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57597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57599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57601_73709187">
            <w:r>
              <w:rPr>
                <w:webHidden/>
                <w:rStyle w:val="IndexLink"/>
                <w:rtl w:val="true"/>
              </w:rPr>
              <w:t>(</w:t>
            </w:r>
            <w:r>
              <w:rPr>
                <w:rStyle w:val="IndexLink"/>
                <w:rtl w:val="true"/>
              </w:rPr>
              <w:t>كتابُ الصّيد وتوابعه</w:t>
            </w:r>
            <w:r>
              <w:rPr>
                <w:rStyle w:val="IndexLink"/>
                <w:rtl w:val="true"/>
              </w:rPr>
              <w:t>)</w:t>
              <w:tab/>
            </w:r>
            <w:r>
              <w:rPr>
                <w:rStyle w:val="IndexLink"/>
              </w:rPr>
              <w:t>11</w:t>
            </w:r>
          </w:hyperlink>
        </w:p>
        <w:p>
          <w:pPr>
            <w:pStyle w:val="Contents2"/>
            <w:tabs>
              <w:tab w:val="clear" w:pos="8743"/>
              <w:tab w:val="right" w:pos="9026" w:leader="dot"/>
            </w:tabs>
            <w:rPr/>
          </w:pPr>
          <w:hyperlink w:anchor="__RefHeading___Toc11157603_73709187">
            <w:r>
              <w:rPr>
                <w:webHidden/>
                <w:rStyle w:val="IndexLink"/>
                <w:rtl w:val="true"/>
              </w:rPr>
              <w:t>الفصل الأوّل</w:t>
            </w:r>
            <w:r>
              <w:rPr>
                <w:rStyle w:val="IndexLink"/>
                <w:rtl w:val="true"/>
              </w:rPr>
              <w:t xml:space="preserve">: </w:t>
            </w:r>
            <w:r>
              <w:rPr>
                <w:rStyle w:val="IndexLink"/>
                <w:rtl w:val="true"/>
              </w:rPr>
              <w:t>فما يؤكل صيده</w:t>
            </w:r>
            <w:r>
              <w:rPr>
                <w:rStyle w:val="IndexLink"/>
                <w:rtl w:val="true"/>
              </w:rPr>
              <w:t>)</w:t>
              <w:tab/>
            </w:r>
            <w:r>
              <w:rPr>
                <w:rStyle w:val="IndexLink"/>
              </w:rPr>
              <w:t>12</w:t>
            </w:r>
          </w:hyperlink>
        </w:p>
        <w:p>
          <w:pPr>
            <w:pStyle w:val="Contents3"/>
            <w:tabs>
              <w:tab w:val="clear" w:pos="8459"/>
              <w:tab w:val="right" w:pos="9026" w:leader="dot"/>
            </w:tabs>
            <w:rPr/>
          </w:pPr>
          <w:hyperlink w:anchor="__RefHeading___Toc11157605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1157607_73709187">
            <w:r>
              <w:rPr>
                <w:webHidden/>
                <w:rStyle w:val="IndexLink"/>
                <w:rtl w:val="true"/>
              </w:rPr>
              <w:t>شروط حليّة صيد الكلب</w:t>
            </w:r>
            <w:r>
              <w:rPr>
                <w:rStyle w:val="IndexLink"/>
                <w:rtl w:val="true"/>
              </w:rPr>
              <w:tab/>
            </w:r>
            <w:r>
              <w:rPr>
                <w:rStyle w:val="IndexLink"/>
              </w:rPr>
              <w:t>20</w:t>
            </w:r>
          </w:hyperlink>
        </w:p>
        <w:p>
          <w:pPr>
            <w:pStyle w:val="Contents3"/>
            <w:tabs>
              <w:tab w:val="clear" w:pos="8459"/>
              <w:tab w:val="right" w:pos="9026" w:leader="dot"/>
            </w:tabs>
            <w:rPr/>
          </w:pPr>
          <w:hyperlink w:anchor="__RefHeading___Toc11157609_73709187">
            <w:r>
              <w:rPr>
                <w:webHidden/>
                <w:rStyle w:val="IndexLink"/>
                <w:rtl w:val="true"/>
              </w:rPr>
              <w:t>اعتبار كون المُرسِل مُسلماً</w:t>
            </w:r>
            <w:r>
              <w:rPr>
                <w:rStyle w:val="IndexLink"/>
                <w:rtl w:val="true"/>
              </w:rPr>
              <w:tab/>
            </w:r>
            <w:r>
              <w:rPr>
                <w:rStyle w:val="IndexLink"/>
              </w:rPr>
              <w:t>29</w:t>
            </w:r>
          </w:hyperlink>
        </w:p>
        <w:p>
          <w:pPr>
            <w:pStyle w:val="Contents3"/>
            <w:tabs>
              <w:tab w:val="clear" w:pos="8459"/>
              <w:tab w:val="right" w:pos="9026" w:leader="dot"/>
            </w:tabs>
            <w:rPr/>
          </w:pPr>
          <w:hyperlink w:anchor="__RefHeading___Toc11157611_73709187">
            <w:r>
              <w:rPr>
                <w:webHidden/>
                <w:rStyle w:val="IndexLink"/>
                <w:rtl w:val="true"/>
              </w:rPr>
              <w:t>حكم الشكّ في اعتبار شيء في الحلّية وعدمه</w:t>
            </w:r>
            <w:r>
              <w:rPr>
                <w:rStyle w:val="IndexLink"/>
                <w:rtl w:val="true"/>
              </w:rPr>
              <w:tab/>
            </w:r>
            <w:r>
              <w:rPr>
                <w:rStyle w:val="IndexLink"/>
              </w:rPr>
              <w:t>31</w:t>
            </w:r>
          </w:hyperlink>
        </w:p>
        <w:p>
          <w:pPr>
            <w:pStyle w:val="Contents3"/>
            <w:tabs>
              <w:tab w:val="clear" w:pos="8459"/>
              <w:tab w:val="right" w:pos="9026" w:leader="dot"/>
            </w:tabs>
            <w:rPr/>
          </w:pPr>
          <w:hyperlink w:anchor="__RefHeading___Toc11157613_73709187">
            <w:r>
              <w:rPr>
                <w:webHidden/>
                <w:rStyle w:val="IndexLink"/>
                <w:rtl w:val="true"/>
              </w:rPr>
              <w:t>اعتبار كون المُرسِل قاصداً لإرسال الكلب</w:t>
            </w:r>
            <w:r>
              <w:rPr>
                <w:rStyle w:val="IndexLink"/>
                <w:rtl w:val="true"/>
              </w:rPr>
              <w:tab/>
            </w:r>
            <w:r>
              <w:rPr>
                <w:rStyle w:val="IndexLink"/>
              </w:rPr>
              <w:t>37</w:t>
            </w:r>
          </w:hyperlink>
        </w:p>
        <w:p>
          <w:pPr>
            <w:pStyle w:val="Contents3"/>
            <w:tabs>
              <w:tab w:val="clear" w:pos="8459"/>
              <w:tab w:val="right" w:pos="9026" w:leader="dot"/>
            </w:tabs>
            <w:rPr/>
          </w:pPr>
          <w:hyperlink w:anchor="__RefHeading___Toc11157615_73709187">
            <w:r>
              <w:rPr>
                <w:webHidden/>
                <w:rStyle w:val="IndexLink"/>
                <w:rtl w:val="true"/>
              </w:rPr>
              <w:t>يعتبر التسمية عند الإرسال</w:t>
            </w:r>
            <w:r>
              <w:rPr>
                <w:rStyle w:val="IndexLink"/>
                <w:rtl w:val="true"/>
              </w:rPr>
              <w:tab/>
            </w:r>
            <w:r>
              <w:rPr>
                <w:rStyle w:val="IndexLink"/>
              </w:rPr>
              <w:t>41</w:t>
            </w:r>
          </w:hyperlink>
        </w:p>
        <w:p>
          <w:pPr>
            <w:pStyle w:val="Contents3"/>
            <w:tabs>
              <w:tab w:val="clear" w:pos="8459"/>
              <w:tab w:val="right" w:pos="9026" w:leader="dot"/>
            </w:tabs>
            <w:rPr/>
          </w:pPr>
          <w:hyperlink w:anchor="__RefHeading___Toc11157617_73709187">
            <w:r>
              <w:rPr>
                <w:webHidden/>
                <w:rStyle w:val="IndexLink"/>
                <w:rtl w:val="true"/>
              </w:rPr>
              <w:t>يعتبر أن لا يغيب الصيد عن العين</w:t>
            </w:r>
            <w:r>
              <w:rPr>
                <w:rStyle w:val="IndexLink"/>
                <w:rtl w:val="true"/>
              </w:rPr>
              <w:tab/>
            </w:r>
            <w:r>
              <w:rPr>
                <w:rStyle w:val="IndexLink"/>
              </w:rPr>
              <w:t>46</w:t>
            </w:r>
          </w:hyperlink>
        </w:p>
        <w:p>
          <w:pPr>
            <w:pStyle w:val="Contents3"/>
            <w:tabs>
              <w:tab w:val="clear" w:pos="8459"/>
              <w:tab w:val="right" w:pos="9026" w:leader="dot"/>
            </w:tabs>
            <w:rPr/>
          </w:pPr>
          <w:hyperlink w:anchor="__RefHeading___Toc11157619_73709187">
            <w:r>
              <w:rPr>
                <w:webHidden/>
                <w:rStyle w:val="IndexLink"/>
                <w:rtl w:val="true"/>
              </w:rPr>
              <w:t>حكم ما لو نَسي التسمية</w:t>
            </w:r>
            <w:r>
              <w:rPr>
                <w:rStyle w:val="IndexLink"/>
                <w:rtl w:val="true"/>
              </w:rPr>
              <w:tab/>
            </w:r>
            <w:r>
              <w:rPr>
                <w:rStyle w:val="IndexLink"/>
              </w:rPr>
              <w:t>47</w:t>
            </w:r>
          </w:hyperlink>
        </w:p>
        <w:p>
          <w:pPr>
            <w:pStyle w:val="Contents3"/>
            <w:tabs>
              <w:tab w:val="clear" w:pos="8459"/>
              <w:tab w:val="right" w:pos="9026" w:leader="dot"/>
            </w:tabs>
            <w:rPr/>
          </w:pPr>
          <w:hyperlink w:anchor="__RefHeading___Toc11157621_73709187">
            <w:r>
              <w:rPr>
                <w:webHidden/>
                <w:rStyle w:val="IndexLink"/>
                <w:rtl w:val="true"/>
              </w:rPr>
              <w:t>يعتبر اجتماع الشرائط في محلّ واحد</w:t>
            </w:r>
            <w:r>
              <w:rPr>
                <w:rStyle w:val="IndexLink"/>
                <w:rtl w:val="true"/>
              </w:rPr>
              <w:tab/>
            </w:r>
            <w:r>
              <w:rPr>
                <w:rStyle w:val="IndexLink"/>
              </w:rPr>
              <w:t>50</w:t>
            </w:r>
          </w:hyperlink>
        </w:p>
        <w:p>
          <w:pPr>
            <w:pStyle w:val="Contents3"/>
            <w:tabs>
              <w:tab w:val="clear" w:pos="8459"/>
              <w:tab w:val="right" w:pos="9026" w:leader="dot"/>
            </w:tabs>
            <w:rPr/>
          </w:pPr>
          <w:hyperlink w:anchor="__RefHeading___Toc11157623_73709187">
            <w:r>
              <w:rPr>
                <w:webHidden/>
                <w:rStyle w:val="IndexLink"/>
                <w:rtl w:val="true"/>
              </w:rPr>
              <w:t>حكم آلات الصيد الجامدة</w:t>
            </w:r>
            <w:r>
              <w:rPr>
                <w:rStyle w:val="IndexLink"/>
                <w:rtl w:val="true"/>
              </w:rPr>
              <w:tab/>
            </w:r>
            <w:r>
              <w:rPr>
                <w:rStyle w:val="IndexLink"/>
              </w:rPr>
              <w:t>52</w:t>
            </w:r>
          </w:hyperlink>
        </w:p>
        <w:p>
          <w:pPr>
            <w:pStyle w:val="Contents3"/>
            <w:tabs>
              <w:tab w:val="clear" w:pos="8459"/>
              <w:tab w:val="right" w:pos="9026" w:leader="dot"/>
            </w:tabs>
            <w:rPr/>
          </w:pPr>
          <w:hyperlink w:anchor="__RefHeading___Toc11157625_73709187">
            <w:r>
              <w:rPr>
                <w:webHidden/>
                <w:rStyle w:val="IndexLink"/>
                <w:rtl w:val="true"/>
              </w:rPr>
              <w:t>بيان ما يعتبر في حليّة الصيد</w:t>
            </w:r>
            <w:r>
              <w:rPr>
                <w:rStyle w:val="IndexLink"/>
                <w:rtl w:val="true"/>
              </w:rPr>
              <w:tab/>
            </w:r>
            <w:r>
              <w:rPr>
                <w:rStyle w:val="IndexLink"/>
              </w:rPr>
              <w:t>57</w:t>
            </w:r>
          </w:hyperlink>
        </w:p>
        <w:p>
          <w:pPr>
            <w:pStyle w:val="Contents3"/>
            <w:tabs>
              <w:tab w:val="clear" w:pos="8459"/>
              <w:tab w:val="right" w:pos="9026" w:leader="dot"/>
            </w:tabs>
            <w:rPr/>
          </w:pPr>
          <w:hyperlink w:anchor="__RefHeading___Toc11157627_73709187">
            <w:r>
              <w:rPr>
                <w:webHidden/>
                <w:rStyle w:val="IndexLink"/>
                <w:rtl w:val="true"/>
              </w:rPr>
              <w:t>حكم إدراك الصيد وفيه حياة مستقرّة</w:t>
            </w:r>
            <w:r>
              <w:rPr>
                <w:rStyle w:val="IndexLink"/>
                <w:rtl w:val="true"/>
              </w:rPr>
              <w:tab/>
            </w:r>
            <w:r>
              <w:rPr>
                <w:rStyle w:val="IndexLink"/>
              </w:rPr>
              <w:t>63</w:t>
            </w:r>
          </w:hyperlink>
        </w:p>
        <w:p>
          <w:pPr>
            <w:pStyle w:val="Contents3"/>
            <w:tabs>
              <w:tab w:val="clear" w:pos="8459"/>
              <w:tab w:val="right" w:pos="9026" w:leader="dot"/>
            </w:tabs>
            <w:rPr/>
          </w:pPr>
          <w:hyperlink w:anchor="__RefHeading___Toc11157629_73709187">
            <w:r>
              <w:rPr>
                <w:webHidden/>
                <w:rStyle w:val="IndexLink"/>
                <w:rtl w:val="true"/>
              </w:rPr>
              <w:t>الحيوان الذي يحِلّ بالصيد</w:t>
            </w:r>
            <w:r>
              <w:rPr>
                <w:rStyle w:val="IndexLink"/>
                <w:rtl w:val="true"/>
              </w:rPr>
              <w:tab/>
            </w:r>
            <w:r>
              <w:rPr>
                <w:rStyle w:val="IndexLink"/>
              </w:rPr>
              <w:t>71</w:t>
            </w:r>
          </w:hyperlink>
        </w:p>
        <w:p>
          <w:pPr>
            <w:pStyle w:val="Contents3"/>
            <w:tabs>
              <w:tab w:val="clear" w:pos="8459"/>
              <w:tab w:val="right" w:pos="9026" w:leader="dot"/>
            </w:tabs>
            <w:rPr/>
          </w:pPr>
          <w:hyperlink w:anchor="__RefHeading___Toc11157631_73709187">
            <w:r>
              <w:rPr>
                <w:webHidden/>
                <w:rStyle w:val="IndexLink"/>
                <w:rtl w:val="true"/>
              </w:rPr>
              <w:t>حليّة ما قتله الحديدة معترضاً</w:t>
            </w:r>
            <w:r>
              <w:rPr>
                <w:rStyle w:val="IndexLink"/>
                <w:rtl w:val="true"/>
              </w:rPr>
              <w:tab/>
            </w:r>
            <w:r>
              <w:rPr>
                <w:rStyle w:val="IndexLink"/>
              </w:rPr>
              <w:t>73</w:t>
            </w:r>
          </w:hyperlink>
        </w:p>
        <w:p>
          <w:pPr>
            <w:pStyle w:val="Contents3"/>
            <w:tabs>
              <w:tab w:val="clear" w:pos="8459"/>
              <w:tab w:val="right" w:pos="9026" w:leader="dot"/>
            </w:tabs>
            <w:rPr/>
          </w:pPr>
          <w:hyperlink w:anchor="__RefHeading___Toc11157633_73709187">
            <w:r>
              <w:rPr>
                <w:webHidden/>
                <w:rStyle w:val="IndexLink"/>
                <w:rtl w:val="true"/>
              </w:rPr>
              <w:t>في عدم حليّة لحوم الفراخ بالاصطياد</w:t>
            </w:r>
            <w:r>
              <w:rPr>
                <w:rStyle w:val="IndexLink"/>
                <w:rtl w:val="true"/>
              </w:rPr>
              <w:tab/>
            </w:r>
            <w:r>
              <w:rPr>
                <w:rStyle w:val="IndexLink"/>
              </w:rPr>
              <w:t>74</w:t>
            </w:r>
          </w:hyperlink>
        </w:p>
        <w:p>
          <w:pPr>
            <w:pStyle w:val="Contents3"/>
            <w:tabs>
              <w:tab w:val="clear" w:pos="8459"/>
              <w:tab w:val="right" w:pos="9026" w:leader="dot"/>
            </w:tabs>
            <w:rPr/>
          </w:pPr>
          <w:hyperlink w:anchor="__RefHeading___Toc11157635_73709187">
            <w:r>
              <w:rPr>
                <w:webHidden/>
                <w:rStyle w:val="IndexLink"/>
                <w:rtl w:val="true"/>
              </w:rPr>
              <w:t>موت الصيد بسببين</w:t>
            </w:r>
            <w:r>
              <w:rPr>
                <w:rStyle w:val="IndexLink"/>
                <w:rtl w:val="true"/>
              </w:rPr>
              <w:tab/>
            </w:r>
            <w:r>
              <w:rPr>
                <w:rStyle w:val="IndexLink"/>
              </w:rPr>
              <w:t>75</w:t>
            </w:r>
          </w:hyperlink>
        </w:p>
        <w:p>
          <w:pPr>
            <w:pStyle w:val="Contents3"/>
            <w:tabs>
              <w:tab w:val="clear" w:pos="8459"/>
              <w:tab w:val="right" w:pos="9026" w:leader="dot"/>
            </w:tabs>
            <w:rPr/>
          </w:pPr>
          <w:hyperlink w:anchor="__RefHeading___Toc11157637_73709187">
            <w:r>
              <w:rPr>
                <w:webHidden/>
                <w:rStyle w:val="IndexLink"/>
                <w:rtl w:val="true"/>
              </w:rPr>
              <w:t>حكم من ضرب الصيد فقده نصفين</w:t>
            </w:r>
            <w:r>
              <w:rPr>
                <w:rStyle w:val="IndexLink"/>
                <w:rtl w:val="true"/>
              </w:rPr>
              <w:tab/>
            </w:r>
            <w:r>
              <w:rPr>
                <w:rStyle w:val="IndexLink"/>
              </w:rPr>
              <w:t>78</w:t>
            </w:r>
          </w:hyperlink>
        </w:p>
        <w:p>
          <w:pPr>
            <w:pStyle w:val="Contents3"/>
            <w:tabs>
              <w:tab w:val="clear" w:pos="8459"/>
              <w:tab w:val="right" w:pos="9026" w:leader="dot"/>
            </w:tabs>
            <w:rPr/>
          </w:pPr>
          <w:hyperlink w:anchor="__RefHeading___Toc11157639_73709187">
            <w:r>
              <w:rPr>
                <w:webHidden/>
                <w:rStyle w:val="IndexLink"/>
                <w:rtl w:val="true"/>
              </w:rPr>
              <w:t>حكم الصيد بالبندقيّة</w:t>
            </w:r>
            <w:r>
              <w:rPr>
                <w:rStyle w:val="IndexLink"/>
                <w:rtl w:val="true"/>
              </w:rPr>
              <w:tab/>
            </w:r>
            <w:r>
              <w:rPr>
                <w:rStyle w:val="IndexLink"/>
              </w:rPr>
              <w:t>83</w:t>
            </w:r>
          </w:hyperlink>
        </w:p>
        <w:p>
          <w:pPr>
            <w:pStyle w:val="Contents3"/>
            <w:tabs>
              <w:tab w:val="clear" w:pos="8459"/>
              <w:tab w:val="right" w:pos="9026" w:leader="dot"/>
            </w:tabs>
            <w:rPr/>
          </w:pPr>
          <w:hyperlink w:anchor="__RefHeading___Toc11157641_73709187">
            <w:r>
              <w:rPr>
                <w:webHidden/>
                <w:rStyle w:val="IndexLink"/>
                <w:rtl w:val="true"/>
              </w:rPr>
              <w:t>الصيد بالآلة المغصوبة</w:t>
            </w:r>
            <w:r>
              <w:rPr>
                <w:rStyle w:val="IndexLink"/>
                <w:rtl w:val="true"/>
              </w:rPr>
              <w:tab/>
            </w:r>
            <w:r>
              <w:rPr>
                <w:rStyle w:val="IndexLink"/>
              </w:rPr>
              <w:t>88</w:t>
            </w:r>
          </w:hyperlink>
        </w:p>
        <w:p>
          <w:pPr>
            <w:pStyle w:val="Contents2"/>
            <w:tabs>
              <w:tab w:val="clear" w:pos="8743"/>
              <w:tab w:val="right" w:pos="9026" w:leader="dot"/>
            </w:tabs>
            <w:rPr/>
          </w:pPr>
          <w:hyperlink w:anchor="__RefHeading___Toc11157643_73709187">
            <w:r>
              <w:rPr>
                <w:webHidden/>
                <w:rStyle w:val="IndexLink"/>
                <w:rtl w:val="true"/>
              </w:rPr>
              <w:t>الفصل الثاني في الذباحة حليّة ذبيحة الكتابي مع إحراز التسمية</w:t>
            </w:r>
            <w:r>
              <w:rPr>
                <w:rStyle w:val="IndexLink"/>
                <w:rtl w:val="true"/>
              </w:rPr>
              <w:tab/>
            </w:r>
            <w:r>
              <w:rPr>
                <w:rStyle w:val="IndexLink"/>
              </w:rPr>
              <w:t>89</w:t>
            </w:r>
          </w:hyperlink>
        </w:p>
        <w:p>
          <w:pPr>
            <w:pStyle w:val="Contents3"/>
            <w:tabs>
              <w:tab w:val="clear" w:pos="8459"/>
              <w:tab w:val="right" w:pos="9026" w:leader="dot"/>
            </w:tabs>
            <w:rPr/>
          </w:pPr>
          <w:hyperlink w:anchor="__RefHeading___Toc11157645_73709187">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11157647_73709187">
            <w:r>
              <w:rPr>
                <w:webHidden/>
                <w:rStyle w:val="IndexLink"/>
                <w:rtl w:val="true"/>
              </w:rPr>
              <w:t>النصوص التي استدلّ بها للحرمة</w:t>
            </w:r>
            <w:r>
              <w:rPr>
                <w:rStyle w:val="IndexLink"/>
                <w:rtl w:val="true"/>
              </w:rPr>
              <w:tab/>
            </w:r>
            <w:r>
              <w:rPr>
                <w:rStyle w:val="IndexLink"/>
              </w:rPr>
              <w:t>91</w:t>
            </w:r>
          </w:hyperlink>
        </w:p>
        <w:p>
          <w:pPr>
            <w:pStyle w:val="Contents3"/>
            <w:tabs>
              <w:tab w:val="clear" w:pos="8459"/>
              <w:tab w:val="right" w:pos="9026" w:leader="dot"/>
            </w:tabs>
            <w:rPr/>
          </w:pPr>
          <w:hyperlink w:anchor="__RefHeading___Toc11157649_73709187">
            <w:r>
              <w:rPr>
                <w:webHidden/>
                <w:rStyle w:val="IndexLink"/>
                <w:rtl w:val="true"/>
              </w:rPr>
              <w:t>نصوص حليّة ذبائح أهل الكتاب</w:t>
            </w:r>
            <w:r>
              <w:rPr>
                <w:rStyle w:val="IndexLink"/>
                <w:rtl w:val="true"/>
              </w:rPr>
              <w:tab/>
            </w:r>
            <w:r>
              <w:rPr>
                <w:rStyle w:val="IndexLink"/>
              </w:rPr>
              <w:t>99</w:t>
            </w:r>
          </w:hyperlink>
        </w:p>
        <w:p>
          <w:pPr>
            <w:pStyle w:val="Contents3"/>
            <w:tabs>
              <w:tab w:val="clear" w:pos="8459"/>
              <w:tab w:val="right" w:pos="9026" w:leader="dot"/>
            </w:tabs>
            <w:rPr/>
          </w:pPr>
          <w:hyperlink w:anchor="__RefHeading___Toc11157651_73709187">
            <w:r>
              <w:rPr>
                <w:webHidden/>
                <w:rStyle w:val="IndexLink"/>
                <w:rtl w:val="true"/>
              </w:rPr>
              <w:t>بيان ما يقتضيه الجمع بين النصوص</w:t>
            </w:r>
            <w:r>
              <w:rPr>
                <w:rStyle w:val="IndexLink"/>
                <w:rtl w:val="true"/>
              </w:rPr>
              <w:tab/>
            </w:r>
            <w:r>
              <w:rPr>
                <w:rStyle w:val="IndexLink"/>
              </w:rPr>
              <w:t>100</w:t>
            </w:r>
          </w:hyperlink>
        </w:p>
        <w:p>
          <w:pPr>
            <w:pStyle w:val="Contents3"/>
            <w:tabs>
              <w:tab w:val="clear" w:pos="8459"/>
              <w:tab w:val="right" w:pos="9026" w:leader="dot"/>
            </w:tabs>
            <w:rPr/>
          </w:pPr>
          <w:hyperlink w:anchor="__RefHeading___Toc11157653_73709187">
            <w:r>
              <w:rPr>
                <w:webHidden/>
                <w:rStyle w:val="IndexLink"/>
                <w:rtl w:val="true"/>
              </w:rPr>
              <w:t>بيان ما يستفاد من الآيات الشريفة</w:t>
            </w:r>
            <w:r>
              <w:rPr>
                <w:rStyle w:val="IndexLink"/>
                <w:rtl w:val="true"/>
              </w:rPr>
              <w:tab/>
            </w:r>
            <w:r>
              <w:rPr>
                <w:rStyle w:val="IndexLink"/>
              </w:rPr>
              <w:t>104</w:t>
            </w:r>
          </w:hyperlink>
        </w:p>
        <w:p>
          <w:pPr>
            <w:pStyle w:val="Contents3"/>
            <w:tabs>
              <w:tab w:val="clear" w:pos="8459"/>
              <w:tab w:val="right" w:pos="9026" w:leader="dot"/>
            </w:tabs>
            <w:rPr/>
          </w:pPr>
          <w:hyperlink w:anchor="__RefHeading___Toc11157655_73709187">
            <w:r>
              <w:rPr>
                <w:webHidden/>
                <w:rStyle w:val="IndexLink"/>
                <w:rtl w:val="true"/>
              </w:rPr>
              <w:t>حكم ذبيحة المُعادي لأهل البيت عليهم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1157657_73709187">
            <w:r>
              <w:rPr>
                <w:webHidden/>
                <w:rStyle w:val="IndexLink"/>
                <w:rtl w:val="true"/>
              </w:rPr>
              <w:t>حكم ذبيحة المخالف</w:t>
            </w:r>
            <w:r>
              <w:rPr>
                <w:rStyle w:val="IndexLink"/>
                <w:rtl w:val="true"/>
              </w:rPr>
              <w:tab/>
            </w:r>
            <w:r>
              <w:rPr>
                <w:rStyle w:val="IndexLink"/>
              </w:rPr>
              <w:t>109</w:t>
            </w:r>
          </w:hyperlink>
        </w:p>
        <w:p>
          <w:pPr>
            <w:pStyle w:val="Contents3"/>
            <w:tabs>
              <w:tab w:val="clear" w:pos="8459"/>
              <w:tab w:val="right" w:pos="9026" w:leader="dot"/>
            </w:tabs>
            <w:rPr/>
          </w:pPr>
          <w:hyperlink w:anchor="__RefHeading___Toc11157659_73709187">
            <w:r>
              <w:rPr>
                <w:webHidden/>
                <w:rStyle w:val="IndexLink"/>
                <w:rtl w:val="true"/>
              </w:rPr>
              <w:t>حكم ذبيحة المرأة وغير البالغ</w:t>
            </w:r>
            <w:r>
              <w:rPr>
                <w:rStyle w:val="IndexLink"/>
                <w:rtl w:val="true"/>
              </w:rPr>
              <w:tab/>
            </w:r>
            <w:r>
              <w:rPr>
                <w:rStyle w:val="IndexLink"/>
              </w:rPr>
              <w:t>112</w:t>
            </w:r>
          </w:hyperlink>
        </w:p>
        <w:p>
          <w:pPr>
            <w:pStyle w:val="Contents3"/>
            <w:tabs>
              <w:tab w:val="clear" w:pos="8459"/>
              <w:tab w:val="right" w:pos="9026" w:leader="dot"/>
            </w:tabs>
            <w:rPr/>
          </w:pPr>
          <w:hyperlink w:anchor="__RefHeading___Toc11157661_73709187">
            <w:r>
              <w:rPr>
                <w:webHidden/>
                <w:rStyle w:val="IndexLink"/>
                <w:rtl w:val="true"/>
              </w:rPr>
              <w:t>بيان الآلة التي بها يذكّي الذابح</w:t>
            </w:r>
            <w:r>
              <w:rPr>
                <w:rStyle w:val="IndexLink"/>
                <w:rtl w:val="true"/>
              </w:rPr>
              <w:tab/>
            </w:r>
            <w:r>
              <w:rPr>
                <w:rStyle w:val="IndexLink"/>
              </w:rPr>
              <w:t>115</w:t>
            </w:r>
          </w:hyperlink>
        </w:p>
        <w:p>
          <w:pPr>
            <w:pStyle w:val="Contents3"/>
            <w:tabs>
              <w:tab w:val="clear" w:pos="8459"/>
              <w:tab w:val="right" w:pos="9026" w:leader="dot"/>
            </w:tabs>
            <w:rPr/>
          </w:pPr>
          <w:hyperlink w:anchor="__RefHeading___Toc11157663_73709187">
            <w:r>
              <w:rPr>
                <w:webHidden/>
                <w:rStyle w:val="IndexLink"/>
                <w:rtl w:val="true"/>
              </w:rPr>
              <w:t>كيفية الذَّبح</w:t>
            </w:r>
            <w:r>
              <w:rPr>
                <w:rStyle w:val="IndexLink"/>
                <w:rtl w:val="true"/>
              </w:rPr>
              <w:tab/>
            </w:r>
            <w:r>
              <w:rPr>
                <w:rStyle w:val="IndexLink"/>
              </w:rPr>
              <w:t>120</w:t>
            </w:r>
          </w:hyperlink>
        </w:p>
        <w:p>
          <w:pPr>
            <w:pStyle w:val="Contents3"/>
            <w:tabs>
              <w:tab w:val="clear" w:pos="8459"/>
              <w:tab w:val="right" w:pos="9026" w:leader="dot"/>
            </w:tabs>
            <w:rPr/>
          </w:pPr>
          <w:hyperlink w:anchor="__RefHeading___Toc11157665_73709187">
            <w:r>
              <w:rPr>
                <w:webHidden/>
                <w:rStyle w:val="IndexLink"/>
                <w:rtl w:val="true"/>
              </w:rPr>
              <w:t>عدم اعتبار إبانة الرأس</w:t>
            </w:r>
            <w:r>
              <w:rPr>
                <w:rStyle w:val="IndexLink"/>
                <w:rtl w:val="true"/>
              </w:rPr>
              <w:tab/>
            </w:r>
            <w:r>
              <w:rPr>
                <w:rStyle w:val="IndexLink"/>
              </w:rPr>
              <w:t>125</w:t>
            </w:r>
          </w:hyperlink>
        </w:p>
        <w:p>
          <w:pPr>
            <w:pStyle w:val="Contents3"/>
            <w:tabs>
              <w:tab w:val="clear" w:pos="8459"/>
              <w:tab w:val="right" w:pos="9026" w:leader="dot"/>
            </w:tabs>
            <w:rPr/>
          </w:pPr>
          <w:hyperlink w:anchor="__RefHeading___Toc11157667_73709187">
            <w:r>
              <w:rPr>
                <w:webHidden/>
                <w:rStyle w:val="IndexLink"/>
                <w:rtl w:val="true"/>
              </w:rPr>
              <w:t>لا يعتبر عدم الذَّبح من القفاء</w:t>
            </w:r>
            <w:r>
              <w:rPr>
                <w:rStyle w:val="IndexLink"/>
                <w:rtl w:val="true"/>
              </w:rPr>
              <w:tab/>
            </w:r>
            <w:r>
              <w:rPr>
                <w:rStyle w:val="IndexLink"/>
              </w:rPr>
              <w:t>129</w:t>
            </w:r>
          </w:hyperlink>
        </w:p>
        <w:p>
          <w:pPr>
            <w:pStyle w:val="Contents3"/>
            <w:tabs>
              <w:tab w:val="clear" w:pos="8459"/>
              <w:tab w:val="right" w:pos="9026" w:leader="dot"/>
            </w:tabs>
            <w:rPr/>
          </w:pPr>
          <w:hyperlink w:anchor="__RefHeading___Toc11157669_73709187">
            <w:r>
              <w:rPr>
                <w:webHidden/>
                <w:rStyle w:val="IndexLink"/>
                <w:rtl w:val="true"/>
              </w:rPr>
              <w:t>اعتبار استقبال القبلة</w:t>
            </w:r>
            <w:r>
              <w:rPr>
                <w:rStyle w:val="IndexLink"/>
                <w:rtl w:val="true"/>
              </w:rPr>
              <w:tab/>
            </w:r>
            <w:r>
              <w:rPr>
                <w:rStyle w:val="IndexLink"/>
              </w:rPr>
              <w:t>135</w:t>
            </w:r>
          </w:hyperlink>
        </w:p>
        <w:p>
          <w:pPr>
            <w:pStyle w:val="Contents3"/>
            <w:tabs>
              <w:tab w:val="clear" w:pos="8459"/>
              <w:tab w:val="right" w:pos="9026" w:leader="dot"/>
            </w:tabs>
            <w:rPr/>
          </w:pPr>
          <w:hyperlink w:anchor="__RefHeading___Toc11157671_73709187">
            <w:r>
              <w:rPr>
                <w:webHidden/>
                <w:rStyle w:val="IndexLink"/>
                <w:rtl w:val="true"/>
              </w:rPr>
              <w:t>اعتبار التسمية</w:t>
            </w:r>
            <w:r>
              <w:rPr>
                <w:rStyle w:val="IndexLink"/>
                <w:rtl w:val="true"/>
              </w:rPr>
              <w:tab/>
            </w:r>
            <w:r>
              <w:rPr>
                <w:rStyle w:val="IndexLink"/>
              </w:rPr>
              <w:t>139</w:t>
            </w:r>
          </w:hyperlink>
        </w:p>
        <w:p>
          <w:pPr>
            <w:pStyle w:val="Contents3"/>
            <w:tabs>
              <w:tab w:val="clear" w:pos="8459"/>
              <w:tab w:val="right" w:pos="9026" w:leader="dot"/>
            </w:tabs>
            <w:rPr/>
          </w:pPr>
          <w:hyperlink w:anchor="__RefHeading___Toc11157673_73709187">
            <w:r>
              <w:rPr>
                <w:webHidden/>
                <w:rStyle w:val="IndexLink"/>
                <w:rtl w:val="true"/>
              </w:rPr>
              <w:t>حكم ما لو ترك التسمية والاستقبال نسياناً</w:t>
            </w:r>
            <w:r>
              <w:rPr>
                <w:rStyle w:val="IndexLink"/>
                <w:rtl w:val="true"/>
              </w:rPr>
              <w:tab/>
            </w:r>
            <w:r>
              <w:rPr>
                <w:rStyle w:val="IndexLink"/>
              </w:rPr>
              <w:t>142</w:t>
            </w:r>
          </w:hyperlink>
        </w:p>
        <w:p>
          <w:pPr>
            <w:pStyle w:val="Contents3"/>
            <w:tabs>
              <w:tab w:val="clear" w:pos="8459"/>
              <w:tab w:val="right" w:pos="9026" w:leader="dot"/>
            </w:tabs>
            <w:rPr/>
          </w:pPr>
          <w:hyperlink w:anchor="__RefHeading___Toc11157675_73709187">
            <w:r>
              <w:rPr>
                <w:webHidden/>
                <w:rStyle w:val="IndexLink"/>
                <w:rtl w:val="true"/>
              </w:rPr>
              <w:t>اختصاص الإبل بالنَّحر وما عداها بالذَّبح</w:t>
            </w:r>
            <w:r>
              <w:rPr>
                <w:rStyle w:val="IndexLink"/>
                <w:rtl w:val="true"/>
              </w:rPr>
              <w:tab/>
            </w:r>
            <w:r>
              <w:rPr>
                <w:rStyle w:val="IndexLink"/>
              </w:rPr>
              <w:t>145</w:t>
            </w:r>
          </w:hyperlink>
        </w:p>
        <w:p>
          <w:pPr>
            <w:pStyle w:val="Contents3"/>
            <w:tabs>
              <w:tab w:val="clear" w:pos="8459"/>
              <w:tab w:val="right" w:pos="9026" w:leader="dot"/>
            </w:tabs>
            <w:rPr/>
          </w:pPr>
          <w:hyperlink w:anchor="__RefHeading___Toc11157677_73709187">
            <w:r>
              <w:rPr>
                <w:webHidden/>
                <w:rStyle w:val="IndexLink"/>
                <w:rtl w:val="true"/>
              </w:rPr>
              <w:t>اعتبار استقرار الحياة وعدمه</w:t>
            </w:r>
            <w:r>
              <w:rPr>
                <w:rStyle w:val="IndexLink"/>
                <w:rtl w:val="true"/>
              </w:rPr>
              <w:tab/>
            </w:r>
            <w:r>
              <w:rPr>
                <w:rStyle w:val="IndexLink"/>
              </w:rPr>
              <w:t>148</w:t>
            </w:r>
          </w:hyperlink>
        </w:p>
        <w:p>
          <w:pPr>
            <w:pStyle w:val="Contents3"/>
            <w:tabs>
              <w:tab w:val="clear" w:pos="8459"/>
              <w:tab w:val="right" w:pos="9026" w:leader="dot"/>
            </w:tabs>
            <w:rPr/>
          </w:pPr>
          <w:hyperlink w:anchor="__RefHeading___Toc11157679_73709187">
            <w:r>
              <w:rPr>
                <w:webHidden/>
                <w:rStyle w:val="IndexLink"/>
                <w:rtl w:val="true"/>
              </w:rPr>
              <w:t>هل يعتبر خروج الدّم أيضاً أم لا</w:t>
            </w:r>
            <w:r>
              <w:rPr>
                <w:rStyle w:val="IndexLink"/>
                <w:rtl w:val="true"/>
              </w:rPr>
              <w:tab/>
            </w:r>
            <w:r>
              <w:rPr>
                <w:rStyle w:val="IndexLink"/>
              </w:rPr>
              <w:t>153</w:t>
            </w:r>
          </w:hyperlink>
        </w:p>
        <w:p>
          <w:pPr>
            <w:pStyle w:val="Contents3"/>
            <w:tabs>
              <w:tab w:val="clear" w:pos="8459"/>
              <w:tab w:val="right" w:pos="9026" w:leader="dot"/>
            </w:tabs>
            <w:rPr/>
          </w:pPr>
          <w:hyperlink w:anchor="__RefHeading___Toc11157681_73709187">
            <w:r>
              <w:rPr>
                <w:webHidden/>
                <w:rStyle w:val="IndexLink"/>
                <w:rtl w:val="true"/>
              </w:rPr>
              <w:t>أحكام الذَّبح</w:t>
            </w:r>
            <w:r>
              <w:rPr>
                <w:rStyle w:val="IndexLink"/>
                <w:rtl w:val="true"/>
              </w:rPr>
              <w:tab/>
            </w:r>
            <w:r>
              <w:rPr>
                <w:rStyle w:val="IndexLink"/>
              </w:rPr>
              <w:t>158</w:t>
            </w:r>
          </w:hyperlink>
        </w:p>
        <w:p>
          <w:pPr>
            <w:pStyle w:val="Contents3"/>
            <w:tabs>
              <w:tab w:val="clear" w:pos="8459"/>
              <w:tab w:val="right" w:pos="9026" w:leader="dot"/>
            </w:tabs>
            <w:rPr/>
          </w:pPr>
          <w:hyperlink w:anchor="__RefHeading___Toc11157683_73709187">
            <w:r>
              <w:rPr>
                <w:webHidden/>
                <w:rStyle w:val="IndexLink"/>
                <w:rtl w:val="true"/>
              </w:rPr>
              <w:t>حكم ما يُباع في أسواق المسلمين من الذبائح</w:t>
            </w:r>
            <w:r>
              <w:rPr>
                <w:rStyle w:val="IndexLink"/>
                <w:rtl w:val="true"/>
              </w:rPr>
              <w:tab/>
            </w:r>
            <w:r>
              <w:rPr>
                <w:rStyle w:val="IndexLink"/>
              </w:rPr>
              <w:t>160</w:t>
            </w:r>
          </w:hyperlink>
        </w:p>
        <w:p>
          <w:pPr>
            <w:pStyle w:val="Contents3"/>
            <w:tabs>
              <w:tab w:val="clear" w:pos="8459"/>
              <w:tab w:val="right" w:pos="9026" w:leader="dot"/>
            </w:tabs>
            <w:rPr/>
          </w:pPr>
          <w:hyperlink w:anchor="__RefHeading___Toc11157685_73709187">
            <w:r>
              <w:rPr>
                <w:webHidden/>
                <w:rStyle w:val="IndexLink"/>
                <w:rtl w:val="true"/>
              </w:rPr>
              <w:t>البحث عن ذكاة السّمك</w:t>
            </w:r>
            <w:r>
              <w:rPr>
                <w:rStyle w:val="IndexLink"/>
                <w:rtl w:val="true"/>
              </w:rPr>
              <w:tab/>
            </w:r>
            <w:r>
              <w:rPr>
                <w:rStyle w:val="IndexLink"/>
              </w:rPr>
              <w:t>162</w:t>
            </w:r>
          </w:hyperlink>
        </w:p>
        <w:p>
          <w:pPr>
            <w:pStyle w:val="Contents3"/>
            <w:tabs>
              <w:tab w:val="clear" w:pos="8459"/>
              <w:tab w:val="right" w:pos="9026" w:leader="dot"/>
            </w:tabs>
            <w:rPr/>
          </w:pPr>
          <w:hyperlink w:anchor="__RefHeading___Toc11157687_73709187">
            <w:r>
              <w:rPr>
                <w:webHidden/>
                <w:rStyle w:val="IndexLink"/>
                <w:rtl w:val="true"/>
              </w:rPr>
              <w:t>ذكاة الجراد أخذه حَيّاً</w:t>
            </w:r>
            <w:r>
              <w:rPr>
                <w:rStyle w:val="IndexLink"/>
                <w:rtl w:val="true"/>
              </w:rPr>
              <w:tab/>
            </w:r>
            <w:r>
              <w:rPr>
                <w:rStyle w:val="IndexLink"/>
              </w:rPr>
              <w:t>170</w:t>
            </w:r>
          </w:hyperlink>
        </w:p>
        <w:p>
          <w:pPr>
            <w:pStyle w:val="Contents3"/>
            <w:tabs>
              <w:tab w:val="clear" w:pos="8459"/>
              <w:tab w:val="right" w:pos="9026" w:leader="dot"/>
            </w:tabs>
            <w:rPr/>
          </w:pPr>
          <w:hyperlink w:anchor="__RefHeading___Toc11157689_73709187">
            <w:r>
              <w:rPr>
                <w:webHidden/>
                <w:rStyle w:val="IndexLink"/>
                <w:rtl w:val="true"/>
              </w:rPr>
              <w:t>ذكاة الجنين ذكاة أُمّه</w:t>
            </w:r>
            <w:r>
              <w:rPr>
                <w:rStyle w:val="IndexLink"/>
                <w:rtl w:val="true"/>
              </w:rPr>
              <w:tab/>
            </w:r>
            <w:r>
              <w:rPr>
                <w:rStyle w:val="IndexLink"/>
              </w:rPr>
              <w:t>177</w:t>
            </w:r>
          </w:hyperlink>
        </w:p>
        <w:p>
          <w:pPr>
            <w:pStyle w:val="Contents3"/>
            <w:tabs>
              <w:tab w:val="clear" w:pos="8459"/>
              <w:tab w:val="right" w:pos="9026" w:leader="dot"/>
            </w:tabs>
            <w:rPr/>
          </w:pPr>
          <w:hyperlink w:anchor="__RefHeading___Toc11157691_73709187">
            <w:r>
              <w:rPr>
                <w:webHidden/>
                <w:rStyle w:val="IndexLink"/>
                <w:rtl w:val="true"/>
              </w:rPr>
              <w:t>بيان ما تقع عليه الذَّكاة من الحيوان</w:t>
            </w:r>
            <w:r>
              <w:rPr>
                <w:rStyle w:val="IndexLink"/>
                <w:rtl w:val="true"/>
              </w:rPr>
              <w:tab/>
            </w:r>
            <w:r>
              <w:rPr>
                <w:rStyle w:val="IndexLink"/>
              </w:rPr>
              <w:t>186</w:t>
            </w:r>
          </w:hyperlink>
        </w:p>
        <w:p>
          <w:pPr>
            <w:pStyle w:val="Contents3"/>
            <w:tabs>
              <w:tab w:val="clear" w:pos="8459"/>
              <w:tab w:val="right" w:pos="9026" w:leader="dot"/>
            </w:tabs>
            <w:rPr/>
          </w:pPr>
          <w:hyperlink w:anchor="__RefHeading___Toc11157693_73709187">
            <w:r>
              <w:rPr>
                <w:webHidden/>
                <w:rStyle w:val="IndexLink"/>
                <w:rtl w:val="true"/>
              </w:rPr>
              <w:t>بيان ما يتحقّق به الصّيد المملّك</w:t>
            </w:r>
            <w:r>
              <w:rPr>
                <w:rStyle w:val="IndexLink"/>
                <w:rtl w:val="true"/>
              </w:rPr>
              <w:tab/>
            </w:r>
            <w:r>
              <w:rPr>
                <w:rStyle w:val="IndexLink"/>
              </w:rPr>
              <w:t>195</w:t>
            </w:r>
          </w:hyperlink>
        </w:p>
        <w:p>
          <w:pPr>
            <w:pStyle w:val="Contents3"/>
            <w:tabs>
              <w:tab w:val="clear" w:pos="8459"/>
              <w:tab w:val="right" w:pos="9026" w:leader="dot"/>
            </w:tabs>
            <w:rPr/>
          </w:pPr>
          <w:hyperlink w:anchor="__RefHeading___Toc11157695_73709187">
            <w:r>
              <w:rPr>
                <w:webHidden/>
                <w:rStyle w:val="IndexLink"/>
                <w:rtl w:val="true"/>
              </w:rPr>
              <w:t>الإعراض لا يوجبُ الخروج عن الملكيّة</w:t>
            </w:r>
            <w:r>
              <w:rPr>
                <w:rStyle w:val="IndexLink"/>
                <w:rtl w:val="true"/>
              </w:rPr>
              <w:tab/>
            </w:r>
            <w:r>
              <w:rPr>
                <w:rStyle w:val="IndexLink"/>
              </w:rPr>
              <w:t>199</w:t>
            </w:r>
          </w:hyperlink>
        </w:p>
        <w:p>
          <w:pPr>
            <w:pStyle w:val="Contents2"/>
            <w:tabs>
              <w:tab w:val="clear" w:pos="8743"/>
              <w:tab w:val="right" w:pos="9026" w:leader="dot"/>
            </w:tabs>
            <w:rPr/>
          </w:pPr>
          <w:hyperlink w:anchor="__RefHeading___Toc11157697_73709187">
            <w:r>
              <w:rPr>
                <w:webHidden/>
                <w:rStyle w:val="IndexLink"/>
                <w:rtl w:val="true"/>
              </w:rPr>
              <w:t>الفصل الثالث في الأطعمة والأشربة</w:t>
            </w:r>
            <w:r>
              <w:rPr>
                <w:rStyle w:val="IndexLink"/>
                <w:rtl w:val="true"/>
              </w:rPr>
              <w:tab/>
            </w:r>
            <w:r>
              <w:rPr>
                <w:rStyle w:val="IndexLink"/>
              </w:rPr>
              <w:t>206</w:t>
            </w:r>
          </w:hyperlink>
        </w:p>
        <w:p>
          <w:pPr>
            <w:pStyle w:val="Contents3"/>
            <w:tabs>
              <w:tab w:val="clear" w:pos="8459"/>
              <w:tab w:val="right" w:pos="9026" w:leader="dot"/>
            </w:tabs>
            <w:rPr/>
          </w:pPr>
          <w:hyperlink w:anchor="__RefHeading___Toc11157699_73709187">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1157701_73709187">
            <w:r>
              <w:rPr>
                <w:webHidden/>
                <w:rStyle w:val="IndexLink"/>
                <w:rtl w:val="true"/>
              </w:rPr>
              <w:t>الأصل الثانوي في المطاعم والمشارب</w:t>
            </w:r>
            <w:r>
              <w:rPr>
                <w:rStyle w:val="IndexLink"/>
                <w:rtl w:val="true"/>
              </w:rPr>
              <w:tab/>
            </w:r>
            <w:r>
              <w:rPr>
                <w:rStyle w:val="IndexLink"/>
              </w:rPr>
              <w:t>208</w:t>
            </w:r>
          </w:hyperlink>
        </w:p>
        <w:p>
          <w:pPr>
            <w:pStyle w:val="Contents3"/>
            <w:tabs>
              <w:tab w:val="clear" w:pos="8459"/>
              <w:tab w:val="right" w:pos="9026" w:leader="dot"/>
            </w:tabs>
            <w:rPr/>
          </w:pPr>
          <w:hyperlink w:anchor="__RefHeading___Toc11157703_73709187">
            <w:r>
              <w:rPr>
                <w:webHidden/>
                <w:rStyle w:val="IndexLink"/>
                <w:rtl w:val="true"/>
              </w:rPr>
              <w:t>الأصل في الأشياء المضرّة بالبدن</w:t>
            </w:r>
            <w:r>
              <w:rPr>
                <w:rStyle w:val="IndexLink"/>
                <w:rtl w:val="true"/>
              </w:rPr>
              <w:tab/>
            </w:r>
            <w:r>
              <w:rPr>
                <w:rStyle w:val="IndexLink"/>
              </w:rPr>
              <w:t>211</w:t>
            </w:r>
          </w:hyperlink>
        </w:p>
        <w:p>
          <w:pPr>
            <w:pStyle w:val="Contents3"/>
            <w:tabs>
              <w:tab w:val="clear" w:pos="8459"/>
              <w:tab w:val="right" w:pos="9026" w:leader="dot"/>
            </w:tabs>
            <w:rPr/>
          </w:pPr>
          <w:hyperlink w:anchor="__RefHeading___Toc11157705_73709187">
            <w:r>
              <w:rPr>
                <w:webHidden/>
                <w:rStyle w:val="IndexLink"/>
                <w:rtl w:val="true"/>
              </w:rPr>
              <w:t>حكم حيوان البحر غير السَّمك</w:t>
            </w:r>
            <w:r>
              <w:rPr>
                <w:rStyle w:val="IndexLink"/>
                <w:rtl w:val="true"/>
              </w:rPr>
              <w:tab/>
            </w:r>
            <w:r>
              <w:rPr>
                <w:rStyle w:val="IndexLink"/>
              </w:rPr>
              <w:t>216</w:t>
            </w:r>
          </w:hyperlink>
        </w:p>
        <w:p>
          <w:pPr>
            <w:pStyle w:val="Contents3"/>
            <w:tabs>
              <w:tab w:val="clear" w:pos="8459"/>
              <w:tab w:val="right" w:pos="9026" w:leader="dot"/>
            </w:tabs>
            <w:rPr/>
          </w:pPr>
          <w:hyperlink w:anchor="__RefHeading___Toc11157707_73709187">
            <w:r>
              <w:rPr>
                <w:webHidden/>
                <w:rStyle w:val="IndexLink"/>
                <w:rtl w:val="true"/>
              </w:rPr>
              <w:t>حكم السَّمك الذي لا فلس له</w:t>
            </w:r>
            <w:r>
              <w:rPr>
                <w:rStyle w:val="IndexLink"/>
                <w:rtl w:val="true"/>
              </w:rPr>
              <w:tab/>
            </w:r>
            <w:r>
              <w:rPr>
                <w:rStyle w:val="IndexLink"/>
              </w:rPr>
              <w:t>221</w:t>
            </w:r>
          </w:hyperlink>
        </w:p>
        <w:p>
          <w:pPr>
            <w:pStyle w:val="Contents3"/>
            <w:tabs>
              <w:tab w:val="clear" w:pos="8459"/>
              <w:tab w:val="right" w:pos="9026" w:leader="dot"/>
            </w:tabs>
            <w:rPr/>
          </w:pPr>
          <w:hyperlink w:anchor="__RefHeading___Toc11157709_73709187">
            <w:r>
              <w:rPr>
                <w:webHidden/>
                <w:rStyle w:val="IndexLink"/>
                <w:rtl w:val="true"/>
              </w:rPr>
              <w:t>ما يحرم أكله من السَّمك</w:t>
            </w:r>
            <w:r>
              <w:rPr>
                <w:rStyle w:val="IndexLink"/>
                <w:rtl w:val="true"/>
              </w:rPr>
              <w:tab/>
            </w:r>
            <w:r>
              <w:rPr>
                <w:rStyle w:val="IndexLink"/>
              </w:rPr>
              <w:t>227</w:t>
            </w:r>
          </w:hyperlink>
        </w:p>
        <w:p>
          <w:pPr>
            <w:pStyle w:val="Contents3"/>
            <w:tabs>
              <w:tab w:val="clear" w:pos="8459"/>
              <w:tab w:val="right" w:pos="9026" w:leader="dot"/>
            </w:tabs>
            <w:rPr/>
          </w:pPr>
          <w:hyperlink w:anchor="__RefHeading___Toc11157711_73709187">
            <w:r>
              <w:rPr>
                <w:webHidden/>
                <w:rStyle w:val="IndexLink"/>
                <w:rtl w:val="true"/>
              </w:rPr>
              <w:t>الأسماك المحلّلة بالنصّ‌</w:t>
            </w:r>
            <w:r>
              <w:rPr>
                <w:rStyle w:val="IndexLink"/>
                <w:rtl w:val="true"/>
              </w:rPr>
              <w:tab/>
            </w:r>
            <w:r>
              <w:rPr>
                <w:rStyle w:val="IndexLink"/>
              </w:rPr>
              <w:t>232</w:t>
            </w:r>
          </w:hyperlink>
        </w:p>
        <w:p>
          <w:pPr>
            <w:pStyle w:val="Contents3"/>
            <w:tabs>
              <w:tab w:val="clear" w:pos="8459"/>
              <w:tab w:val="right" w:pos="9026" w:leader="dot"/>
            </w:tabs>
            <w:rPr/>
          </w:pPr>
          <w:hyperlink w:anchor="__RefHeading___Toc11157713_73709187">
            <w:r>
              <w:rPr>
                <w:webHidden/>
                <w:rStyle w:val="IndexLink"/>
                <w:rtl w:val="true"/>
              </w:rPr>
              <w:t>حكم ما لو وجد سمكةً في جوف سمكة أُخرى</w:t>
            </w:r>
            <w:r>
              <w:rPr>
                <w:rStyle w:val="IndexLink"/>
                <w:rtl w:val="true"/>
              </w:rPr>
              <w:tab/>
            </w:r>
            <w:r>
              <w:rPr>
                <w:rStyle w:val="IndexLink"/>
              </w:rPr>
              <w:t>234</w:t>
            </w:r>
          </w:hyperlink>
        </w:p>
        <w:p>
          <w:pPr>
            <w:pStyle w:val="Contents3"/>
            <w:tabs>
              <w:tab w:val="clear" w:pos="8459"/>
              <w:tab w:val="right" w:pos="9026" w:leader="dot"/>
            </w:tabs>
            <w:rPr/>
          </w:pPr>
          <w:hyperlink w:anchor="__RefHeading___Toc11157715_73709187">
            <w:r>
              <w:rPr>
                <w:webHidden/>
                <w:rStyle w:val="IndexLink"/>
                <w:rtl w:val="true"/>
              </w:rPr>
              <w:t>حكم بيض السَّمك</w:t>
            </w:r>
            <w:r>
              <w:rPr>
                <w:rStyle w:val="IndexLink"/>
                <w:rtl w:val="true"/>
              </w:rPr>
              <w:tab/>
            </w:r>
            <w:r>
              <w:rPr>
                <w:rStyle w:val="IndexLink"/>
              </w:rPr>
              <w:t>238</w:t>
            </w:r>
          </w:hyperlink>
        </w:p>
        <w:p>
          <w:pPr>
            <w:pStyle w:val="Contents3"/>
            <w:tabs>
              <w:tab w:val="clear" w:pos="8459"/>
              <w:tab w:val="right" w:pos="9026" w:leader="dot"/>
            </w:tabs>
            <w:rPr/>
          </w:pPr>
          <w:hyperlink w:anchor="__RefHeading___Toc11157717_73709187">
            <w:r>
              <w:rPr>
                <w:webHidden/>
                <w:rStyle w:val="IndexLink"/>
                <w:rtl w:val="true"/>
              </w:rPr>
              <w:t>ما يؤكل من البهائم</w:t>
            </w:r>
            <w:r>
              <w:rPr>
                <w:rStyle w:val="IndexLink"/>
                <w:rtl w:val="true"/>
              </w:rPr>
              <w:tab/>
            </w:r>
            <w:r>
              <w:rPr>
                <w:rStyle w:val="IndexLink"/>
              </w:rPr>
              <w:t>241</w:t>
            </w:r>
          </w:hyperlink>
        </w:p>
        <w:p>
          <w:pPr>
            <w:pStyle w:val="Contents3"/>
            <w:tabs>
              <w:tab w:val="clear" w:pos="8459"/>
              <w:tab w:val="right" w:pos="9026" w:leader="dot"/>
            </w:tabs>
            <w:rPr/>
          </w:pPr>
          <w:hyperlink w:anchor="__RefHeading___Toc11157719_73709187">
            <w:r>
              <w:rPr>
                <w:webHidden/>
                <w:rStyle w:val="IndexLink"/>
                <w:rtl w:val="true"/>
              </w:rPr>
              <w:t>كراهة الخيل والبغال والحمير</w:t>
            </w:r>
            <w:r>
              <w:rPr>
                <w:rStyle w:val="IndexLink"/>
                <w:rtl w:val="true"/>
              </w:rPr>
              <w:tab/>
            </w:r>
            <w:r>
              <w:rPr>
                <w:rStyle w:val="IndexLink"/>
              </w:rPr>
              <w:t>246</w:t>
            </w:r>
          </w:hyperlink>
        </w:p>
        <w:p>
          <w:pPr>
            <w:pStyle w:val="Contents3"/>
            <w:tabs>
              <w:tab w:val="clear" w:pos="8459"/>
              <w:tab w:val="right" w:pos="9026" w:leader="dot"/>
            </w:tabs>
            <w:rPr/>
          </w:pPr>
          <w:hyperlink w:anchor="__RefHeading___Toc11157721_73709187">
            <w:r>
              <w:rPr>
                <w:webHidden/>
                <w:rStyle w:val="IndexLink"/>
                <w:rtl w:val="true"/>
              </w:rPr>
              <w:t>حكم الحيوان الجلّال وما يحصل به الجَلَل</w:t>
            </w:r>
            <w:r>
              <w:rPr>
                <w:rStyle w:val="IndexLink"/>
                <w:rtl w:val="true"/>
              </w:rPr>
              <w:tab/>
            </w:r>
            <w:r>
              <w:rPr>
                <w:rStyle w:val="IndexLink"/>
              </w:rPr>
              <w:t>250</w:t>
            </w:r>
          </w:hyperlink>
        </w:p>
        <w:p>
          <w:pPr>
            <w:pStyle w:val="Contents3"/>
            <w:tabs>
              <w:tab w:val="clear" w:pos="8459"/>
              <w:tab w:val="right" w:pos="9026" w:leader="dot"/>
            </w:tabs>
            <w:rPr/>
          </w:pPr>
          <w:hyperlink w:anchor="__RefHeading___Toc11157723_73709187">
            <w:r>
              <w:rPr>
                <w:webHidden/>
                <w:rStyle w:val="IndexLink"/>
                <w:rtl w:val="true"/>
              </w:rPr>
              <w:t>حكم ما لو شرب الحيوان لبن خنزيرة</w:t>
            </w:r>
            <w:r>
              <w:rPr>
                <w:rStyle w:val="IndexLink"/>
                <w:rtl w:val="true"/>
              </w:rPr>
              <w:tab/>
            </w:r>
            <w:r>
              <w:rPr>
                <w:rStyle w:val="IndexLink"/>
              </w:rPr>
              <w:t>259</w:t>
            </w:r>
          </w:hyperlink>
        </w:p>
        <w:p>
          <w:pPr>
            <w:pStyle w:val="Contents3"/>
            <w:tabs>
              <w:tab w:val="clear" w:pos="8459"/>
              <w:tab w:val="right" w:pos="9026" w:leader="dot"/>
            </w:tabs>
            <w:rPr/>
          </w:pPr>
          <w:hyperlink w:anchor="__RefHeading___Toc11157725_73709187">
            <w:r>
              <w:rPr>
                <w:webHidden/>
                <w:rStyle w:val="IndexLink"/>
                <w:rtl w:val="true"/>
              </w:rPr>
              <w:t>حكم الحيوان لو وطأه إنسان</w:t>
            </w:r>
            <w:r>
              <w:rPr>
                <w:rStyle w:val="IndexLink"/>
                <w:rtl w:val="true"/>
              </w:rPr>
              <w:tab/>
            </w:r>
            <w:r>
              <w:rPr>
                <w:rStyle w:val="IndexLink"/>
              </w:rPr>
              <w:t>262</w:t>
            </w:r>
          </w:hyperlink>
        </w:p>
        <w:p>
          <w:pPr>
            <w:pStyle w:val="Contents3"/>
            <w:tabs>
              <w:tab w:val="clear" w:pos="8459"/>
              <w:tab w:val="right" w:pos="9026" w:leader="dot"/>
            </w:tabs>
            <w:rPr/>
          </w:pPr>
          <w:hyperlink w:anchor="__RefHeading___Toc11157727_73709187">
            <w:r>
              <w:rPr>
                <w:webHidden/>
                <w:rStyle w:val="IndexLink"/>
                <w:rtl w:val="true"/>
              </w:rPr>
              <w:t>حكم ما لو شرب الحيوان الخمر أو البول</w:t>
            </w:r>
            <w:r>
              <w:rPr>
                <w:rStyle w:val="IndexLink"/>
                <w:rtl w:val="true"/>
              </w:rPr>
              <w:tab/>
            </w:r>
            <w:r>
              <w:rPr>
                <w:rStyle w:val="IndexLink"/>
              </w:rPr>
              <w:t>275</w:t>
            </w:r>
          </w:hyperlink>
        </w:p>
        <w:p>
          <w:pPr>
            <w:pStyle w:val="Contents3"/>
            <w:tabs>
              <w:tab w:val="clear" w:pos="8459"/>
              <w:tab w:val="right" w:pos="9026" w:leader="dot"/>
            </w:tabs>
            <w:rPr/>
          </w:pPr>
          <w:hyperlink w:anchor="__RefHeading___Toc11157729_73709187">
            <w:r>
              <w:rPr>
                <w:webHidden/>
                <w:rStyle w:val="IndexLink"/>
                <w:rtl w:val="true"/>
              </w:rPr>
              <w:t>حرمة لحم السبع من البهائم</w:t>
            </w:r>
            <w:r>
              <w:rPr>
                <w:rStyle w:val="IndexLink"/>
                <w:rtl w:val="true"/>
              </w:rPr>
              <w:tab/>
            </w:r>
            <w:r>
              <w:rPr>
                <w:rStyle w:val="IndexLink"/>
              </w:rPr>
              <w:t>279</w:t>
            </w:r>
          </w:hyperlink>
        </w:p>
        <w:p>
          <w:pPr>
            <w:pStyle w:val="Contents3"/>
            <w:tabs>
              <w:tab w:val="clear" w:pos="8459"/>
              <w:tab w:val="right" w:pos="9026" w:leader="dot"/>
            </w:tabs>
            <w:rPr/>
          </w:pPr>
          <w:hyperlink w:anchor="__RefHeading___Toc11157731_73709187">
            <w:r>
              <w:rPr>
                <w:webHidden/>
                <w:rStyle w:val="IndexLink"/>
                <w:rtl w:val="true"/>
              </w:rPr>
              <w:t>حرمة السِّباع من الطيور</w:t>
            </w:r>
            <w:r>
              <w:rPr>
                <w:rStyle w:val="IndexLink"/>
                <w:rtl w:val="true"/>
              </w:rPr>
              <w:tab/>
            </w:r>
            <w:r>
              <w:rPr>
                <w:rStyle w:val="IndexLink"/>
              </w:rPr>
              <w:t>283</w:t>
            </w:r>
          </w:hyperlink>
        </w:p>
        <w:p>
          <w:pPr>
            <w:pStyle w:val="Contents3"/>
            <w:tabs>
              <w:tab w:val="clear" w:pos="8459"/>
              <w:tab w:val="right" w:pos="9026" w:leader="dot"/>
            </w:tabs>
            <w:rPr/>
          </w:pPr>
          <w:hyperlink w:anchor="__RefHeading___Toc11157733_73709187">
            <w:r>
              <w:rPr>
                <w:webHidden/>
                <w:rStyle w:val="IndexLink"/>
                <w:rtl w:val="true"/>
              </w:rPr>
              <w:t>حرمة ما كان صفيفه أكثر من دفيفه</w:t>
            </w:r>
            <w:r>
              <w:rPr>
                <w:rStyle w:val="IndexLink"/>
                <w:rtl w:val="true"/>
              </w:rPr>
              <w:tab/>
            </w:r>
            <w:r>
              <w:rPr>
                <w:rStyle w:val="IndexLink"/>
              </w:rPr>
              <w:t>285</w:t>
            </w:r>
          </w:hyperlink>
        </w:p>
        <w:p>
          <w:pPr>
            <w:pStyle w:val="Contents3"/>
            <w:tabs>
              <w:tab w:val="clear" w:pos="8459"/>
              <w:tab w:val="right" w:pos="9026" w:leader="dot"/>
            </w:tabs>
            <w:rPr/>
          </w:pPr>
          <w:hyperlink w:anchor="__RefHeading___Toc11157735_73709187">
            <w:r>
              <w:rPr>
                <w:webHidden/>
                <w:rStyle w:val="IndexLink"/>
                <w:rtl w:val="true"/>
              </w:rPr>
              <w:t>حرمة ما ليس له قانصة</w:t>
            </w:r>
            <w:r>
              <w:rPr>
                <w:rStyle w:val="IndexLink"/>
                <w:rtl w:val="true"/>
              </w:rPr>
              <w:tab/>
            </w:r>
            <w:r>
              <w:rPr>
                <w:rStyle w:val="IndexLink"/>
              </w:rPr>
              <w:t>287</w:t>
            </w:r>
          </w:hyperlink>
        </w:p>
        <w:p>
          <w:pPr>
            <w:pStyle w:val="Contents3"/>
            <w:tabs>
              <w:tab w:val="clear" w:pos="8459"/>
              <w:tab w:val="right" w:pos="9026" w:leader="dot"/>
            </w:tabs>
            <w:rPr/>
          </w:pPr>
          <w:hyperlink w:anchor="__RefHeading___Toc11157737_73709187">
            <w:r>
              <w:rPr>
                <w:webHidden/>
                <w:rStyle w:val="IndexLink"/>
                <w:rtl w:val="true"/>
              </w:rPr>
              <w:t>حكم الخفاش والطاووس</w:t>
            </w:r>
            <w:r>
              <w:rPr>
                <w:rStyle w:val="IndexLink"/>
                <w:rtl w:val="true"/>
              </w:rPr>
              <w:tab/>
            </w:r>
            <w:r>
              <w:rPr>
                <w:rStyle w:val="IndexLink"/>
              </w:rPr>
              <w:t>292</w:t>
            </w:r>
          </w:hyperlink>
        </w:p>
        <w:p>
          <w:pPr>
            <w:pStyle w:val="Contents3"/>
            <w:tabs>
              <w:tab w:val="clear" w:pos="8459"/>
              <w:tab w:val="right" w:pos="9026" w:leader="dot"/>
            </w:tabs>
            <w:rPr/>
          </w:pPr>
          <w:hyperlink w:anchor="__RefHeading___Toc11157739_73709187">
            <w:r>
              <w:rPr>
                <w:webHidden/>
                <w:rStyle w:val="IndexLink"/>
                <w:rtl w:val="true"/>
              </w:rPr>
              <w:t>حكم الغراب</w:t>
            </w:r>
            <w:r>
              <w:rPr>
                <w:rStyle w:val="IndexLink"/>
                <w:rtl w:val="true"/>
              </w:rPr>
              <w:tab/>
            </w:r>
            <w:r>
              <w:rPr>
                <w:rStyle w:val="IndexLink"/>
              </w:rPr>
              <w:t>294</w:t>
            </w:r>
          </w:hyperlink>
        </w:p>
        <w:p>
          <w:pPr>
            <w:pStyle w:val="Contents3"/>
            <w:tabs>
              <w:tab w:val="clear" w:pos="8459"/>
              <w:tab w:val="right" w:pos="9026" w:leader="dot"/>
            </w:tabs>
            <w:rPr/>
          </w:pPr>
          <w:hyperlink w:anchor="__RefHeading___Toc11157741_73709187">
            <w:r>
              <w:rPr>
                <w:webHidden/>
                <w:rStyle w:val="IndexLink"/>
                <w:rtl w:val="true"/>
              </w:rPr>
              <w:t>الخطّاف حلال</w:t>
            </w:r>
            <w:r>
              <w:rPr>
                <w:rStyle w:val="IndexLink"/>
                <w:rtl w:val="true"/>
              </w:rPr>
              <w:tab/>
            </w:r>
            <w:r>
              <w:rPr>
                <w:rStyle w:val="IndexLink"/>
              </w:rPr>
              <w:t>300</w:t>
            </w:r>
          </w:hyperlink>
        </w:p>
        <w:p>
          <w:pPr>
            <w:pStyle w:val="Contents3"/>
            <w:tabs>
              <w:tab w:val="clear" w:pos="8459"/>
              <w:tab w:val="right" w:pos="9026" w:leader="dot"/>
            </w:tabs>
            <w:rPr/>
          </w:pPr>
          <w:hyperlink w:anchor="__RefHeading___Toc11157743_73709187">
            <w:r>
              <w:rPr>
                <w:webHidden/>
                <w:rStyle w:val="IndexLink"/>
                <w:rtl w:val="true"/>
              </w:rPr>
              <w:t>حكم الهُدهد وطيور أُخرى‌</w:t>
            </w:r>
            <w:r>
              <w:rPr>
                <w:rStyle w:val="IndexLink"/>
                <w:rtl w:val="true"/>
              </w:rPr>
              <w:tab/>
            </w:r>
            <w:r>
              <w:rPr>
                <w:rStyle w:val="IndexLink"/>
              </w:rPr>
              <w:t>303</w:t>
            </w:r>
          </w:hyperlink>
        </w:p>
        <w:p>
          <w:pPr>
            <w:pStyle w:val="Contents3"/>
            <w:tabs>
              <w:tab w:val="clear" w:pos="8459"/>
              <w:tab w:val="right" w:pos="9026" w:leader="dot"/>
            </w:tabs>
            <w:rPr/>
          </w:pPr>
          <w:hyperlink w:anchor="__RefHeading___Toc11157745_73709187">
            <w:r>
              <w:rPr>
                <w:webHidden/>
                <w:rStyle w:val="IndexLink"/>
                <w:rtl w:val="true"/>
              </w:rPr>
              <w:t>حكم طير الماء</w:t>
            </w:r>
            <w:r>
              <w:rPr>
                <w:rStyle w:val="IndexLink"/>
                <w:rtl w:val="true"/>
              </w:rPr>
              <w:tab/>
            </w:r>
            <w:r>
              <w:rPr>
                <w:rStyle w:val="IndexLink"/>
              </w:rPr>
              <w:t>306</w:t>
            </w:r>
          </w:hyperlink>
        </w:p>
        <w:p>
          <w:pPr>
            <w:pStyle w:val="Contents3"/>
            <w:tabs>
              <w:tab w:val="clear" w:pos="8459"/>
              <w:tab w:val="right" w:pos="9026" w:leader="dot"/>
            </w:tabs>
            <w:rPr/>
          </w:pPr>
          <w:hyperlink w:anchor="__RefHeading___Toc11157747_73709187">
            <w:r>
              <w:rPr>
                <w:webHidden/>
                <w:rStyle w:val="IndexLink"/>
                <w:rtl w:val="true"/>
              </w:rPr>
              <w:t>حرمة الميتة وأجزائها</w:t>
            </w:r>
            <w:r>
              <w:rPr>
                <w:rStyle w:val="IndexLink"/>
                <w:rtl w:val="true"/>
              </w:rPr>
              <w:tab/>
            </w:r>
            <w:r>
              <w:rPr>
                <w:rStyle w:val="IndexLink"/>
              </w:rPr>
              <w:t>309</w:t>
            </w:r>
          </w:hyperlink>
        </w:p>
        <w:p>
          <w:pPr>
            <w:pStyle w:val="Contents3"/>
            <w:tabs>
              <w:tab w:val="clear" w:pos="8459"/>
              <w:tab w:val="right" w:pos="9026" w:leader="dot"/>
            </w:tabs>
            <w:rPr/>
          </w:pPr>
          <w:hyperlink w:anchor="__RefHeading___Toc11157749_73709187">
            <w:r>
              <w:rPr>
                <w:webHidden/>
                <w:rStyle w:val="IndexLink"/>
                <w:rtl w:val="true"/>
              </w:rPr>
              <w:t>المحرّمات من الذبيحة</w:t>
            </w:r>
            <w:r>
              <w:rPr>
                <w:rStyle w:val="IndexLink"/>
                <w:rtl w:val="true"/>
              </w:rPr>
              <w:tab/>
            </w:r>
            <w:r>
              <w:rPr>
                <w:rStyle w:val="IndexLink"/>
              </w:rPr>
              <w:t>310</w:t>
            </w:r>
          </w:hyperlink>
        </w:p>
        <w:p>
          <w:pPr>
            <w:pStyle w:val="Contents3"/>
            <w:tabs>
              <w:tab w:val="clear" w:pos="8459"/>
              <w:tab w:val="right" w:pos="9026" w:leader="dot"/>
            </w:tabs>
            <w:rPr/>
          </w:pPr>
          <w:hyperlink w:anchor="__RefHeading___Toc11157751_73709187">
            <w:r>
              <w:rPr>
                <w:webHidden/>
                <w:rStyle w:val="IndexLink"/>
                <w:rtl w:val="true"/>
              </w:rPr>
              <w:t>حرمة أكل الطين</w:t>
            </w:r>
            <w:r>
              <w:rPr>
                <w:rStyle w:val="IndexLink"/>
                <w:rtl w:val="true"/>
              </w:rPr>
              <w:tab/>
            </w:r>
            <w:r>
              <w:rPr>
                <w:rStyle w:val="IndexLink"/>
              </w:rPr>
              <w:t>321</w:t>
            </w:r>
          </w:hyperlink>
        </w:p>
        <w:p>
          <w:pPr>
            <w:pStyle w:val="Contents3"/>
            <w:tabs>
              <w:tab w:val="clear" w:pos="8459"/>
              <w:tab w:val="right" w:pos="9026" w:leader="dot"/>
            </w:tabs>
            <w:rPr/>
          </w:pPr>
          <w:hyperlink w:anchor="__RefHeading___Toc11157753_73709187">
            <w:r>
              <w:rPr>
                <w:webHidden/>
                <w:rStyle w:val="IndexLink"/>
                <w:rtl w:val="true"/>
              </w:rPr>
              <w:t>الاستشفاء بتربة الحسين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1157755_73709187">
            <w:r>
              <w:rPr>
                <w:webHidden/>
                <w:rStyle w:val="IndexLink"/>
                <w:rtl w:val="true"/>
              </w:rPr>
              <w:t>حكم أكل السموم القاتلة</w:t>
            </w:r>
            <w:r>
              <w:rPr>
                <w:rStyle w:val="IndexLink"/>
                <w:rtl w:val="true"/>
              </w:rPr>
              <w:tab/>
            </w:r>
            <w:r>
              <w:rPr>
                <w:rStyle w:val="IndexLink"/>
              </w:rPr>
              <w:t>333</w:t>
            </w:r>
          </w:hyperlink>
        </w:p>
        <w:p>
          <w:pPr>
            <w:pStyle w:val="Contents3"/>
            <w:tabs>
              <w:tab w:val="clear" w:pos="8459"/>
              <w:tab w:val="right" w:pos="9026" w:leader="dot"/>
            </w:tabs>
            <w:rPr/>
          </w:pPr>
          <w:hyperlink w:anchor="__RefHeading___Toc11157757_73709187">
            <w:r>
              <w:rPr>
                <w:webHidden/>
                <w:rStyle w:val="IndexLink"/>
                <w:rtl w:val="true"/>
              </w:rPr>
              <w:t>حرمة المسكر</w:t>
            </w:r>
            <w:r>
              <w:rPr>
                <w:rStyle w:val="IndexLink"/>
                <w:rtl w:val="true"/>
              </w:rPr>
              <w:tab/>
            </w:r>
            <w:r>
              <w:rPr>
                <w:rStyle w:val="IndexLink"/>
              </w:rPr>
              <w:t>334</w:t>
            </w:r>
          </w:hyperlink>
        </w:p>
        <w:p>
          <w:pPr>
            <w:pStyle w:val="Contents3"/>
            <w:tabs>
              <w:tab w:val="clear" w:pos="8459"/>
              <w:tab w:val="right" w:pos="9026" w:leader="dot"/>
            </w:tabs>
            <w:rPr/>
          </w:pPr>
          <w:hyperlink w:anchor="__RefHeading___Toc11157759_73709187">
            <w:r>
              <w:rPr>
                <w:webHidden/>
                <w:rStyle w:val="IndexLink"/>
                <w:rtl w:val="true"/>
              </w:rPr>
              <w:t>حرمة الفقّاع</w:t>
            </w:r>
            <w:r>
              <w:rPr>
                <w:rStyle w:val="IndexLink"/>
                <w:rtl w:val="true"/>
              </w:rPr>
              <w:tab/>
            </w:r>
            <w:r>
              <w:rPr>
                <w:rStyle w:val="IndexLink"/>
              </w:rPr>
              <w:t>337</w:t>
            </w:r>
          </w:hyperlink>
        </w:p>
        <w:p>
          <w:pPr>
            <w:pStyle w:val="Contents3"/>
            <w:tabs>
              <w:tab w:val="clear" w:pos="8459"/>
              <w:tab w:val="right" w:pos="9026" w:leader="dot"/>
            </w:tabs>
            <w:rPr/>
          </w:pPr>
          <w:hyperlink w:anchor="__RefHeading___Toc11157761_73709187">
            <w:r>
              <w:rPr>
                <w:webHidden/>
                <w:rStyle w:val="IndexLink"/>
                <w:rtl w:val="true"/>
              </w:rPr>
              <w:t>الدّم حرام</w:t>
            </w:r>
            <w:r>
              <w:rPr>
                <w:rStyle w:val="IndexLink"/>
                <w:rtl w:val="true"/>
              </w:rPr>
              <w:tab/>
            </w:r>
            <w:r>
              <w:rPr>
                <w:rStyle w:val="IndexLink"/>
              </w:rPr>
              <w:t>341</w:t>
            </w:r>
          </w:hyperlink>
        </w:p>
        <w:p>
          <w:pPr>
            <w:pStyle w:val="Contents3"/>
            <w:tabs>
              <w:tab w:val="clear" w:pos="8459"/>
              <w:tab w:val="right" w:pos="9026" w:leader="dot"/>
            </w:tabs>
            <w:rPr/>
          </w:pPr>
          <w:hyperlink w:anchor="__RefHeading___Toc11157763_73709187">
            <w:r>
              <w:rPr>
                <w:webHidden/>
                <w:rStyle w:val="IndexLink"/>
                <w:rtl w:val="true"/>
              </w:rPr>
              <w:t>حرمة المايعات النجسة</w:t>
            </w:r>
            <w:r>
              <w:rPr>
                <w:rStyle w:val="IndexLink"/>
                <w:rtl w:val="true"/>
              </w:rPr>
              <w:tab/>
            </w:r>
            <w:r>
              <w:rPr>
                <w:rStyle w:val="IndexLink"/>
              </w:rPr>
              <w:t>345</w:t>
            </w:r>
          </w:hyperlink>
        </w:p>
        <w:p>
          <w:pPr>
            <w:pStyle w:val="Contents3"/>
            <w:tabs>
              <w:tab w:val="clear" w:pos="8459"/>
              <w:tab w:val="right" w:pos="9026" w:leader="dot"/>
            </w:tabs>
            <w:rPr/>
          </w:pPr>
          <w:hyperlink w:anchor="__RefHeading___Toc11157765_73709187">
            <w:r>
              <w:rPr>
                <w:webHidden/>
                <w:rStyle w:val="IndexLink"/>
                <w:rtl w:val="true"/>
              </w:rPr>
              <w:t>الإستصباح بالدُّهن المتنجّس</w:t>
            </w:r>
            <w:r>
              <w:rPr>
                <w:rStyle w:val="IndexLink"/>
                <w:rtl w:val="true"/>
              </w:rPr>
              <w:tab/>
            </w:r>
            <w:r>
              <w:rPr>
                <w:rStyle w:val="IndexLink"/>
              </w:rPr>
              <w:t>347</w:t>
            </w:r>
          </w:hyperlink>
        </w:p>
        <w:p>
          <w:pPr>
            <w:pStyle w:val="Contents3"/>
            <w:tabs>
              <w:tab w:val="clear" w:pos="8459"/>
              <w:tab w:val="right" w:pos="9026" w:leader="dot"/>
            </w:tabs>
            <w:rPr/>
          </w:pPr>
          <w:hyperlink w:anchor="__RefHeading___Toc11157767_73709187">
            <w:r>
              <w:rPr>
                <w:webHidden/>
                <w:rStyle w:val="IndexLink"/>
                <w:rtl w:val="true"/>
              </w:rPr>
              <w:t>حُرمة شرب الأبوال</w:t>
            </w:r>
            <w:r>
              <w:rPr>
                <w:rStyle w:val="IndexLink"/>
                <w:rtl w:val="true"/>
              </w:rPr>
              <w:tab/>
            </w:r>
            <w:r>
              <w:rPr>
                <w:rStyle w:val="IndexLink"/>
              </w:rPr>
              <w:t>350</w:t>
            </w:r>
          </w:hyperlink>
        </w:p>
        <w:p>
          <w:pPr>
            <w:pStyle w:val="Contents3"/>
            <w:tabs>
              <w:tab w:val="clear" w:pos="8459"/>
              <w:tab w:val="right" w:pos="9026" w:leader="dot"/>
            </w:tabs>
            <w:rPr/>
          </w:pPr>
          <w:hyperlink w:anchor="__RefHeading___Toc11157769_73709187">
            <w:r>
              <w:rPr>
                <w:webHidden/>
                <w:rStyle w:val="IndexLink"/>
                <w:rtl w:val="true"/>
              </w:rPr>
              <w:t>حُرمة لبن الحيوان المحرّم</w:t>
            </w:r>
            <w:r>
              <w:rPr>
                <w:rStyle w:val="IndexLink"/>
                <w:rtl w:val="true"/>
              </w:rPr>
              <w:tab/>
            </w:r>
            <w:r>
              <w:rPr>
                <w:rStyle w:val="IndexLink"/>
              </w:rPr>
              <w:t>353</w:t>
            </w:r>
          </w:hyperlink>
        </w:p>
        <w:p>
          <w:pPr>
            <w:pStyle w:val="Contents3"/>
            <w:tabs>
              <w:tab w:val="clear" w:pos="8459"/>
              <w:tab w:val="right" w:pos="9026" w:leader="dot"/>
            </w:tabs>
            <w:rPr/>
          </w:pPr>
          <w:hyperlink w:anchor="__RefHeading___Toc11157771_73709187">
            <w:r>
              <w:rPr>
                <w:webHidden/>
                <w:rStyle w:val="IndexLink"/>
                <w:rtl w:val="true"/>
              </w:rPr>
              <w:t>حكم اللّحم الذي لا يُدرى أنّه ذكي أم ميّت</w:t>
            </w:r>
            <w:r>
              <w:rPr>
                <w:rStyle w:val="IndexLink"/>
                <w:rtl w:val="true"/>
              </w:rPr>
              <w:tab/>
            </w:r>
            <w:r>
              <w:rPr>
                <w:rStyle w:val="IndexLink"/>
              </w:rPr>
              <w:t>358</w:t>
            </w:r>
          </w:hyperlink>
        </w:p>
        <w:p>
          <w:pPr>
            <w:pStyle w:val="Contents3"/>
            <w:tabs>
              <w:tab w:val="clear" w:pos="8459"/>
              <w:tab w:val="right" w:pos="9026" w:leader="dot"/>
            </w:tabs>
            <w:rPr/>
          </w:pPr>
          <w:hyperlink w:anchor="__RefHeading___Toc11157773_73709187">
            <w:r>
              <w:rPr>
                <w:webHidden/>
                <w:rStyle w:val="IndexLink"/>
                <w:rtl w:val="true"/>
              </w:rPr>
              <w:t>حكم الأكل من بيوت الأقارب</w:t>
            </w:r>
            <w:r>
              <w:rPr>
                <w:rStyle w:val="IndexLink"/>
                <w:rtl w:val="true"/>
              </w:rPr>
              <w:tab/>
            </w:r>
            <w:r>
              <w:rPr>
                <w:rStyle w:val="IndexLink"/>
              </w:rPr>
              <w:t>365</w:t>
            </w:r>
          </w:hyperlink>
        </w:p>
        <w:p>
          <w:pPr>
            <w:pStyle w:val="Contents3"/>
            <w:tabs>
              <w:tab w:val="clear" w:pos="8459"/>
              <w:tab w:val="right" w:pos="9026" w:leader="dot"/>
            </w:tabs>
            <w:rPr/>
          </w:pPr>
          <w:hyperlink w:anchor="__RefHeading___Toc11157775_73709187">
            <w:r>
              <w:rPr>
                <w:webHidden/>
                <w:rStyle w:val="IndexLink"/>
                <w:rtl w:val="true"/>
              </w:rPr>
              <w:t>تناول المارّة من الثمرة</w:t>
            </w:r>
            <w:r>
              <w:rPr>
                <w:rStyle w:val="IndexLink"/>
                <w:rtl w:val="true"/>
              </w:rPr>
              <w:tab/>
            </w:r>
            <w:r>
              <w:rPr>
                <w:rStyle w:val="IndexLink"/>
              </w:rPr>
              <w:t>377</w:t>
            </w:r>
          </w:hyperlink>
        </w:p>
        <w:p>
          <w:pPr>
            <w:pStyle w:val="Contents3"/>
            <w:tabs>
              <w:tab w:val="clear" w:pos="8459"/>
              <w:tab w:val="right" w:pos="9026" w:leader="dot"/>
            </w:tabs>
            <w:rPr/>
          </w:pPr>
          <w:hyperlink w:anchor="__RefHeading___Toc11157777_73709187">
            <w:r>
              <w:rPr>
                <w:webHidden/>
                <w:rStyle w:val="IndexLink"/>
                <w:rtl w:val="true"/>
              </w:rPr>
              <w:t>حكم الخمر المنقلب خَلّاً</w:t>
            </w:r>
            <w:r>
              <w:rPr>
                <w:rStyle w:val="IndexLink"/>
                <w:rtl w:val="true"/>
              </w:rPr>
              <w:tab/>
            </w:r>
            <w:r>
              <w:rPr>
                <w:rStyle w:val="IndexLink"/>
              </w:rPr>
              <w:t>388</w:t>
            </w:r>
          </w:hyperlink>
        </w:p>
        <w:p>
          <w:pPr>
            <w:pStyle w:val="Contents3"/>
            <w:tabs>
              <w:tab w:val="clear" w:pos="8459"/>
              <w:tab w:val="right" w:pos="9026" w:leader="dot"/>
            </w:tabs>
            <w:rPr/>
          </w:pPr>
          <w:hyperlink w:anchor="__RefHeading___Toc11157779_73709187">
            <w:r>
              <w:rPr>
                <w:webHidden/>
                <w:rStyle w:val="IndexLink"/>
                <w:rtl w:val="true"/>
              </w:rPr>
              <w:t>حكم تناول المضطرّ المحرّم</w:t>
            </w:r>
            <w:r>
              <w:rPr>
                <w:rStyle w:val="IndexLink"/>
                <w:rtl w:val="true"/>
              </w:rPr>
              <w:tab/>
            </w:r>
            <w:r>
              <w:rPr>
                <w:rStyle w:val="IndexLink"/>
              </w:rPr>
              <w:t>389</w:t>
            </w:r>
          </w:hyperlink>
        </w:p>
        <w:p>
          <w:pPr>
            <w:pStyle w:val="Contents3"/>
            <w:tabs>
              <w:tab w:val="clear" w:pos="8459"/>
              <w:tab w:val="right" w:pos="9026" w:leader="dot"/>
            </w:tabs>
            <w:rPr/>
          </w:pPr>
          <w:hyperlink w:anchor="__RefHeading___Toc11157781_73709187">
            <w:r>
              <w:rPr>
                <w:webHidden/>
                <w:rStyle w:val="IndexLink"/>
                <w:rtl w:val="true"/>
              </w:rPr>
              <w:t>آداب الأكل وسُننه</w:t>
            </w:r>
            <w:r>
              <w:rPr>
                <w:rStyle w:val="IndexLink"/>
                <w:rtl w:val="true"/>
              </w:rPr>
              <w:tab/>
            </w:r>
            <w:r>
              <w:rPr>
                <w:rStyle w:val="IndexLink"/>
              </w:rPr>
              <w:t>406</w:t>
            </w:r>
          </w:hyperlink>
        </w:p>
        <w:p>
          <w:pPr>
            <w:pStyle w:val="Contents3"/>
            <w:tabs>
              <w:tab w:val="clear" w:pos="8459"/>
              <w:tab w:val="right" w:pos="9026" w:leader="dot"/>
            </w:tabs>
            <w:rPr/>
          </w:pPr>
          <w:hyperlink w:anchor="__RefHeading___Toc11157783_73709187">
            <w:r>
              <w:rPr>
                <w:webHidden/>
                <w:rStyle w:val="IndexLink"/>
                <w:rtl w:val="true"/>
              </w:rPr>
              <w:t>حرمة الأكل على مائدة المُسكر</w:t>
            </w:r>
            <w:r>
              <w:rPr>
                <w:rStyle w:val="IndexLink"/>
                <w:rtl w:val="true"/>
              </w:rPr>
              <w:tab/>
            </w:r>
            <w:r>
              <w:rPr>
                <w:rStyle w:val="IndexLink"/>
              </w:rPr>
              <w:t>412</w:t>
            </w:r>
          </w:hyperlink>
        </w:p>
        <w:p>
          <w:pPr>
            <w:pStyle w:val="Contents2"/>
            <w:tabs>
              <w:tab w:val="clear" w:pos="8743"/>
              <w:tab w:val="right" w:pos="9026" w:leader="dot"/>
            </w:tabs>
            <w:rPr/>
          </w:pPr>
          <w:hyperlink w:anchor="__RefHeading___Toc11157785_73709187">
            <w:r>
              <w:rPr>
                <w:webHidden/>
                <w:rStyle w:val="IndexLink"/>
                <w:rtl w:val="true"/>
              </w:rPr>
              <w:t>فهرس الموضوعات</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29_136413"/>
      <w:bookmarkStart w:id="1" w:name="pg11829_136413"/>
      <w:bookmarkEnd w:id="1"/>
    </w:p>
    <w:p>
      <w:pPr>
        <w:pStyle w:val="Heading2"/>
        <w:numPr>
          <w:ilvl w:val="1"/>
          <w:numId w:val="1"/>
        </w:numPr>
        <w:rPr/>
      </w:pPr>
      <w:bookmarkStart w:id="2" w:name="pg11829_136413"/>
      <w:bookmarkStart w:id="3" w:name="__RefHeading___Toc1115759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57599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السادس والثلاثون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29_136419"/>
      <w:bookmarkStart w:id="8" w:name="pg11829_136419"/>
      <w:bookmarkEnd w:id="8"/>
    </w:p>
    <w:p>
      <w:pPr>
        <w:pStyle w:val="BookText"/>
        <w:rPr/>
      </w:pPr>
      <w:bookmarkStart w:id="9" w:name="pg11829_136419"/>
      <w:bookmarkEnd w:id="9"/>
      <w:r>
        <w:rPr>
          <w:rFonts w:ascii="Amiri" w:hAnsi="Amiri" w:eastAsia="Amiri" w:cs="Amiri"/>
          <w:color w:val="111111"/>
          <w:sz w:val="28"/>
          <w:sz w:val="28"/>
          <w:szCs w:val="28"/>
          <w:rtl w:val="true"/>
          <w:lang w:bidi="ar-SA"/>
        </w:rPr>
        <w:t>كتاب الصّيد وتوابعه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وعترته الطاهرين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1157601_73709187"/>
      <w:bookmarkStart w:id="11" w:name="_Toc3"/>
      <w:bookmarkEnd w:id="10"/>
      <w:r>
        <w:rPr>
          <w:rtl w:val="true"/>
        </w:rPr>
        <w:t>(</w:t>
      </w:r>
      <w:r>
        <w:rPr>
          <w:rtl w:val="true"/>
        </w:rPr>
        <w:t>كتابُ الصّيد وتوابعه</w:t>
      </w:r>
      <w:r>
        <w:rPr>
          <w:rtl w:val="true"/>
        </w:rPr>
        <w:t>)</w:t>
      </w:r>
      <w:bookmarkEnd w:id="11"/>
    </w:p>
    <w:p>
      <w:pPr>
        <w:pStyle w:val="BookText"/>
        <w:rPr/>
      </w:pPr>
      <w:r>
        <w:rPr>
          <w:rFonts w:ascii="Amiri" w:hAnsi="Amiri" w:eastAsia="Amiri" w:cs="Amiri"/>
          <w:color w:val="111111"/>
          <w:sz w:val="28"/>
          <w:sz w:val="28"/>
          <w:szCs w:val="28"/>
          <w:rtl w:val="true"/>
          <w:lang w:bidi="ar-SA"/>
        </w:rPr>
        <w:t>واعلم أنّ الصيد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 وهو الحيوان القابل للتذكية، وهو إنّما يصير مُذكّى بطريقين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الذَّبح أو النحر، وذلك في الحيوان المقدور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القتل المُزهق في أيّ موضعٍ كان، وذلك في غير المقدور عليه، والأغلب في هذا القسم عقر الحيوان الوحشيّ بآلةِ الإصطياد، ويلحق به الحيوان المتردّي في البئر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الحَدَث الذي هو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معنيان آخران باعتبارٍ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اليد على الحيوان الممتنع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روحه بالآلة المعتبرة فيه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مباحان في الكتاب والسُّنة وعليه إجماع الاُمّة</w:t>
      </w:r>
      <w:r>
        <w:rPr>
          <w:rFonts w:eastAsia="Amiri" w:cs="Amiri" w:ascii="Amiri" w:hAnsi="Amiri"/>
          <w:color w:val="111111"/>
          <w:sz w:val="28"/>
          <w:szCs w:val="28"/>
          <w:rtl w:val="true"/>
          <w:lang w:bidi="ar-SA"/>
        </w:rPr>
        <w:t xml:space="preserve">. </w:t>
      </w:r>
      <w:bookmarkStart w:id="12" w:name="pg11829_136420"/>
    </w:p>
    <w:p>
      <w:pPr>
        <w:pStyle w:val="BookText"/>
        <w:rPr/>
      </w:pPr>
      <w:bookmarkEnd w:id="12"/>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يؤكل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صيداً وهو ممتنعٌ‌، 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الكتاب إنّما هو في المعنى الثاني من الاعتبار الثاني، وأمّا الصيد بالمعنى الأوّل منه، فهو جائزٌ إجماعاً بكلّ آلةٍ يتوسّل إليه بها من كلبٍ أو سبع أو جارحٍ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1157603_73709187"/>
      <w:bookmarkStart w:id="14" w:name="_Toc4"/>
      <w:bookmarkEnd w:id="13"/>
      <w:r>
        <w:rPr>
          <w:rtl w:val="true"/>
        </w:rPr>
        <w:t>الفصل الأوّل</w:t>
      </w:r>
      <w:r>
        <w:rPr>
          <w:rtl w:val="true"/>
        </w:rPr>
        <w:t xml:space="preserve">: </w:t>
      </w:r>
      <w:r>
        <w:rPr>
          <w:rtl w:val="true"/>
        </w:rPr>
        <w:t>فما يؤكل صيده</w:t>
      </w:r>
      <w:r>
        <w:rPr>
          <w:rtl w:val="true"/>
        </w:rPr>
        <w:t>)</w:t>
      </w:r>
      <w:bookmarkEnd w:id="14"/>
    </w:p>
    <w:p>
      <w:pPr>
        <w:pStyle w:val="Heading3"/>
        <w:numPr>
          <w:ilvl w:val="2"/>
          <w:numId w:val="1"/>
        </w:numPr>
        <w:rPr/>
      </w:pPr>
      <w:bookmarkStart w:id="15" w:name="__RefHeading___Toc11157605_7370918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إنْ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معلَّماً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صيداً،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أخذه وجَرَحه وأدركه صاحبه ميّتاً أو في حركة المذبوح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ويقومُ إرسال الصائد وجرح الكلب في أيّ موضعٍ كان، مكان الذَّبح في المقدور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وغيرها</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الكتاب والسُّنة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اَلطَّيِّباتُ وَ ما عَلَّمْتُمْ مِنَ اَلْجَوارِحِ‌ </w:t>
      </w:r>
    </w:p>
    <w:p>
      <w:pPr>
        <w:pStyle w:val="BookText"/>
        <w:rPr/>
      </w:pPr>
      <w:r>
        <w:rPr>
          <w:rFonts w:ascii="Amiri" w:hAnsi="Amiri" w:eastAsia="Amiri" w:cs="Amiri"/>
          <w:color w:val="111111"/>
          <w:sz w:val="28"/>
          <w:sz w:val="28"/>
          <w:szCs w:val="28"/>
          <w:rtl w:val="true"/>
          <w:lang w:bidi="ar-SA"/>
        </w:rPr>
        <w:t>مُكَلِّبِينَ تُعَلِّمُونَهُنَّ مِمّا عَلَّمَكُمُ اَللّهُ فَكُلُوا مِمّا أَمْسَكْنَ عَلَيْكُمْ وَ 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 وَ 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يُسرّح كلبه المعلّم، ويُسمّي إذا سَرّحه‌؟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ممّا أمسك عليه، فإذا أدركه قبل قتله ذكّاه، وإن وَجَد معه كلباً غير معلَّم فلا يأكل منه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أمير المؤمنين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الكلاب</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الأخبار الآتية في ضمن المباحث القادمة، وإنّما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عدم الفرق بين الكلب السَّلوقي وغيره، وعليه الإجماع، ولا بين الأسود وغيره، كما هو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بما عدا الأسود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أبي عبداللّه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الأسود البهيم لا تأكل صيده، لأنّ رسول اللّه صلى الله عليه و آله أمر بقتله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المصنّف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مرويٌّ عن طرقنا، فقد رواه الكليني، عن علي بن إبراهيم، عن أبيه، عن النوفلي، عن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راويه من قُضاة العامّة، لكن قد مرَّ مراراً أنّ الأظهر قبول رواياته، وعن الشيخ</w:t>
      </w:r>
      <w:r>
        <w:rPr>
          <w:rStyle w:val="FootnoteAnchor"/>
          <w:rtl w:val="true"/>
        </w:rPr>
        <w:footnoteReference w:id="12"/>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لإعراض الأصحاب عنه، ساقطٌ عن الحجيّة، وعليه فالمعتمد هو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القول به يختصّ الحكم بالأسود الذي ليس فيه من الألوان الاُخر شيءٌ‌، لتوصيفه بالبهيم أي على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3"/>
      </w:r>
      <w:r>
        <w:rPr>
          <w:rFonts w:ascii="Amiri" w:hAnsi="Amiri" w:eastAsia="Amiri" w:cs="Amiri"/>
          <w:color w:val="111111"/>
          <w:sz w:val="28"/>
          <w:sz w:val="28"/>
          <w:szCs w:val="28"/>
          <w:rtl w:val="true"/>
          <w:lang w:bidi="ar-SA"/>
        </w:rPr>
        <w:t>أنّه لا يؤكل ما قَتَله الفهد ونحوه من جوارح البهائم، وعن العُمّاني</w:t>
      </w:r>
      <w:r>
        <w:rPr>
          <w:rStyle w:val="FootnoteAnchor"/>
          <w:rtl w:val="true"/>
        </w:rPr>
        <w:footnoteReference w:id="14"/>
      </w:r>
      <w:r>
        <w:rPr>
          <w:rFonts w:ascii="Amiri" w:hAnsi="Amiri" w:eastAsia="Amiri" w:cs="Amiri"/>
          <w:color w:val="111111"/>
          <w:sz w:val="28"/>
          <w:sz w:val="28"/>
          <w:szCs w:val="28"/>
          <w:rtl w:val="true"/>
          <w:lang w:bidi="ar-SA"/>
        </w:rPr>
        <w:t>حليّة صيد ما أشبه الكلب من الفهد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أصالة الحرمة، بعد اختصاص أدلّة الإباحة من الكتاب والسُّنة بالكلاب،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الإمام الصادق عليه السلام في حديثٍ‌،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فالفهد؟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 ذكاته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الفهد بمنزلة الكلب‌؟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شيء يؤكل منه مكلب إلّاالكلب</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صيد الفهد، وهو معلَّمٌ للصيد؟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 حَيّاً فذكّه وكُله، وإنْ كان قد قتله فلا تأكل منه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أبي بكر الحضرمي،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البزاة والصقورة والكلب والفهد؟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صيد شيء من هذه إلّاما ذكيتموه، إلّاالكلب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بعموم الآية، بدعوى شمول الكلب للفهد وشبهه،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من أنّه كل سبعٍ عقور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زكريا بن آدم أبا الحسن عليه السلام وصفوان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قتل الكلب والفهد؟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والكلب سواءٌ قدرا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زكريّا،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الكلب والفهد يُرسَلان فيقتل‌؟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بأكله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الشيخ</w:t>
      </w:r>
      <w:r>
        <w:rPr>
          <w:rStyle w:val="FootnoteAnchor"/>
          <w:rtl w:val="true"/>
        </w:rPr>
        <w:footnoteReference w:id="21"/>
      </w:r>
      <w:r>
        <w:rPr>
          <w:rFonts w:ascii="Amiri" w:hAnsi="Amiri" w:eastAsia="Amiri" w:cs="Amiri"/>
          <w:color w:val="111111"/>
          <w:sz w:val="28"/>
          <w:sz w:val="28"/>
          <w:szCs w:val="28"/>
          <w:rtl w:val="true"/>
          <w:lang w:bidi="ar-SA"/>
        </w:rPr>
        <w:t>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خصّها بموردها، وجوّز صيد الفهد كالكلب، محتجّاً بأنّ الفهد يُسمّى كلباً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عموم قوله تعالى فيرد على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كلام غيره مثل الجوهري</w:t>
      </w:r>
      <w:r>
        <w:rPr>
          <w:rStyle w:val="FootnoteAnchor"/>
          <w:rtl w:val="true"/>
        </w:rPr>
        <w:footnoteReference w:id="22"/>
      </w:r>
      <w:r>
        <w:rPr>
          <w:rFonts w:ascii="Amiri" w:hAnsi="Amiri" w:eastAsia="Amiri" w:cs="Amiri"/>
          <w:color w:val="111111"/>
          <w:sz w:val="28"/>
          <w:sz w:val="28"/>
          <w:szCs w:val="28"/>
          <w:rtl w:val="true"/>
          <w:lang w:bidi="ar-SA"/>
        </w:rPr>
        <w:t>فقد عرّف الكلب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وهو النابح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غلب على هذا النابح، وهو يدلّ على كونه منقولاً لغويّاً، وقريب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كونه حقيقة فيه لغةً‌، لا ريب في أنّ الكلب بحسب المتفاهم العرفي حقيقة في النابح خاصّة، لوجود أماراتها فيه، وهو مقدّم على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العموم، لابدّ من تخصيصه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بينها وبين الطائفة الأُولى‌، بحمل هذه على الضرورة، جمعٌ تبرّعي لا شاهد له، وحيث إنّه لا يمكن الجمع العرفي بنحوٍ آخر بينهما، فيتعيّن الرجوع إلى المرجّحات، وهي تقتضي تقديم الأُولى، لموافقتها لفتوى المشهور التي هي أوّل المرجّحات، ومخالفة للعامّة، وهذه موافقة لهم، فالمتعيّن طرح هذه أو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قتله الصقورة والبُزاة والعُقاب وغيرها من جوارح الطير،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الحَضرمي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البازي والصقر والعقاب‌؟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ذكاته فكُلْ منه، وإنْ لم تُدرك ذكاته فلا تأكل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صيد البازي والكلب إذا صاده وقد قتل صيده وأكل منه، آكل فضلهما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قتله الطير فلا تأكل منه إلّاأن تذكّيه، وأمّا ما قتله الكلب وقد ذَكرتَ اسم اللّه عليه فكُل منه وإنْ أكل منه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إلى أبي جعفر عليه السلام عبداللّه بن خالد بن نصر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البازي إذا أمسك صيده وقد سُمّي عليه فَقَتل الصيد، هل يحلّ أكله‌؟</w:t>
      </w:r>
    </w:p>
    <w:p>
      <w:pPr>
        <w:pStyle w:val="BookText"/>
        <w:rPr/>
      </w:pPr>
      <w:r>
        <w:rPr>
          <w:rFonts w:ascii="Amiri" w:hAnsi="Amiri" w:eastAsia="Amiri" w:cs="Amiri"/>
          <w:color w:val="111111"/>
          <w:sz w:val="28"/>
          <w:sz w:val="28"/>
          <w:szCs w:val="28"/>
          <w:rtl w:val="true"/>
          <w:lang w:bidi="ar-SA"/>
        </w:rPr>
        <w:t>فكتب عليه السلام بخطّه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سمّيته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مريم الأنصاري،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الصقورة والبزاة من الجوارح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بمنزلة الكلاب</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الطائفة الأُولى صدرت لبيان حكم اللّه الواقعي، والثانية لبيان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يفتي وكان يتقي ونحن نخاف في صيد البزاة والصقورة، وأمّا الآن فإنّا لا نخاف ولا يحلّ صيدها إلّاأن تدرك ذكاته، فإنّه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من الكلاب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يفتي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قتل البازي والصقر فهو حلال وكان يتّقيهم، وأنا لا أتّقيهم، وهو حرام ما قتل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قرينة على حمل الثانية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المراد بأبي جعفر في خبر عليّ بن مهزيار، هو أبو جعفر الثاني لا الباقر عليه السلام، فهذه الطائفة لا تكون ناظرة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هذه الطائفة لكنّا حاملين الثانية على التقيّة أو كنّا نطرحها، للتعارض بين النصوص، والترجيح مع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صرّح الإمام الصادق بأنّ ما أفتى به الإمام الباقر عليه السلام من الحليّة كان على وفق التقيّة، يكون ذلك قرينةً على أنّ إفتاء أبي جعفر الثاني عليه السلام بها أيضاً يكون كذلك، إذ لا يحتمل التقيّة في الأوّل دون الثاني، بعد أنّ الجميع تحكي الأحكام المجعولة على عامّة المكلّفين، وهو واضحٌ لا سترة عليه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7" w:name="pg11829_136428"/>
    </w:p>
    <w:p>
      <w:pPr>
        <w:pStyle w:val="BookText"/>
        <w:rPr/>
      </w:pPr>
      <w:bookmarkEnd w:id="17"/>
      <w:r>
        <w:rPr>
          <w:rFonts w:ascii="Amiri" w:hAnsi="Amiri" w:eastAsia="Amiri" w:cs="Amiri"/>
          <w:color w:val="111111"/>
          <w:sz w:val="28"/>
          <w:sz w:val="28"/>
          <w:szCs w:val="28"/>
          <w:rtl w:val="true"/>
          <w:lang w:bidi="ar-SA"/>
        </w:rPr>
        <w:t>بشروطٍ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الكلب معلَّماً،</w:t>
      </w:r>
    </w:p>
    <w:p>
      <w:pPr>
        <w:pStyle w:val="Heading3"/>
        <w:numPr>
          <w:ilvl w:val="2"/>
          <w:numId w:val="1"/>
        </w:numPr>
        <w:rPr/>
      </w:pPr>
      <w:bookmarkStart w:id="18" w:name="__RefHeading___Toc11157607_73709187"/>
      <w:bookmarkStart w:id="19" w:name="_Toc6"/>
      <w:bookmarkEnd w:id="18"/>
      <w:r>
        <w:rPr>
          <w:rtl w:val="true"/>
        </w:rPr>
        <w:t>شروط حليّة صيد الكلب</w:t>
      </w:r>
      <w:bookmarkEnd w:id="19"/>
    </w:p>
    <w:p>
      <w:pPr>
        <w:pStyle w:val="BookText"/>
        <w:rPr/>
      </w:pPr>
      <w:r>
        <w:rPr>
          <w:rFonts w:ascii="Amiri" w:hAnsi="Amiri" w:eastAsia="Amiri" w:cs="Amiri"/>
          <w:color w:val="111111"/>
          <w:sz w:val="28"/>
          <w:sz w:val="28"/>
          <w:szCs w:val="28"/>
          <w:rtl w:val="true"/>
          <w:lang w:bidi="ar-SA"/>
        </w:rPr>
        <w:t xml:space="preserve">وليست حليّة الصيد الذي قتله الكلب مطلقة، بل 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الكلب 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صيد ما عَلّمتم من الجوارح، لأنّه معطوف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أضف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فإنّ المكلّف مؤدّب الكلاب لأجل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قتلت من الجوارح مكلّبين وذكر اسم اللّه عليه فكلوا منه، وما قتلت الكلاب التي لم تعلّموها من قبل أن تدركوه فلا تطعموه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صيد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معلَّم يعلّمه في ساعته حين يرسله وليأكل منه فإنّه معلّم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يسترسل إذا أرسله، وينزجر إذا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عَدّي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أرسلُ الكلاب المعلّمة فيمسكن عليّ‌، وأذكر اسم اللّه تعالى؟</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كلبك المعلَّم، وذكرت اسم اللّه تعالى عليه فكُل ما أمسك عليك</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الأصحاب في صيرورة الكلب معلَّماً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وأغراه، ومعناه إذا أغري بالصيد 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ينزجر إذا زَجَره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أطلق أكثرهم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بما إذا لم يكن بعد إرساله إلى الصيد، لأنّه لم يكاد يكف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تبعا في ذلك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وتبعهم غيرهم، وليس ببعيدٍ، لدلالة العرف عليه، وهو الأصل في إثبات الشرطين لعدم دليل سواه بعد الإجماع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لا يعتاد أكل ما يَصيده ولا اعتبار بالنّادر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 يَصيده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الأُمور المعتبرة في صيرورة الكلب 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المتن كونه شرطاً مستقلّاً، والأمر سهلٌ بعد ورود الرواية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اعتبار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يحفظه ولا يخليه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فعلى اعتبار ذلك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عليه عامّة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بالنادر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46"/>
      </w:r>
      <w:r>
        <w:rPr>
          <w:rFonts w:ascii="Amiri" w:hAnsi="Amiri" w:eastAsia="Amiri" w:cs="Amiri"/>
          <w:color w:val="111111"/>
          <w:sz w:val="28"/>
          <w:sz w:val="28"/>
          <w:szCs w:val="28"/>
          <w:rtl w:val="true"/>
          <w:lang w:bidi="ar-SA"/>
        </w:rPr>
        <w:t>وجماعة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الأكل ليس بشرطٍ،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أكله منه قبل موت الصيد وبعده، وجعل الأوّل قادحاً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للأوّل السيّد المرتضى</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أكل الكلب من الصيد إذا تردّد وتكرّر، دلّ على أنّه غير معلَّم، والتعلّم شرطٌ في إباحة صيد الكلب، وبأنّه إذا توالى أكله منه، لا يكون مُمسكاً على صاحبه بل يكون ممسكاً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المخالف لنا أنّ الكلب متى أكل يخرجُ عن أن يكون معلَّماً ليس بشيء، لأنّ الأكل إذا شذّ به وندر لم يخرج به أن يكون معلَّماً، ألا ترى أنّ العاقل منا قد يقع منه الغلط فيما هو عالمٌ به، ومحسنٌ له على سبيل الشذوذ، ولا يخرج عن كونه عالماً، فالبهيمة مع فقد العقل بذلك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لما ذهب إليه الصدوقان ومن تبعهما بنصوصٍ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وغير واحدٍ منهما عليهما السلام جميعاً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في الكلب يرسله الرّجل ويُسمّي،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فأدركت ذكاته فذكّه، وإن أدركته وقد قتله وأكل منه فكُل ما بقى، ولا ترون ما يرون في الكلب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حكم بن حكيم الصيرفي،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الكلب يصيد الصيد فيقتله‌؟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قَتَله وأكل منه فإنّما أمسك على نفسه،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أوليس قد جامعوكم على أن قتله ذكاته‌؟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يقولون في شاة ذبحها رَجلٌ‌، أذكّاها؟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السَّبع جاء بعد ما ذكّاها فأكل بعضها أتؤكل البقيّة‌؟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أجابوك إلى هذا،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إذا ذكّى ذلك وأكل منه لم تأكلوا، وإذا ذكّى هذا وأكل أكلتم‌؟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الإمام الصادق عليه السلام أنّه قال في صيد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أرسله الرّجل وسَمّى، فليأكل ممّا أمسك عليه وإن قتل، وإن أكل فكُل ما بقى</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يعقوب،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أرسل كلبه فأدركه وقد قتل‌؟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وإن أكل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الكثيرة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عليهم أنّه بإزاء هذه النصوص نصوصٌ كثيرة اُخرى دالّة على النهي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من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أمسك عليه الكلب المعلّم للصيد،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 وَ 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تأكلوا ممّا أمسك الكلب ممّا لم يأكل الكلب منه، فإذا أكل الكلب منه قبل أن تدركه فلا 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سألتُ‌أباعبداللّه عليه السلام عن الكلب يقتل‌؟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منه فلم يمسك عليك إنّما أمسك على نفسه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غيرهما، حيث ادّعى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الشيخ رحمه الله</w:t>
      </w:r>
      <w:r>
        <w:rPr>
          <w:rStyle w:val="FootnoteAnchor"/>
          <w:rtl w:val="true"/>
        </w:rPr>
        <w:footnoteReference w:id="58"/>
      </w:r>
      <w:r>
        <w:rPr>
          <w:rFonts w:ascii="Amiri" w:hAnsi="Amiri" w:eastAsia="Amiri" w:cs="Amiri"/>
          <w:color w:val="111111"/>
          <w:sz w:val="28"/>
          <w:sz w:val="28"/>
          <w:szCs w:val="28"/>
          <w:rtl w:val="true"/>
          <w:lang w:bidi="ar-SA"/>
        </w:rPr>
        <w:t>بين الطائفتين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الطائفة الاُولى على الأكل نادراً، والأخيرة على المعتاد للأكل، واستحسنه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أشعرت باختصاصها بهذه الصورة، لما فيها من التعليل بعدم الإمساك على المُرسِل بل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به، والتعليل لو دلّ على شيء لدلّ على ما يقول العامّة من أنّ الأكل نادراً أيضاً قادح، فإنّه في ذلك الفرض أمسكه على نفسه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الثانية على التقيّة، وتبعه في ذلك الشهيد الثاني رحمه الله</w:t>
      </w:r>
      <w:r>
        <w:rPr>
          <w:rStyle w:val="FootnoteAnchor"/>
          <w:rtl w:val="true"/>
        </w:rPr>
        <w:footnoteReference w:id="59"/>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يشعر به هذا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صحيح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من أنّ موثّق سماعة يأبى عن ذلك؛ لأنّ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صيد الفهد، وهو معلّم للصيد؟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أدركته حَيّاً فذكه وكُله، وإنْ كان قد قتله فلا تأكل منه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منافٍ للحمل المزبور، لتحليلهم ما فيه منعٌ عنه، فإنّ الذيل لم يثبت كونه مسؤولاً عنه في ذلك المجلس الذي سأله عمّا في صدره، وعلى فرضه لم يثبت كونه سأله بلا فصل، ولعلّه في أوّل المجلس كان من يَتّقي منه حاضرٌ أو لم يكن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جميل يدلّ على بطلان تعليل العامّة لعدم جواز الأكل ولو نادراً بالعلّة المشار إليها، كما يظهر من تعليمه عليه السلام طريقة المناظرة معهم، ويدلّ أيضاً على أنّ الأكل مطلقاً لا يكون قادحاً فهو يكون في مدلوله الثاني معارضاً مع الطائفة الثانية، ومجرّد المطابقة لفتوى العامّة لا يوجبُ طرح الخبر، لأنّ المرجّحات الاُخر وهي الشهرة وصفات الراوي تكون في رتبة متأخّرة، والشهرة مع الطائفة الثانية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النصوص الاُولى التي استدلّ بها للصدوقين ومن تبعهما تدلّ على أنّ أكل الكلب من حيث إنّه أكل، ومن حيث إنّه يكشفُ عن إمساكه الصيد لنفسه لا للمُرسِل لا يمنع عن الحليّة، وهذا لا ينافي عدم الحليّة مع كون الأكل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موردٍ موجباً لفقد شرط آخر للحليّة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تكرّر إقدام الكلب على الأكل من الصيد يدلّ على أنّه كلبٌ غير معلَّم، والتعلّم شرطٌ في إباحة صيد الكلب كتاباً وسُنّةً وإجماعاً كما مرّ، فيصبح معتاد الأكل خارجاً منها، وتكون الأخبار مختصّة بالأكل نادراً، وعلى ذلك فلا تصلح الطائفة الثانية لمعارضتها، لأنّها المشهورة بين الأصحاب، ومع ذلك موافقة للكتاب ومخالفة للعامّة، فتقدّم عليها من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المشهور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عن ابن الجُنيد</w:t>
      </w:r>
      <w:r>
        <w:rPr>
          <w:rStyle w:val="FootnoteAnchor"/>
          <w:rtl w:val="true"/>
        </w:rPr>
        <w:footnoteReference w:id="62"/>
      </w:r>
      <w:r>
        <w:rPr>
          <w:rFonts w:ascii="Amiri" w:hAnsi="Amiri" w:eastAsia="Amiri" w:cs="Amiri"/>
          <w:color w:val="111111"/>
          <w:sz w:val="28"/>
          <w:sz w:val="28"/>
          <w:szCs w:val="28"/>
          <w:rtl w:val="true"/>
          <w:lang w:bidi="ar-SA"/>
        </w:rPr>
        <w:t>، فلا دليل عليه إلّاتوهّم الجمع بين الطائفتين بذلك، وهو تبرّعيٌ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حكم أكله منه ما إذا أراد الصائد أخذ الصيد منه، فامتنع وصار مقابل دونه، ذكر ذلك ابن الجُنيد وغيره، لأنّه في معنى الأكل من حيث إنّه غرضه ذلك فلم يتمرّن على التعلّم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ولكن كما أنّ الأكل نادراً لا ينافي كونه معلَّماً، كذلك الامتناع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يعتبر صيرورة الكلب معلَّماً قبل الإرسال، بل لو انطبق عليه هذا العنوان حين الإرسال كفى، كما صرّح بذلك في خبر زرارة المتقدّم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 في صيرورة الكلب معلَّماً من القيود، لابدّ وأن يتكرّر حتّى يصدق عليه هذا العنوان في العُرف، أو يَخبر أهل الخبرة بذلك، ولا تُقدّر المرّات بعددٍ كما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64"/>
      </w:r>
      <w:r>
        <w:rPr>
          <w:rFonts w:ascii="Amiri" w:hAnsi="Amiri" w:eastAsia="Amiri" w:cs="Amiri"/>
          <w:color w:val="111111"/>
          <w:sz w:val="28"/>
          <w:sz w:val="28"/>
          <w:szCs w:val="28"/>
          <w:rtl w:val="true"/>
          <w:lang w:bidi="ar-SA"/>
        </w:rPr>
        <w:t>لعدم الدليل على شيء ممّا أفادوه، وحيث يقدح الأكل، فالمعتبر منه أكل اللّحم، فلا يضرّ شربه الدّم، بل ولا أكل حشوته، لعدم كونهما مقصودين للصائد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 w:name="pg11829_136437"/>
    </w:p>
    <w:p>
      <w:pPr>
        <w:pStyle w:val="BookText"/>
        <w:rPr/>
      </w:pPr>
      <w:bookmarkEnd w:id="20"/>
      <w:r>
        <w:rPr>
          <w:rFonts w:ascii="Amiri" w:hAnsi="Amiri" w:eastAsia="Amiri" w:cs="Amiri"/>
          <w:color w:val="111111"/>
          <w:sz w:val="28"/>
          <w:sz w:val="28"/>
          <w:szCs w:val="28"/>
          <w:rtl w:val="true"/>
          <w:lang w:bidi="ar-SA"/>
        </w:rPr>
        <w:t>وأن يكون المُرسِلْ مسلماً أو في حُكمه،</w:t>
      </w:r>
    </w:p>
    <w:p>
      <w:pPr>
        <w:pStyle w:val="Heading3"/>
        <w:numPr>
          <w:ilvl w:val="2"/>
          <w:numId w:val="1"/>
        </w:numPr>
        <w:rPr/>
      </w:pPr>
      <w:bookmarkStart w:id="21" w:name="__RefHeading___Toc11157609_73709187"/>
      <w:bookmarkStart w:id="22" w:name="_Toc7"/>
      <w:bookmarkEnd w:id="21"/>
      <w:r>
        <w:rPr>
          <w:rtl w:val="true"/>
        </w:rPr>
        <w:t>اعتبار كون المُرسِل مُسلماً</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المُرسِل مسلماً أو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كولده المميّز غير البالغ، ذكراً أو اُنثى‌، فلو أرسل الكافر لم يحلّ‌، وإنْ سَمّى وكان ذميّاً،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 وَ إِنَّهُ لَفِسْقٌ‌</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والكافر لا يَعرفُ اللّه تعالى فلا يذكره على ذبيحته، ولا يرى التسمية على الذبيحة فرضاً ولا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الإخلاد إلى الكفّار في الذَّبح ركونٌ إلى الظالم، فيندرج تحت النهي الوارد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نوعُ استئمانٍ‌، والكافرُ ليس محلّاً للأمانة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له شرائط، فلا يُستند في حصولها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الآتية الدالّة على اعتبار الإسلام في المذكّي، فإنّ إرسال الكلب، واستعمال آلة الصيد نوعٌ من التذكية، فيشمله تلكم النصوص</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الحرمة، حيث نشكّ في أنّ الكافر إذا أرسل الكلب هل يحلّ أكل لحمه أم لا؟ والأصل الحرمة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وبقويّ السكوني،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المجوسي لا تأكل صيده، إلّاأن يأخذه المسلم، فيعلّمه ويُرسِله وكذلك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بمفهوم الاستثناء يدلّ على اعتبار أن يُرسِله المسلم، وهو وإن كان في كلب المجوسي، لكن الظاهر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الوجوه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الاستدلال بها أنّها تدلّ على اشتراط التسمية، 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قوله تعالى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يُسمّى عليه مباحٌ أكله، سواءٌ كان المتصدّي له مسلماً أم كان كافراً، فهي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لا يَعرف اللّه، ثابتة في غير المعتقد، والكلام في الكافر المعتقد، وهو الذي يعدّ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التسمية فرضاً ولا سُنّة، لم تثبت، وعلى فرضه فالكلام إنّما هو في صورة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ما سيجيء إنْ شاء اللّه في اعتبار التسمية، أنّ الآية لا تدلّ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بالظالم من المسلمين، إذ لا إشكال في حليّة ذبيحته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 w:name="pg11829_136439"/>
    </w:p>
    <w:p>
      <w:pPr>
        <w:pStyle w:val="BookText"/>
        <w:rPr/>
      </w:pPr>
      <w:bookmarkEnd w:id="23"/>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صيد كلب الكافر والظالم كأكل ما اشترى منه من المأكولات، ليس ركوناً إليه، كما أنّ استخدامه لا يعدّ ركوناً إليه، وبه يظهر ما في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عمّا سنذكره عند التعرّض لتلك المسألة، أنّها واردة في ذبيحة الكفّار، ومن المعلوم أنّ إرسال الكلب لا يكون 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 تلكم النصوص النهي عن أكل ما ذكّاه الكافر، حتّى يقال إنّ إرسال الكلب نوعٌ من التذكية، بل تلك الأخبار تنهى عن أكل ذبيحة الكافر، ومعلومٌ أنّه لا يصدق على مُرسِل الكلب أنّه ذابح للحيوان، بل نُسب القتل الذي هو مساوقٌ للذبح إلى الكلب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صحيحي ابن مسلم والحلبي الآتيين، النهي عن ذبيحة نصارى العرب وصيدهم، وستعرف أنّه من جهة أنّهم لا يعدّون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الحرمة، فلا بأس بتفصيل القول فيها، لأنّها تفيدنا في كثير من المباحث الآتية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157611_73709187"/>
      <w:bookmarkStart w:id="25" w:name="_Toc8"/>
      <w:bookmarkEnd w:id="24"/>
      <w:r>
        <w:rPr>
          <w:rtl w:val="true"/>
        </w:rPr>
        <w:t>حكم الشكّ في اعتبار شيء في الحلّية وعدمه</w:t>
      </w:r>
      <w:bookmarkEnd w:id="25"/>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الحيوان الذي زهق روحه، إنّما يحلّ أكل لحمه، مع وقوع التذكية عليه بالذبح أو النحر أو الاصطياد بإرسال الكلب أو السَّهم، وهذا مضافاً إلى وضوحه يشهد به الكتاب والسُّنة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فحيث إنّ التذكية أمرٌ وجودي حادثٌ ومسبوقٌ بالعدم، فلو شكّ في أنها هل تتحقّق بدون ما شكّ في اعتباره، كما لو أرسل الكافر الكلب، أو ذبحه الذابح </w:t>
      </w:r>
    </w:p>
    <w:p>
      <w:pPr>
        <w:pStyle w:val="BookText"/>
        <w:rPr/>
      </w:pPr>
      <w:r>
        <w:rPr>
          <w:rFonts w:ascii="Amiri" w:hAnsi="Amiri" w:eastAsia="Amiri" w:cs="Amiri"/>
          <w:color w:val="111111"/>
          <w:sz w:val="28"/>
          <w:sz w:val="28"/>
          <w:szCs w:val="28"/>
          <w:rtl w:val="true"/>
          <w:lang w:bidi="ar-SA"/>
        </w:rPr>
        <w:t>بغير الحديد، وما شاكل، أم لا؟</w:t>
      </w:r>
    </w:p>
    <w:p>
      <w:pPr>
        <w:pStyle w:val="BookText"/>
        <w:rPr/>
      </w:pPr>
      <w:r>
        <w:rPr>
          <w:rFonts w:ascii="Amiri" w:hAnsi="Amiri" w:eastAsia="Amiri" w:cs="Amiri"/>
          <w:color w:val="111111"/>
          <w:sz w:val="28"/>
          <w:sz w:val="28"/>
          <w:szCs w:val="28"/>
          <w:rtl w:val="true"/>
          <w:lang w:bidi="ar-SA"/>
        </w:rPr>
        <w:t>فإنّه في هذه الحالة يجب الرجوع إلى أصالة عدم التذكية، ويترتّب عليه عدم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التذكية وإنْ وقع الخلاف في 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أمرٌ بسيط معنوي حاصل من فري الأوداج الأربعة بشرائطه، أو إرسال الكلب مع الشرائط، أو استعمال آلة الاصطياد كالسّهم كذلك، أم هي عبارة عن نفس الفعل الخارجي مع الشرائط الخاصّة الوارد على المحلّ القابل‌؟</w:t>
      </w:r>
    </w:p>
    <w:p>
      <w:pPr>
        <w:pStyle w:val="BookText"/>
        <w:rPr/>
      </w:pPr>
      <w:r>
        <w:rPr>
          <w:rFonts w:ascii="Amiri" w:hAnsi="Amiri" w:eastAsia="Amiri" w:cs="Amiri"/>
          <w:color w:val="111111"/>
          <w:sz w:val="28"/>
          <w:sz w:val="28"/>
          <w:szCs w:val="28"/>
          <w:rtl w:val="true"/>
          <w:lang w:bidi="ar-SA"/>
        </w:rPr>
        <w:t>إلّا أنّ الظاهر هو الثاني، لا لما أفاده المحقّق النائيني رحمه الله</w:t>
      </w:r>
      <w:r>
        <w:rPr>
          <w:rStyle w:val="FootnoteAnchor"/>
          <w:rtl w:val="true"/>
        </w:rPr>
        <w:footnoteReference w:id="69"/>
      </w:r>
      <w:r>
        <w:rPr>
          <w:rFonts w:ascii="Amiri" w:hAnsi="Amiri" w:eastAsia="Amiri" w:cs="Amiri"/>
          <w:color w:val="111111"/>
          <w:sz w:val="28"/>
          <w:sz w:val="28"/>
          <w:szCs w:val="28"/>
          <w:rtl w:val="true"/>
          <w:lang w:bidi="ar-SA"/>
        </w:rPr>
        <w:t>من استناد التذكية إلى المكلّف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لأنّه يرد عليه أنّه لا شبهة في أنّها فعل المكلّف، سواء كانت عبارة عن المسبّب أو نفس الأفعال الخارجيّة، غاية الأمر على الأوّل تكون فعله التسبيبي، وعلى الثاني تكون من أفعاله المباشريّة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لأنّه في جملةٍ من النصوص رتّبت الحليّة على نفس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الحلقوم وخرج الدّم فلا بأس به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الباب المتقدّمة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المعلَّم، وذكرت اسم اللّه تعالى عليه، فكُل ما أمسك عليك</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قتلت من الجوارح مكلّبين، وذُكر اسم اللّه عليه فكلوا منه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في جملةٍ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ذكاة الجنين ذكاة اُمّه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ولو كانت التذكية اسماً للمسبّب، لما صَحّ هذا الإطلاق، إذ الحاصل من ذلك الأمر المعنوي على فرض ثبوته لكلّ فردٍ، غير ما هو حاصلٌ للآخر قطعاً، بخلاف ما إذا كانت اسماً للأفعال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ذكر في حسن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الكلب المعلَّم، فاذكر اسم اللّه عليه، فهو ذكاته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فإذا أتى بجميع ما ثبت اعتباره من القيود، دون ما شكّ فيه، لا محالة يشكّ في تحقّق التذكية، وفي حليّة أكل لحم ذلك الحيوان، فهل هناك أصل يمكن الرجوع إليه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المتوهّم جريانها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عدم التذكية، ونتيجتها عدم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الحرمة الثابتة في حال الحياة، ونتيجته عدم الحليّة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البراءة عن اعتبار ما شكّ في اعتباره، ونتيجتها الحليّة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الأظهر عدم جريان الأُولى‌؛ لأنّ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رتّبت الحليّة والطهارة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مجموع القيود والأجزاء بما هي كذلك، ولذلك لا يصحّ أن يقال إنّ المجموع لم تكن متحقّقة، والآن يشكّ في تحقّقها فيستصحب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الاجتماع غير دخيلٍ في الحكم، فلا يجري فيه الاستصحاب، كما أنّ الدخيل في الموضوع ليس عنوان السببيّة، إذ مضافاً إلى أنّه عبارة عن الحكم، لا مثبت لاعتباره، فلا تجري أصالة عدم تحقّق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الموضوع ذوات الأجزاء المجتمعة، وتحقّق ما علم اعتباره معلومٌ‌، وما شكّ في اعتباره مفروض العدم، فلا شيء يجري فيه 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جريان استصحاب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الأظهر عندنا عدم جريان الاستصحاب في الأحكام الكليّة، فضلاً عن أنّ الموضوع متبدّل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إليهما عدم ثبوت حرمة الأكل في حال الحياة إذا لم يعرضه الموت قبل البلع، كما لو بلع سَمَكاً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الأصل الثالث، إذ سببية المجموع من المعدوم والمشكوك في اعتباره، وترتّب الحليّة والطهارة عليه معلومة، لا معنى لأن تُرفع بأدلّة البراءة، وشرطيّة ما شكّ في اعتباره أو جزئيّته منتزعة من حكم الشارع بسببيّة الذَّبح أو الإرسال المشتمل عليه، ومن المعلوم أنّه غير مرتفع في الفرض، وإثبات حكم الشارع بسببيّة الفاقد ليس شأن أدلّة البراءة، فإنّها رافعة للحكم لا مثبتة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فيتعيّن الرجوع إلى الأصل الرابع، وهو أصالة الحِلّ‌، فإنّه بعد إزهاق </w:t>
      </w:r>
    </w:p>
    <w:p>
      <w:pPr>
        <w:pStyle w:val="BookText"/>
        <w:rPr/>
      </w:pPr>
      <w:r>
        <w:rPr>
          <w:rFonts w:ascii="Amiri" w:hAnsi="Amiri" w:eastAsia="Amiri" w:cs="Amiri"/>
          <w:color w:val="111111"/>
          <w:sz w:val="28"/>
          <w:sz w:val="28"/>
          <w:szCs w:val="28"/>
          <w:rtl w:val="true"/>
          <w:lang w:bidi="ar-SA"/>
        </w:rPr>
        <w:t>روح الحيوان بدون ذلك القيد يُشكّ في حليّة أكل اللّحم وعدمها، فيرجع إلى أصالة الحِلّ‌، فلو شكّ في اعتبار شيء في التذكية في الصيد أو الذبيحة، ولم يدلّ دليلٌ عليه، يُبنى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على أصالة الحرمة بنصوصٍ كلّها واردة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أنّ ذيل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وكلاب أهل الذّمة وبزاتهم حلالٌ للمسلمين أن يأكلوا 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عدم الفصل، بل شاهدٌ بالفصل، مع أنّه لا يعتبر أن يعلّمه المسلم قطعاً، كما ورد التصريح بذلك في صحيح سليمان بن خالد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فالنهي عن أكل الصيد في المستثنى منه محمولٌ على الكراهة، فلا يدلّ الاستثناء على اعتبار إسلام المرسِل، مع أنّه مشتملٌ على البازي، فهو محمولٌ على التقيّة كما مرّ، لا لبيان حكم اللّه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لاعتبار الإسلام في المرسِل لا يدلّ عليه، بل الأصل يقتضي عدم اعتباره، وكذا إطلاق الآية الكريمة والنصوص، فلو لم يكن إجماعٌ تعبّدي على اعتباره، كان المتعيّن البناء على عدم الاعتبار، والظاهر عدم وجوده، فلو كان المرسِل كتابيّاً حلّ أكل صيده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يحلّ إن كان كافراً غير كتابي، للإجماع، ولصحيحي محمّد بن مسلم والحلبي الآتيين، اللّذين ستعرف في الذبيحة اختصاصهما بغير الكتابي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صرّح غير واحدٍ</w:t>
      </w:r>
      <w:r>
        <w:rPr>
          <w:rStyle w:val="FootnoteAnchor"/>
          <w:rtl w:val="true"/>
        </w:rPr>
        <w:footnoteReference w:id="78"/>
      </w:r>
      <w:r>
        <w:rPr>
          <w:rFonts w:ascii="Amiri" w:hAnsi="Amiri" w:eastAsia="Amiri" w:cs="Amiri"/>
          <w:color w:val="111111"/>
          <w:sz w:val="28"/>
          <w:sz w:val="28"/>
          <w:szCs w:val="28"/>
          <w:rtl w:val="true"/>
          <w:lang w:bidi="ar-SA"/>
        </w:rPr>
        <w:t>بأنّه على فرض اعتبار الإسلام في المرسِل، لا فرق بين البالغ وغير البالغ، بناءً على ما هو الحقّ من قبول إسلام غير البالغ، بل على القول الآخر، لإجراء أحكام المسلم عليه، وسيجيء في الذبيحة عدم اعتبار البلوغ نفسه ومن حيث هو</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6" w:name="pg11829_136445"/>
    </w:p>
    <w:p>
      <w:pPr>
        <w:pStyle w:val="BookText"/>
        <w:rPr/>
      </w:pPr>
      <w:bookmarkEnd w:id="26"/>
      <w:r>
        <w:rPr>
          <w:rFonts w:ascii="Amiri" w:hAnsi="Amiri" w:eastAsia="Amiri" w:cs="Amiri"/>
          <w:color w:val="111111"/>
          <w:sz w:val="28"/>
          <w:sz w:val="28"/>
          <w:szCs w:val="28"/>
          <w:rtl w:val="true"/>
          <w:lang w:bidi="ar-SA"/>
        </w:rPr>
        <w:t>قاصداً لإرسال الكلب</w:t>
      </w:r>
    </w:p>
    <w:p>
      <w:pPr>
        <w:pStyle w:val="Heading3"/>
        <w:numPr>
          <w:ilvl w:val="2"/>
          <w:numId w:val="1"/>
        </w:numPr>
        <w:rPr/>
      </w:pPr>
      <w:bookmarkStart w:id="27" w:name="__RefHeading___Toc11157613_73709187"/>
      <w:bookmarkStart w:id="28" w:name="_Toc9"/>
      <w:bookmarkEnd w:id="27"/>
      <w:r>
        <w:rPr>
          <w:rtl w:val="true"/>
        </w:rPr>
        <w:t>اعتبار كون المُرسِل قاصداً لإرسال الكلب</w:t>
      </w:r>
      <w:bookmarkEnd w:id="28"/>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مُرسِل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قاصداً لإرسال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ويرسله للاصطياد، كما هو المشهور بين الأصحاب، فلو استرسل الكلب بنفسه من غير أن يُرسِله، أو أرسله لكن لا بقصد الصيد، أو أرسله لكن لم يكن مقصوده محلّلاً، كما لو ظنّه خنزيراً فأصاب محلّلاً، لم يحلّ بلا خلاف ظاهر في شيء منها، بل عليه الإجماع في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هذا الشرط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إرسال الكلب، فلو استرسل بنفسه وقتل صيداً، فهو حرامٌ‌، سواءٌ كان معلّماً أم لا، واحتجّوا له بالنبويّ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أرسلت كلبك المعلَّم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قيّد تجويز الأكل بالإرسال، فبالمفهوم يدلّ على عدم الحليّة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الدلالة، لقوّة احتمال ورود الشرط مورد الغالب، فلاعبرة بمفهومه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واستوجه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الثاني، وقد تمسّك لاعتبار ذلك بأصالة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أنّ احتمال ورود الشرط مورد الغالب، لا يمنعُ من التمسّك بالمفهوم،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الحرمة فقد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رواية استدلّ بها بعضهم لهذا الحكم،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بها آخرون على عدم اعتبار ذلك، وعورض بها النبويّ كما عن المحقّق السبزواري</w:t>
      </w:r>
      <w:r>
        <w:rPr>
          <w:rStyle w:val="FootnoteAnchor"/>
          <w:rtl w:val="true"/>
        </w:rPr>
        <w:footnoteReference w:id="82"/>
      </w:r>
      <w:r>
        <w:rPr>
          <w:rFonts w:ascii="Amiri" w:hAnsi="Amiri" w:eastAsia="Amiri" w:cs="Amiri"/>
          <w:color w:val="111111"/>
          <w:sz w:val="28"/>
          <w:sz w:val="28"/>
          <w:szCs w:val="28"/>
          <w:rtl w:val="true"/>
          <w:lang w:bidi="ar-SA"/>
        </w:rPr>
        <w:t>، وهي الرواية التي رواها القاسم بن سليمان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صاد الكلب وقد سمّى فليأكل، وإذا صاد ولم يُسمّ فلا أكل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بصدرها لاعتبار الإرسال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يكون النهي عن الأكل لأجل عدم التسمية، لا لأجل استرساله، فلا دلالة فيه على اعتبار الإرسال، بل ذيله يدلّ على أنّ المانع هو خصوص عدم التسمية، فيعارض النبويّ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بقرينة تكرار لفظ قال، عدم كون الذيل تتمّة لما في الصدر، وكونه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المنع في الصدر لأجل عدم التسمية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سيّما مع عدم التلازم بين الاسترسال وعدم 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أنّه يدلّ على اعتبار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صاحب الكلب زَجَره لما استرسل الحيوان نحو الصيد فانزجر، ثمّ أغراه فاسترسل وقَتَل الصيد حَلّ‌، لانقطاع حكم الاسترسال السابق بوقوفه، فكان الإرسال ثانياً كالمبتدأ الواقع بعد إرسالٍ سابقٍ انقضى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زجره ولم ينزجر، لم يحِلّ زاد في عَدْوه أم لم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أغراه بعدما استرسل، فلم يزد في عدوه، قالوا لا إشكال في عدم الحِلّ‌، وإن زاد فيه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ظهور أثر الإغراء فينقطع 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اجتماع الإرسال المحرّم والإغراء المبيح، فقتله بالسببين، فيغلب التحريم، وهذا هو الأظهر، فإنّ المعتبر كون الاسترسال بالإرسال والإغراء، لا مجرّد ظهور الأثر للإغراء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ذلك في عدم الحليّة، ما لو زَجَره ولم ينزجر، ثمّ أغراه فزاد في عدائه، لظهور تأنّيه وترك مبالاته بإشارة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يكون الإرسال بقصد الصيد، فلو أرسله حيث لا صيد فاعترض صيداً فقتله لم يحلّ‌، فإنّ ذلك في قوّة استرساله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الخبرين المتقدّمين اعتبار أنْ يُرسله للصيد لا الإرسال المطلق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يكون قصده المُحلّل، فلو أرسله بقصد صيدٍ ظنّ أنّه خنزيرٌ فبان أنّه مُحلّل، أو أرسله بقصد خنزيرٍ فلم يُصبه، وأصاب محلّلاً،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يحلّ‌، 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عدم الخلاف فيه، ووجهه غير ظاهر، سيّما وأنّ ظاهرهم عدم اعتبار قصد المعين، وأنّه لو أرسله على صيدٍ فقتل غيره حَلّ‌، اللّهُمَّ إلّا أن يقوم إجماعٌ على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9" w:name="pg11829_136449"/>
    </w:p>
    <w:p>
      <w:pPr>
        <w:pStyle w:val="BookText"/>
        <w:rPr/>
      </w:pPr>
      <w:bookmarkEnd w:id="29"/>
      <w:r>
        <w:rPr>
          <w:rFonts w:ascii="Amiri" w:hAnsi="Amiri" w:eastAsia="Amiri" w:cs="Amiri"/>
          <w:color w:val="111111"/>
          <w:sz w:val="28"/>
          <w:sz w:val="28"/>
          <w:szCs w:val="28"/>
          <w:rtl w:val="true"/>
          <w:lang w:bidi="ar-SA"/>
        </w:rPr>
        <w:t>وأن يُسمّي عند إرساله،</w:t>
      </w:r>
    </w:p>
    <w:p>
      <w:pPr>
        <w:pStyle w:val="Heading3"/>
        <w:numPr>
          <w:ilvl w:val="2"/>
          <w:numId w:val="1"/>
        </w:numPr>
        <w:rPr/>
      </w:pPr>
      <w:bookmarkStart w:id="30" w:name="__RefHeading___Toc11157615_73709187"/>
      <w:bookmarkStart w:id="31" w:name="_Toc10"/>
      <w:bookmarkEnd w:id="30"/>
      <w:r>
        <w:rPr>
          <w:rtl w:val="true"/>
        </w:rPr>
        <w:t>يعتبر التسمية عند الإرسال</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يُسمّي عند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وجوب التسمية، واشتراطها في حليّة ما يقتله الكلب والسَّهم عندنا، وعند كلّ من أوجبها في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 وَ إِنَّهُ لَفِسْقٌ‌</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فتأمّل، فإنّ في دلالة الآية كلاماً سيأتي، وإجماله احتمال أن يكون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لا معطوفاً،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ممّا لم يُذكر اسم اللّه عليه في حالة كونه فِسْقاً، وقد فسّره بقوله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بِهِ لِغَيْرِ اَللّهِ‌</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وبقرينة ما قبله، فلا يكون النهي عن أكله مطلقاً، بل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ذلك، لعدم جواز عطف الجملة الخبريّة على الجملة الإنشائيّة عند علماء البيان ومحقّقي العربيّة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تدلّ هذه الآية على اعتبار التسمية على الذبيحة، ولا على الصيد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قوله تعالى في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ودلالته واضحة، فإنّ الظاهر من الأمر بشيء في المركّب من أُمور كونه إرشاداً إلى الجزئيّة أو الشرطيّة، فيدلّ على شرطيّة التسمية في حليّة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أرسل كلبه ولم يُسمّ فلا يأكله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القاسم بن سليمان،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صاد الكلب وقد سَمّى فليأكل، وإنْ صاد ولم يُسمّ فلا يأكل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أكله الكلب إذا سمّيت</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إجزاء التسمية عند الإرسال، لانطباق جميع الأدلّة عليها، ولقوله في صحيح الحذّاء،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يُسرّح كلبه المعلَّم ويُسمّي إذا سرّحه‌؟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ممّا أمسك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الخلاف بينهم وقع في إجزائها إذا وقعت في الوقت الذي بين الإرسال وعقر الكلب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ظاهر المتن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وكثيرٌ وصريح آخرين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وصريح الشهيدين</w:t>
      </w:r>
      <w:r>
        <w:rPr>
          <w:rStyle w:val="FootnoteAnchor"/>
          <w:rtl w:val="true"/>
        </w:rPr>
        <w:footnoteReference w:id="95"/>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وغيرهم</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الكريمة، فإنّ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اِسْمَ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الصيد المُضمَر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أَمْسَكْنَ عَلَيْكُمْ‌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يصدق بذكر اسم اللّه عليه في جميع الوقت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ما قَرُب من وقت القتل أولى بالإجزاء، لقربه من وقت التذكية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تشمله أكثر نصوص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بعدم الإجزاء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التسمية في وقت الإرسال تُجزي كما مرّ يقيناً، ويشكّ في إجزائها في الوقت المزبور، فيرجع إلى أصالة الحرمة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الإرسال منزّل منزلة الذَّكاة، لأنّها تُجزي عنده إجماعاً، فلا تجزي بعده، كما لا تجزي بعد الذَّكاة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في صحيح الحذّاء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ويُسمّي إذا سرَّحه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حسن الحضرمي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الكلب المعلَّم فاذكر اسم اللّه عليه فهو ذكاته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المقام هو الحِلّ دون الحرمة كما مرّ، مع أنّ الرجوع إلى الأصل إنّما هو بعد عدم وجود الدليل، ومع دلالة الآية والنصوص بإطلاقها على الإجزاء، لا مجال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الكلب المسبوق بالإرسال منزّلٌ منزلة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مع قتل الكلب منزّلٌ منزلة الذَّكاة، ففي كلّ آنٍ من الوقت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بين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وقعت حين التذكية، مع أنّ الدليل دلّ على اعتبار التسمية حين الذَّبح، لا حين التذكية، كي يُتمسّك بعموم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جواز تقديم التسمية، والاكتفاء بها حين الإرسال، تخفيفاً ورخصة، أو لكونه السبب الأعظم في التذكية، وعسر مراعاة حال العقر، فلم يكن التسمية متعيّنة حال الإرسال، كي يستدلّ بذلك على تنزيل الإرسال منزلة الذَّكاة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إنّما هو في كلام السائل، لا في كلام المعصوم عليه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لو دلّ على شيء، لدلّ على التسمية بعد الإرسال لا حينه، مع أنّه لا يدلّ على تعيّن التسمية في وقتٍ‌، لا منطوقاً ولا مفهوماً، إذا المأخوذ شرطا في الخبر إرسال الكلب، والجزاء وجوب ذكر اسم اللّه، فمفهوم ذلك عدم لزوم التسمية عند عدم الإرسال، فلا يكون الخبر منطوقاً ولا مفهوماً متعرّضاً لوقت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التسمية، كما لا يخفى‌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فالأظهر هو الإجزاء لو وقعت في الوقت الذي بين الإرسال والعقر المُزهِق، كما تُجزي لو وقعت حين الإرسال</w:t>
      </w:r>
      <w:r>
        <w:rPr>
          <w:rFonts w:eastAsia="Amiri" w:cs="Amiri" w:ascii="Amiri" w:hAnsi="Amiri"/>
          <w:color w:val="111111"/>
          <w:sz w:val="28"/>
          <w:szCs w:val="28"/>
          <w:rtl w:val="true"/>
          <w:lang w:bidi="ar-SA"/>
        </w:rPr>
        <w:t>.</w:t>
      </w:r>
      <w:bookmarkStart w:id="32" w:name="pg11829_136454"/>
    </w:p>
    <w:p>
      <w:pPr>
        <w:pStyle w:val="BookText"/>
        <w:rPr/>
      </w:pPr>
      <w:bookmarkEnd w:id="32"/>
      <w:r>
        <w:rPr>
          <w:rFonts w:ascii="Amiri" w:hAnsi="Amiri" w:eastAsia="Amiri" w:cs="Amiri"/>
          <w:color w:val="111111"/>
          <w:sz w:val="28"/>
          <w:sz w:val="28"/>
          <w:szCs w:val="28"/>
          <w:rtl w:val="true"/>
          <w:lang w:bidi="ar-SA"/>
        </w:rPr>
        <w:t>وأنْ لا يغيبَ عن العين حيَّاً</w:t>
      </w:r>
    </w:p>
    <w:p>
      <w:pPr>
        <w:pStyle w:val="Heading3"/>
        <w:numPr>
          <w:ilvl w:val="2"/>
          <w:numId w:val="1"/>
        </w:numPr>
        <w:rPr/>
      </w:pPr>
      <w:bookmarkStart w:id="33" w:name="__RefHeading___Toc11157617_73709187"/>
      <w:bookmarkStart w:id="34" w:name="_Toc11"/>
      <w:bookmarkEnd w:id="33"/>
      <w:r>
        <w:rPr>
          <w:rtl w:val="true"/>
        </w:rPr>
        <w:t>يعتبر أن لا يغيب الصيد عن العين</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صاده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العين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غاب عن المُرسِل وحياته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أن يعيش ولو نصف يوم، ثمّ وُجد وقد زُهق روحه لم يؤكل، بلا خلاف فيه في الجملة، ويشهد به خبر عيسى بن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صيد الكلب ما لم يغب عنك، فإذا تغيّب عنك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استثنى الأصحاب من ذلك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أنّه قتله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غاب بعد أن صارت حياته غير مستقرّة بعقره، بأن أخرج أحشاءه، وفتق قلبه وقطع حلقومه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أطلق الحرمة مع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02"/>
      </w:r>
      <w:r>
        <w:rPr>
          <w:rFonts w:ascii="Amiri" w:hAnsi="Amiri" w:eastAsia="Amiri" w:cs="Amiri"/>
          <w:color w:val="111111"/>
          <w:sz w:val="28"/>
          <w:sz w:val="28"/>
          <w:szCs w:val="28"/>
          <w:rtl w:val="true"/>
          <w:lang w:bidi="ar-SA"/>
        </w:rPr>
        <w:t>مناقشته بأنّه خلاف مقتضى الأدلّة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المؤاخذة ليست بجيّدة، </w:t>
      </w:r>
      <w:bookmarkStart w:id="35" w:name="pg11829_136455"/>
    </w:p>
    <w:p>
      <w:pPr>
        <w:pStyle w:val="BookText"/>
        <w:rPr/>
      </w:pPr>
      <w:bookmarkEnd w:id="35"/>
      <w:r>
        <w:rPr>
          <w:rFonts w:ascii="Amiri" w:hAnsi="Amiri" w:eastAsia="Amiri" w:cs="Amiri"/>
          <w:color w:val="111111"/>
          <w:sz w:val="28"/>
          <w:sz w:val="28"/>
          <w:szCs w:val="28"/>
          <w:rtl w:val="true"/>
          <w:lang w:bidi="ar-SA"/>
        </w:rPr>
        <w:t>ولو نسي التسمية، وكان يعتقد وجوبها، حلَّ الأكل</w:t>
      </w:r>
    </w:p>
    <w:p>
      <w:pPr>
        <w:pStyle w:val="BookText"/>
        <w:rPr/>
      </w:pPr>
      <w:r>
        <w:rPr>
          <w:rFonts w:ascii="Amiri" w:hAnsi="Amiri" w:eastAsia="Amiri" w:cs="Amiri"/>
          <w:color w:val="111111"/>
          <w:sz w:val="28"/>
          <w:sz w:val="28"/>
          <w:szCs w:val="28"/>
          <w:rtl w:val="true"/>
          <w:lang w:bidi="ar-SA"/>
        </w:rPr>
        <w:t xml:space="preserve">لأنّ قصد الشيخ رحمه الله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لظهوره، والوجه في استثناء المورد الأوّل واضحٌ‌، وفي المورد الثاني النصوص الدالّة على ذلك في السَّهم الآتية، مع أنّ الغيبة بعدما صار مذكّى، وحُكم بحليّته، لا تكون مانعة قطعاً، ولا يظنّ بالشيخ البناء على الحرمة في هذه الصورة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157619_73709187"/>
      <w:bookmarkStart w:id="37" w:name="_Toc12"/>
      <w:bookmarkEnd w:id="36"/>
      <w:r>
        <w:rPr>
          <w:rtl w:val="true"/>
        </w:rPr>
        <w:t>حكم ما لو نَسي التسمية</w:t>
      </w:r>
      <w:bookmarkEnd w:id="3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بالمقام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التسمية، وكان يعتقد وجوبها، حَلّ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 الرجل كلبه ونَسي أن يُسمّي، فهو بمنزلة من ذبح ونسي أن يُسمّي، وكذلك إذا رَمى بالسهم ونسي أن يُسمّي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محلّه أنّ الذابح لو نَسي أن يُسمّي، حَلّت الذبيحة للروايات الصحيحة وغيرها، مع أنّه رواه الصدوق بإسناده عن موسى بن بكر وزاد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 ذلك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عبدالرحمن بن عبداللّه،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أكله الكلب إذا سمّيت، فإن كنتَ ناسياً فكُل منه أيضاً وكُل من فضله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وبهما المؤيّدين بالشهرة، يقيّد إطلاق ما دلّ على اعتبار التسمية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ذلك بما إذا اعتقد وجوبها، كما صرّح به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والقاضي</w:t>
      </w:r>
      <w:r>
        <w:rPr>
          <w:rStyle w:val="FootnoteAnchor"/>
          <w:rtl w:val="true"/>
        </w:rPr>
        <w:footnoteReference w:id="110"/>
      </w:r>
      <w:r>
        <w:rPr>
          <w:rFonts w:ascii="Amiri" w:hAnsi="Amiri" w:eastAsia="Amiri" w:cs="Amiri"/>
          <w:color w:val="111111"/>
          <w:sz w:val="28"/>
          <w:sz w:val="28"/>
          <w:szCs w:val="28"/>
          <w:rtl w:val="true"/>
          <w:lang w:bidi="ar-SA"/>
        </w:rPr>
        <w:t xml:space="preserve">على ما حُكي،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والمصنّف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لا يختصّ بذلك، فغير المعتقد لوجوبها إذا نسيها يحلّ أكل صيده، كما هو ظاهر من أطلق، ولم يقيّده بهذا القيد،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تركه حوالة إلى الظهور من الخارج‌؟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المتبادر من أدلّة الإباحة مع نسيان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النصوص أنّ الحليّة إنّما تكون فيما إذا كان منشأ الترك هو النسيان خاصّة، وهذا إنّما هو في المعتقد لوجوبها، وأمّا من لا يعتقده، فسبب الترك لا ينحصرُ في النسيان، بل الترك يستندُ إلى عدم اعتقاد الوجوب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بنائه على التسمية وإن اعتقد عدم وجوبها فنسيها، يُشكل البناء على عدم حليّة صيده، ولا مقيّد لإطلاق أدلّة الإباحة، ولا وجه للتبادر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المشار إليه في هذه الصورة، فلو قيّد بأنّه كان بانياً على التسمية ولو من جهة أن بناءه كان على ذلك في جميع الموارد،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التسمية حين الإرسال وتذكّر قبل الإصابة، فتركها متعمّداً، فهل هو كالناسي لها رأساً، أو كالمتعمّد تركها؟</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الإجماع على الثاني، وهو الأظهر، لأنّ اختصاص خبر عبدالرحمن بالناسي غير المتذكّر قبل العقر واضحٌ‌، بناءً على ما اخترناه من أنّ وقت التسمية من حين الإرسال إلى حين العقر، لظهوره في الناسي لها في وقتها المضروب لها، بل وكذا حسن زرارة فإنّ ذكر النسيان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يصلحُ قرينةً على إرادة خصوص حال الإرسال،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تركها جهلاً بوجوبها، فهل يلحق بالناسي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واحتمل بعد حُكمه بالإلحاق، إلحاقه بالعامد، أم يلحق بالعامد؟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لاختصاص المُخرِج عن إطلاق الأدلّة بالناسي، وقياس الجاهل عليه باطلٌ‌، سيّما وهو مع الفارق، لافتراق حكمهما في مواضع متعدّدة، بل قد عرفت أنّ الجاهل بالوجوب إذا نسي ولم يُسمّ أفتى الأكثر بعدم حليّة صيده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وأصالة البراءة عن شرطيّة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تأسيس الأصل من عدم جريانها، ومضافاً إلى اختصاصها على فرض الجريان بالجاهل غير المقصّر ولو بسبب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المرفوع حينئذٍ هو الحكم الظاهري لا الواقعي، فلا تنفع لمن يعتقد الوجوب، ولا لنفسه إذا صار معتقداً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8" w:name="pg11829_136458"/>
    </w:p>
    <w:p>
      <w:pPr>
        <w:pStyle w:val="BookText"/>
        <w:rPr/>
      </w:pPr>
      <w:bookmarkEnd w:id="38"/>
      <w:r>
        <w:rPr>
          <w:rFonts w:ascii="Amiri" w:hAnsi="Amiri" w:eastAsia="Amiri" w:cs="Amiri"/>
          <w:color w:val="111111"/>
          <w:sz w:val="28"/>
          <w:sz w:val="28"/>
          <w:szCs w:val="28"/>
          <w:rtl w:val="true"/>
          <w:lang w:bidi="ar-SA"/>
        </w:rPr>
        <w:t>ولو سمَّى غير المُرسِل لم يَحِلّ‌،</w:t>
      </w:r>
    </w:p>
    <w:p>
      <w:pPr>
        <w:pStyle w:val="Heading3"/>
        <w:numPr>
          <w:ilvl w:val="2"/>
          <w:numId w:val="1"/>
        </w:numPr>
        <w:rPr/>
      </w:pPr>
      <w:bookmarkStart w:id="39" w:name="__RefHeading___Toc11157621_73709187"/>
      <w:bookmarkStart w:id="40" w:name="_Toc13"/>
      <w:bookmarkEnd w:id="39"/>
      <w:r>
        <w:rPr>
          <w:rtl w:val="true"/>
        </w:rPr>
        <w:t>يعتبر اجتماع الشرائط في محلّ واحد</w:t>
      </w:r>
      <w:bookmarkEnd w:id="4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يعتبر أن يحصل موته بالسبب الجامع للشرائط التي من جملتها الإرسال والتسمية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غير المرسِل،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ما إذا أرسل واحدٌ وقَصَد آخر وسَمّى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اختصاص أدلّة الإباحة بحكم التبادر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يخرجون جماعتهم إلى الصيد، فيكون الكلب لرجلٍ منهم، ويُرسِل صاحب الكلب كلبه ويُسمّي غيره أيجزي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إلّاصاحبه الذي أرسله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وصفنا الخبر بالصحّة تبعاً للمسالك</w:t>
      </w:r>
      <w:r>
        <w:rPr>
          <w:rStyle w:val="FootnoteAnchor"/>
          <w:rtl w:val="true"/>
        </w:rPr>
        <w:footnoteReference w:id="116"/>
      </w:r>
      <w:r>
        <w:rPr>
          <w:rFonts w:ascii="Amiri" w:hAnsi="Amiri" w:eastAsia="Amiri" w:cs="Amiri"/>
          <w:color w:val="111111"/>
          <w:sz w:val="28"/>
          <w:sz w:val="28"/>
          <w:szCs w:val="28"/>
          <w:rtl w:val="true"/>
          <w:lang w:bidi="ar-SA"/>
        </w:rPr>
        <w:t>، وإلّا فهو ضعيفٌ‌، لأنّ في سنده محمّد بن موسى الظاهر كونه ابن عيسى السَّمان، الذي ضعّفه الرجاليّون، فضلاً عن أنّ في إسناده أحمد بن حمزة، ومحمّد بن خالد، وهما لم يثبت وثاقتهما، بل الأوّل منهما غير ثابت الحسن أيضاً، ولكن ضعفه ينجبرُ بالعمل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رجلٍ‌،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لايُجزي </w:t>
      </w:r>
    </w:p>
    <w:p>
      <w:pPr>
        <w:pStyle w:val="BookText"/>
        <w:rPr/>
      </w:pPr>
      <w:r>
        <w:rPr>
          <w:rFonts w:ascii="Amiri" w:hAnsi="Amiri" w:eastAsia="Amiri" w:cs="Amiri"/>
          <w:color w:val="111111"/>
          <w:sz w:val="28"/>
          <w:sz w:val="28"/>
          <w:szCs w:val="28"/>
          <w:rtl w:val="true"/>
          <w:lang w:bidi="ar-SA"/>
        </w:rPr>
        <w:t>وكذا لا يحِلُّ لو شاركه كلبُ الكافر، ومن لم يُسمَّ‌، أو من لم يَقصد</w:t>
      </w:r>
    </w:p>
    <w:p>
      <w:pPr>
        <w:pStyle w:val="BookText"/>
        <w:rPr/>
      </w:pPr>
      <w:r>
        <w:rPr>
          <w:rFonts w:ascii="Amiri" w:hAnsi="Amiri" w:eastAsia="Amiri" w:cs="Amiri"/>
          <w:color w:val="111111"/>
          <w:sz w:val="28"/>
          <w:sz w:val="28"/>
          <w:szCs w:val="28"/>
          <w:rtl w:val="true"/>
          <w:lang w:bidi="ar-SA"/>
        </w:rPr>
        <w:t>أن يُسمّي إلّاالذي أرسل الكلب</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يُستشهد له بخبر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أرسل كلبه ولم يُسمّ فلا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إطلاقه يشمل ما لو سَمّى غير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Style w:val="FootnoteAnchor"/>
          <w:rtl w:val="true"/>
        </w:rPr>
        <w:footnoteReference w:id="118"/>
      </w:r>
      <w:r>
        <w:rPr>
          <w:rFonts w:ascii="Amiri" w:hAnsi="Amiri" w:eastAsia="Amiri" w:cs="Amiri"/>
          <w:color w:val="111111"/>
          <w:sz w:val="28"/>
          <w:sz w:val="28"/>
          <w:szCs w:val="28"/>
          <w:rtl w:val="true"/>
          <w:lang w:bidi="ar-SA"/>
        </w:rPr>
        <w:t xml:space="preserve">ويُشترط أيضاً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أو الظنّ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باستناد موته إلى السبب المحلّل، فلو شكّ في ذلك لا يُحكم بالحليّة، للشكّ في تحقّق الموجب، والأصل يقتضي عدمه، ومعه لا تصل النوبة إلى أصالة الحِلّ التي أسّسناها في صورة الشكّ في شرطيّة شيء في التذكية، فإنّ الشبهة في المقام موضوعيّة، وهذا واضحٌ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يحلّ لو شاركه كلبُ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باشتراط كون المرسِل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يُسمَّ أو من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الصيد، لأنّ ظاهر الأدلّة اعتبار استناد القتل إلى السبب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الحذّاء، عن الإمام الصادق عليه السلام في حديث صيد الكلب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وجدت معه كلباً غير معلَّمٍ فلا تأكل منه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1" w:name="pg11829_136460"/>
    </w:p>
    <w:p>
      <w:pPr>
        <w:pStyle w:val="BookText"/>
        <w:rPr/>
      </w:pPr>
      <w:bookmarkEnd w:id="41"/>
      <w:r>
        <w:rPr>
          <w:rFonts w:ascii="Amiri" w:hAnsi="Amiri" w:eastAsia="Amiri" w:cs="Amiri"/>
          <w:color w:val="111111"/>
          <w:sz w:val="28"/>
          <w:sz w:val="28"/>
          <w:szCs w:val="28"/>
          <w:rtl w:val="true"/>
          <w:lang w:bidi="ar-SA"/>
        </w:rPr>
        <w:t>وأمّا السَّهم فيدخلُ فيه السيف والرمح،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قومٍ أرسلوا كلابهم وهي معلَّمة كلّها، وقد سَمّوا عليها، فلمّا أن مضت الكلاب دخل فيها كلبٌ غريبٌ لا يعرفون له صاحباً، فاشتركت جميعاً في الصيد؟</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منه لأنّك لا تدري أخذه معلَّم أم لا؟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التعليل وإطلاق مفهوم الصحيح، يستفاد حليّة الصيد بتعدّد السبب المُحلّل، فلو اشترك في قتله كلبان معلّمان سَمّى عند إرسالهما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ويعضده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ظاهرة في الحليّة عند سببيّة كلّ فرد مستقلّاً، فلو استند القتل إلى مجموع السببين، كان كلّ منهما جزء السبب، فالإطلاقات لا 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فالخبران يكفيان في المقام، وبهما يقيّد إطلاق مرسل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أرسلت كلبك على صيدٍ وشاركه كلباً آخر، فلا تأكل منه، إلّاأن تُدرك ذكاته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صيد الكلب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157623_73709187"/>
      <w:bookmarkStart w:id="43" w:name="_Toc14"/>
      <w:bookmarkEnd w:id="42"/>
      <w:r>
        <w:rPr>
          <w:rtl w:val="true"/>
        </w:rPr>
        <w:t>حكم آلات الصيد الجامدة</w:t>
      </w:r>
      <w:bookmarkEnd w:id="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السَّهم فيدخلُ فيه السيف والرمح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ممّا اشتمل على نصل، </w:t>
      </w:r>
    </w:p>
    <w:p>
      <w:pPr>
        <w:pStyle w:val="BookText"/>
        <w:rPr/>
      </w:pPr>
      <w:r>
        <w:rPr>
          <w:rFonts w:ascii="Amiri" w:hAnsi="Amiri" w:eastAsia="Amiri" w:cs="Amiri"/>
          <w:color w:val="111111"/>
          <w:sz w:val="28"/>
          <w:sz w:val="28"/>
          <w:szCs w:val="28"/>
          <w:rtl w:val="true"/>
          <w:lang w:bidi="ar-SA"/>
        </w:rPr>
        <w:t>فلا إشكال ولا خلاف في أنّه إذا قَتل به الممتنع مع الشرائط الآتية، حَلّ أكله، ونُسب إلى الديلمي</w:t>
      </w:r>
      <w:r>
        <w:rPr>
          <w:rStyle w:val="FootnoteAnchor"/>
          <w:rtl w:val="true"/>
        </w:rPr>
        <w:footnoteReference w:id="123"/>
      </w:r>
      <w:r>
        <w:rPr>
          <w:rFonts w:ascii="Amiri" w:hAnsi="Amiri" w:eastAsia="Amiri" w:cs="Amiri"/>
          <w:color w:val="111111"/>
          <w:sz w:val="28"/>
          <w:sz w:val="28"/>
          <w:szCs w:val="28"/>
          <w:rtl w:val="true"/>
          <w:lang w:bidi="ar-SA"/>
        </w:rPr>
        <w:t xml:space="preserve">عدم الحليّة، لكن أنكر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صحّة 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للمشهور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جرح صيداً بسلاحٍ‌، وذكر اسم اللّه عليه، ثمّ بقي ليلة أو ليليتين لم يأكل منه سَبعٌ‌، ومنه علم أنّ سلاحه هو الذي قتله، فليأكل منه إنْ شاء</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الصيد ما قَتل السيف والرمح والسَّهم</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الصيد يضربه الرّجل بالسيف، أو يطعنه بالرمح، أو يرميه بسهمٍ فيقتله، وقد سمّى حين فعل‌؟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الآتية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حليّة أكل المقتول بالآلة، وإن لم تجرحه، كما صرّح به جماعة</w:t>
      </w:r>
      <w:r>
        <w:rPr>
          <w:rStyle w:val="FootnoteAnchor"/>
          <w:rtl w:val="true"/>
        </w:rPr>
        <w:footnoteReference w:id="128"/>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الإطلاق إلى صورة الجَرح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والمعراض إذا خَرق</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منشأ له سوى الغَلبة، وهي لا تصلح منشئاً للانصراف المقيّد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الآلة غير مشتملة على النصل، ولكنّها محدّدة يصلح للخرق،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فالمشهور بين الأصحاب أنّ المقتول به يحِلُّ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يسيراً فمات به، دون ما إذا لم يخرق،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عبيدة،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بالمعراض</w:t>
      </w:r>
      <w:r>
        <w:rPr>
          <w:rStyle w:val="FootnoteAnchor"/>
          <w:rtl w:val="true"/>
        </w:rPr>
        <w:footnoteReference w:id="130"/>
      </w:r>
      <w:r>
        <w:rPr>
          <w:rFonts w:ascii="Amiri" w:hAnsi="Amiri" w:eastAsia="Amiri" w:cs="Amiri"/>
          <w:color w:val="111111"/>
          <w:sz w:val="28"/>
          <w:sz w:val="28"/>
          <w:szCs w:val="28"/>
          <w:rtl w:val="true"/>
          <w:lang w:bidi="ar-SA"/>
        </w:rPr>
        <w:t>فخَرَق فكل، وإن لم يخرق واعترض فلا تأكل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المعراض إن قتل بقتله فلا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يقيّد إطلاق ما دلّ على عدم حليّة المقتول بالمعراض مطلقاً، كخبر مسعدة بن زياد، عن جعفر بن محمّد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ترميه بالسّيف والحَجَر والنشاب والمعراض لاتأكل منه إلّاما ذكي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طائفة من النصوص تدلّ على حليّة أكل المقتول بالمعراض مطلقاً، خَرَق أو لم يخرق، إن لم يكن له نبلٌ غيره، أو كان ذلك مرماته، أو صنعه لذلك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 صَرَع المعراض من الصيد؟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نبلٌ غير المعراض، وذكر اسم اللّه عليه فليأكل ما قَتَل، وإن كان له نبلٌ غيره فلا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والجُعفي،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قَتَل المعراض‌؟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هو مرماتك، أو صنعته لذلك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قتل المعراض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إنّما يصنع لذلك</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سلاحه الذي يرمي به فلا بأس</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بينها وبين النصوص المتقدّمة إنّما يكون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بتقييد إطلاق كلّ منهما المقابل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النتيجة الاجتزاء بأحد أمرين إمّا الخرق أو أن لا يكون له نبلٌ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بتقييد إطلاق كلّ منهما المقابل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النتيجة أنّه يعتبر في الحليّة اجتماع الأمرين معاً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الأوّل أظهر، لأنّ به يرتفع التعارض، فلا وجه لرفع اليد عن الإطلاق بأزيد من ذلك، فإنّ الضرورات تتقدّر بقدرها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ولو كانت الآلة من غير الجنسين المتقدّمين، وكانت مثقلةً تقتل بثقلها كالحَجَر والبندق والخَشَبة غير المحدّدة، فالظاهر عدم حليّة ما قتل بها مطلقاً، سواءٌ خدشت أم لم تخدش، وسواءٌ قطعت البندقة رأسه أم عضواً آخر، منه وأعضاء الذَّبح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قتل الحجر والبندق أيؤكل‌؟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حسن حريز</w:t>
      </w:r>
      <w:r>
        <w:rPr>
          <w:rStyle w:val="FootnoteAnchor"/>
          <w:rtl w:val="true"/>
        </w:rPr>
        <w:footnoteReference w:id="138"/>
      </w:r>
      <w:r>
        <w:rPr>
          <w:rFonts w:ascii="IRNazanin" w:hAnsi="IRNazanin" w:eastAsia="IRNazanin"/>
          <w:color w:val="111111"/>
          <w:sz w:val="28"/>
          <w:sz w:val="28"/>
          <w:szCs w:val="28"/>
          <w:rtl w:val="true"/>
          <w:lang w:bidi="fa-IR"/>
        </w:rPr>
        <w:t>، وموثّق عبداللّه بن سنان</w:t>
      </w:r>
      <w:r>
        <w:rPr>
          <w:rStyle w:val="FootnoteAnchor"/>
          <w:rtl w:val="true"/>
        </w:rPr>
        <w:footnoteReference w:id="139"/>
      </w:r>
      <w:r>
        <w:rPr>
          <w:rFonts w:ascii="IRNazanin" w:hAnsi="IRNazanin" w:eastAsia="IRNazanin"/>
          <w:color w:val="111111"/>
          <w:sz w:val="28"/>
          <w:sz w:val="28"/>
          <w:szCs w:val="28"/>
          <w:rtl w:val="true"/>
          <w:lang w:bidi="fa-IR"/>
        </w:rPr>
        <w:t>، ومحمّد بن مسلم</w:t>
      </w:r>
      <w:r>
        <w:rPr>
          <w:rStyle w:val="FootnoteAnchor"/>
          <w:rtl w:val="true"/>
        </w:rPr>
        <w:footnoteReference w:id="140"/>
      </w:r>
      <w:r>
        <w:rPr>
          <w:rFonts w:ascii="Amiri" w:hAnsi="Amiri" w:eastAsia="Amiri" w:cs="Amiri"/>
          <w:color w:val="111111"/>
          <w:sz w:val="28"/>
          <w:sz w:val="28"/>
          <w:szCs w:val="28"/>
          <w:rtl w:val="true"/>
          <w:lang w:bidi="ar-SA"/>
        </w:rPr>
        <w:t>، وصحيح الحلبي</w:t>
      </w:r>
      <w:r>
        <w:rPr>
          <w:rStyle w:val="FootnoteAnchor"/>
          <w:rtl w:val="true"/>
        </w:rPr>
        <w:footnoteReference w:id="141"/>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الآلة إنْكانت مشتملة على نَصلٍ كالسيف والرمح والسَّهم، أو كانت خالية عنه، ولكنّها كانت محدّدةً تصلح للخرق وخرقت، حلّ الصيد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4" w:name="pg11829_136465"/>
    </w:p>
    <w:p>
      <w:pPr>
        <w:pStyle w:val="BookText"/>
        <w:rPr/>
      </w:pPr>
      <w:bookmarkEnd w:id="44"/>
      <w:r>
        <w:rPr>
          <w:rFonts w:ascii="Amiri" w:hAnsi="Amiri" w:eastAsia="Amiri" w:cs="Amiri"/>
          <w:color w:val="111111"/>
          <w:sz w:val="28"/>
          <w:sz w:val="28"/>
          <w:szCs w:val="28"/>
          <w:rtl w:val="true"/>
          <w:lang w:bidi="ar-SA"/>
        </w:rPr>
        <w:t>يؤكل ما يقتله أحدها إذا سمَّى المُرسِل</w:t>
      </w:r>
    </w:p>
    <w:p>
      <w:pPr>
        <w:pStyle w:val="Heading3"/>
        <w:numPr>
          <w:ilvl w:val="2"/>
          <w:numId w:val="1"/>
        </w:numPr>
        <w:rPr/>
      </w:pPr>
      <w:bookmarkStart w:id="45" w:name="__RefHeading___Toc11157625_73709187"/>
      <w:bookmarkStart w:id="46" w:name="_Toc15"/>
      <w:bookmarkEnd w:id="45"/>
      <w:r>
        <w:rPr>
          <w:rtl w:val="true"/>
        </w:rPr>
        <w:t>بيان ما يعتبر في حليّة الصيد</w:t>
      </w:r>
      <w:bookmarkEnd w:id="4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ما يقتله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المشار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الشرائط للحليّة، 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شرطيّة التسمية،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الإجماع عليها، وليس المستند الآية الكريمة، لما تقدّم في صيد الكلب أنّها لا تدلّ على لزوم التسمية، ولا النصوص المتضمّنة للتسمية في كلام السائلين، لعدم المفهوم لها، ولا أصالة الحرمة، لما مرّ من أنّ الأصل هو الحليّة، بل الوجه فيه الأخبار والنصوص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التسمية عند الذَّبح الشامل للذّبح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ذلك في خصوص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لحق حماراً أو ظبياً فضربه بالسيف فقطعه نصفين هل 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سَمّى</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يتغيّب إذا سمّى ورماه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مُسْلِماً أو بحكمه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 أنّ رميته هي التي قتلته فليأكل، وذلك إذا كان قد سمّى</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ويعضدها النصوص المتضمّنة لذكر التسمية في الأسئلة، فإنّها كاشفة عن أنّ وجوب التسمية كان أمراً مفروغاً عنه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خبر عيسى بن عبداللّه القُمّي،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بسهمي فلا أدري سمّيت أم لم اُسمّ؟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الحليّة في مورد الخبر تقتضيها قاعدة التجاوز، حتّى بناءً على وجوب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نسى التسمية يحِلّ‌، لما مرّ في صيد الكلب لوحدة المدرك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الصائد فيحلّ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مسلماً 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ولا دليل عليه بالخصوص سوى ما مرّ في الصيد بالكلب، وقد عرفت ما فيه، وسوى ما سيأتي في الذبيحة، فالأولى إيكال البحث فيه إلى هناك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قاصداً للصيد برميه، فلو رمى سهماً إلى هدفٍ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فصادف صيداً فقتله لم يحلّ‌، 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ظاهرٍ وهو المدرك، وإلّا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مدركه أنّه إذا لم يقصد الصيد ورَمى، لا محالة لا يُسمّي، ولهذه الجهة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فعلى فرض اعتباره، إنّما يعتبر القصد إلى الجنس، فلو قصد صيداً معيّناً ورمى فأخطأ، وأصاب صيداً آخر حَلّ‌، لخبر عباد بن صهيب المنجبر قصور سنده بابن محبوب، الراوي عن موجبه،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سمّى ورمى صيداً فأخطأه، وأصاب آخر؟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يؤيّد ما ذكرناه في وجه اعتبار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مرويٌ في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الخبر على عدم الحليّة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من النقلين هو الأوّل، لكونه مرويّاً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وفي نسخةٍ 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ولا مورد هاهنا للتمسّك بأصالة عدم الزيادة، فإنّه لم يثبت نقل الشيخ الخبر مع الزيادة، لفرض كون النسخة الأُخرى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ويتفرّع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قصد صيداً ورماه وأصابه، ثمّ أصابَ صيداً آخر، حَلّ الجميع، ولا يضرّ كون التسمية واحدة، لأنّ المعتبر هو كون الصائد مسمّياً، ومقتضى إطلاق دليله كفاية تسمية واحدة للمتعدّد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أن يكون قاصداً المحلّل، فلو قصد رمي الخنزير فأصاب محلّلاً حَلَّ لحمه، لإطلاق الدليل، سيّما وقد عرفت أنّ دليل اعتبار القصد لا يدلّ على اعتبار أزيد من ما هو موجودٌ في الفرض، وإن وصلت النوبة إلى الأصل كان مقتضاه الحليّة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من الحكم بعدم الحليّة إلّامع قصد المحلّل، لا دليل عليه سوى أصالة الحرمة التي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يغيب عن المرسِل حَيّاً، فلو غاب عنه وحياته مستقرّة، ثمّ وُجِد مقتولاً أو ميّتاً لم يؤكل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الرمية يجدها صاحبها أيأكلها؟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رميته هي التي قتلته فليأكل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حريز</w:t>
      </w:r>
      <w:r>
        <w:rPr>
          <w:rStyle w:val="FootnoteAnchor"/>
          <w:rtl w:val="true"/>
        </w:rPr>
        <w:footnoteReference w:id="153"/>
      </w:r>
      <w:r>
        <w:rPr>
          <w:rFonts w:ascii="Amiri" w:hAnsi="Amiri" w:eastAsia="Amiri" w:cs="Amiri"/>
          <w:color w:val="111111"/>
          <w:sz w:val="28"/>
          <w:sz w:val="28"/>
          <w:szCs w:val="28"/>
          <w:rtl w:val="true"/>
          <w:lang w:bidi="ar-SA"/>
        </w:rPr>
        <w:t>، وموثّق سماعة</w:t>
      </w:r>
      <w:r>
        <w:rPr>
          <w:rStyle w:val="FootnoteAnchor"/>
          <w:rtl w:val="true"/>
        </w:rPr>
        <w:footnoteReference w:id="154"/>
      </w:r>
      <w:r>
        <w:rPr>
          <w:rFonts w:ascii="Amiri" w:hAnsi="Amiri" w:eastAsia="Amiri" w:cs="Amiri"/>
          <w:color w:val="111111"/>
          <w:sz w:val="28"/>
          <w:sz w:val="28"/>
          <w:szCs w:val="28"/>
          <w:rtl w:val="true"/>
          <w:lang w:bidi="ar-SA"/>
        </w:rPr>
        <w:t>مع زيادة التصريح بالمفهوم، وغيرهما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الجميع اختصاص الحرمة بما إذا لم يعلم أنّ رميته قتلته، وإلّا لو علم بذلك حَلّ الأكل، ففي الخبر المنجبر قصور سنده بصفوان، المُجمع على تصحيح رواياته،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 فوجدته وليس به أثرٌ غير السَّهم، وترى أنّه لم يقتله غير سهمك فكُل، تغيب عنك أو لم يغب عنك</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صورة الشكّ في استناد القتل إلى رميته، يكون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عدم الحليّة للشكّ في تحقّق السبب المُحلّل، والأصل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هذا شرطاً زائداً معتبراً في حليّة الصيد، ولعلّه لذلك لم يذكره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القيدين في المسألة الثانية من لواحق صيد الكلب، يعتبران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كون الرامي مسمّياً، فلو رمى وسَمّى غيره لا يَحلّ‌، فلظهور النص في كون التسمية صادرة من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أن لا يشاركه رَميٌ آخر غير واجدٍ لشرائط الحجيّة، فلعدم استناد القتل حينئذٍ إلى السبب المحلّل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رماه اثنان برميتين واجدتين للشرائط حَلّ‌، ويشهد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ظبي أو حمار وحش أو طير صَرَعه رجلٌ‌، ثمّ رماه غيره بعدما صرعه‌؟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يتغيّب إذا سَمّى ورماه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الآتية الواردة في الإنسيّ الذي توحّش، الدالّة على حليّته لو بادر الناس إليه بأسيافهم فضربوه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الفصل يتحقّق بالبحث في مسائل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7" w:name="pg11829_136471"/>
    </w:p>
    <w:p>
      <w:pPr>
        <w:pStyle w:val="Heading3"/>
        <w:numPr>
          <w:ilvl w:val="2"/>
          <w:numId w:val="1"/>
        </w:numPr>
        <w:rPr/>
      </w:pPr>
      <w:bookmarkStart w:id="48" w:name="__RefHeading___Toc11157627_73709187"/>
      <w:bookmarkStart w:id="49" w:name="_Toc16"/>
      <w:bookmarkEnd w:id="47"/>
      <w:bookmarkEnd w:id="48"/>
      <w:r>
        <w:rPr>
          <w:rtl w:val="true"/>
        </w:rPr>
        <w:t>حكم إدراك الصيد وفيه حياة مستقرّة</w:t>
      </w:r>
      <w:bookmarkEnd w:id="49"/>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 ذو السَّهم أو الكلب الصيد مع إسراعه إليه حالة الإصابة وفيه حياة مستقرّة، توقّف حِلّه على التذكية إن اتّسع الزمان لها، بلا خلافٍ فيه في الجملة،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الحكم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الحذّاء،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يُسرّح كلبه المعلَّم ويُسمّي إذا سَرّحه‌؟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ممّا أمسك عليه، فإذا أدركه قبل قتله ذكّاه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وغير واحدٍ، عنهما عليهما السلام جميعاً،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الكلب يرسله الرّجل ويُسمّي‌؟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 فأدركت ذكاته فذكّه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مولانا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 صيده فكان في يدك حَيّاً فذكّه، فإن عجّل عليك فمات قبل أن تذكّيه فكُل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الإمام الصادق عليه السلام في البعير الممتنع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خشيت أن يسبقك فضربته بسيف أو طعنته بحربةٍ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تُسمّي فكل، إلّاأن تدركه ولم يمت بعد فذكّه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كما تراها ليس في شيء منها استقرار الحياة، حتّى يبحث عن ما يتحقّق به، بل هي متضمّنة لأنّه إذ أدرك ذكاته ذكّاه، أو إذا أدركه حَيّاً ذكّاه، ومرجعهما إلى شيء واحدٍ، فالمستفاد منها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أدرك الصيد ولم يمض وقت التذكية وأدركها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في الذّبائح تعيين ما يُدرَك به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بدون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أدركه وهو مقتولٌ أو حيٌّ ولكن لم يدرك ذكاته، حَلّ بدونها، والظاهر أنّ مراد القوم من دركه وفيه حَيّاًة مستقرّة ذلك أيضاً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إيراد عليهم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بأنّه لا وجه لهذا القيد، ويعضده تفصيلهم في المقام بين ما إذا وسع الزمان للتذكية وعدمه، ولو كان المراد باستقرار الحياة ما فسّره بعضهم</w:t>
      </w:r>
      <w:r>
        <w:rPr>
          <w:rStyle w:val="FootnoteAnchor"/>
          <w:rtl w:val="true"/>
        </w:rPr>
        <w:footnoteReference w:id="163"/>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يعيش صاحبها اليوم واليومين، لم يكن وجهٌ لهذا التفصيل لعدم تصوّر استقرار الحياة بهذا المعنى مع عدم سعة الزمان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فتمام الكلام في هذه المسألة ببيان أُمور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أدركه حَيّاً ولم يسع الزمان للتذكية، حَلّ بدونها، كما عن الأكثر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 بل 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لخبر أبي بصير المتقدّم المصرّح بذلك، ولأنّ الخارج عن تحت إطلاق صدر النصوص الاُخر، المتضمّنة لحليّة الصيد، خصوص ما إذا أدرك ذكاته للتصريح به، أو للأمر بالتذكية مع إدراكه حَيّاً، المختصّ بإدراك التذكية، فإنّه في هذا المورد الخاص دلّت النصوص على عدم الحليّة بدون الذَّكاة، فالفرض باقٍ تحت 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والحِلّي</w:t>
      </w:r>
      <w:r>
        <w:rPr>
          <w:rStyle w:val="FootnoteAnchor"/>
          <w:rtl w:val="true"/>
        </w:rPr>
        <w:footnoteReference w:id="1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نظراً إلى أنّه أدركه حَيّاً فنيط إباحته بتذكيته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ضعف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 الزمان للتذكية، لكنّه يتمكّن من تذكيته لأُمورٍ اُخر،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التعذّر من غير تقصيرٍ من الصائد، كما لو اشتغل بأخذ الآلة وسَلّ السكين، أو امتنع بما فيه من بقيّة قوّة،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ذلك عن تقصير الصائد، كما لو اشتغل بتحديد المدية حتّى مات الصيد،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القسم الأوّل، فالظاهر الحليّة، لإطلاق الأدلّة المتقدّمة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القسم الثاني لم يَحِلّ‌، فإنّه في حكم ما لو تمكّن من الذَّبح وتركه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عمداً، في كونه مشمولاً لما ورد في ذيل النصوص من اعتبار التذكية في حِلّ الصيد الذي أدرك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 الزمان للتذكية، ولم يكن له آلة فيذكّيه، فالمشهور بين الأصحاب الحرمة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والصدوق</w:t>
      </w:r>
      <w:r>
        <w:rPr>
          <w:rStyle w:val="FootnoteAnchor"/>
          <w:rtl w:val="true"/>
        </w:rPr>
        <w:footnoteReference w:id="170"/>
      </w:r>
      <w:r>
        <w:rPr>
          <w:rFonts w:ascii="Amiri" w:hAnsi="Amiri" w:eastAsia="Amiri" w:cs="Amiri"/>
          <w:color w:val="111111"/>
          <w:sz w:val="28"/>
          <w:sz w:val="28"/>
          <w:szCs w:val="28"/>
          <w:rtl w:val="true"/>
          <w:lang w:bidi="ar-SA"/>
        </w:rPr>
        <w:t>، وابن الجُنيد</w:t>
      </w:r>
      <w:r>
        <w:rPr>
          <w:rStyle w:val="FootnoteAnchor"/>
          <w:rtl w:val="true"/>
        </w:rPr>
        <w:footnoteReference w:id="171"/>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وجماعة آخرين</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يترك الكلب حتّى يقتله، ثمّ ليأكل إن شاء،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وما شابهها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وبخصوص 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يرسل الكلب على الصيد، فيأخذه ولا يكون معه سكين فيذكّيه بها، أفيدعه حتّى يقتله ويأكل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الكلب واُسمّي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فيصيد وليس معي ما أذكّيه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يقتله وكُل منه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على صيدٍ فأدركته ولم يكن معك حديدة تذبحه بها، فدع الكلب يقتله ثُمّ كُل منه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تدلّ على العموم، وإلّا جاز مع وجود آلة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تخصيص الآية بعدم الجواز، مع وجود آلة الذَّبح بالإجماع والأدلّة، لايدلّ على تخصيصها في محلّ النزاع، لأنّ العام حجّة فيما عدا مورد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الدالّ على خروج صورة إدراكه حَيّاً مع وجود آلة الذَّبح عن تحت العام، يدلّ على خروجها عنه مع عدم وجود الآلة، كما قدّمناه واعترف هو قدس سره بذلك قبل أسطر، بل صرّح في أوّل عنوان هذا الفرع بأنّ النصوص تدلّ على الحرمة، وقد ثبت في محلّه أنّ إطلاق المقيّد مقدّمٌ على إطلاق المطلق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جماعة</w:t>
      </w:r>
      <w:r>
        <w:rPr>
          <w:rStyle w:val="FootnoteAnchor"/>
          <w:rtl w:val="true"/>
        </w:rPr>
        <w:footnoteReference w:id="181"/>
      </w:r>
      <w:r>
        <w:rPr>
          <w:rFonts w:ascii="Amiri" w:hAnsi="Amiri" w:eastAsia="Amiri" w:cs="Amiri"/>
          <w:color w:val="111111"/>
          <w:sz w:val="28"/>
          <w:sz w:val="28"/>
          <w:szCs w:val="28"/>
          <w:rtl w:val="true"/>
          <w:lang w:bidi="ar-SA"/>
        </w:rPr>
        <w:t>الصحيح الأوّل، وأوردوا عليه بأنّه لا يدلّ على المطلوب، لأنّ الضمير المستتر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الكلب لا إلى الصائد، والبارز راجعٌ إلى الصيد،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الكلب الصيد، وهذا لا يدلّ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إبطال امتناعه، بل جاز أن يبقي على امتناعه والكلب المُمسِك له، فإذا قتله حينئذٍ فقد قتل ما هو ممتنعٌ فيحلّ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ظاهرٌ في صيرورة الصيد غير ممتنعٍ‌،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معه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مقتضاه أنّ المانع له من تذكيته عدم السكين، لا عدم القدرة عليه لكونه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فيذكّيه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أَفَيدعه حتّى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أنّ له أنْ لا يدعه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القرائن لا يوجبُ الصراحة، بل غايتها إفادة الظهور، وهو لا ينافي الحمل على ما ذكره المجيب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اليد عن ظهور الدليل لابدّ وأن يكون لقرينةٍ‌، ومجرّد الجمع ما لم يكن عرفيّاً لا يصلح لذلك، بل ظهور المقيّد مقدّمٌ على ظهور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الصراحة، فإنّ النصوص الدالّة على الحرمة بدون التذكية، لاعتضادها بالشهرة العظيمة التي هي من أقوى المرجّحات الشرعيّة، تقدّم على هذا الخبر، وهو لا يكون لها مكأفاة وإنْ كان صحيحاً وعمل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أغرب من الوجه الأوّل، فإنّ الرجوع إلى المرجّحات إنّما هو في المتعارضين، ولا وجه له في المطلق والمقيّد، والنصوص الدالّة على الحرمة مطلقة،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الخبر مختصٌّ بصورة عدم وجود الآلة، والمقيّد يقدّم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النصوص الخاصّة تامّة، وأسنادها معتبرة، وقد عمل بها جماعة، فالبناء على ما يستفاد منها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الحليّة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إيجاب المسارعة إلى الصيد بعد إرسال الآلة والإصابة شرعاً أو شرطاً، ولم يقيّد النصوص المفصّلة بين إدراكه حَيّاً وعدمه، والحكم بالحليّة في الثاني دون الأوّل، إلّامع التذكية بذلك، ولم يرد بذلك رواية، ولذا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الأظهر عدم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المتبادر من الإطلاقات ما تحقّقت فيه، وإلّا لحَلّ الصيد مع عدمها، ولو بقى غير ممتنعٍ سنةً ثمّ مات بجرح الآلة، ولعلّه مخالفٌ للإجماع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وبالاستقراء والتتبّع للنصوص والفتاوى، على دوران حِلّ الصيد بالاصطياد وحرمته مدار حصول موته حال الامتناع به وعدمه، مع القدرة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النصوص والفتاوى عدم حِلّ الحيوان مطلقاً إلّا بالذبح ونحوه، وأنّ الاكتفاء بغيرهما في الحليّة إنّما هو حيث حصلت ضرورةً كالاستعصاء ونحوه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النصوص محمولة على صورة المسارعة، لورودها لبيان حكمٍ آخر غير المسارعة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الأصل هو الحليّة كما مرّ، مع أنّه لا مجال له مع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المتبادر من النصوص ما تحقّقت المسارعة فيه ممنوعٌ‌، ولا يلزم منه أنّه لو بقى غير ممتنع سنةً ثمّ مات يحِلّ‌، فإنّ النصوص آمرة بأنّه مع إدراك الذَّكاة لابدّ وأن يُذكّى، والكلام إنّما هو في أنّه هل تجبُ المسارعة في المشي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والاستقراء المشار إليه ناقصٌ ليس بتامّ‌، والمستفاد من النصوص أنّ الحيوان المقدور عليه يحلّ بالذبح، والممتنع بإرسال الكلب أو السَّهم، والمفروض أنّ هذا الحيوان حين ما أصابه آلة الاصطياد كان ممتنعاً ومستعصياً، فالنصوص تدلّ على حليّته إنْ مات بالاصابة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نصوص الباب لبيان حكمٍ آخر، لا يوجبُ حملها على صورة المسارعة، مع اقتضاء أصالة البراءة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له بأنّه في النصوص علّق وجوب التذكية على إدراكه حَيّاً وإدراكه ذكاته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فلو فرضنا أنّه بعد إرسال السَّهم والإصابة بالصيد، لو أسرع إليه بالمعتاد لوجده حَيّاً، وكان الزمان متّسعاً لتذكيته ولو لم يسارع إليه كذلك، بل تأنّى في مشيه ثمّ وجده حين ما وصل إليه ميّتاً، لا يبعد القول بأنّه يصدق أنّه يدركه حَيّاً ويدرك ذكاته، فلا يحِلّ الصيد في فرض ترك المسارعة، وعدم التذكية، وليس معنى الوجوب الشرطي للمسارعة إلّاذلك، فما أفاده المشهور متين جدّاً</w:t>
      </w:r>
      <w:r>
        <w:rPr>
          <w:rFonts w:eastAsia="Amiri" w:cs="Amiri" w:ascii="Amiri" w:hAnsi="Amiri"/>
          <w:color w:val="111111"/>
          <w:sz w:val="28"/>
          <w:szCs w:val="28"/>
          <w:rtl w:val="true"/>
          <w:lang w:bidi="ar-SA"/>
        </w:rPr>
        <w:t>.</w:t>
      </w:r>
      <w:bookmarkStart w:id="50" w:name="pg11829_136479"/>
    </w:p>
    <w:p>
      <w:pPr>
        <w:pStyle w:val="Heading3"/>
        <w:numPr>
          <w:ilvl w:val="2"/>
          <w:numId w:val="1"/>
        </w:numPr>
        <w:rPr/>
      </w:pPr>
      <w:bookmarkStart w:id="51" w:name="__RefHeading___Toc11157629_73709187"/>
      <w:bookmarkStart w:id="52" w:name="_Toc17"/>
      <w:bookmarkEnd w:id="50"/>
      <w:bookmarkEnd w:id="51"/>
      <w:r>
        <w:rPr>
          <w:rtl w:val="true"/>
        </w:rPr>
        <w:t>الحيوان الذي يحِلّ بالصيد</w:t>
      </w:r>
      <w:bookmarkEnd w:id="5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الحيوان المُحلّل لحمه، المُحرّم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مقدوراً على ذبحه وما في معناه، لا يحِلّ إلّابالذبح أو النحر على ما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مقدورٍ، بأن كان متنفرّاً متوحّشاً، فجميع أجزائه مَذبحٌ ما دام على توحّشه، وهو في الصيد الوحشيّ موضع وفاقٍ بين المسلمين،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وفي الإنسيّ إذا 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ندّ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وفاقٍ منّا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لحليّة القسم الأوّل بالكلب والآلة، النصوص المتقدّمة الواردة في البابين، وهي من جهة عدم ورودها في مقام بيان ما يحلّ بالصيد لا إطلاق لها، كي يتمسّك به في كلّ مورد، والمتيقّن هو الوحشيّ بالأصالة الباقي على توحّشه، فلو صار الوحشيّ مستأنساً، لا يحلّ بشيء منهما، لعدم الإطلاق للنصوص، وقد دلّ الدليل على انحصار السبب في التذكية لو كان مقدوراً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مرّت النصوص الدالّة على أنّ الوحشي إذا قدر على تذكيته حتّى بواسطة أنّه عقره الكلب أو أصابه السّهم، ولم يكن له قوّة ليتنفّر ويمتنع، لا يحلّ بدون التذكية، مع أنّه في الخبر الذي رواه الأفلح عن عليّ بن الحسين عليهما السلام، أنّه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رجلاً رمى صيداً في وكره، فأصاب الطير والفراخ جميعاً، فإنّه يأكل </w:t>
      </w:r>
    </w:p>
    <w:p>
      <w:pPr>
        <w:pStyle w:val="BookText"/>
        <w:rPr/>
      </w:pPr>
      <w:r>
        <w:rPr>
          <w:rFonts w:ascii="Amiri" w:hAnsi="Amiri" w:eastAsia="Amiri" w:cs="Amiri"/>
          <w:color w:val="111111"/>
          <w:sz w:val="28"/>
          <w:sz w:val="28"/>
          <w:szCs w:val="28"/>
          <w:rtl w:val="true"/>
          <w:lang w:bidi="ar-SA"/>
        </w:rPr>
        <w:t>الطير ولا يأكل الفراخ، وذلك أنّ الفراخ ليس بصيدٍ ما لم يطر، وإنّما يؤخذ باليد، وإنّما يكون صيداً إذا طار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الخبر كما ترى بعموم العلّة يدلّ على عدم حليّة غير الوحشي بالصيد، وإن كان وحشيّاً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صيد الكلب وما شابهه من العناوين عليه، لعدم احتياج أخذه إلى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لحليّة القسم الثاني به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 تعاصى فابتدره قومٌ بأسيافهم وسمّوا، فأتوا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ذكاة وحيّة، ولحمه حلال</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بسيفه جزوراً أو شاةً في غير مذبحها، وقد سمّى حين ضرب‌؟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ذبيحة لا تذبح من مذبحها، يعني إذا تعمّد ذلك ولم تكن حالة حال اضطرار، فأمّا إذا اضطر إليه واستصعب عليه ما يريد أن يذبح فلا بأس بذلك</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استصعبت عليكم الذبيحة فعرقبوها، وإن لم تقدروا على أن تعرقبوها، فإنّه يحلّها ما يحلّ الوحش</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3" w:name="pg11829_136481"/>
    </w:p>
    <w:p>
      <w:pPr>
        <w:pStyle w:val="BookText"/>
        <w:rPr/>
      </w:pPr>
      <w:bookmarkEnd w:id="53"/>
      <w:r>
        <w:rPr>
          <w:rFonts w:ascii="Amiri" w:hAnsi="Amiri" w:eastAsia="Amiri" w:cs="Amiri"/>
          <w:color w:val="111111"/>
          <w:sz w:val="28"/>
          <w:sz w:val="28"/>
          <w:szCs w:val="28"/>
          <w:rtl w:val="true"/>
          <w:lang w:bidi="ar-SA"/>
        </w:rPr>
        <w:t>ولو قتل ما فيه حديدة معترضاً حَلّ‌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1157631_73709187"/>
      <w:bookmarkStart w:id="55" w:name="_Toc18"/>
      <w:bookmarkEnd w:id="54"/>
      <w:r>
        <w:rPr>
          <w:rtl w:val="true"/>
        </w:rPr>
        <w:t>حليّة ما قتله الحديدة معترضاً</w:t>
      </w:r>
      <w:bookmarkEnd w:id="5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ما فيه حديدة معترضاً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الإجماع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نصوص حليّة ما قَتَله السيف والرمح والسّهم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يرميه الرّجل بسهم فيصيبه معترضاً، فيقتله، وقد كان سمّى حين رمى، ولم تصبه الحديدة‌؟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السَّهم الذي أصابه هو الذي قتله فإذا رآه فيأكل</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الصيد يصيبه السَّهم معترضاً ولم يصبه بحديدة، وقد سمّى حين رمى‌؟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إذا أصابه وهو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56" w:name="pg11829_136482"/>
    </w:p>
    <w:p>
      <w:pPr>
        <w:pStyle w:val="BookText"/>
        <w:rPr/>
      </w:pPr>
      <w:bookmarkEnd w:id="56"/>
      <w:r>
        <w:rPr>
          <w:rFonts w:ascii="Amiri" w:hAnsi="Amiri" w:eastAsia="Amiri" w:cs="Amiri"/>
          <w:color w:val="111111"/>
          <w:sz w:val="28"/>
          <w:sz w:val="28"/>
          <w:szCs w:val="28"/>
          <w:rtl w:val="true"/>
          <w:lang w:bidi="ar-SA"/>
        </w:rPr>
        <w:t>ولو قتل الكَلبُ أو السَّهمُ فرخاً لم يحِلّ‌، ولو رماه بسهمٍ فتردّى من جبلٍ‌، أو وقع في الماء فمات لم يحِلّ‌،</w:t>
      </w:r>
    </w:p>
    <w:p>
      <w:pPr>
        <w:pStyle w:val="Heading3"/>
        <w:numPr>
          <w:ilvl w:val="2"/>
          <w:numId w:val="1"/>
        </w:numPr>
        <w:rPr/>
      </w:pPr>
      <w:bookmarkStart w:id="57" w:name="__RefHeading___Toc11157633_73709187"/>
      <w:bookmarkStart w:id="58" w:name="_Toc19"/>
      <w:bookmarkEnd w:id="57"/>
      <w:r>
        <w:rPr>
          <w:rtl w:val="true"/>
        </w:rPr>
        <w:t>في عدم حليّة لحوم الفراخ بالاصطياد</w:t>
      </w:r>
      <w:bookmarkEnd w:id="5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يعتبر في حليّة ما قتله الكلب أو السَّهم كونه ممتنعاً،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الكلب أو السَّهم فرخاً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الأفلح،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عليه السلام عن العصفور يفرخ في الدّار هل يؤخذ فراخه‌؟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الفرخ في وكره في ذمّة اللّه ما لم يطر، ولو أنّ رجلاً رمى صيداً في وكره فأصاب الطير والفراخ جميعاً، فإنّه يأكل الطير ولا يأكل الفراخ، وذلك أنّ الفراخ ليس بصيدٍ ما لم يطر، وإنّما يؤخذ باليد، وإنّما يكون صيداً إذا طار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59" w:name="pg11829_136483"/>
    </w:p>
    <w:p>
      <w:pPr>
        <w:pStyle w:val="Heading3"/>
        <w:numPr>
          <w:ilvl w:val="2"/>
          <w:numId w:val="1"/>
        </w:numPr>
        <w:rPr/>
      </w:pPr>
      <w:bookmarkStart w:id="60" w:name="__RefHeading___Toc11157635_73709187"/>
      <w:bookmarkStart w:id="61" w:name="_Toc20"/>
      <w:bookmarkEnd w:id="59"/>
      <w:bookmarkEnd w:id="60"/>
      <w:r>
        <w:rPr>
          <w:rtl w:val="true"/>
        </w:rPr>
        <w:t>موت الصيد بسببين</w:t>
      </w:r>
      <w:bookmarkEnd w:id="6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رماه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فتردّى من جبلٍ‌، أو وقع في الماء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يحتمل استناده إلى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مضافاًإلى أنّه من باب اجتماع السببين المختلفين في التحليل والتحريم، وقد مرّ أنّه يعتبر استناد الموت إلى السبب المحلّل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رمى صيداً وهو على جبل أو حائط، فيخرق فيه السَّهم فيموت‌؟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وإنْ وقع في الماء مِنْ رميتك فمات فلا تأكل منه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موثّقا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الصيد إذا وقع في الماء فمات</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إطلاقها عدم الحليّة حتّى إذا علم استناد الموت إلى الرمية عادةً‌،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لكن المشهور بين الأصحاب شهرة عظيمة كادت تبلغ الإجماع، بل ادّعاه غير واحد</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لحمل إطلاق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غير المورد،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أو لرجوعه وإفتائه بما هو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يحِلّ في هذه الصورة، وإن أفاد الماء والتردّي تعجيلاً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وإلى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صدر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رمى صيداً وهو على جبلٍ أو حائطٍ فخرق فيه السَّهم فمات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المستبعد جدّاً أن يخرق فيه السَّهم فيموت، ولا يتردّى من الحائط، وإنّما حكم بالحليّة حينئذٍ من جهة أنّ ظاهره إرادة صورة استناد الموت إلى الرَّمي، فذيله يختصّ بما إذا احتمل استناد الموت إلى الماء أو إليه والرَّمي جميعاً، واحتمال الفرق بين الماء والتردّي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الصدوق،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رميتَ الصيد وهو على جبل فسقط فلا تأكله، وإنْ رميتَ فأصابه سهمك ووقع في الماء فكله، إذا كان رأسه في الماء فلا تأكله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جهة استناد الصدوق ما تضمّنه إلى المعصوم عليه السلام جزماً من المرسَل الذي يكون حجّة، وأفتى بما تضمّنه الصدوقان</w:t>
      </w:r>
      <w:r>
        <w:rPr>
          <w:rStyle w:val="FootnoteAnchor"/>
          <w:rtl w:val="true"/>
        </w:rPr>
        <w:footnoteReference w:id="203"/>
      </w:r>
      <w:r>
        <w:rPr>
          <w:rFonts w:ascii="Amiri" w:hAnsi="Amiri" w:eastAsia="Amiri" w:cs="Amiri"/>
          <w:color w:val="111111"/>
          <w:sz w:val="28"/>
          <w:sz w:val="28"/>
          <w:szCs w:val="28"/>
          <w:rtl w:val="true"/>
          <w:lang w:bidi="ar-SA"/>
        </w:rPr>
        <w:t>، وصوّبهما المصنّف رحمه الله والشهيد الثاني</w:t>
      </w:r>
      <w:r>
        <w:rPr>
          <w:rStyle w:val="FootnoteAnchor"/>
          <w:rtl w:val="true"/>
        </w:rPr>
        <w:footnoteReference w:id="204"/>
      </w:r>
      <w:r>
        <w:rPr>
          <w:rFonts w:ascii="Amiri" w:hAnsi="Amiri" w:eastAsia="Amiri" w:cs="Amiri"/>
          <w:color w:val="111111"/>
          <w:sz w:val="28"/>
          <w:sz w:val="28"/>
          <w:szCs w:val="28"/>
          <w:rtl w:val="true"/>
          <w:lang w:bidi="ar-SA"/>
        </w:rPr>
        <w:t>وغيرهما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رأسه خارج الماء، فهو أمارة استناد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الرَّمي لا إلى الماء، وإلّا فكلٍّ من الأمرين محتملٌ‌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الحليّة مع العلم باستناد الموت إلى الرمية</w:t>
      </w:r>
      <w:r>
        <w:rPr>
          <w:rFonts w:eastAsia="Amiri" w:cs="Amiri" w:ascii="Amiri" w:hAnsi="Amiri"/>
          <w:color w:val="111111"/>
          <w:sz w:val="28"/>
          <w:szCs w:val="28"/>
          <w:rtl w:val="true"/>
          <w:lang w:bidi="ar-SA"/>
        </w:rPr>
        <w:t>.</w:t>
      </w:r>
      <w:bookmarkStart w:id="62" w:name="pg11829_136486"/>
    </w:p>
    <w:p>
      <w:pPr>
        <w:pStyle w:val="BookText"/>
        <w:rPr/>
      </w:pPr>
      <w:bookmarkEnd w:id="62"/>
      <w:r>
        <w:rPr>
          <w:rFonts w:ascii="Amiri" w:hAnsi="Amiri" w:eastAsia="Amiri" w:cs="Amiri"/>
          <w:color w:val="111111"/>
          <w:sz w:val="28"/>
          <w:sz w:val="28"/>
          <w:szCs w:val="28"/>
          <w:rtl w:val="true"/>
          <w:lang w:bidi="ar-SA"/>
        </w:rPr>
        <w:t>ولو قدّه السيفُ بنصفين حَلّا، إنْ تحرّكا أو لم يتحرّكا، ولو تحرّك أحدهما حركة ما حياته مستقرّة، حَلّ بعد التذكية خاصّة</w:t>
      </w:r>
    </w:p>
    <w:p>
      <w:pPr>
        <w:pStyle w:val="Heading3"/>
        <w:numPr>
          <w:ilvl w:val="2"/>
          <w:numId w:val="1"/>
        </w:numPr>
        <w:rPr/>
      </w:pPr>
      <w:bookmarkStart w:id="63" w:name="__RefHeading___Toc11157637_73709187"/>
      <w:bookmarkStart w:id="64" w:name="_Toc21"/>
      <w:bookmarkEnd w:id="63"/>
      <w:r>
        <w:rPr>
          <w:rtl w:val="true"/>
        </w:rPr>
        <w:t>حكم من ضرب الصيد فقده نصفين</w:t>
      </w:r>
      <w:bookmarkEnd w:id="6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قَدّه السيف بنصفين، حَلّا إنْ تحرّكا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المذبوح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يتحرّكا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لكنّهم لم يقيّدوه بأحد القيدين، وإنْ كان الظاهر إرادتهم إيّاه بناءً على الغالب في القَدّ بنصفين، مع أنّهم صرّحوا بكون مثله من جملة أسباب عدم استقرار الحياة، فلا 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يضرب الصيد فيجدله بنصفين‌؟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يأكلهما جميعاً، وإنْ ضربه فأبان منه عضواً لم يأكل منه ما أبان منه، وأكل سائره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تحرّك أحدهما حركة ما حياته مستقرّة، حَلّ بعد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يحلّ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عدم حليّة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جزءٌ مبانٌ من الحَيّ فهو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التذكية فيما فيه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فللنصوص المتقدّمة، الدالّة على اعتبارها إنْ أدرك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التذكية خلافاً للمشهور، بل اعتبر الأولان خروج الدّم خاصّة، بل وصرّح ثانيهما بالتحريم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مدرك عدم اعتبارهم التذكية، إطلاق الموثّق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إطلاقه، يقيّد بالخبر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وحمار الوحش يعترضان بالسيف فيقدّان‌؟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بكليهما ما لم يتحرّك أحد النصفين، فإذا تحرّك أحدهما لم يؤكل الآخر، لأنّه ميتة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ظاهرالتعليل أنّ الحياة المثبتة والمنفيّة، هي الحياة المستقرّة بالمعنى المتقدّم، أي ما أدرك ذكاته لا مطلقاً، فبه يقيّد إطلاق الموثّق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أغمض عنه حيث تكون النسبة بين الموثّق والنصوص المتقدّمة الدالّة على أنّه إنْ أدرك حياته أو أدرك ذكاته لم يحلّ بدون التذكية، عمومٌ من وجه، والترجيح معها من وجوهٍ غير خفيّة، فتُقدّم، وأمّا اعتبار خروج الدّم، فلا وجه له أصلاً، إلّاالقياس على الذبيحة، وهو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حَلّا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يكن حياة المتحرّك 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كان ما فيه الرأس أكبر أم لا، لإطلاق الأدلّة، كصحيح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يضربه الرّجل بالسّيف، أو يطعنه برمحٍ‌، أو يرميه بسهم فيقتله، وقد سمّى حين فعل‌؟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لا بأس به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وكذا إطلاق موثّق غياث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تحرّك أحد النصفين دون الآخر، فالحلال هو المتحرّك خاصّة، وأن حلّهما معاً مشروط بحركتهما معاً أو عدم حركتهما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هذا القول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أيضاً، ولعلّ مدركهم الخبر الثاني المتقدّم، أو ما دلّ على أنّ الجزء المبان من الحَيّ ميتة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من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ظهوره لأجل ما فيه من التعليل في ما إذا كان حركة المتحرّك حركة ما حياته مستقرّة بالمعنى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ذلك ما يحتاج لحياته إلى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ما دلّ على أنّ ما قتل بالسّيف أو الرمح أو السَّهم حلالٌ‌، وبين الدليل المشار إليه عمومٌ من وجه، إنْ أغمضنا عن التبادر المذكور، والترجيح مع الأوّل، وهو فتوى المشهور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وابن حمزة</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حِلّهما مشروطٌ بتساويهما، ومع تفاوتهما يؤكل ما فيه الرأس إذا كان أكبر، وصرّحا في غيره بالحرمة،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أكل ما مع الرأس مُجمعٌ على إباحته، وما قالوه ليس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ضرب غزالاً بسيفه حتّى أبانه، أيأكله‌؟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ممّا يلي الرأس ويَدَع الذنب</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وإن كان مطلقاً شاملاً للأكبر والأدون والمساوي، إلّاأنّ الجمع بينه وبين قوله في المُرسَل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رميتُ بالمعراض فأقتل‌؟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 جدلين فارم بأصغرهما وكُل الأكبر، وإنْ اعتدلا فكلهما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قطعت الحبالة بعضه فهو ميتة، ولو رمى صيداً فأصاب غيره حَلّ‌، ولو رماه لا للصيد فأصاب لم يحِلّ‌،</w:t>
      </w:r>
    </w:p>
    <w:p>
      <w:pPr>
        <w:pStyle w:val="BookText"/>
        <w:rPr/>
      </w:pPr>
      <w:r>
        <w:rPr>
          <w:rFonts w:ascii="Amiri" w:hAnsi="Amiri" w:eastAsia="Amiri" w:cs="Amiri"/>
          <w:color w:val="111111"/>
          <w:sz w:val="28"/>
          <w:sz w:val="28"/>
          <w:szCs w:val="28"/>
          <w:rtl w:val="true"/>
          <w:lang w:bidi="ar-SA"/>
        </w:rPr>
        <w:t>يقتضي ذلك بحمل الأوّل على ما إذا كان ما يلي الرأس أكبر كما في الثاني، وحمل الثاني على ما إذا كان الأكبر ممّا يلي الرأس كما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الإجماع إذ لم يفتِ به غيره</w:t>
      </w:r>
      <w:r>
        <w:rPr>
          <w:rStyle w:val="FootnoteAnchor"/>
          <w:rtl w:val="true"/>
        </w:rPr>
        <w:footnoteReference w:id="226"/>
      </w:r>
      <w:r>
        <w:rPr>
          <w:rFonts w:ascii="Amiri" w:hAnsi="Amiri" w:eastAsia="Amiri" w:cs="Amiri"/>
          <w:color w:val="111111"/>
          <w:sz w:val="28"/>
          <w:sz w:val="28"/>
          <w:szCs w:val="28"/>
          <w:rtl w:val="true"/>
          <w:lang w:bidi="ar-SA"/>
        </w:rPr>
        <w:t>وابن حمزة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الدليل على حليّة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المذكور تبرّعي أوّلاً، والخبر الثاني ضعيفٌ ثانياً، والموثّق بإطلاقه لم يعمل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أنّه لا يصلُح للمقاومة مع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قطعت الحبالة بعضه فهو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كان في إحدى القطعتين حياةٌ مستقرّة أم لا،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والنصوص الدالّة على ذلك كثيرة، ستأتي الإشارة إليها، ولا اختصاص للحكم بالحبالة، بل يشمل كلّ آلةٍ من الآلات غير المعتبرة، وهذا واضحٌ ممّا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رمى صيداً فأصاب غيره حَلّ‌، ولو رماه لا للصيد فأصاب 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فيهما في الشرائط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65" w:name="pg11829_136491"/>
    </w:p>
    <w:p>
      <w:pPr>
        <w:pStyle w:val="BookText"/>
        <w:rPr/>
      </w:pPr>
      <w:bookmarkEnd w:id="65"/>
      <w:r>
        <w:rPr>
          <w:rFonts w:ascii="Amiri" w:hAnsi="Amiri" w:eastAsia="Amiri" w:cs="Amiri"/>
          <w:color w:val="111111"/>
          <w:sz w:val="28"/>
          <w:sz w:val="28"/>
          <w:szCs w:val="28"/>
          <w:rtl w:val="true"/>
          <w:lang w:bidi="ar-SA"/>
        </w:rPr>
        <w:t>وباقي آلات الصيد كالفهود والحبالة وغيرهما، لا يحِلّ‌، ما لم يَدرك ذكاته، وهو المستقرّ حياته ويذكّيه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1157639_73709187"/>
      <w:bookmarkStart w:id="67" w:name="_Toc22"/>
      <w:bookmarkEnd w:id="66"/>
      <w:r>
        <w:rPr>
          <w:rtl w:val="true"/>
        </w:rPr>
        <w:t>حكم الصيد بالبندقيّة</w:t>
      </w:r>
      <w:bookmarkEnd w:id="6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وباقي آلات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كالفهود، والحبالة وغيرهما لا يُحِلّ ما لم يُدرك ذكاته، وهو المستقرّ حياته، ويذكّيه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استفاضت النصوص بذلك في الفهود والحبالة، وقد تقدّمت النصوص في الفهود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الحبالة من صيدٍ فقطعتْ منه يداً أو رِجْلاً فذروه فإنّه ميّتٌ‌، وكلوا ممّا أدركتم حَيّاً، وذكرتم اسم اللّه عليه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عبدالرحمن بن أبي عبداللّه،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الحبالة فقطعت منه شيئاً، فهو ميّتٌ‌، وما أدركتَ من سائر جسده حَيّاً فذكّه ثمّ كُل منه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ممّا لا إشكال فيه ولا كلام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الصيد بالآلة الحديثة الموسومة بالبندقيّة، فقد أحلّه في محكيّ‌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وحرّمه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بن قيس،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جَرَح صيداً بسلاحٍ‌، وذكر اسم اللّه عليه، ثمّ بقى ليلةً أو ليلتين لم يأكل منه سَبُعٌ‌، وقد علم أنّ سلاحه هو الذي قتله، فليأكل منه إنْ شاء</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لابدّ من تخصيصه بأصالة الحرمة المتقدّمة، المدلول عليها بالنصوص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تعارضه عمومات تحريم الميتة الصادقة في اللّغة على الميّت حَتف أنفه، والمذبوح بكلّ آلةٍ‌، خرج منها الآلة المعتبرة، وبقي ما عداها منها، ومفروض المسألة تحتها مندرجة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وبمنع عموم السلاح، فإنّه نكرة مثبتة لا عموم فيها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وبانصرافه عن بنادق الصيد الحديثة إذ الغالب غيرها، مع أنّها من الآلات المستحدثة في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أصالة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ما مرّ من منعها، والنصوص التي ادّعي دلالتها عليها في الشبهة الموضوعيّة، أنّه لا يرجع إليها مع وجود الدليل، من غير فرقٍ بين النّاص منه والظاهر، فكيف بأن يُخصّص العموم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عمومات تحريم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تخصيصها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مفروض المسألة باقٍ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وجود الدليل الخاص، كيف يكون باقياً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عموم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تمّ‌، ولكن لا ينافي إطلاقه، والإطلاق حجّة كالعموم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الانصراف بواسطة غلبة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مراراً أنّه لا يصلح لتقييد الإطلاق، مع أنّ الغالب في هذه الأزمنة الصيد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وبواسطة عدم كونه في زمان صدور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القضايا الشرعيّة من قبيل القضايا الحقيقيّة لا الخارجيّة، وهي متضمّنة لجعل الأحكام على الموضوعات المقدّر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حرمة ما يُقتل بالثقل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اندراج ذلك تحت البندقيّة والحَجَر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شيء من النصوص ما يدلّ على ذلك إلّافي خبرٍ عامّي في المعراض، دالّ على أنّه إنْ قتله بثقله لا يحلّ‌، وأين ذلك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هذه الآلة لا تقتل بثقله، وإنّما تقتل بالخرق والنفوذ، وهو أنفذ من السَّهم والخرق بالسّيف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شمول البندقيّة لذلك،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أنّها 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يصيدُ صيداً، ولا يتكأ عدوّاً، ولكنّها تكسر السِّن، وتقفأ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الآلة تقيد الصيد وتتلف العدوّ الكبير وتقتل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لحِلّ ما صيد بها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 محمّد بن قيس، ونحوه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 التي أسّسناها، والمستفادة من الكتاب والسُّنة الدالّين على حليّة ما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حليّة ما قتله رميّة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الرمية يجدها صاحبها أياكلها؟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الرمية هي التي قتلته فليأكل</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الرمية يجدها صاحبها من الغد أيأكل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رميته هي التي قتلته فليأكل، وذلك إذا كان قد سمّى</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ينتفع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بجلده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يرمي الصيد فيصرعه فيبتدره القوم فيقطعونه‌؟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عبّاد بن صهيب، الصحيح عمّن أجمعت العصابة على تصحيح ما يصحّ عنه،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سمّى ورَمى صيداً، فأخطأه وأصاب آخر؟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الواردة في الأبواب المختلفة، الدالّة على أنّ المُحلّل هو الرَّمي، وإطلاقها يشمل الرَّمي بالبندقيّة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في المعراض، المتضمّنة لحليّة مقتول كلّ ما قرّره الصائد سلاحاً ومرماة وآلة لرميه، وصنعه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حليّة ما قُتل بمختلف البنادق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أن يكون ما يرمى محدّداً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فلو لم يكن محدّداً وخَرَق حَلّ أكله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68" w:name="pg11829_136496"/>
    </w:p>
    <w:p>
      <w:pPr>
        <w:pStyle w:val="Heading3"/>
        <w:numPr>
          <w:ilvl w:val="2"/>
          <w:numId w:val="1"/>
        </w:numPr>
        <w:rPr/>
      </w:pPr>
      <w:bookmarkStart w:id="69" w:name="__RefHeading___Toc11157641_73709187"/>
      <w:bookmarkStart w:id="70" w:name="_Toc23"/>
      <w:bookmarkEnd w:id="68"/>
      <w:bookmarkEnd w:id="69"/>
      <w:r>
        <w:rPr>
          <w:rtl w:val="true"/>
        </w:rPr>
        <w:t>الصيد بالآلة المغصوبة</w:t>
      </w:r>
      <w:bookmarkEnd w:id="7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 بالآلة المغصوبة سلاحاً أو كلباً حرامٌ بلا كلام، لأنّه تصرّفٌ في مال الغير وغصب، ولكن لا يحرم الصيد، ويملكه، لإطلاق الأدلّة، ضرورة كونه من قبيل المعاملة التي تجامع المحرّم كالذبح بالآلة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عليه اُجرة مثلها للمالك كباقي الأعيان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صيّره الرّامي غير ممتنعٍ بأيّ نحو كان، مَلِكه، لأنّه من المباحات، ويُملك المباح بالحيازة، ولا حاجة إلى القبض الحسّي، وسيأتي الكلام في ذلك مفصّلاً في آخر مباحث الصيد والذباحة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قصد التملّك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اعتباره في الملك الحاصل من الحيازة وعدمه، وظاهر الأدلّة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رمى بغير قصدِ الصيد، فأصابه وصيّره غير ممتنعٍ مَلِكه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bookmarkStart w:id="71" w:name="pg11829_136497"/>
    </w:p>
    <w:p>
      <w:pPr>
        <w:pStyle w:val="BookText"/>
        <w:rPr/>
      </w:pPr>
      <w:bookmarkEnd w:id="71"/>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أو حكمه</w:t>
      </w:r>
    </w:p>
    <w:p>
      <w:pPr>
        <w:pStyle w:val="Heading2"/>
        <w:numPr>
          <w:ilvl w:val="1"/>
          <w:numId w:val="1"/>
        </w:numPr>
        <w:rPr/>
      </w:pPr>
      <w:bookmarkStart w:id="72" w:name="__RefHeading___Toc11157643_73709187"/>
      <w:bookmarkStart w:id="73" w:name="_Toc24"/>
      <w:bookmarkEnd w:id="72"/>
      <w:r>
        <w:rPr>
          <w:rtl w:val="true"/>
        </w:rPr>
        <w:t>الفصل الثاني في الذباحة حليّة ذبيحة الكتابي مع إحراز التسمية</w:t>
      </w:r>
      <w:bookmarkEnd w:id="73"/>
    </w:p>
    <w:p>
      <w:pPr>
        <w:pStyle w:val="Heading3"/>
        <w:numPr>
          <w:ilvl w:val="2"/>
          <w:numId w:val="1"/>
        </w:numPr>
        <w:rPr/>
      </w:pPr>
      <w:bookmarkStart w:id="74" w:name="__RefHeading___Toc11157645_73709187"/>
      <w:bookmarkStart w:id="75" w:name="_Toc25"/>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طيّ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الذابح الإسلام،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الذي أشار إليه جماعة</w:t>
      </w:r>
      <w:r>
        <w:rPr>
          <w:rStyle w:val="FootnoteAnchor"/>
          <w:rtl w:val="true"/>
        </w:rPr>
        <w:footnoteReference w:id="239"/>
      </w:r>
      <w:r>
        <w:rPr>
          <w:rFonts w:ascii="Amiri" w:hAnsi="Amiri" w:eastAsia="Amiri" w:cs="Amiri"/>
          <w:color w:val="111111"/>
          <w:sz w:val="28"/>
          <w:sz w:val="28"/>
          <w:szCs w:val="28"/>
          <w:rtl w:val="true"/>
          <w:lang w:bidi="ar-SA"/>
        </w:rPr>
        <w:t>بقولهم، فلا يتولّاه الوثني وغيره من الكفّار غير الكتابي، وإنْ كان من كفّار المسلمين كالمرتدّ والغالي ومن شاكل، وعن غير واحدٍ دعوى الإجماع عليه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الأصحاب بل المسلمون على تحريم ذبيحة غير أهل الكتاب من أصناف الكفّار، سواءٌ في ذلك الوثني وعابد النار والمرتد وكافر المسلمين كالغُلاة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وإلى فحوى النصوص الآتية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ذبيحة نصارى العرب، فإنّهم ليسوا أهل الكتاب</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ذبائح نصارى العرب‌؟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 أهلُ الكتاب، ولا تحلّ ذبائحهم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ذبيحة نصارى تغلب، فإنّهم مشركوا العرب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بواسطة ما فيها من العلل تدلّ على تلك الكبرى الكليّة،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ذبيحة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ذبيحة أهل الكتاب، حيث اختلف الأصحاب فيها على أقوال ثلاثة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الأكثر، ومنهم الشيخان</w:t>
      </w:r>
      <w:r>
        <w:rPr>
          <w:rStyle w:val="FootnoteAnchor"/>
          <w:rtl w:val="true"/>
        </w:rPr>
        <w:footnoteReference w:id="245"/>
      </w:r>
      <w:r>
        <w:rPr>
          <w:rFonts w:ascii="IRNazanin" w:hAnsi="IRNazanin" w:eastAsia="IRNazanin"/>
          <w:color w:val="111111"/>
          <w:sz w:val="28"/>
          <w:sz w:val="28"/>
          <w:szCs w:val="28"/>
          <w:rtl w:val="true"/>
          <w:lang w:bidi="fa-IR"/>
        </w:rPr>
        <w:t>، والمرتضى</w:t>
      </w:r>
      <w:r>
        <w:rPr>
          <w:rStyle w:val="FootnoteAnchor"/>
          <w:rtl w:val="true"/>
        </w:rPr>
        <w:footnoteReference w:id="246"/>
      </w:r>
      <w:r>
        <w:rPr>
          <w:rFonts w:ascii="Amiri" w:hAnsi="Amiri" w:eastAsia="Amiri" w:cs="Amiri"/>
          <w:color w:val="111111"/>
          <w:sz w:val="28"/>
          <w:sz w:val="28"/>
          <w:szCs w:val="28"/>
          <w:rtl w:val="true"/>
          <w:lang w:bidi="ar-SA"/>
        </w:rPr>
        <w:t>، والأتباع، والحِلّي</w:t>
      </w:r>
      <w:r>
        <w:rPr>
          <w:rStyle w:val="FootnoteAnchor"/>
          <w:rtl w:val="true"/>
        </w:rPr>
        <w:footnoteReference w:id="247"/>
      </w:r>
      <w:r>
        <w:rPr>
          <w:rFonts w:ascii="Amiri" w:hAnsi="Amiri" w:eastAsia="Amiri" w:cs="Amiri"/>
          <w:color w:val="111111"/>
          <w:sz w:val="28"/>
          <w:sz w:val="28"/>
          <w:szCs w:val="28"/>
          <w:rtl w:val="true"/>
          <w:lang w:bidi="ar-SA"/>
        </w:rPr>
        <w:t xml:space="preserve">، وجملة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6" w:name="pg11829_136499"/>
    </w:p>
    <w:p>
      <w:pPr>
        <w:pStyle w:val="BookText"/>
        <w:rPr/>
      </w:pPr>
      <w:bookmarkEnd w:id="76"/>
      <w:r>
        <w:rPr>
          <w:rFonts w:ascii="Amiri" w:hAnsi="Amiri" w:eastAsia="Amiri" w:cs="Amiri"/>
          <w:color w:val="111111"/>
          <w:sz w:val="28"/>
          <w:sz w:val="28"/>
          <w:szCs w:val="28"/>
          <w:rtl w:val="true"/>
          <w:lang w:bidi="ar-SA"/>
        </w:rPr>
        <w:t>معظم الأصحاب، بل كاد أن يعدّ من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متفرّدات الإماميّة مدّعيين الإجماع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القديمين</w:t>
      </w:r>
      <w:r>
        <w:rPr>
          <w:rStyle w:val="FootnoteAnchor"/>
          <w:rtl w:val="true"/>
        </w:rPr>
        <w:footnoteReference w:id="251"/>
      </w:r>
      <w:r>
        <w:rPr>
          <w:rFonts w:ascii="Amiri" w:hAnsi="Amiri" w:eastAsia="Amiri" w:cs="Amiri"/>
          <w:color w:val="111111"/>
          <w:sz w:val="28"/>
          <w:sz w:val="28"/>
          <w:szCs w:val="28"/>
          <w:rtl w:val="true"/>
          <w:lang w:bidi="ar-SA"/>
        </w:rPr>
        <w:t>وهو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على الحِلّ مع سماع التسمية عليها، ذهب إليه الصدوق</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المقام الروايات، وأمّا الآيات فقد مرّ في مبحث اشتراط</w:t>
      </w:r>
      <w:r>
        <w:rPr>
          <w:rStyle w:val="FootnoteAnchor"/>
          <w:rtl w:val="true"/>
        </w:rPr>
        <w:footnoteReference w:id="253"/>
      </w:r>
      <w:r>
        <w:rPr>
          <w:rFonts w:ascii="Amiri" w:hAnsi="Amiri" w:eastAsia="Amiri" w:cs="Amiri"/>
          <w:color w:val="111111"/>
          <w:sz w:val="28"/>
          <w:sz w:val="28"/>
          <w:szCs w:val="28"/>
          <w:rtl w:val="true"/>
          <w:lang w:bidi="ar-SA"/>
        </w:rPr>
        <w:t>كون المرسِل للكلب مسلماً، تقريب الاستدلال بها على الحرمة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تبقى الآية التي استدلّ بها للحِلّ‌، وسنتعرّض لها بعد الروايات، وأمّا الإجماع فلعدم كونه تعبّديّاً، سيّما مع ذهاب جمعٍ‌</w:t>
      </w:r>
      <w:r>
        <w:rPr>
          <w:rStyle w:val="FootnoteAnchor"/>
          <w:rtl w:val="true"/>
        </w:rPr>
        <w:footnoteReference w:id="254"/>
      </w:r>
      <w:r>
        <w:rPr>
          <w:rFonts w:ascii="Amiri" w:hAnsi="Amiri" w:eastAsia="Amiri" w:cs="Amiri"/>
          <w:color w:val="111111"/>
          <w:sz w:val="28"/>
          <w:sz w:val="28"/>
          <w:szCs w:val="28"/>
          <w:rtl w:val="true"/>
          <w:lang w:bidi="ar-SA"/>
        </w:rPr>
        <w:t>إلى عدم الحرمة، لا 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فطوائف</w:t>
      </w:r>
      <w:r>
        <w:rPr>
          <w:rFonts w:eastAsia="IRNazanin" w:cs="IRNazanin"/>
          <w:color w:val="111111"/>
          <w:sz w:val="28"/>
          <w:szCs w:val="28"/>
          <w:rtl w:val="true"/>
          <w:lang w:bidi="fa-IR"/>
        </w:rPr>
        <w:t>:</w:t>
      </w:r>
    </w:p>
    <w:p>
      <w:pPr>
        <w:pStyle w:val="Heading3"/>
        <w:numPr>
          <w:ilvl w:val="2"/>
          <w:numId w:val="1"/>
        </w:numPr>
        <w:rPr/>
      </w:pPr>
      <w:bookmarkStart w:id="77" w:name="__RefHeading___Toc11157647_73709187"/>
      <w:bookmarkStart w:id="78" w:name="_Toc26"/>
      <w:bookmarkEnd w:id="77"/>
      <w:r>
        <w:rPr>
          <w:rtl w:val="true"/>
        </w:rPr>
        <w:t>النصوص التي استدلّ بها للحرمة</w:t>
      </w:r>
      <w:bookmarkEnd w:id="78"/>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المشهور، وتلكم الأخبار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قُتيبة الأعشى،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أباعبداللّه عليه السلام وأنا عنده،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الغنم يَرسلُ فيها اليهودي والنصراني فتعرض فيها العارضة، فيذبح، أنأكل ذبيحته‌؟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ثمنها مالك، ولا تأكلها فإنّما هو الاسم ولا يؤمن </w:t>
      </w:r>
    </w:p>
    <w:p>
      <w:pPr>
        <w:pStyle w:val="BookText"/>
        <w:rPr/>
      </w:pPr>
      <w:r>
        <w:rPr>
          <w:rFonts w:ascii="Amiri" w:hAnsi="Amiri" w:eastAsia="Amiri" w:cs="Amiri"/>
          <w:color w:val="111111"/>
          <w:sz w:val="28"/>
          <w:sz w:val="28"/>
          <w:szCs w:val="28"/>
          <w:rtl w:val="true"/>
          <w:lang w:bidi="ar-SA"/>
        </w:rPr>
        <w:t>عليه إلّامسلمٌ‌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إنّما هو الحبوب وأشباهها</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ظهور النهي في الحرمة، ويؤيّده السياق من حيث فهم الراوي إيّاه، ولذا عارضه بالآية المتضمّنة للحليّة غير المنافية للكراهة، مع تقرير المعصوم له على فهمه، وجوابه له بما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الحِلّ‌،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ثمنها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بيعها، وإلّا لما صدق الثمن في مقابلتها، ولو كانت ميتة لما جاز بيعها، ولا قبض ثمنها، وعدم إدخال ثمنها في ماله يكفي فيه كونها مكروهة، والنهي عن أكلها يكون حاله كذلك حذراً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الثمن عليه لا يدلّ على صحّة البيع، وقد اُطلق الثمن في كثيرٍ من الأخبار مع فساد البيع،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البيع لا تُنافي حرمة الذبيحة، وقد دلّ بعض النصوص على جواز بيع الميتة، وبعضها على جواز بيعها منضمّةً إلى المذكّى، فلعلّ هذه الرواية من تلك الروايات، فلا يصلحُ ذلك قرينةً لرفع اليد عن ظهور النهي في الحرمة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بواسطة ما فيه من التعليل على الحِلّ‌، وعدم المنع من أكل ذبيحة الكتابي، فإنّه عُلّل حكمه بعدم الأكل لعدم الاطمئنان بأنّه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سَمّى حين الذبح، فلو حصل الاطمئنان بالتسمية كان مفاد الخبر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حسين بن المنذر،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قولك في ذبائح اليهود والنصارى‌؟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الذبيحة بالإسم، ولا يؤمن عليها إلّاأهل التوحيد</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هو الجواب عن سابقه، ويؤيّده خبر حنّان،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المنذر روى لنا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الذبيحة اسمٌ ولا يؤمَن عليها إلّاأهلها؟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أحدثوا فيها شيئاً لا أشتهيه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نصرانيّاً،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تقولون إذا ذبحتم‌؟ قال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المسيح</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الجواب عن جملة من الأخبار التي استدلّوا بها لهذا القول، كأخبار الحسين بن المختار</w:t>
      </w:r>
      <w:r>
        <w:rPr>
          <w:rStyle w:val="FootnoteAnchor"/>
          <w:rtl w:val="true"/>
        </w:rPr>
        <w:footnoteReference w:id="260"/>
      </w:r>
      <w:r>
        <w:rPr>
          <w:rFonts w:ascii="Amiri" w:hAnsi="Amiri" w:eastAsia="Amiri" w:cs="Amiri"/>
          <w:color w:val="111111"/>
          <w:sz w:val="28"/>
          <w:sz w:val="28"/>
          <w:szCs w:val="28"/>
          <w:rtl w:val="true"/>
          <w:lang w:bidi="ar-SA"/>
        </w:rPr>
        <w:t>، والحسين بن عبد اللّه</w:t>
      </w:r>
      <w:r>
        <w:rPr>
          <w:rStyle w:val="FootnoteAnchor"/>
          <w:rtl w:val="true"/>
        </w:rPr>
        <w:footnoteReference w:id="261"/>
      </w:r>
      <w:r>
        <w:rPr>
          <w:rFonts w:ascii="Amiri" w:hAnsi="Amiri" w:eastAsia="Amiri" w:cs="Amiri"/>
          <w:color w:val="111111"/>
          <w:sz w:val="28"/>
          <w:sz w:val="28"/>
          <w:szCs w:val="28"/>
          <w:rtl w:val="true"/>
          <w:lang w:bidi="ar-SA"/>
        </w:rPr>
        <w:t>، وقتيبة الأعشى</w:t>
      </w:r>
      <w:r>
        <w:rPr>
          <w:rStyle w:val="FootnoteAnchor"/>
          <w:rtl w:val="true"/>
        </w:rPr>
        <w:footnoteReference w:id="262"/>
      </w:r>
      <w:r>
        <w:rPr>
          <w:rFonts w:ascii="Amiri" w:hAnsi="Amiri" w:eastAsia="Amiri" w:cs="Amiri"/>
          <w:color w:val="111111"/>
          <w:sz w:val="28"/>
          <w:sz w:val="28"/>
          <w:szCs w:val="28"/>
          <w:rtl w:val="true"/>
          <w:lang w:bidi="ar-SA"/>
        </w:rPr>
        <w:t>، والحسين ابن المنذر</w:t>
      </w:r>
      <w:r>
        <w:rPr>
          <w:rStyle w:val="FootnoteAnchor"/>
          <w:rtl w:val="true"/>
        </w:rPr>
        <w:footnoteReference w:id="263"/>
      </w:r>
      <w:r>
        <w:rPr>
          <w:rFonts w:ascii="Amiri" w:hAnsi="Amiri" w:eastAsia="Amiri" w:cs="Amiri"/>
          <w:color w:val="111111"/>
          <w:sz w:val="28"/>
          <w:sz w:val="28"/>
          <w:szCs w:val="28"/>
          <w:rtl w:val="true"/>
          <w:lang w:bidi="ar-SA"/>
        </w:rPr>
        <w:t>، والحسين الأحمسيّ‌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للنهي عن أكل ذبيحة نصارى العرب، كأخبار محمّد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قيس، وأبي بصير، وعليّ بن جعفر المتقدّمة، وصحيح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نصارى العرب أتؤكَل ذبائحهم‌؟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ينهي عن ذبائحهم، وعن صيدهم ومناكحتهم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ذبائح نصارى العرب، هل تؤكل‌؟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ينهاهم عن أكل ذبائحهم وصيدهم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لك يهوديٌ ولا نصرانيٌ اُضحيتك</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عنها الشهيد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على الحِلّ‌، فإنّ نهيه عن خصوص ذبائح نصارى العرب لا مطلق النصارى‌، ولو كان التحريم عامّاً لما كان للتخصيص فائدة، ووجه تخصيصه نصارى العرب أنّ تنصّرهم وقع في الإسلام، فلا يُقبل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القول بمفهوم الوصف واللّقب،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بواسطة ما في جملةٍ منها من التعليل بعدم كونهم من أهل الكتاب، لا تدلّ على الحرمة في مفروض المسألة، مع أنّه يحتمل اختصاص الحرمة بهم لما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لا تدلّ على الحليّة في غيرهم، بل هي ساكتة عن بيان حكم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الناهية عن ذبح غير المُسلم الأضحية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ذيل صحيح الحلبي المتقدّم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سلمة، المنجبر ضعفه بكون الراوي عنه من أصحاب الإجماع،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ضحاياك اليهود ولا النصارى ولا يذبحها إلّامسلم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يذبح نُسْكُكُم إلّاأهل ملّتكم، ولا تصدّقوا بشيء من نُسْككم إلّاعلى المسلمين، وتصدقوا بما سواه غير الزكاة على أهل الذّمة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لك اليهودي ولا النصراني اُضحيتك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اُضحيتك يهودي ولا نصراني ولا مجوسي، وإنْ كانت امراةً فلتذبح لنفسها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المنهيّ عنه فيها ذبح الاُضحية ولها خصوصيّة، ولذا أمر في صحيح أبي بصير بأن يذبحها مالكها، وقد ثبت في محلّه استحباب ذلك، بل حتّى لو لم يحسن الذباحة استحبّ جَعَل يده في يد الذابح، فلا ربط لهذه النصوص بحرمة الذبيحة، واعتبار كون الذابح مسلماً،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تدلّ على الحِلّ‌، إذ مفهومها أنّ غيرها ليس كذلك، والمفهوم وإنْ لم يكن حجّة، إلّا أنّ التخصيص بالاُضحية لا نكتة فيه لو كانت ذباحتهم محرّمة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لا يخلو عن الإشكال، ولكن عدم دلالتها على حرمة الذبيحة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ذبيحة الذمّي‌؟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سَمّى وإنْ لم يُسمّ‌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من حيث الدلالة على الحرمة لا كلام فيه، ولكن سنده ضعيفٌ بمفضّل بن صالح الذي ضَعّفه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ينجبر ضعفه بالأصل، وبعمل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كما عرفت لا أصل له، مع أنّه لايوجبُ جبر ضعف السند، وأمّا عمل الأكثر فالجابر هو عملهم بالخبر، واستنادهم إليه، لا مجرّد مطابقة فتواهم مع مضمونه، وفي المقام لم يُحرز ذلك إذ لعلّ الأصحاب في إفتائهم بالحرمة استندوا إلى غيره، فعمل الأكثر أيضاً لا يوجب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الجواب عن جملةٍ من النصوص المستدلّ بها في المقام، فإنّها ضعيفة الإسناد، غير منجبرة بالاستناد، كخبر محمّد بن يحيى الخثعمي</w:t>
      </w:r>
      <w:r>
        <w:rPr>
          <w:rStyle w:val="FootnoteAnchor"/>
          <w:rtl w:val="true"/>
        </w:rPr>
        <w:footnoteReference w:id="273"/>
      </w:r>
      <w:r>
        <w:rPr>
          <w:rFonts w:ascii="Amiri" w:hAnsi="Amiri" w:eastAsia="Amiri" w:cs="Amiri"/>
          <w:color w:val="111111"/>
          <w:sz w:val="28"/>
          <w:sz w:val="28"/>
          <w:szCs w:val="28"/>
          <w:rtl w:val="true"/>
          <w:lang w:bidi="ar-SA"/>
        </w:rPr>
        <w:t>، فإنّ في سنده القاسم،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ضعيفٌ أو مجهول، وخبر الحسين بن علوان</w:t>
      </w:r>
      <w:r>
        <w:rPr>
          <w:rStyle w:val="FootnoteAnchor"/>
          <w:rtl w:val="true"/>
        </w:rPr>
        <w:footnoteReference w:id="27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ومعنا أبو بصير واُناسٌ من أهل الجبل، يسألونه عن ذبائح أهل الكتاب‌؟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قال اللّه عزّ وجلّ في كتابه‌؟</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عنقي ما فيها، فقد سمعته وسمعتُ أباه جميعاً يأمران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فرجعنا إليه، فقال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ذبائح أهل الكتاب‌؟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شهدتَنا بالغداة وسمعت‌؟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سمعتم 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منعه عليه السلام الأكل من ذبائحهم، عدم ذكر اسم اللّه عليها، إذ لا يكون في الكتاب ما يكون مربوطاً بالمقام إلّاهذه الآية، وبه يندفع تعارض صدر الخبر وذيله مع ما ينقله أبو بصير عن أبيه عليه السلام،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الحسين الأحمسيّ‌،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لنا جاراً قصّاباً، فيجيء يهودي فيذبح له حتّى يشتري منه اليهود؟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ذبيحته، ولا تشتر منه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مرويٌّ بعين هذا السند، ومذيّلٌ بقوله،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الاسم، ولا يؤمَن عليه إلّامسلم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أنّ المانع عدم إحراز التسمية،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كون الذابح يهوديّاً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عُمير وقد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أبي يعفور ومعلّى بن خُنيس كانا بالنيل على عهد أبي عبد اللّه عليه السلام، فاختلفا في ذبائح اليهود، فأكل المعلّى، ولم يأكل ابن أبي يعفور، فلمّا صارا إلى أبي عبد اللّه عليه السلام أخبراه، فرضى بفعل ابن أبي يعفور، وخطّأ المعلّى في أكله إيّاه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متضمّنٌ لقضيّة شخصيّة، ولعلّ وجه التخطئة كون اليهود في ذلك الزمان غير مسمّين، فلا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حُميد بن المثنّى‌، عن العبد الصالح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اليهودي والنصراني‌؟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خبره</w:t>
      </w:r>
      <w:r>
        <w:rPr>
          <w:rStyle w:val="FootnoteAnchor"/>
          <w:rtl w:val="true"/>
        </w:rPr>
        <w:footnoteReference w:id="279"/>
      </w:r>
      <w:r>
        <w:rPr>
          <w:rFonts w:ascii="Amiri" w:hAnsi="Amiri" w:eastAsia="Amiri" w:cs="Amiri"/>
          <w:color w:val="111111"/>
          <w:sz w:val="28"/>
          <w:sz w:val="28"/>
          <w:szCs w:val="28"/>
          <w:rtl w:val="true"/>
          <w:lang w:bidi="ar-SA"/>
        </w:rPr>
        <w:t>الآخر عن سماعة عنه عليه السلام، وبمعناهما بعض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مطلقة ولم يبيّن فيها وجه المنع، فيقيّد إطلاقها بما مرّ في النصوص المتقدّمة من عدم الائتمان على التسمية، بل النهي عن قربها قد عُلّل به في صحيح حنّان أو موثّقه،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عبد اللّه عليه السلام أنا وأبي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 لنا خلطاء من النصارى وإنّا نأتيهم فيذبحون لنا الدجاج والفراخ والجداء أفنأكلها؟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تأكلوها، ولا تقربوها، فإنّهم يقولون على ذبائحهم ما لا أحبُّ لكم 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9" w:name="pg11829_136507"/>
    </w:p>
    <w:p>
      <w:pPr>
        <w:pStyle w:val="BookText"/>
        <w:rPr/>
      </w:pPr>
      <w:bookmarkEnd w:id="79"/>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إنّا نقول باسم المسيح</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النصوص الكثيرة المستدلّ بها على حرمة ذبيحة أهل الكتاب لا يدلّ عليها، بل إنّما هي تدلّ على أنّ الحرمة إنّما هي من جهة عدم الاطمئنان بالتسمية، فلو سمّى الكتابي وذبح، فإنّ نفس هذه النصوص بمفهوم العلّة تدلّ على حليّة الذبيحة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157649_73709187"/>
      <w:bookmarkStart w:id="81" w:name="_Toc27"/>
      <w:bookmarkEnd w:id="80"/>
      <w:r>
        <w:rPr>
          <w:rtl w:val="true"/>
        </w:rPr>
        <w:t>نصوص حليّة ذبائح أهل الكتاب</w:t>
      </w:r>
      <w:bookmarkEnd w:id="81"/>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حليّة ذبيحة أهل الكتاب إمّا مطلقاً أو مع سماع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أخيه حمران،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ذبيحة الناصب واليهودي والنصراني؛ لا تأكل ذبيحته حتّى تسمعه يذكر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سمعته يذكر اسم اللّه، أما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ذبيحة أهل الكتاب ونسائهم،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 وصحيح زرارة عن أبي جعفر عليه السلام</w:t>
      </w:r>
      <w:r>
        <w:rPr>
          <w:rFonts w:eastAsia="Amiri" w:cs="Amiri" w:ascii="Amiri" w:hAnsi="Amiri"/>
          <w:color w:val="111111"/>
          <w:sz w:val="28"/>
          <w:szCs w:val="28"/>
          <w:rtl w:val="true"/>
          <w:lang w:bidi="ar-SA"/>
        </w:rPr>
        <w:t xml:space="preserve">: </w:t>
      </w:r>
      <w:bookmarkStart w:id="82" w:name="pg11829_136508"/>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في ذبائح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شهدتموهم وقد سمّوا اسم اللّه فكلوا ذبائحهم، وإنْ لم تشهدوهم فلا تأكلوا، وإنْ أتاك رجلٌ مسلم فأخبرك أنّهم سمّوا فكُل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بهمن المنجبر برواية البزنطي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قرابة لي نصراني دجاجاً وفراخاً قد شواها وعمل لي فالوذجة، فآكله‌؟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الورد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حديثاً وأمله عليَّ حتّى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حفظكم يا أهل 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يردّه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ذبح‌؟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ذبح ولم يُسمّ؟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الدالّة على ذلك</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157651_73709187"/>
      <w:bookmarkStart w:id="84" w:name="_Toc28"/>
      <w:bookmarkEnd w:id="83"/>
      <w:r>
        <w:rPr>
          <w:rtl w:val="true"/>
        </w:rPr>
        <w:t>بيان ما يقتضيه الجمع بين النصوص</w:t>
      </w:r>
      <w:bookmarkEnd w:id="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هذه النصوص أنفسها بحمل مطلقها على مقيّدها، وبين ما تقدّم من بعض الأخبار الناهية عن أكل ذبيحة أهل الكتاب بقولٍ مطلق، يقتضي </w:t>
      </w:r>
    </w:p>
    <w:p>
      <w:pPr>
        <w:pStyle w:val="BookText"/>
        <w:rPr/>
      </w:pPr>
      <w:r>
        <w:rPr>
          <w:rFonts w:ascii="Amiri" w:hAnsi="Amiri" w:eastAsia="Amiri" w:cs="Amiri"/>
          <w:color w:val="111111"/>
          <w:sz w:val="28"/>
          <w:sz w:val="28"/>
          <w:szCs w:val="28"/>
          <w:rtl w:val="true"/>
          <w:lang w:bidi="ar-SA"/>
        </w:rPr>
        <w:t>البناء على الحرمة ما لم يُحرز التسمية، والحليّة مع إحرازها ولو بإخبار رجل مسلم، وأنّ الفرق بين المسلم وأهل الكتاب إجراء أصالة الصحة في عمل المسلم دون عمل أهل الكتاب، وقد عُلّل ذلك في بعض النصوص المتقدّمة بأنّهم لا يُسمّون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سماع التسمية، فلا يكفي إحرازها بطريقٍ آخر، جموداً على ظاهر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مضافاً إلى أنّ ظاهر أخذ السماع موضوعاً، كونه بعنوان الطريقيّة، سيّما مع استدلال الإمام عليه السلام فيها بالآية الكريمة، والتعليل في النصوص المتقدّمة بأنّه لا يؤمَن عليه إلّامسلمٌ وغير ذلك من القرائن، قد صرّح بالاكتفاء بإخبار مسلم في صحيحي حريز وزرارة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نصوص الحليّة</w:t>
      </w:r>
      <w:r>
        <w:rPr>
          <w:rStyle w:val="FootnoteAnchor"/>
          <w:rtl w:val="true"/>
        </w:rPr>
        <w:footnoteReference w:id="289"/>
      </w:r>
      <w:r>
        <w:rPr>
          <w:rFonts w:ascii="Amiri" w:hAnsi="Amiri" w:eastAsia="Amiri" w:cs="Amiri"/>
          <w:color w:val="111111"/>
          <w:sz w:val="28"/>
          <w:sz w:val="28"/>
          <w:szCs w:val="28"/>
          <w:rtl w:val="true"/>
          <w:lang w:bidi="ar-SA"/>
        </w:rPr>
        <w:t>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بأجمعها على الضرورة، جمعاً بينها وبين نصوص الحرمة، ويشهد بهذا الجمع خبر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أنهاك عن ذبيحة كلّ من كان على خلاف الذي أنتَ عليه وأصحابك، إلّافي وقت الضرورة إليه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العرفي بين النصوص ما تقدّم، والجمع بحمل نصوص الحِلّ على الضرورة تبرّعيٌ لا شاهد به، بل كثيرٌ من تلكم النصوص تأباه، فإنّها صريحة في أنّها تحلّ مع التسمية، ولا تحلّ بدونها، وهذا التفصيل يختصّ بحالة الاختيار، وفي حالة الضرورة تحلّ الميتة أيضاً، فلو كان المراد بالحِلّ في تلك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الحِلّ في حال الاضطرار لما صحّ النهي عن أكلها بدون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الإغماض عمّا في سنده، إذ لم يثبت عندنا أنّ أحمد بن حمزة القمّي الراوي عن زكريّا، كونه ابن اليسع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يتضمّن النهي عن أكل ذبيحة غير الإمامي، ولا ريب في حليّة ذبيحة المخالف، فالنهي فيه محمولٌ على الكراهة قطعاً، مع أنّ غاية ما هناك كونه من قبيل أحد النصوص المطلقة، فيقيّد بما دلّ على الحليّة مع إحراز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على التقيّة، لأنّ من خالفنا يجيز أكل ذبيحة من خالف الإسلام من أهل الذّمة</w:t>
      </w:r>
      <w:r>
        <w:rPr>
          <w:rStyle w:val="FootnoteAnchor"/>
          <w:rtl w:val="true"/>
        </w:rPr>
        <w:footnoteReference w:id="291"/>
      </w:r>
      <w:r>
        <w:rPr>
          <w:rFonts w:ascii="Amiri" w:hAnsi="Amiri" w:eastAsia="Amiri" w:cs="Amiri"/>
          <w:color w:val="111111"/>
          <w:sz w:val="28"/>
          <w:sz w:val="28"/>
          <w:szCs w:val="28"/>
          <w:rtl w:val="true"/>
          <w:lang w:bidi="ar-SA"/>
        </w:rPr>
        <w:t>، ويشهد به خبر بشير بن أبي غيلان الشيباني،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ذبائح اليهود والنصارى والنصّاب‌؟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فلوى شدقه،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إلى يوم ما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إنّما يجوز عند تعارض الخبرين، وفقد جملةٍ من المرجّحات، وإلّا فمجرّد موافقة الخبر للعامّة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فضعيفُ السند لبشر والحسن بن أيّوب وغيرهما، مع أنّه لا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أعرضوا عن هذه النصوص، ولم يعملوا بها، وهو يوجبُ ضعف السند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العمل بها يحتمل أن يكون من جهة ما رواه من المعارضة بينها وبين نصوص الحرمة، وعليه فلا يكون ذلك إعراضاً موهناً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 نصوص الحرمة لا تدلّ على أزيد من الحرمة بدون إحراز التسمية، وأنّه مع إحرازها تحلّ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وبعضها يحتمل الحَمل على الإنكار دون الإخبار، وكلّها يحتمل الاختصاص بالغافل منهم ومن لم تبلغه الدعوة والأبله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الاحتمال لا يعتنى به في مقابل الظهور، ومن الغريب أنّ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بعد نقل روايات الحرمة والإشكال عليها، ثمّ نقل نصوص الحِلّ والدفاع عنها،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 خروج لما عليه معظم الأصحاب، بل كاد أن يعدّ هو المذهب، مضافاً إلى ما ينبغي رعايته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إذ مخالفة الأصحاب بعد وجود الروايات، بل والآيات، وقصور دلالة ما استدلّوا به على ما ذهبوا إليه، لا محذور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المقام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الاكتفاء عن ذكر اسم اللّه، بما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المسيح، وهي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ذبيحة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سَمّى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سَمّى المسيح فإنّه إنّما يريد اللّه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5" w:name="pg11829_136512"/>
    </w:p>
    <w:p>
      <w:pPr>
        <w:pStyle w:val="BookText"/>
        <w:rPr/>
      </w:pPr>
      <w:bookmarkEnd w:id="85"/>
      <w:r>
        <w:rPr>
          <w:rFonts w:ascii="Amiri" w:hAnsi="Amiri" w:eastAsia="Amiri" w:cs="Amiri"/>
          <w:color w:val="111111"/>
          <w:sz w:val="28"/>
          <w:sz w:val="28"/>
          <w:szCs w:val="28"/>
          <w:rtl w:val="true"/>
          <w:lang w:bidi="ar-SA"/>
        </w:rPr>
        <w:t>ومثلها رواية عبد الملك بن عمرو</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ولكنّهما ضعيفا السند لقاسم بن محمّد، ومعارضان بالنصوص المتقدّمة، سيّما ما تضمّن نهيه عليه السلام عن أكل الذبيحة وقُربها، 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يقولون على ذبائحهم ما لا أحبُّ لكم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سُئلوا عن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إنّا نقول باسم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حليّة أكل الذبيحة، مع عدم إحراز عدم التسمية وإلّا فيحلّ‌، وهي صحيحة جميل ومحمّد بن حمران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سألا أبا عبد اللّه عليه السلام عن ذبائح اليهود والنصارى والمجوس‌؟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حضرتموهم فلم يُسمّوا فلا تأكلوا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فكل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مطلقة يقيّد إطلاقها بالنصوص الدالّة على عدم كفاية الغيبوبة، ما لم يُحرز التسمية، فالمسألة بحمد اللّه واضحة لا إشكال فيها بحسب النصوص</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157653_73709187"/>
      <w:bookmarkStart w:id="87" w:name="_Toc29"/>
      <w:bookmarkEnd w:id="86"/>
      <w:r>
        <w:rPr>
          <w:rtl w:val="true"/>
        </w:rPr>
        <w:t>بيان ما يستفاد من الآيات الشريفة</w:t>
      </w:r>
      <w:bookmarkEnd w:id="87"/>
    </w:p>
    <w:p>
      <w:pPr>
        <w:pStyle w:val="BookText"/>
        <w:rPr/>
      </w:pPr>
      <w:r>
        <w:rPr>
          <w:rFonts w:ascii="Amiri" w:hAnsi="Amiri" w:eastAsia="Amiri" w:cs="Amiri"/>
          <w:color w:val="111111"/>
          <w:sz w:val="28"/>
          <w:sz w:val="28"/>
          <w:szCs w:val="28"/>
          <w:rtl w:val="true"/>
          <w:lang w:bidi="ar-SA"/>
        </w:rPr>
        <w:t>وأمّا بحسب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بدلالة بعضها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لَكُمْ أَلاّ تَأْكُلُوا مِمّا ذُكِرَ اِسْمُ اَللّهِ عَلَيْهِ وَ قَدْ فَصَّلَ لَكُمْ ما </w:t>
      </w:r>
    </w:p>
    <w:p>
      <w:pPr>
        <w:pStyle w:val="BookText"/>
        <w:rPr/>
      </w:pPr>
      <w:r>
        <w:rPr>
          <w:rFonts w:ascii="Amiri" w:hAnsi="Amiri" w:eastAsia="Amiri" w:cs="Amiri"/>
          <w:color w:val="111111"/>
          <w:sz w:val="28"/>
          <w:sz w:val="28"/>
          <w:szCs w:val="28"/>
          <w:rtl w:val="true"/>
          <w:lang w:bidi="ar-SA"/>
        </w:rPr>
        <w:t>حَرَّمَ عَلَيْكُمْ‌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بإطلاقهما على حليّة ذبيحة أهل الكتاب مع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بالإطلاق يدلّان على عدم الفرق بين كون الذابح مسلماً أو كتابيّاً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يستدلّ أيضاً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يراد به ما يُطعم مطلقاً، فيشمل محلّ النزاع، لأنّ اللّحم من جملة ما 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يُراد به الذبائح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بعض المفسّرين</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يحمل الطعام على الحبوب، لأنّها المتعارفة، ولدلالة الحديث عليه</w:t>
      </w:r>
      <w:r>
        <w:rPr>
          <w:rStyle w:val="FootnoteAnchor"/>
          <w:rtl w:val="true"/>
        </w:rPr>
        <w:footnoteReference w:id="303"/>
      </w:r>
      <w:r>
        <w:rPr>
          <w:rFonts w:ascii="Amiri" w:hAnsi="Amiri" w:eastAsia="Amiri" w:cs="Amiri"/>
          <w:color w:val="111111"/>
          <w:sz w:val="28"/>
          <w:sz w:val="28"/>
          <w:szCs w:val="28"/>
          <w:rtl w:val="true"/>
          <w:lang w:bidi="ar-SA"/>
        </w:rPr>
        <w:t>، وبأنّه ليس للعموم، ونحن نقول بموجبه، فيصدق عليه مع ذبح المسلم أنّه طعام الذين اُوتوا الكتاب، وبأنّ الحكم معلّق على الطعام وليس الذَّبح الذي يعدّ جزءٌ من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ذبح الكتابي وصيّره طعاماً تناوله العموم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ما قبله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صرّحوا في الأُصول بان المفرد المضاف يفيد العموم، والأمر هنا كذلك، واستدلّوا له بصحّة الاستثناء الذي هو معيار العموم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8" w:name="pg11829_136514"/>
    </w:p>
    <w:p>
      <w:pPr>
        <w:pStyle w:val="BookText"/>
        <w:rPr/>
      </w:pPr>
      <w:bookmarkEnd w:id="88"/>
      <w:r>
        <w:rPr>
          <w:rFonts w:ascii="Amiri" w:hAnsi="Amiri" w:eastAsia="Amiri" w:cs="Amiri"/>
          <w:color w:val="111111"/>
          <w:sz w:val="28"/>
          <w:sz w:val="28"/>
          <w:szCs w:val="28"/>
          <w:rtl w:val="true"/>
          <w:lang w:bidi="ar-SA"/>
        </w:rPr>
        <w:t>ولو ذبح الذِّمي أو الناصب لم يحِلّ الأكل،</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لم يفد العموم، فلا إشكال في الإطلاق، وكفى به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فحيثُ أنّه كما يصدق عليه مع ذبح المسلم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كذلك يصدق عليه ذلك مع ذبح الكتابي، فمقتضى الإطلاق حليّة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المتعارف من الطعام هو الحبوب ممنوعٌ‌، وعلى فرضه لا يصلح للتقييد، نعم الحديث كما مرّ صحيحٌ ودلالته على اختصاص الطعام بالحبوب وأشباهها واضحة، وليس من قبيل بيان بعض مصاديق الكلّي، فلاحظه، فهذه الآية الكريمة لا تدلّ على حليّة ذبيحة أهل الكتاب ولا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من مجموع ما ذكرناه عن بقاء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الترديد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ذبح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الذبيحة مع إحراز التسمية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157655_73709187"/>
      <w:bookmarkStart w:id="90" w:name="_Toc30"/>
      <w:bookmarkEnd w:id="89"/>
      <w:r>
        <w:rPr>
          <w:rtl w:val="true"/>
        </w:rPr>
        <w:t>حكم ذبيحة المُعادي لأهل البيت عليهم السلام</w:t>
      </w:r>
      <w:bookmarkEnd w:id="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05"/>
      </w:r>
      <w:r>
        <w:rPr>
          <w:rFonts w:ascii="Amiri" w:hAnsi="Amiri" w:eastAsia="Amiri" w:cs="Amiri"/>
          <w:color w:val="111111"/>
          <w:sz w:val="28"/>
          <w:sz w:val="28"/>
          <w:szCs w:val="28"/>
          <w:rtl w:val="true"/>
          <w:lang w:bidi="ar-SA"/>
        </w:rPr>
        <w:t xml:space="preserve">أنّه لو ذبح الحَروريّ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أو غيرهما ممّن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 لم يحِلّ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 ينقل الخلاف، وعن غير واحدٍ دعوى الإجماع عليه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زرعة، عن أبي بصير،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ذبائح الحروريّة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اللّحم من السوق، وعنده من يذبح ويبيع من اخوانه، فيتعمّد الشراء من النصّاب‌؟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تسألني أن أقول ما يأكل إلّامثل الميتة والدّم ولحم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الدَّم والميتة ولحم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وأعظم عند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للمناقشة في إسنادها، بعد كونها موثّقات، سيّما وأنّ في طرق الثاني حمّاد بن عيسى الذي هو من أصحاب الإجماع، وعمل الأصحاب برواياته، ولكن بإزائها 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المُرجئ والحروريّ؟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وقرّ واستقر حتّى يكون ما يكون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حمران،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ذبيحة الناصب إلّاأنْ تسمعه يُسمّي</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ولولا إفتاء الأصحاب بالحرمة مطلقاً، كان المتعيّن العمل بالحسن المؤيّد بظاهر الكتاب، الذي هو أخصّ من النصوص المتقدّمة، لكن الظاهر تسالمهم على الحرمة، وقد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حَمل الحَسَن على التقيّة بقرينة صحيح الحلبي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1" w:name="pg11829_136517"/>
    </w:p>
    <w:p>
      <w:pPr>
        <w:pStyle w:val="BookText"/>
        <w:rPr/>
      </w:pPr>
      <w:bookmarkEnd w:id="91"/>
      <w:r>
        <w:rPr>
          <w:rFonts w:ascii="Amiri" w:hAnsi="Amiri" w:eastAsia="Amiri" w:cs="Amiri"/>
          <w:color w:val="111111"/>
          <w:sz w:val="28"/>
          <w:sz w:val="28"/>
          <w:szCs w:val="28"/>
          <w:rtl w:val="true"/>
          <w:lang w:bidi="ar-SA"/>
        </w:rPr>
        <w:t>ويحلُّ لو ذبح المخالف</w:t>
      </w:r>
    </w:p>
    <w:p>
      <w:pPr>
        <w:pStyle w:val="Heading3"/>
        <w:numPr>
          <w:ilvl w:val="2"/>
          <w:numId w:val="1"/>
        </w:numPr>
        <w:rPr/>
      </w:pPr>
      <w:bookmarkStart w:id="92" w:name="__RefHeading___Toc11157657_73709187"/>
      <w:bookmarkStart w:id="93" w:name="_Toc31"/>
      <w:bookmarkEnd w:id="92"/>
      <w:r>
        <w:rPr>
          <w:rtl w:val="true"/>
        </w:rPr>
        <w:t>حكم ذبيحة المخالف</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في أنّه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لو ذبح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الناصب أم لا؟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الأكثر بل عامّة المتأخّرين من الحليّة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الحِلّي، من عدم حليّته إلّاإذا كان مستضعفاً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أبي الصلاح من حليّة ذبيحة غير جاحد النّص، وحرمة ذبيحة الجاحد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المصنّف رحمه الله في بعض كتبه من حليّة ذبيحة المخالف غير الناصبي مطلقاً، بشرط اعتقاده وجوب التسمية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القاضي من المنع من ذبيحة غير أهل الحقّ مطلقاً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الآيتين الكريمتين المتقدّمتين، الدالّتين على حليّة كلّ ما ذكر اسم اللّه عليه، ومقتضى إطلاقهما الشامل للمخالف عدم الفرق بين من اعتقد وجوب </w:t>
      </w:r>
    </w:p>
    <w:p>
      <w:pPr>
        <w:pStyle w:val="BookText"/>
        <w:rPr/>
      </w:pPr>
      <w:r>
        <w:rPr>
          <w:rFonts w:ascii="Amiri" w:hAnsi="Amiri" w:eastAsia="Amiri" w:cs="Amiri"/>
          <w:color w:val="111111"/>
          <w:sz w:val="28"/>
          <w:sz w:val="28"/>
          <w:szCs w:val="28"/>
          <w:rtl w:val="true"/>
          <w:lang w:bidi="ar-SA"/>
        </w:rPr>
        <w:t>التمسية وعدمه، والنصوص المتقدّمة الدالّة على أنّ المنع عن ذبيحة أهل الكتاب إنّما هو من جهة لزوم التسمية، ولا يؤمن عليها إلّاالمسلم الشاملة للمخالف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قيس،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 من دان بكلمة الإسلام، وصام وصلّى لكم حلال إذا ذكر اسم اللّه تعالى عليه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والنصوص</w:t>
      </w:r>
      <w:r>
        <w:rPr>
          <w:rStyle w:val="FootnoteAnchor"/>
          <w:rtl w:val="true"/>
        </w:rPr>
        <w:footnoteReference w:id="319"/>
      </w:r>
      <w:r>
        <w:rPr>
          <w:rFonts w:ascii="Amiri" w:hAnsi="Amiri" w:eastAsia="Amiri" w:cs="Amiri"/>
          <w:color w:val="111111"/>
          <w:sz w:val="28"/>
          <w:sz w:val="28"/>
          <w:szCs w:val="28"/>
          <w:rtl w:val="true"/>
          <w:lang w:bidi="ar-SA"/>
        </w:rPr>
        <w:t>الدالّة على حليّة ما يُشترى من اللَّحم والجلد من أسواق المسلمين، وهي أيضاً عامّة لغير المؤمن، بل ظاهرة فيه، لأنّه الأغلب في زمان صدور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زكريّا بن آدم،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أنهاك عن ذبيحة كلّ من كان على خلاف الذي أنتَ عليه وأصحابك، إلّافي وقت الضرورة إليه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الغمز في سنده، وإنْ عبّر عنه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لمعارضته مع ما تقدّم الذي لا يصحّ حمله على المؤمن، لابدَّ من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لم يعملوا بظاهره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متضمّناً لبيان الحكم 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النصوص المتقدّمة، المعلّلة للنهي عن ذبائح أهل الذّمة، بأنّها اسمٌ‌، ولا يؤمن عليها إلّامسلمٌ‌، اعتبار حصول الأمن منه بتحقّق التسمية في حِلّ الذبيحة، وهو لا يحصل في ذبيحة مَنْ لا يعتقد وجوبها، حيث لا يحصل العلم بتسميته عليها، لاحتمال تركه لها بمقتضى مذهبه، ولا بأس به، ولكن لازمه تقييد كلام المصنّف بما إذا لم يُحرز التسمية، ولا ينافيه حينئذٍ شيءٌ من الأدلّة المتقدّمة، وهو واضح في غير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 فلأنّ أكثر المسلمين معتقدون لوجوبها، فالسوق جُعل أمارة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لا تجري مع اعتقاد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يُسهّل الخطب، ندرة وجود من يعتقد عدم وجوب التسمية من المسلمين، ولا يلزم إحراز كونه معتقداً للوجوب بعد جعل الشارع الأقدس سوق المسلمين أمارة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بما يمكن أنْ يستدلّ به لشيء منها، إلّادعوى كفر غير المستضعف أو الجاحد للنص، وهي ثابتُ البطلان في محلّه، مع أنّه قد عرفت حليّة ذبيحة الكافر إذا اُحرز التسمية</w:t>
      </w:r>
      <w:r>
        <w:rPr>
          <w:rFonts w:eastAsia="Amiri" w:cs="Amiri" w:ascii="Amiri" w:hAnsi="Amiri"/>
          <w:color w:val="111111"/>
          <w:sz w:val="28"/>
          <w:szCs w:val="28"/>
          <w:rtl w:val="true"/>
          <w:lang w:bidi="ar-SA"/>
        </w:rPr>
        <w:t>.</w:t>
      </w:r>
      <w:bookmarkStart w:id="94" w:name="pg11829_136520"/>
    </w:p>
    <w:p>
      <w:pPr>
        <w:pStyle w:val="Heading3"/>
        <w:numPr>
          <w:ilvl w:val="2"/>
          <w:numId w:val="1"/>
        </w:numPr>
        <w:rPr/>
      </w:pPr>
      <w:bookmarkStart w:id="95" w:name="__RefHeading___Toc11157659_73709187"/>
      <w:bookmarkStart w:id="96" w:name="_Toc32"/>
      <w:bookmarkEnd w:id="94"/>
      <w:bookmarkEnd w:id="95"/>
      <w:r>
        <w:rPr>
          <w:rtl w:val="true"/>
        </w:rPr>
        <w:t>حكم ذبيحة المرأة وغير البالغ</w:t>
      </w:r>
      <w:bookmarkEnd w:id="96"/>
    </w:p>
    <w:p>
      <w:pPr>
        <w:pStyle w:val="BookText"/>
        <w:rPr/>
      </w:pPr>
      <w:r>
        <w:rPr>
          <w:rFonts w:ascii="Amiri" w:hAnsi="Amiri" w:eastAsia="Amiri" w:cs="Amiri"/>
          <w:color w:val="111111"/>
          <w:sz w:val="28"/>
          <w:sz w:val="28"/>
          <w:szCs w:val="28"/>
          <w:rtl w:val="true"/>
          <w:lang w:bidi="ar-SA"/>
        </w:rPr>
        <w:t>المعروف بين الأصحاب أنّه لا يعتبر في الذابح الذكورة، ولا الفحولة، ولا البلوغ، ولا البصر، فيصحّمن المرأة والخِصيّوالصبي المميّز، والمجنون المميّز، والأعمى‌، بل الظاهر عدم الخلاف في شيء من ذلك، ونصوصٌ كثيرة شاهدة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لعليّ بن الحسين عليهما السلام جارية تذبح له إذا أراد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ابن سنان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الجارية هل تصلح‌؟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لا تنخع ولا تنكسر الرقبة،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لأهل عليّ بن الحسين عليه السلام جارية تذبح لهم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ابن أُذينة، عن غير واحدٍ رواه عنهما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ذبيحة المرأة إذا أجادت الذَّبح وسمّت، فلا بأس بأكله، وكذلك الصبي، وكذلك الأعمى إذا سدّد</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المرأة والغلام هل تؤكل‌؟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المرأة مسلمة، وذكرت اسم اللّه حلّت ذبيحتها، وإذا كان </w:t>
      </w:r>
    </w:p>
    <w:p>
      <w:pPr>
        <w:pStyle w:val="BookText"/>
        <w:rPr/>
      </w:pPr>
      <w:r>
        <w:rPr>
          <w:rFonts w:ascii="Amiri" w:hAnsi="Amiri" w:eastAsia="Amiri" w:cs="Amiri"/>
          <w:color w:val="111111"/>
          <w:sz w:val="28"/>
          <w:sz w:val="28"/>
          <w:szCs w:val="28"/>
          <w:rtl w:val="true"/>
          <w:lang w:bidi="ar-SA"/>
        </w:rPr>
        <w:t>الغلام قويّاً على الذَّبح، وذكر اسم اللّه حَلّت ذبيحته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إبراهيم بن أبي البلاد،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الخصيّ؟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الصبي إذا تحرّك، وكان له خمسة أشبار، وأطاق الشفرة، وعن ذبيحة المرأة‌؟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نساء ليس معهنّ رجال، فلتذبح أعقلهنّ‌، ولتذكر اسم اللّه عليه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واشتراط بلوغ الصبيّ خمسة أشبار اشارة إلى اعتبار التمييز المتحقّق بذلك غالباً، لا أنّه شرطٌ آخر، كما أنّ اعتبار فقد الرجال في المورد الثاني، بعد كون ذلك أعمّ من الضرورة، وعدم إفتاء أحدٍ باعتبار ذلك، يُحمل علي الغالب عدم ذبح المرأة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عبد الرحمن،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الصبي خمسة أشبار أُكلت ذبيحته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بعض الأخبار الظاهرة في اختصاص جواز ذبح المرأة والصبي بصورة الضرورة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الغلام والمرأة هل تؤكُل‌؟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مسلمة، فذكرت اسم اللّه عليذبيحتها، حلّت ذبيحتها، وكذلك الغلام إذا قوي على الذبيحة فذكر اسم اللّه، وذلك إذا خيف فوت الذبيحة، ولم يوجد من يذبح غيرهما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ليس على النساء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تذبح، إلّا عند الضرورة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الصبي قبل أن يبلغ، وذبيحة المرأة‌؟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بذبيحة الصبي والخصيّ والمرأة إذا اضطرّوا إليه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لعدم إفتاء المشهور بالاختصاص، ولنصوص الجارية التي هي كالصريحة في الذَّبح في حال الاختيار، تُحمل هذه النصوص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في صحيح سليمان ما يؤيّد ما اخترناه، من أنّ المنع عن ذبيحة الكتابي إنّما هو من جهة التسمية، وإلّا فلا منع عنها، فإنّه لم يعطف فيه ذكر اسم اللّه على كونها مسلمة، كي يكون هناك شرطان، بل رتّبه عليه مع إتيان 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التفريع، كما لا يخفى‌</w:t>
      </w:r>
    </w:p>
    <w:p>
      <w:pPr>
        <w:pStyle w:val="BookText"/>
        <w:rPr/>
      </w:pPr>
      <w:r>
        <w:rPr>
          <w:rFonts w:ascii="Amiri" w:hAnsi="Amiri" w:eastAsia="Amiri" w:cs="Amiri"/>
          <w:color w:val="111111"/>
          <w:sz w:val="28"/>
          <w:sz w:val="28"/>
          <w:szCs w:val="28"/>
          <w:rtl w:val="true"/>
          <w:lang w:bidi="ar-SA"/>
        </w:rPr>
        <w:t xml:space="preserve">ولا يعتبر الطهارة في الذابح، فيصحّ من الجُنُب والحائض بلا خلاف، وإطلاق الكتاب والنصوص شاهد به، مضافاً إلى نصوص خاصّة في الجُنُب، صريحة في جواز أن يذبح، راجع الوسائل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الذبائح</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7" w:name="pg11829_136523"/>
    </w:p>
    <w:p>
      <w:pPr>
        <w:pStyle w:val="BookText"/>
        <w:rPr/>
      </w:pPr>
      <w:bookmarkEnd w:id="97"/>
      <w:r>
        <w:rPr>
          <w:rFonts w:ascii="Amiri" w:hAnsi="Amiri" w:eastAsia="Amiri" w:cs="Amiri"/>
          <w:color w:val="111111"/>
          <w:sz w:val="28"/>
          <w:sz w:val="28"/>
          <w:szCs w:val="28"/>
          <w:rtl w:val="true"/>
          <w:lang w:bidi="ar-SA"/>
        </w:rPr>
        <w:t>وإنّما يكون بالحديد مع القدرة</w:t>
      </w:r>
    </w:p>
    <w:p>
      <w:pPr>
        <w:pStyle w:val="Heading3"/>
        <w:numPr>
          <w:ilvl w:val="2"/>
          <w:numId w:val="1"/>
        </w:numPr>
        <w:rPr/>
      </w:pPr>
      <w:bookmarkStart w:id="98" w:name="__RefHeading___Toc11157661_73709187"/>
      <w:bookmarkStart w:id="99" w:name="_Toc33"/>
      <w:bookmarkEnd w:id="98"/>
      <w:r>
        <w:rPr>
          <w:rtl w:val="true"/>
        </w:rPr>
        <w:t>بيان الآلة التي بها يذكّي الذابح</w:t>
      </w:r>
      <w:bookmarkEnd w:id="9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الآلة التي بها يُذكّي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يكون بالحديد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عندنا في الآلة التي يذكّي بها، أن تكون من حديد، فلا يجزي مع القدرة عليه، وإنْ كان من المعادن المنطبعة كالنحاس والرصاص والذهب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الإجماع عليه، ونَقَله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w:t>
      </w:r>
      <w:r>
        <w:rPr>
          <w:rStyle w:val="FootnoteAnchor"/>
          <w:rtl w:val="true"/>
        </w:rPr>
        <w:footnoteReference w:id="33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ونصوص كثيرة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أو صحيحه،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الذبيحة بالليطة وبالمروة‌؟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ذكاة إلّابحديدة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الحلبي أو صحيحه،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العود والحجر والقصبة‌؟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إلّابالحديدة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ويجوز مع الضرورة بما يفرى الأوداج</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أبي بكر الحضرمي،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لم يذبح بحديدة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الذَّكاة‌؟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 إلّابحديدةٍ‌، نهى عن ذلك أمير المؤمنين عليه السلام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التذكية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بالاضطرار إلى الأكل، أو الخوف من فوت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يفرى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ويقطعها، ولو كانت الآلة 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حجرٌ يقدح بها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القشر الأعلى للقصب المتّصل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زجاجة أو غير ذلك عدا السِّن والظفر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340"/>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الحجّاج،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المروة والقصبة والعود يذبح بهنّ الإنسان إذا لم يجد سكيناً؟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لم يكن بحضرته سكين أيذبح بقصبةٍ؟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بالحَجَر وبالعظم وبالقصبة والعود، إذا لم تصب الحديدة، إذا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قطع الحلقوم وخرج الدّم فلا بأس به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تأكل ما ذبح بحجرٍ إذا لم تجد حديدة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في الذبيحة بغير حديدة، إذا اضطررت إليها، فإنْ لم تجد حديدة فاذبحها بحجر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التذكية بهما عند الضرورة قولان لأصحابنا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العدم، 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 والإسكافي</w:t>
      </w:r>
      <w:r>
        <w:rPr>
          <w:rStyle w:val="FootnoteAnchor"/>
          <w:rtl w:val="true"/>
        </w:rPr>
        <w:footnoteReference w:id="347"/>
      </w:r>
      <w:r>
        <w:rPr>
          <w:rFonts w:ascii="Amiri" w:hAnsi="Amiri" w:eastAsia="Amiri" w:cs="Amiri"/>
          <w:color w:val="111111"/>
          <w:sz w:val="28"/>
          <w:sz w:val="28"/>
          <w:szCs w:val="28"/>
          <w:rtl w:val="true"/>
          <w:lang w:bidi="ar-SA"/>
        </w:rPr>
        <w:t>، والشهيد في بعض كتبه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عليه كافّة المتأخّرين وهو الجواز</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الذي ادّعاه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العاميّة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أنهر الدّم وذكر اسم اللّه تعالى عليه فكلوا، إلّاما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من سنٍّ أو ظُفر، وسأحدّثكم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 فعظم، وأمّا الظفر فمدي الحبشة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الحسين بن علوان، عن جعفر بن محمّد، عن أبيه، عن عليّ عليهم 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بذبيحة المروة والعود وأشباههما ما خلا السِّن والعظم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الذَّبح بالظُفر والسِّن أشبه بالأكل والتقطيع، والمقتضي للتذكية هو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بل ثبوت عدمه، إذ ليس هنا قائلٌ به إلّاناقله والإسكافي</w:t>
      </w:r>
      <w:r>
        <w:rPr>
          <w:rStyle w:val="FootnoteAnchor"/>
          <w:rtl w:val="true"/>
        </w:rPr>
        <w:footnoteReference w:id="353"/>
      </w:r>
      <w:r>
        <w:rPr>
          <w:rFonts w:ascii="Amiri" w:hAnsi="Amiri" w:eastAsia="Amiri" w:cs="Amiri"/>
          <w:color w:val="111111"/>
          <w:sz w:val="28"/>
          <w:sz w:val="28"/>
          <w:szCs w:val="28"/>
          <w:rtl w:val="true"/>
          <w:lang w:bidi="ar-SA"/>
        </w:rPr>
        <w:t xml:space="preserve">، ولم يقل به قائله في كتبه الاُخر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 xml:space="preserve">، ولذلك قد نزّله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على المنع في حال الاختيار، وادّعى ظهور التنزيل بأنّ الناقل جوَّز مثل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عند الضرورة، وتبعه الشهيد</w:t>
      </w:r>
      <w:r>
        <w:rPr>
          <w:rStyle w:val="FootnoteAnchor"/>
          <w:rtl w:val="true"/>
        </w:rPr>
        <w:footnoteReference w:id="358"/>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سندها لا يُعتمد عليها، مع أنّها متضمّنة لأنّ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الظفر مدي الحبشة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عللت المنع عن التذكية بالسِّن بأنّه عظمٌ‌، وقد صرّح في صحيح زيد بجواز التذكية بالعظم، فيتعارض مع الصحيح، فيقدّم الصحيح لجهاتٍ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لأنّ ابن علوان عامّي لم يوثّق، مع أنّه في صورة الاختيار، والكلام في حالة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مجرّد الشباهة لا تمنع من العمل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جواز التذكية بهما في حالة الاضطرار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بالاضطرار كما مرّ عدم وجود الحديدة مع الخوف من فوت الذبيحة، أو الاضطرار إلى الأكل كما هو الظاهر من النصوص</w:t>
      </w:r>
      <w:r>
        <w:rPr>
          <w:rFonts w:eastAsia="Amiri" w:cs="Amiri" w:ascii="Amiri" w:hAnsi="Amiri"/>
          <w:color w:val="111111"/>
          <w:sz w:val="28"/>
          <w:szCs w:val="28"/>
          <w:rtl w:val="true"/>
          <w:lang w:bidi="ar-SA"/>
        </w:rPr>
        <w:t>.</w:t>
      </w:r>
      <w:bookmarkStart w:id="100" w:name="pg11829_136528"/>
    </w:p>
    <w:p>
      <w:pPr>
        <w:pStyle w:val="BookText"/>
        <w:rPr/>
      </w:pPr>
      <w:bookmarkEnd w:id="100"/>
      <w:r>
        <w:rPr>
          <w:rFonts w:ascii="Amiri" w:hAnsi="Amiri" w:eastAsia="Amiri" w:cs="Amiri"/>
          <w:color w:val="111111"/>
          <w:sz w:val="28"/>
          <w:sz w:val="28"/>
          <w:szCs w:val="28"/>
          <w:rtl w:val="true"/>
          <w:lang w:bidi="ar-SA"/>
        </w:rPr>
        <w:t>ويجبُ قطع المريء والودجين، والحلقوم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1157663_73709187"/>
      <w:bookmarkStart w:id="102" w:name="_Toc34"/>
      <w:bookmarkEnd w:id="101"/>
      <w:r>
        <w:rPr>
          <w:rtl w:val="true"/>
        </w:rPr>
        <w:t>كيفية الذَّبح</w:t>
      </w:r>
      <w:bookmarkEnd w:id="102"/>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5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المَريّ‌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وكسر الراء والهمزة مع الياء من غير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مجرى الطعام والشراب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والودجين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الواو والدالّ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عِرقان كبيران في جانبي قدّام العنق، محيطان بالحلقوم، كما ذكره جماعة</w:t>
      </w:r>
      <w:r>
        <w:rPr>
          <w:rStyle w:val="FootnoteAnchor"/>
          <w:rtl w:val="true"/>
        </w:rPr>
        <w:footnoteReference w:id="360"/>
      </w:r>
      <w:r>
        <w:rPr>
          <w:rFonts w:ascii="Amiri" w:hAnsi="Amiri" w:eastAsia="Amiri" w:cs="Amiri"/>
          <w:color w:val="111111"/>
          <w:sz w:val="28"/>
          <w:sz w:val="28"/>
          <w:szCs w:val="28"/>
          <w:rtl w:val="true"/>
          <w:lang w:bidi="ar-SA"/>
        </w:rPr>
        <w:t>وذكر بعضهم</w:t>
      </w:r>
      <w:r>
        <w:rPr>
          <w:rStyle w:val="FootnoteAnchor"/>
          <w:rtl w:val="true"/>
        </w:rPr>
        <w:footnoteReference w:id="361"/>
      </w:r>
      <w:r>
        <w:rPr>
          <w:rFonts w:ascii="Amiri" w:hAnsi="Amiri" w:eastAsia="Amiri" w:cs="Amiri"/>
          <w:color w:val="111111"/>
          <w:sz w:val="28"/>
          <w:sz w:val="28"/>
          <w:szCs w:val="28"/>
          <w:rtl w:val="true"/>
          <w:lang w:bidi="ar-SA"/>
        </w:rPr>
        <w:t>أنّهمايُحيطان بالمري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للجميع الأوداج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الميل إلى الاكتفاء بقطع الحلقوم، وخروج الدّم خاصّة، لأنّه نسب المحقّق فيها القول الأوّل إلى المشهور، ونَسب هذا إلى الرواية، ومال إليه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364"/>
      </w:r>
      <w:r>
        <w:rPr>
          <w:rFonts w:ascii="Amiri" w:hAnsi="Amiri" w:eastAsia="Amiri" w:cs="Amiri"/>
          <w:color w:val="111111"/>
          <w:sz w:val="28"/>
          <w:sz w:val="28"/>
          <w:szCs w:val="28"/>
          <w:rtl w:val="true"/>
          <w:lang w:bidi="ar-SA"/>
        </w:rPr>
        <w:t>الاكتفاء به، أو شقّ الأوداج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الاكتفاء بقطع الحلقوم والودجين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 عن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لولا الإجماع المحكي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عبد الرحمان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فرى الأوداج فلا بأس بذلك</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وبأصالة الحرمة بعد انصراف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لم يقطع أوداجه الأربعة، مع أنّها واردة لبيان حكمٍ آخر غير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لها مع الدليل، مع أنّه قد عرفت أنّ الأصل هو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يورد عليه بأنّ فري الأوداج لا يقتضي قطعها رأساً، لأنّ الفري الشقّ‌، وإنْ لم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كلمات جماعةٍ من اللّغويين</w:t>
      </w:r>
      <w:r>
        <w:rPr>
          <w:rStyle w:val="FootnoteAnchor"/>
          <w:rtl w:val="true"/>
        </w:rPr>
        <w:footnoteReference w:id="369"/>
      </w:r>
      <w:r>
        <w:rPr>
          <w:rFonts w:ascii="Amiri" w:hAnsi="Amiri" w:eastAsia="Amiri" w:cs="Amiri"/>
          <w:color w:val="111111"/>
          <w:sz w:val="28"/>
          <w:sz w:val="28"/>
          <w:szCs w:val="28"/>
          <w:rtl w:val="true"/>
          <w:lang w:bidi="ar-SA"/>
        </w:rPr>
        <w:t>أنّه عبارة عن القطع، مع أنّه المتبادر إلى الذهن منه، عند إطلاقه وهو علامة الحقيقة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بالأوداج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المعنى الحقيقي، والجمع جمعٌ مجازي منطقي، فهي لاتشمل الحلقوم والمري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الأوداج بصيغة الجمع يُطلق على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كلمات الفقهاء، مع أنّ إطلاقها على الأربعة لا يوجب حصرها فيها، كي لا يصحّ إطلاقها على الثلاثة، وحيثُ صَحّ إطلاقان، كان مقتضى الإطلاق الاكتفاء بالثاني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إمّا الأربعة أو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إرادة الحلقوم مع الودجين، يحتمل إرادة المِريء معهما، فمقتضى العلم الإجمالي رعاية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الأوداج كما يحتمل إرادة الأربعة أو الثلاثة منها، يحتمل إرادة الودجين منها، فلا يدلّ الخبر على أزيد من اعتبار قطع الودجين، وإنّما يعتبر قطع الحلقوم للصحيح الآتي، فلا دليل على لزوم قطع 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دار الأمر بين إرادة المريء معهما، أو الحلقوم معهما، الصحيح الآتي يعيّن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قطع 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زيد الشحّام المتقدّم، عن الإمام الصادق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 الحلقوم وخَرَج الدّم، فلا بأس به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في نفسه تامٌّ‌،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منه على تقدير عدم فريه هو الحرمة، لأنّها الظاهرة من البأس، خصوصاً في المقام حيث يكون السؤال عن الحليّة والحرمة، فلا يُصغى إلى ما قيل من أعميّة البأس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ومفهومه مفهوم الشرط الذي يكون حجّةً كما حُقّق في محلّه، فلا يصغى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من عدم حجيّة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يعارضه الصحيح المتقدّم، الدالّ على اعتبار فَري الأوداج، وما ذكرناه كبرى كليّة في محلّها، من أنّه إذا تعارضت قضيّتان شرطيّتان، وكانت النسبة بينهما عموماً من وجه، يقيّد إطلاق مفهوم كلٍّ منها بمنطوق الأُخرى إطلاقه المقابل للتقييد ب‍ أو، لا التقييد بواو، فتكون النتيجة كون الشرط أحد الأمرين، لاتجري في المقام، لدوران الشرط في إحداهما بين الأقلّ والأكثر، وعلى تقدير الأكثر يكون شاملاً للشرط الذى يكون في الخبر الآخر، ففي مثل المقام يتعيّن الأخذ بالمتيقّن من القضيّة المجملة، وما تضمّنه الخبر الآخر، فتكون النتيجة اعتبار قطع الودجين مع الحلقوم، وبالنسبة إلى قطع المريء المرجع إلى أصالة الحِلّ التي أسّسناها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 إليه المصنّف رحمه الله،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واختاره السيّد ابن زُهرة</w:t>
      </w:r>
      <w:r>
        <w:rPr>
          <w:rStyle w:val="FootnoteAnchor"/>
          <w:rtl w:val="true"/>
        </w:rPr>
        <w:footnoteReference w:id="374"/>
      </w:r>
      <w:r>
        <w:rPr>
          <w:rFonts w:ascii="Amiri" w:hAnsi="Amiri" w:eastAsia="Amiri" w:cs="Amiri"/>
          <w:color w:val="111111"/>
          <w:sz w:val="28"/>
          <w:sz w:val="28"/>
          <w:szCs w:val="28"/>
          <w:rtl w:val="true"/>
          <w:lang w:bidi="ar-SA"/>
        </w:rPr>
        <w:t>بحسب النصوص، ولكن لأجل عدم إفتاء المشهور بذلك، واعتبارهم قطع المري أيضاً، رعاية الاحتياط بقطعه أيضاً 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ويكفي في المنحور طعنه في وهدة اللَّبة،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يُسهّل الخَطب، ما ذكره المقداد</w:t>
      </w:r>
      <w:r>
        <w:rPr>
          <w:rStyle w:val="FootnoteAnchor"/>
          <w:rtl w:val="true"/>
        </w:rPr>
        <w:footnoteReference w:id="375"/>
      </w:r>
      <w:r>
        <w:rPr>
          <w:rFonts w:ascii="Amiri" w:hAnsi="Amiri" w:eastAsia="Amiri" w:cs="Amiri"/>
          <w:color w:val="111111"/>
          <w:sz w:val="28"/>
          <w:sz w:val="28"/>
          <w:szCs w:val="28"/>
          <w:rtl w:val="true"/>
          <w:lang w:bidi="ar-SA"/>
        </w:rPr>
        <w:t>من أنّ الأوداج الأربعة متّصلة بعضها ببعض، فإذا قطع الحلقوم، فلابدّ وأن ينقطع الباقي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المتابعة في الذَّبح حتّى يستوفى الأعضاء الأربعة قبل خروج الحياة، فلو قَطَع بعضها وأرسله، وانتهى إلى الموت، ثمّ قطع الباقي حَرُم، ووجهه واضحٌ ممّا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الأوداج أو واحداً منها محرّفاً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بحيث لم يحصل القطع الطولي، بل كان بالعَرَض فقط، لم يحلّ صدق القطع، وإلّا حَلّ لعدم دليل على اشتراط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Style w:val="FootnoteAnchor"/>
          <w:rtl w:val="true"/>
        </w:rPr>
        <w:footnoteReference w:id="376"/>
      </w:r>
      <w:r>
        <w:rPr>
          <w:rFonts w:ascii="Amiri" w:hAnsi="Amiri" w:eastAsia="Amiri" w:cs="Amiri"/>
          <w:color w:val="111111"/>
          <w:sz w:val="28"/>
          <w:sz w:val="28"/>
          <w:szCs w:val="28"/>
          <w:rtl w:val="true"/>
          <w:lang w:bidi="ar-SA"/>
        </w:rPr>
        <w:t>إنّ الأعضاء الأربعة متعلّقة بالنخرة التي تكون في عنق الحيوان، المسمّاة بالجوزة، على وجهٍ إذا لم يبقها الذابح في الرأس لم يقطعها أجمع، أو لم يعلم بذلك وإنْ قطع نصف الجوزة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فلابدّ من إحراز قطع الأعضاء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 المنحور طعنه في وهدة 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يكفي إدخال السكين ونحوها في الوهدة، من غير أنْ يقطع الحلقوم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واللّبة بفتح اللّام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العنق بين أصله وصدره، ووهدتها الموضع المنخفض</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3" w:name="pg11829_136533"/>
    </w:p>
    <w:p>
      <w:pPr>
        <w:pStyle w:val="BookText"/>
        <w:rPr/>
      </w:pPr>
      <w:bookmarkEnd w:id="103"/>
      <w:r>
        <w:rPr>
          <w:rFonts w:ascii="Amiri" w:hAnsi="Amiri" w:eastAsia="Amiri" w:cs="Amiri"/>
          <w:color w:val="111111"/>
          <w:sz w:val="28"/>
          <w:sz w:val="28"/>
          <w:szCs w:val="28"/>
          <w:rtl w:val="true"/>
          <w:lang w:bidi="ar-SA"/>
        </w:rPr>
        <w:t xml:space="preserve">منها، ولا خلاف في أصل الحكم،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الإجماع عليه، ويشهد به صحيح معاوية بن عمّار أو حسنه،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في اللّبة والذَّبح في الحلقوم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1157665_73709187"/>
      <w:bookmarkStart w:id="105" w:name="_Toc35"/>
      <w:bookmarkEnd w:id="104"/>
      <w:r>
        <w:rPr>
          <w:rtl w:val="true"/>
        </w:rPr>
        <w:t>عدم اعتبار إبانة الرأس</w:t>
      </w:r>
      <w:bookmarkEnd w:id="10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اعتبار أُمورٍ اُخر، لابدَّ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إبانة الرأس قبل أن تبرد الذبيحة، وقد حُكي ذلك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وابن زُهرة</w:t>
      </w:r>
      <w:r>
        <w:rPr>
          <w:rStyle w:val="FootnoteAnchor"/>
          <w:rtl w:val="true"/>
        </w:rPr>
        <w:footnoteReference w:id="380"/>
      </w:r>
      <w:r>
        <w:rPr>
          <w:rFonts w:ascii="Amiri" w:hAnsi="Amiri" w:eastAsia="Amiri" w:cs="Amiri"/>
          <w:color w:val="111111"/>
          <w:sz w:val="28"/>
          <w:sz w:val="28"/>
          <w:szCs w:val="28"/>
          <w:rtl w:val="true"/>
          <w:lang w:bidi="ar-SA"/>
        </w:rPr>
        <w:t>، وظاهر ابن حمزة</w:t>
      </w:r>
      <w:r>
        <w:rPr>
          <w:rStyle w:val="FootnoteAnchor"/>
          <w:rtl w:val="true"/>
        </w:rPr>
        <w:footnoteReference w:id="381"/>
      </w:r>
      <w:r>
        <w:rPr>
          <w:rFonts w:ascii="Amiri" w:hAnsi="Amiri" w:eastAsia="Amiri" w:cs="Amiri"/>
          <w:color w:val="111111"/>
          <w:sz w:val="28"/>
          <w:sz w:val="28"/>
          <w:szCs w:val="28"/>
          <w:rtl w:val="true"/>
          <w:lang w:bidi="ar-SA"/>
        </w:rPr>
        <w:t>، والإسكافي</w:t>
      </w:r>
      <w:r>
        <w:rPr>
          <w:rStyle w:val="FootnoteAnchor"/>
          <w:rtl w:val="true"/>
        </w:rPr>
        <w:footnoteReference w:id="382"/>
      </w:r>
      <w:r>
        <w:rPr>
          <w:rFonts w:ascii="Amiri" w:hAnsi="Amiri" w:eastAsia="Amiri" w:cs="Amiri"/>
          <w:color w:val="111111"/>
          <w:sz w:val="28"/>
          <w:sz w:val="28"/>
          <w:szCs w:val="28"/>
          <w:rtl w:val="true"/>
          <w:lang w:bidi="ar-SA"/>
        </w:rPr>
        <w:t>والقاضي</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الإبانة، وعدم محرميّتها للذبيحة،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والشهيدان</w:t>
      </w:r>
      <w:r>
        <w:rPr>
          <w:rStyle w:val="FootnoteAnchor"/>
          <w:rtl w:val="true"/>
        </w:rPr>
        <w:footnoteReference w:id="385"/>
      </w:r>
      <w:r>
        <w:rPr>
          <w:rFonts w:ascii="Amiri" w:hAnsi="Amiri" w:eastAsia="Amiri" w:cs="Amiri"/>
          <w:color w:val="111111"/>
          <w:sz w:val="28"/>
          <w:sz w:val="28"/>
          <w:szCs w:val="28"/>
          <w:rtl w:val="true"/>
          <w:lang w:bidi="ar-SA"/>
        </w:rPr>
        <w:t>وغيرهم</w:t>
      </w:r>
      <w:r>
        <w:rPr>
          <w:rStyle w:val="FootnoteAnchor"/>
          <w:rtl w:val="true"/>
        </w:rPr>
        <w:footnoteReference w:id="386"/>
      </w:r>
      <w:r>
        <w:rPr>
          <w:rFonts w:ascii="Amiri" w:hAnsi="Amiri" w:eastAsia="Amiri" w:cs="Amiri"/>
          <w:color w:val="111111"/>
          <w:sz w:val="28"/>
          <w:sz w:val="28"/>
          <w:szCs w:val="28"/>
          <w:rtl w:val="true"/>
          <w:lang w:bidi="ar-SA"/>
        </w:rPr>
        <w:t xml:space="preserve">، والمشهور بين الأصحاب هو الكراهة،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للمنع عن الإبانة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يذبح ولا يُسمّي‌؟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فلا بأس، إذا كان مسلماً، وكان يحسن أن يذبح، ولا ينخع ولا يقطع الرقبة بعدما يَذبح</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الحلبي</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لا إمّا أن تكون ناهية أو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الخبرين في المنع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ثبوت البأس مع قطع الرقبة، فإنّها مع مدخولها حينئذٍ تكون معطوفة على يحسن وتقدير الكلام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لا يقطع الرقبة، وثبوت البأس ظاهر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مسعدة،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يذبح فتسرع السكين فتبين الرأس‌؟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الذّكاة الوحية لا بأس بأكله ما لم يتعمّد ذلك</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ذبح طيراً فقطع رأسه أيؤكل منه‌؟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يتعمّد قَطَع رأسه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عليّ بن جعفر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الأولين هو اعتبار عدم قطع الرأس في حليّة الذبيحة،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 النهي في أمثال المقام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واردان سؤالاً وجواباً في بيان حليّة الذبيحة وحرمتها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لا نافية لا ناهية، وعليه فيُحمل النهي فيهما على الحكم التنزيهي، للتصريح في صحيح الحلبي الذي سأل فيه عن الذبيحة التي قطعت رأسها من غير استفصالٍ بين العمد وغيره‌؟</w:t>
      </w:r>
    </w:p>
    <w:p>
      <w:pPr>
        <w:pStyle w:val="BookText"/>
        <w:rPr/>
      </w:pPr>
      <w:r>
        <w:rPr>
          <w:rFonts w:ascii="Amiri" w:hAnsi="Amiri" w:eastAsia="Amiri" w:cs="Amiri"/>
          <w:color w:val="111111"/>
          <w:sz w:val="28"/>
          <w:sz w:val="28"/>
          <w:szCs w:val="28"/>
          <w:rtl w:val="true"/>
          <w:lang w:bidi="ar-SA"/>
        </w:rPr>
        <w:t>وأجاب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الحرمة وأنّها تؤكل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حليّة الذبيحة التي قطع رأسها، عن غير تعمّد، ولا مفهوم له كي يدلّ على المنع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صريحان في عدم حرمة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بمحرميّة الإبانة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 النهي عن القطع في ذيل الخبرين ظاهرٌ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تصلحُ مانعةً عن الظهور، وقرينةً لحمل النهي على الكراهة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في أمثال المقام ممّا تعلّق بشيء في المركّب الاعتباري المجعول موضوعاً للحكم الشرعي، ظاهرٌ في نفسه في كونه إرشاداً إلى المانعيّة، لا إلى الحرمة النفسيّة، وحيث أنّه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تصريح الإمام أوّلاً بعدم محرميّة القطع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على ظاهره، فيدور الأمر بين حمله على الحرمة النفسيّة أو الكراهة، وليس أحدهما أولى من الآخر، فلا دليل على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الخبرين يكون قرينةً على اختصاص الصدر بغير 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الصدر يمنع عن انعقاد الظهور له في الإرشاد إلى المانعيّة كي يصير موجباً لتقييد الصدر،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مرجوحيّة الإبانة لا الحرمة ولا المحرميّة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للمحرميّة بأنّ الذَّبح المشروع هو المشتمل على قطع الأربعة خاصّة، فالزائد عليها يخرج عن كونه ذبحاً شرعيّاً، فلا يكون مبيحاً، ولا يُصغى إليه في مقابل ما تقدّم من الأدلّة، مع أنّ لازمه محرميّة الزيادة وإنْ لم تكن إبانة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كلام في أنّ القول بالمنع أو الكراهة إنّما هو مع تعمّد الإبانة، وأمّا مع عدمه، كما لو سبقت السكين فأبانته، لم تحرم الذبيحة، ولا تكره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مضافاً إلى ما مرّ، صحيح الفضل بن يسار،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ذبح فتسبقه السكين فتقطع الرأس‌؟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وحية</w:t>
      </w:r>
      <w:r>
        <w:rPr>
          <w:rStyle w:val="FootnoteAnchor"/>
          <w:rtl w:val="true"/>
        </w:rPr>
        <w:footnoteReference w:id="393"/>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النصوص أيضاً تصلح لتأييد القول بعدم المحرميّة، بل وعدم الحرمة في صورة التعمّد، إذ يرجع حاصل الجواب إلى أنّ قطع الرأس ذكاة سريعة فيكون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06" w:name="pg11829_136537"/>
    </w:p>
    <w:p>
      <w:pPr>
        <w:pStyle w:val="BookText"/>
        <w:rPr/>
      </w:pPr>
      <w:bookmarkEnd w:id="106"/>
      <w:r>
        <w:rPr>
          <w:rFonts w:ascii="Amiri" w:hAnsi="Amiri" w:eastAsia="Amiri" w:cs="Amiri"/>
          <w:color w:val="111111"/>
          <w:sz w:val="28"/>
          <w:sz w:val="28"/>
          <w:szCs w:val="28"/>
          <w:rtl w:val="true"/>
          <w:lang w:bidi="ar-SA"/>
        </w:rPr>
        <w:t>أولى، وواضح أنّ هذا لا يختصّ بصورة سبق السكين، بل هذا التعليل يجري في صورة التعمّد أيضاً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1157667_73709187"/>
      <w:bookmarkStart w:id="108" w:name="_Toc36"/>
      <w:bookmarkEnd w:id="107"/>
      <w:r>
        <w:rPr>
          <w:rtl w:val="true"/>
        </w:rPr>
        <w:t>لا يعتبر عدم الذَّبح من القفاء</w:t>
      </w:r>
      <w:bookmarkEnd w:id="10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يُذبح من القفاء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جماعة</w:t>
      </w:r>
      <w:r>
        <w:rPr>
          <w:rStyle w:val="FootnoteAnchor"/>
          <w:rtl w:val="true"/>
        </w:rPr>
        <w:footnoteReference w:id="395"/>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مستلزمٌ لإبانة الرأس، وهي توجبُ الحرمة، وقد مرّ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يعتبر استقرار الحياة للذبيحة قبل أن تُذبح بفري الأوداج، كما ذهب إليه الشيخ</w:t>
      </w:r>
      <w:r>
        <w:rPr>
          <w:rStyle w:val="FootnoteAnchor"/>
          <w:rtl w:val="true"/>
        </w:rPr>
        <w:footnoteReference w:id="396"/>
      </w:r>
      <w:r>
        <w:rPr>
          <w:rFonts w:ascii="Amiri" w:hAnsi="Amiri" w:eastAsia="Amiri" w:cs="Amiri"/>
          <w:color w:val="111111"/>
          <w:sz w:val="28"/>
          <w:sz w:val="28"/>
          <w:szCs w:val="28"/>
          <w:rtl w:val="true"/>
          <w:lang w:bidi="ar-SA"/>
        </w:rPr>
        <w:t>وجماعة</w:t>
      </w:r>
      <w:r>
        <w:rPr>
          <w:rStyle w:val="FootnoteAnchor"/>
          <w:rtl w:val="true"/>
        </w:rPr>
        <w:footnoteReference w:id="397"/>
      </w:r>
      <w:r>
        <w:rPr>
          <w:rFonts w:ascii="Amiri" w:hAnsi="Amiri" w:eastAsia="Amiri" w:cs="Amiri"/>
          <w:color w:val="111111"/>
          <w:sz w:val="28"/>
          <w:sz w:val="28"/>
          <w:szCs w:val="28"/>
          <w:rtl w:val="true"/>
          <w:lang w:bidi="ar-SA"/>
        </w:rPr>
        <w:t>، لأنّ ما لا يستقرّ حياته قد صار بمنزلة الميّت، مع أنّ استناد موته إلى الذَّبح ليس بأولى من استناده إلى السبب الموجب لعدم الاستقرار، بل السابق أولى‌، فصار كأنّ هلاكه بذلك السبب، فيكون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ذبح من القفاء، فحين ما تصل آلة الذَّبح إلى الأوداج، لا يكون للحيوان حياة مستقرّة، فإنّ الحياة المستقرّة فُسِّرت بأنْ لا تكون مُشرفة على الموت، بحيث لا يمكن أنْ يعيش مثلها اليوم أو الأيّام، والمذبوح من القفاء الباقية أوداجه من مصاديق ذلك، وستعرف عند تعرّض المصنّف رحمه الله لشرائط الذبيحة عدم اعتبار استقرار الحياة بهذا المعنى‌، بل المعتبر أصل الحياة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ممّا ذكرنا أنّ الذبح من القفاء لا إشكال فيه إنْ كان الحيوان حَيّاً </w:t>
      </w:r>
    </w:p>
    <w:p>
      <w:pPr>
        <w:pStyle w:val="BookText"/>
        <w:rPr/>
      </w:pPr>
      <w:r>
        <w:rPr>
          <w:rFonts w:ascii="Amiri" w:hAnsi="Amiri" w:eastAsia="Amiri" w:cs="Amiri"/>
          <w:color w:val="111111"/>
          <w:sz w:val="28"/>
          <w:sz w:val="28"/>
          <w:szCs w:val="28"/>
          <w:rtl w:val="true"/>
          <w:lang w:bidi="ar-SA"/>
        </w:rPr>
        <w:t>قبل أن يفرى الأوداج، ومات بعد تماميّة الفري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تنخنع الذبيحة قبل الموت، والمراد بنخع الذبيحة إبلاغ السكين النخاع مثلّث النون، وهو الخيط الأبيض وسط القفاء بالفتح ممتدّاً من الرقبة إلى عَجز الذَنَب، للنهي عنه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 محمّد بن مسلم والحلبي المتقدّمين في مسألة إبانة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الذبيحة‌؟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بذبيحتك القبلة، ولا تنخعها حتّى تموت، ولا تأكل من ذبيحةٍ لم تُذبح من مَذبحها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 محمّد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تنخع الذبيحة حتّى تموت، فإذا ماتت فانخعها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الأخيرين سيّما الأوّل منهما في اعتبار عدم النخع في الحليّة لا يُنكر، وعليه فيتعيّن حملها على إرادة المرجوحيّة لا المنع، لما تقدّم في مسألة إبانة الرأس المستلزمة للنخع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أنّ حكمه حكمها، والمدرك واحد، فلابدَّ وأن تكون الفتوى فيهما واحدة،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من الفتوى في هذه المسألة بالكراهة، مع ميله إلى حرمة الإبانة قبل ذلك، غير واضح الوجه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يسلخ الذبيحة، ولا يقطع شيء منها قبل بَردها، فقد ذهب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اعتباره في الحليّة السيّد ابن زُهرة</w:t>
      </w:r>
      <w:r>
        <w:rPr>
          <w:rStyle w:val="FootnoteAnchor"/>
          <w:rtl w:val="true"/>
        </w:rPr>
        <w:footnoteReference w:id="401"/>
      </w:r>
      <w:r>
        <w:rPr>
          <w:rFonts w:ascii="Amiri" w:hAnsi="Amiri" w:eastAsia="Amiri" w:cs="Amiri"/>
          <w:color w:val="111111"/>
          <w:sz w:val="28"/>
          <w:sz w:val="28"/>
          <w:szCs w:val="28"/>
          <w:rtl w:val="true"/>
          <w:lang w:bidi="ar-SA"/>
        </w:rPr>
        <w:t>مدّعياً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والقاضي</w:t>
      </w:r>
      <w:r>
        <w:rPr>
          <w:rStyle w:val="FootnoteAnchor"/>
          <w:rtl w:val="true"/>
        </w:rPr>
        <w:footnoteReference w:id="403"/>
      </w:r>
      <w:r>
        <w:rPr>
          <w:rFonts w:ascii="Amiri" w:hAnsi="Amiri" w:eastAsia="Amiri" w:cs="Amiri"/>
          <w:color w:val="111111"/>
          <w:sz w:val="28"/>
          <w:sz w:val="28"/>
          <w:szCs w:val="28"/>
          <w:rtl w:val="true"/>
          <w:lang w:bidi="ar-SA"/>
        </w:rPr>
        <w:t>، وابن حمزة</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دون المحرميّة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05"/>
      </w:r>
      <w:r>
        <w:rPr>
          <w:rFonts w:ascii="Amiri" w:hAnsi="Amiri" w:eastAsia="Amiri" w:cs="Amiri"/>
          <w:color w:val="111111"/>
          <w:sz w:val="28"/>
          <w:sz w:val="28"/>
          <w:szCs w:val="28"/>
          <w:rtl w:val="true"/>
          <w:lang w:bidi="ar-SA"/>
        </w:rPr>
        <w:t>، وعامّة من تأخّر</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بمرفوع محمّد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ذبحت الشاة وسَلَخت أو سلخ شيء منها قبل أن تموت لم يحلّ أكلها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إنْ دلّ على شيء، فهو حرمة الذبيحة لا حرمة السَّلخ، وعليه فالقول الثاني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الخبر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عمل الأصحاب به، وإنْ ادُّعي الإجماع عليه، لكن لم نعثر بقائلٍ له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عدم السلخ قبل الموت، لا قبل برد الذبيحة، اللّهُمَّ إلّاأنْ يكون تلازمٌ بين الموت والبرودة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أنّه لا مدرك للحكم بالكراهة، ودليل التسامح مختصٌّ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بالسُّنن، ولا يشمل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يُقلّب السكين، والمراد بقلب السكين أن يدخلها تحت الحلقوم ويقطعه مع باقي الأعضاء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اعتبره ابن زُهرة</w:t>
      </w:r>
      <w:r>
        <w:rPr>
          <w:rStyle w:val="FootnoteAnchor"/>
          <w:rtl w:val="true"/>
        </w:rPr>
        <w:footnoteReference w:id="408"/>
      </w:r>
      <w:r>
        <w:rPr>
          <w:rFonts w:ascii="Amiri" w:hAnsi="Amiri" w:eastAsia="Amiri" w:cs="Amiri"/>
          <w:color w:val="111111"/>
          <w:sz w:val="28"/>
          <w:sz w:val="28"/>
          <w:szCs w:val="28"/>
          <w:rtl w:val="true"/>
          <w:lang w:bidi="ar-SA"/>
        </w:rPr>
        <w:t>في حليّة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والقاضي</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11"/>
      </w:r>
      <w:r>
        <w:rPr>
          <w:rFonts w:ascii="Amiri" w:hAnsi="Amiri" w:eastAsia="Amiri" w:cs="Amiri"/>
          <w:color w:val="111111"/>
          <w:sz w:val="28"/>
          <w:sz w:val="28"/>
          <w:szCs w:val="28"/>
          <w:rtl w:val="true"/>
          <w:lang w:bidi="ar-SA"/>
        </w:rPr>
        <w:t>وعامّة المتأخّرين</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حمران،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تقلب السكين لتدخلها تحت الحلقوم وتقطعه إلى فوق</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ظاهرٌ في الإرشاد إلى المانعيّة، وحَمله الشيخ رحمه الله</w:t>
      </w:r>
      <w:r>
        <w:rPr>
          <w:rStyle w:val="FootnoteAnchor"/>
          <w:rtl w:val="true"/>
        </w:rPr>
        <w:footnoteReference w:id="414"/>
      </w:r>
      <w:r>
        <w:rPr>
          <w:rFonts w:ascii="Amiri" w:hAnsi="Amiri" w:eastAsia="Amiri" w:cs="Amiri"/>
          <w:color w:val="111111"/>
          <w:sz w:val="28"/>
          <w:sz w:val="28"/>
          <w:szCs w:val="28"/>
          <w:rtl w:val="true"/>
          <w:lang w:bidi="ar-SA"/>
        </w:rPr>
        <w:t>على إرادة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تماميّة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ممّا مرّ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ضعيف السند، لأنّ في طريقه القاسم بن إسحاق والد أبي هاشم الثقة الجليل، وهو مجهولٌ فلا يعتمد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 يظهر أنّه لا وجه للقول بالكراهة أيضاً، إلّاأنْ ينجبر ضعف السند بفتوى المشهور بالكراهة،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يذبح حيوانٌ وحيوانٌ آخر ينظر إليه، وعن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القول بحرمته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غياث بن إبراهيم،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الشاة عند الشاة، ولا الجزور عند الجزور، وهو ينظر إليه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ضعيفٌ بغياث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كونه إماميّاً لا زيديّاً كما قيل، وعدلاً ضابطاً، فالخبر صحيح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رواه</w:t>
      </w:r>
      <w:r>
        <w:rPr>
          <w:rStyle w:val="FootnoteAnchor"/>
          <w:rtl w:val="true"/>
        </w:rPr>
        <w:footnoteReference w:id="418"/>
      </w:r>
      <w:r>
        <w:rPr>
          <w:rFonts w:ascii="Amiri" w:hAnsi="Amiri" w:eastAsia="Amiri" w:cs="Amiri"/>
          <w:color w:val="111111"/>
          <w:sz w:val="28"/>
          <w:sz w:val="28"/>
          <w:szCs w:val="28"/>
          <w:rtl w:val="true"/>
          <w:lang w:bidi="ar-SA"/>
        </w:rPr>
        <w:t>بإسناده عن أحمد بن محمّد عن غياث، إلّاأنّه قال</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المعلوم أنّ عدم فعل أمير المؤمنين عليه السلام أعمٌّ من كونه على وجه الوجوب أو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روى</w:t>
      </w:r>
      <w:r>
        <w:rPr>
          <w:rStyle w:val="FootnoteAnchor"/>
          <w:rtl w:val="true"/>
        </w:rPr>
        <w:footnoteReference w:id="420"/>
      </w:r>
      <w:r>
        <w:rPr>
          <w:rFonts w:ascii="Amiri" w:hAnsi="Amiri" w:eastAsia="Amiri" w:cs="Amiri"/>
          <w:color w:val="111111"/>
          <w:sz w:val="28"/>
          <w:sz w:val="28"/>
          <w:szCs w:val="28"/>
          <w:rtl w:val="true"/>
          <w:lang w:bidi="ar-SA"/>
        </w:rPr>
        <w:t>الشيخ رحمه الله مثل الأوّل بطريقٍ آخر، وهو ضعيفٌ بطلحة بن زيد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البناء على أولويّة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للذبح وظائف منصوصة غير لازمة،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تحديد الشَّفرة، وسُرعة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يُري الشَّفرة للحيوان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يُحرّكه، ولا يجرّه من مكانٍ إلى آخر، بل يتركه إلى أن تفارقه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يُساق إلى الذَّبح برفق، ويفجع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ويَعرض عليه الماء قبل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ويمرّ السكين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يذبح ما ربّاه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يذبح ليلاً وفي نهار الجمعة قبل الصلاة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الاُمور والتوصيات مذكورة في النصوص الظاهرة في الأولويّة، وعدم كون الحكم لزوميّاً</w:t>
      </w:r>
      <w:r>
        <w:rPr>
          <w:rFonts w:eastAsia="Amiri" w:cs="Amiri" w:ascii="Amiri" w:hAnsi="Amiri"/>
          <w:color w:val="111111"/>
          <w:sz w:val="28"/>
          <w:szCs w:val="28"/>
          <w:rtl w:val="true"/>
          <w:lang w:bidi="ar-SA"/>
        </w:rPr>
        <w:t>.</w:t>
      </w:r>
      <w:bookmarkStart w:id="109" w:name="pg11829_136543"/>
    </w:p>
    <w:p>
      <w:pPr>
        <w:pStyle w:val="BookText"/>
        <w:rPr/>
      </w:pPr>
      <w:bookmarkEnd w:id="109"/>
      <w:r>
        <w:rPr>
          <w:rFonts w:ascii="Amiri" w:hAnsi="Amiri" w:eastAsia="Amiri" w:cs="Amiri"/>
          <w:color w:val="111111"/>
          <w:sz w:val="28"/>
          <w:sz w:val="28"/>
          <w:szCs w:val="28"/>
          <w:rtl w:val="true"/>
          <w:lang w:bidi="ar-SA"/>
        </w:rPr>
        <w:t>ويشترط في الذبيحة استقبال القبلة،</w:t>
      </w:r>
    </w:p>
    <w:p>
      <w:pPr>
        <w:pStyle w:val="Heading3"/>
        <w:numPr>
          <w:ilvl w:val="2"/>
          <w:numId w:val="1"/>
        </w:numPr>
        <w:rPr/>
      </w:pPr>
      <w:bookmarkStart w:id="110" w:name="__RefHeading___Toc11157669_73709187"/>
      <w:bookmarkStart w:id="111" w:name="_Toc37"/>
      <w:bookmarkEnd w:id="110"/>
      <w:r>
        <w:rPr>
          <w:rtl w:val="true"/>
        </w:rPr>
        <w:t>اعتبار استقبال القبلة</w:t>
      </w:r>
      <w:bookmarkEnd w:id="111"/>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التذكية ما يجب توفّره في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الأصحاب على اشتراط استقبال القبلة في الذَّبح والنحر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فاستقبل بذبيحتك القبلة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بذبيحتك القبلة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الذبيحة تُذبح لغير القبلة‌؟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مفهومه ثبوت البأس مع التعمّد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أصل الحكم، إنّما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استقبال جميع مقاديم بدن الحيوان، أم خصوص المذبح والمنحر؟</w:t>
      </w:r>
    </w:p>
    <w:p>
      <w:pPr>
        <w:pStyle w:val="BookText"/>
        <w:rPr/>
      </w:pPr>
      <w:r>
        <w:rPr>
          <w:rFonts w:ascii="Amiri" w:hAnsi="Amiri" w:eastAsia="Amiri" w:cs="Amiri"/>
          <w:color w:val="111111"/>
          <w:sz w:val="28"/>
          <w:sz w:val="28"/>
          <w:szCs w:val="28"/>
          <w:rtl w:val="true"/>
          <w:lang w:bidi="ar-SA"/>
        </w:rPr>
        <w:t>صرّح جماعة بالأوّل</w:t>
      </w:r>
      <w:r>
        <w:rPr>
          <w:rStyle w:val="FootnoteAnchor"/>
          <w:rtl w:val="true"/>
        </w:rPr>
        <w:footnoteReference w:id="425"/>
      </w:r>
      <w:r>
        <w:rPr>
          <w:rFonts w:ascii="Amiri" w:hAnsi="Amiri" w:eastAsia="Amiri" w:cs="Amiri"/>
          <w:color w:val="111111"/>
          <w:sz w:val="28"/>
          <w:sz w:val="28"/>
          <w:szCs w:val="28"/>
          <w:rtl w:val="true"/>
          <w:lang w:bidi="ar-SA"/>
        </w:rPr>
        <w:t>، وعن جماعة اختيار الثاني</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بأنّ الواجب هنا الاستقبال بالمذبح والمنحر خاصّة،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لا للأصل، وعدم انصراف الإطلاقات بحكم التبادر والغلبة إلّاإلى الذبيحة المستقبلة بجميع مقاديمها القلبة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لما عرفت ما في الدليلين غير مرّة، بل لظاهر الأخبار، فإنّ الذبيحة عبارة عن الحيوان وقد أُمر في الأخبار بأن يُستقبل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فالحمل على إرادة الاستقبال بخصوص مذبحها أو منحرها خلاف الظاهر، يحتاج إلى القرينة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استقبال الذابح أيضاً، نظراً إلى أنّ ظاهر الاستقبال بها أن يستقبله هو معها أيضاً على حَدّ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بزيدٍ وانطلقتُ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ذهابهما وانطلاقهما معاً؟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لا يعتبر ذلك نظراً إلى أنّ التعدية بالباء تفيد معنى التعدية بالهمزة،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أذهب نورهم‌؟</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لما ورد في الخبر الحسن الذي رواه محمّدبن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ذبيحةٍ ذُبحت لغير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بأس بذلك ما لم يتعمّده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يُرشد إلى الاكتفاء بتوجّهها إلى القبلة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التنزّل وتسليم إجمال النصوص، فالمتيقّن الثابت هو استقبال الذبيحة، وبها يقيّد إطلاق الكتاب والسُّنة الدالّين على حليّة ما ذُكر اسم اللّه عليه، ويخرج بها عن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استقبال الذابح، فلا يستفاد من هذه النصوص، ولا دليل غيرها عليه، ومقتضى الإطلاق والأصل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نحرها وبطنها مستقبل القبلة، كما صرّح به بعضهم‌؟</w:t>
      </w:r>
    </w:p>
    <w:p>
      <w:pPr>
        <w:pStyle w:val="BookText"/>
        <w:rPr/>
      </w:pPr>
      <w:r>
        <w:rPr>
          <w:rFonts w:ascii="Amiri" w:hAnsi="Amiri" w:eastAsia="Amiri" w:cs="Amiri"/>
          <w:color w:val="111111"/>
          <w:sz w:val="28"/>
          <w:sz w:val="28"/>
          <w:szCs w:val="28"/>
          <w:rtl w:val="true"/>
          <w:lang w:bidi="ar-SA"/>
        </w:rPr>
        <w:t>أم يكفي صدق ذلك، ولو كان الحيوان واقفاً، ويكون رأسه ومقاديم بدنه إلى القبلة‌؟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إطلاق النصوص هو الثاني، لأنّه لو أوقف الحيوان إلى القبلة بأنْ كان رأسه إليها، يصدق أنّه مستقبل القبلة، كما في الإنسان في حالة الركوع والسجود، والإبل في حال النحر إذا كانت قائمة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منصرفة إلى ذبح الحيوان بالطريق المتعارف، وهو الذَّبح مضطجعاً فلا تشمل النصوص ذبحه قائماً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للانصراف المُدّعى في المقام، سوى الغلبة والتعارف، وقد مرّ مراراً أنّهما لا يصلحان منشأً للانصراف المقيّد للإطلاق، مع أنّ الغلبة ممنوعة في هذه الأزمنة التي تعارف فيها ذبح الحيوان بالأجهزة المستحدثة، وقد بيّنت حكم الذَّبح بمثل هذه الطرق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فراجعه</w:t>
      </w:r>
      <w:r>
        <w:rPr>
          <w:rFonts w:eastAsia="Amiri" w:cs="Amiri" w:ascii="Amiri" w:hAnsi="Amiri"/>
          <w:color w:val="111111"/>
          <w:sz w:val="28"/>
          <w:szCs w:val="28"/>
          <w:rtl w:val="true"/>
          <w:lang w:bidi="ar-SA"/>
        </w:rPr>
        <w:t>.</w:t>
      </w:r>
      <w:bookmarkStart w:id="112" w:name="pg11829_136547"/>
    </w:p>
    <w:p>
      <w:pPr>
        <w:pStyle w:val="BookText"/>
        <w:rPr/>
      </w:pPr>
      <w:bookmarkEnd w:id="112"/>
      <w:r>
        <w:rPr>
          <w:rFonts w:ascii="Amiri" w:hAnsi="Amiri" w:eastAsia="Amiri" w:cs="Amiri"/>
          <w:color w:val="111111"/>
          <w:sz w:val="28"/>
          <w:sz w:val="28"/>
          <w:szCs w:val="28"/>
          <w:rtl w:val="true"/>
          <w:lang w:bidi="ar-SA"/>
        </w:rPr>
        <w:t>والتسمية</w:t>
      </w:r>
    </w:p>
    <w:p>
      <w:pPr>
        <w:pStyle w:val="Heading3"/>
        <w:numPr>
          <w:ilvl w:val="2"/>
          <w:numId w:val="1"/>
        </w:numPr>
        <w:rPr/>
      </w:pPr>
      <w:bookmarkStart w:id="113" w:name="__RefHeading___Toc11157671_73709187"/>
      <w:bookmarkStart w:id="114" w:name="_Toc38"/>
      <w:bookmarkEnd w:id="113"/>
      <w:r>
        <w:rPr>
          <w:rtl w:val="true"/>
        </w:rPr>
        <w:t>اعتبار التسمية</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واعتبارها في الحليّة إجماعيٌ‌</w:t>
      </w:r>
      <w:r>
        <w:rPr>
          <w:rStyle w:val="FootnoteAnchor"/>
          <w:rtl w:val="true"/>
        </w:rPr>
        <w:footnoteReference w:id="430"/>
      </w:r>
      <w:r>
        <w:rPr>
          <w:rFonts w:ascii="Amiri" w:hAnsi="Amiri" w:eastAsia="Amiri" w:cs="Amiri"/>
          <w:color w:val="111111"/>
          <w:sz w:val="28"/>
          <w:sz w:val="28"/>
          <w:szCs w:val="28"/>
          <w:rtl w:val="true"/>
          <w:lang w:bidi="ar-SA"/>
        </w:rPr>
        <w:t>، والنصوص المتواترة شاهدة به وقد مرَّ جملة منها، بل قد مرّ في مسألة ذبح الكتابي النصوص المتضمّنة أنّ المعيار في الحليّة الاسم، وأنّ اعتبار كون الذابح مسلماً إنّما هو لأجل أنّه يؤمَن عليه المسلم دون الكافر، بل الآيات القرآنيّة تدلّ عليه، كما 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أوضح من أن نطول المقام بالتفصيل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المراد من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الآيات والنصوص، أنّ المراد بها ذكر اسمه تعالى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أو الحمد للّه، أو اللّه أكبر، أو يسبّحه، أو يستغفره، وما شاكل، لصدق الذِّكر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ذبح فسبّح أو كبّر أو هلّل أو حَمَد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أسماء اللّه لا بأس به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ففي الإجتزاء به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صدق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دعوى أنّ فهم العرف يقتضى كون المراد ذكر اللّه بصفة كمالٍ وثناء، كإحدى التسبيحات الأربع، ويؤيّده الصحيح، حيث أطلق فيه الأسماء على التسبيح والتكبير والتهليل والتحميد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لأنّ المنساق إلى الذهن من ذكر اسم اللّه، كذكر اسم غيره، مطلق التلفّظ باسمه، كان ذلك منضمّاً بذكر صفةِ كمالٍ أو ثناءٍ أو لم يكن، والصحيح إنّما يدلّ على صدق اسم اللّه على ما لو اقترن ذكر اسمه تعالى بذكر صفةِ كمالٍ وثناءٍ‌، ولا يدلّ على عدم صدقه عليه بدون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هو 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ذكر اسم اللّه تعالى خاصّة، فلو ذَكر اسم غيره معه، كما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لم يجزء به، كما 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إرسال المسلّمات، أم لا يعتبر ذلك‌؟</w:t>
      </w:r>
    </w:p>
    <w:p>
      <w:pPr>
        <w:pStyle w:val="BookText"/>
        <w:rPr/>
      </w:pPr>
      <w:r>
        <w:rPr>
          <w:rFonts w:ascii="Amiri" w:hAnsi="Amiri" w:eastAsia="Amiri" w:cs="Amiri"/>
          <w:color w:val="111111"/>
          <w:sz w:val="28"/>
          <w:sz w:val="28"/>
          <w:szCs w:val="28"/>
          <w:rtl w:val="true"/>
          <w:lang w:bidi="ar-SA"/>
        </w:rPr>
        <w:t>مقتضى الأدلّة هو الثاني، لأنّه تصدق التسمية بذكر اسمه، وأمّا ضمّ اسم غيره لا يضرّ بصدق ذلك، فلو كان عنه مانع لابدَّ وأن يقام عليه الدليل، وإلّا فمقتضى الأصل والإطلاق عدم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عدم الاعتبار، إلّاأنْ يكون هناك إجماعٌ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التلفّظ بلفظ الجلالة لذكره في القرآن والسُّنة، أم يكفي كلّ اسمٍ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أسمائه تعالى؟</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الأمر في القرآن والسُّنة بذكر اسم اللّه تعالى‌، والمراد به الذّات المقدّسة قطعاً، لا لفظ الجلالة، لإضافة الاسم إليه، ولا اسم للفظ الجلالة بل الاسم لذاته المقدّسة، وهو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لفظ الاسم لكان الظاهر أيضاً الذّات، لما مرّ في النذر من كون الاسم من جهة إنبائه عن المُسمّى لو أُخذ في الموضوع، يكون ظاهراً في إرادته من حيث إنّه مُنبئٌ عن المُسمّى‌، وكاشف عنه، فكلّ ما يُنبئ عن المُسمّى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اُغمض عن الأمرين، فحيث أنّ الآيات القرآنيّة لا مفهوم لشيء منها كي تدلّ على عدم الاجتزاء بغير لفظ الجلالة، لأنّ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قد مرّ في مبحث صيد الكافر</w:t>
      </w:r>
      <w:r>
        <w:rPr>
          <w:rStyle w:val="FootnoteAnchor"/>
          <w:rtl w:val="true"/>
        </w:rPr>
        <w:footnoteReference w:id="435"/>
      </w:r>
      <w:r>
        <w:rPr>
          <w:rFonts w:ascii="Amiri" w:hAnsi="Amiri" w:eastAsia="Amiri" w:cs="Amiri"/>
          <w:color w:val="111111"/>
          <w:sz w:val="28"/>
          <w:sz w:val="28"/>
          <w:szCs w:val="28"/>
          <w:rtl w:val="true"/>
          <w:lang w:bidi="ar-SA"/>
        </w:rPr>
        <w:t>، عدم دلالته على لزوم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مفهوم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وكذلك عدمه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أَلاّ تَأْكُلُوا مِمّا ذُكِرَ اِسْمُ اَللّهِ عَلَيْهِ وَ قَدْ فَصَّلَ لَكُمْ ما حَرَّمَ عَلَيْكُمْ‌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منها لفظ الجلالة لا مفهوم له، فتأمّل، وجملة منها مطلقة، لاحظ النصوص الواردة في ذبح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5" w:name="pg11829_136550"/>
    </w:p>
    <w:p>
      <w:pPr>
        <w:pStyle w:val="BookText"/>
        <w:rPr/>
      </w:pPr>
      <w:bookmarkEnd w:id="115"/>
      <w:r>
        <w:rPr>
          <w:rFonts w:ascii="Amiri" w:hAnsi="Amiri" w:eastAsia="Amiri" w:cs="Amiri"/>
          <w:color w:val="111111"/>
          <w:sz w:val="28"/>
          <w:sz w:val="28"/>
          <w:szCs w:val="28"/>
          <w:rtl w:val="true"/>
          <w:lang w:bidi="ar-SA"/>
        </w:rPr>
        <w:t>ولو أخلّ باحدهما عمداً لم يحلّ‌، ولو كان ناسياً جاز</w:t>
      </w:r>
    </w:p>
    <w:p>
      <w:pPr>
        <w:pStyle w:val="BookText"/>
        <w:rPr/>
      </w:pPr>
      <w:r>
        <w:rPr>
          <w:rFonts w:ascii="Amiri" w:hAnsi="Amiri" w:eastAsia="Amiri" w:cs="Amiri"/>
          <w:color w:val="111111"/>
          <w:sz w:val="28"/>
          <w:sz w:val="28"/>
          <w:szCs w:val="28"/>
          <w:rtl w:val="true"/>
          <w:lang w:bidi="ar-SA"/>
        </w:rPr>
        <w:t>وعليه، فالأظهر كفاية كلّ اسمٍ من أسمائه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اشتراط العربيّة فيها، وأنّ التسمية بأيّة لغةٍ كانت تجزي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157673_73709187"/>
      <w:bookmarkStart w:id="117" w:name="_Toc39"/>
      <w:bookmarkEnd w:id="116"/>
      <w:r>
        <w:rPr>
          <w:rtl w:val="true"/>
        </w:rPr>
        <w:t>حكم ما لو ترك التسمية والاستقبال نسياناً</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أخلّ بأحدهما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الاستقبال والتسمية، أو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ناسياً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بلا خلافٍ‌، بل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وغيره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بذلك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ذبيحة ذبحت لغير القبلة‌؟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بأس بذلك ما لم يعتمّده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الحلبي</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لمحمّد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ناسياً فلا بأس، إذا كان مسلماً، وكان يحسن أن يذبح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أنّه سأله عن الرّجل </w:t>
      </w:r>
    </w:p>
    <w:p>
      <w:pPr>
        <w:pStyle w:val="BookText"/>
        <w:rPr/>
      </w:pPr>
      <w:r>
        <w:rPr>
          <w:rFonts w:ascii="Amiri" w:hAnsi="Amiri" w:eastAsia="Amiri" w:cs="Amiri"/>
          <w:color w:val="111111"/>
          <w:sz w:val="28"/>
          <w:sz w:val="28"/>
          <w:szCs w:val="28"/>
          <w:rtl w:val="true"/>
          <w:lang w:bidi="ar-SA"/>
        </w:rPr>
        <w:t>يذبح فينسى أن يُسمّي أتؤكل ذبيحته‌؟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لا يُتّهم، وكان يحسن الذَّبح قبل ذلك، الحديث</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صحيح محمّد الثالث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ذبح ولم يُسمّ؟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ناسياً فليسمَّ حين يذكر، ويقول بسم اللّه على أوّله وآخره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الوجوب عند الذكر، وحيث لا قائل به، فليُحمل على الاستحباب، وهو نظير ما ورد في نسيانها 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النصوص يقيّد إطلاق ما دلّ على عدم الحِلّ عند ترك التسمية أو الاستقبال، ويحمل على صورة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الاستقبال جاهلاً بوجوبه، حَلّ الذبيحة أيضاً،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وغيرها</w:t>
      </w:r>
      <w:r>
        <w:rPr>
          <w:rStyle w:val="FootnoteAnchor"/>
          <w:rtl w:val="true"/>
        </w:rPr>
        <w:footnoteReference w:id="448"/>
      </w:r>
      <w:r>
        <w:rPr>
          <w:rFonts w:ascii="Amiri" w:hAnsi="Amiri" w:eastAsia="Amiri" w:cs="Amiri"/>
          <w:color w:val="111111"/>
          <w:sz w:val="28"/>
          <w:sz w:val="28"/>
          <w:szCs w:val="28"/>
          <w:rtl w:val="true"/>
          <w:lang w:bidi="ar-SA"/>
        </w:rPr>
        <w:t>، لصحيح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ذبح ذبيحة فجهل أن يوجّهها إلى القبلة‌؟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من لا يعتقد وجوب الاستقبال يعدّ من مصاديق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ترك التسمية جاهلاً، فهل تحلّ الذبيحة كما عن المحقّق الأردبيلي</w:t>
      </w:r>
      <w:r>
        <w:rPr>
          <w:rStyle w:val="FootnoteAnchor"/>
          <w:rtl w:val="true"/>
        </w:rPr>
        <w:footnoteReference w:id="450"/>
      </w:r>
      <w:r>
        <w:rPr>
          <w:rFonts w:ascii="Amiri" w:hAnsi="Amiri" w:eastAsia="Amiri" w:cs="Amiri"/>
          <w:color w:val="111111"/>
          <w:sz w:val="28"/>
          <w:sz w:val="28"/>
          <w:szCs w:val="28"/>
          <w:rtl w:val="true"/>
          <w:lang w:bidi="ar-SA"/>
        </w:rPr>
        <w:t xml:space="preserve">، أم لا تحلّ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عدم الحليّة، إذ الخارج خصوص الترك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الجهل كالنسيان في المعنى المسوّغ للأكل، ولذا تساويا حكماً في ترك الاستقبال،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اعتقد عدم وجوب التسمية وسمّى، فالأظهر حليّة الذبيحة، لإطلاق النصوص، ولما دلّ على حليّة ذبيحة المخالف وإنْ لم يعتقد وجوبها، بل يحِلّ شراء ما في أسواق المسلمين من اللّحوم والجلود من غير سؤالٍ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من عدم الاكتفاء بتلك التسمية، ضعيفٌ‌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8" w:name="pg11829_136553"/>
    </w:p>
    <w:p>
      <w:pPr>
        <w:pStyle w:val="BookText"/>
        <w:rPr/>
      </w:pPr>
      <w:bookmarkEnd w:id="118"/>
      <w:r>
        <w:rPr>
          <w:rFonts w:ascii="Amiri" w:hAnsi="Amiri" w:eastAsia="Amiri" w:cs="Amiri"/>
          <w:color w:val="111111"/>
          <w:sz w:val="28"/>
          <w:sz w:val="28"/>
          <w:szCs w:val="28"/>
          <w:rtl w:val="true"/>
          <w:lang w:bidi="ar-SA"/>
        </w:rPr>
        <w:t>ويشترط في الإبل النحر، وفي غيرها الذَّبح</w:t>
      </w:r>
    </w:p>
    <w:p>
      <w:pPr>
        <w:pStyle w:val="Heading3"/>
        <w:numPr>
          <w:ilvl w:val="2"/>
          <w:numId w:val="1"/>
        </w:numPr>
        <w:rPr/>
      </w:pPr>
      <w:bookmarkStart w:id="119" w:name="__RefHeading___Toc11157675_73709187"/>
      <w:bookmarkStart w:id="120" w:name="_Toc40"/>
      <w:bookmarkEnd w:id="119"/>
      <w:r>
        <w:rPr>
          <w:rtl w:val="true"/>
        </w:rPr>
        <w:t>اختصاص الإبل بالنَّحر وما عداها بالذَّبح</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الثالث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الإبل النحر، وفي غيرها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نَحَر المذبوح، أو ذبح المنحور فمات لم يحلّ كما هو المشهور بين الأصحاب شهرة عظيمة، بل على اعتباره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وغيرها</w:t>
      </w:r>
      <w:r>
        <w:rPr>
          <w:rStyle w:val="FootnoteAnchor"/>
          <w:rtl w:val="true"/>
        </w:rPr>
        <w:footnoteReference w:id="456"/>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النحر في الإبل والذَّبح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نحر المذبوح أو ذبح المنحور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على اختصاص الإبل بالنحر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امتنع عليك بعيرٌ وأنت تريد أن تنحره، فانطلق منك، فإنْ خشيت أن يسبقك، فضربته بسيفٍ‌، أو طعنته بحربةٍ بعد أن تُسمّي فكل، إلّاأن تدركه ولم يمت بعدُ فذكّه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تردّى في بئرٍ، كيف يُنحر؟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الحربة فيطعنه بها، ويُسمّي ويأكل</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لكون الذَّبح في غيرها، إطلاق النصوص الواردة في كيفيّة التذكية، مضافاً إلى النصوص الخاصّة الواردة في البقر والثور وما شاكل، هذا كلّه مضافاً إلى استقرار التعارف بين المسلمين على ذلك، وعدم الخلاف بينهم في شرعيّة النحر في الإبل والذبح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الدالّ على أمر رسول اللّه صلى الله عليه و آله بنحر الفَرَس، فمع ضعف سنده، وإعراض الأصحاب عنه، ومعارضته لغيره، يُطرح أو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المقدّس الأردبيلي</w:t>
      </w:r>
      <w:r>
        <w:rPr>
          <w:rStyle w:val="FootnoteAnchor"/>
          <w:rtl w:val="true"/>
        </w:rPr>
        <w:footnoteReference w:id="459"/>
      </w:r>
      <w:r>
        <w:rPr>
          <w:rFonts w:ascii="Amiri" w:hAnsi="Amiri" w:eastAsia="Amiri" w:cs="Amiri"/>
          <w:color w:val="111111"/>
          <w:sz w:val="28"/>
          <w:sz w:val="28"/>
          <w:szCs w:val="28"/>
          <w:rtl w:val="true"/>
          <w:lang w:bidi="ar-SA"/>
        </w:rPr>
        <w:t>، والمحقّق السبزواري</w:t>
      </w:r>
      <w:r>
        <w:rPr>
          <w:rStyle w:val="FootnoteAnchor"/>
          <w:rtl w:val="true"/>
        </w:rPr>
        <w:footnoteReference w:id="460"/>
      </w:r>
      <w:r>
        <w:rPr>
          <w:rFonts w:ascii="Amiri" w:hAnsi="Amiri" w:eastAsia="Amiri" w:cs="Amiri"/>
          <w:color w:val="111111"/>
          <w:sz w:val="28"/>
          <w:sz w:val="28"/>
          <w:szCs w:val="28"/>
          <w:rtl w:val="true"/>
          <w:lang w:bidi="ar-SA"/>
        </w:rPr>
        <w:t>، تبعاً للشهيد الثاني</w:t>
      </w:r>
      <w:r>
        <w:rPr>
          <w:rStyle w:val="FootnoteAnchor"/>
          <w:rtl w:val="true"/>
        </w:rPr>
        <w:footnoteReference w:id="461"/>
      </w:r>
      <w:r>
        <w:rPr>
          <w:rFonts w:ascii="Amiri" w:hAnsi="Amiri" w:eastAsia="Amiri" w:cs="Amiri"/>
          <w:color w:val="111111"/>
          <w:sz w:val="28"/>
          <w:sz w:val="28"/>
          <w:szCs w:val="28"/>
          <w:rtl w:val="true"/>
          <w:lang w:bidi="ar-SA"/>
        </w:rPr>
        <w:t>من عدم قيام دليلٍ صالحٍ على التفضيل بين الإبل فنحرها، وغيرها فذبحه،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لعدم حليّة ما لو نحر المذبوح وذبح المنحور،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ذبح البقر من المنحر؟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الذَّبح وما نُحر فليس بذكيّ‌</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عليه السلام مركّبٌ من صغرى وكبرى‌، فالأولى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للبقر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لا يذبحون البقر، إنّما ينحرون في لبة البقرة، فما ترى في أكل لحمها؟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 ما كادُوا يَفْعَلُونَ‌</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لا تأكل إلّاما ذُبح</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منحورٍ مذبوحٌ حرام، وكلّ مذبوحٍ منحورٌ حرام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يسقط اعتبارهما مع التعذّر كاستعصائه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أدرك ما يعتبر من الذَّبح أو النحر بعدما فَعَل الآخر به حَلّ‌، بناءً على ما سيأتي من عدم اعتبار استقرار الحياة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1" w:name="pg11829_136556"/>
    </w:p>
    <w:p>
      <w:pPr>
        <w:pStyle w:val="BookText"/>
        <w:rPr/>
      </w:pPr>
      <w:bookmarkEnd w:id="121"/>
      <w:r>
        <w:rPr>
          <w:rFonts w:ascii="Amiri" w:hAnsi="Amiri" w:eastAsia="Amiri" w:cs="Amiri"/>
          <w:color w:val="111111"/>
          <w:sz w:val="28"/>
          <w:sz w:val="28"/>
          <w:szCs w:val="28"/>
          <w:rtl w:val="true"/>
          <w:lang w:bidi="ar-SA"/>
        </w:rPr>
        <w:t>وأنْ يتحرّك بعد التذكية حركة الأحياء، وأقلّه حركة الذنب، أو تطرف العين، أو يخرج الدَّم المسفوح، ولو فقدا لم تحِلّ‌،</w:t>
      </w:r>
    </w:p>
    <w:p>
      <w:pPr>
        <w:pStyle w:val="Heading3"/>
        <w:numPr>
          <w:ilvl w:val="2"/>
          <w:numId w:val="1"/>
        </w:numPr>
        <w:rPr/>
      </w:pPr>
      <w:bookmarkStart w:id="122" w:name="__RefHeading___Toc11157677_73709187"/>
      <w:bookmarkStart w:id="123" w:name="_Toc41"/>
      <w:bookmarkEnd w:id="122"/>
      <w:r>
        <w:rPr>
          <w:rtl w:val="true"/>
        </w:rPr>
        <w:t>اعتبار استقرار الحياة وعدمه</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يتحرّك بعد التذكية حركة الأحياء، وأقلّه حركة الذَنَب، أو تطرف العين، أو يخرج الدَّم المسفوح، ولو فقدا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عنه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أنّه هل يعتبر استقرار الحياة للحيوان حين التذكية‌؟</w:t>
      </w:r>
    </w:p>
    <w:p>
      <w:pPr>
        <w:pStyle w:val="BookText"/>
        <w:rPr/>
      </w:pPr>
      <w:r>
        <w:rPr>
          <w:rFonts w:ascii="Amiri" w:hAnsi="Amiri" w:eastAsia="Amiri" w:cs="Amiri"/>
          <w:color w:val="111111"/>
          <w:sz w:val="28"/>
          <w:sz w:val="28"/>
          <w:szCs w:val="28"/>
          <w:rtl w:val="true"/>
          <w:lang w:bidi="ar-SA"/>
        </w:rPr>
        <w:t>وفسِّرت الحياة المستقرّة، بأنْ لا يكون مشرفاً على الموت، بحيث لا يمكن أنْ يعيش مثله اليوم أو الأيّام، كما ذهب إليه الشيخ</w:t>
      </w:r>
      <w:r>
        <w:rPr>
          <w:rStyle w:val="FootnoteAnchor"/>
          <w:rtl w:val="true"/>
        </w:rPr>
        <w:footnoteReference w:id="466"/>
      </w:r>
      <w:r>
        <w:rPr>
          <w:rFonts w:ascii="Amiri" w:hAnsi="Amiri" w:eastAsia="Amiri" w:cs="Amiri"/>
          <w:color w:val="111111"/>
          <w:sz w:val="28"/>
          <w:sz w:val="28"/>
          <w:szCs w:val="28"/>
          <w:rtl w:val="true"/>
          <w:lang w:bidi="ar-SA"/>
        </w:rPr>
        <w:t>وجماعة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يعتبر ذلك، بل المعتبر أصل الحياة، كما عن أكثر القدماء والمتأخّرين</w:t>
      </w:r>
      <w:r>
        <w:rPr>
          <w:rStyle w:val="FootnoteAnchor"/>
          <w:rtl w:val="true"/>
        </w:rPr>
        <w:footnoteReference w:id="468"/>
      </w:r>
      <w:r>
        <w:rPr>
          <w:rFonts w:ascii="Amiri" w:hAnsi="Amiri" w:eastAsia="Amiri" w:cs="Amiri"/>
          <w:color w:val="111111"/>
          <w:sz w:val="28"/>
          <w:sz w:val="28"/>
          <w:szCs w:val="28"/>
          <w:rtl w:val="true"/>
          <w:lang w:bidi="ar-SA"/>
        </w:rPr>
        <w:t>، بل عن الشيخ يحيى بن سعيد رحمه الله</w:t>
      </w:r>
      <w:r>
        <w:rPr>
          <w:rStyle w:val="FootnoteAnchor"/>
          <w:rtl w:val="true"/>
        </w:rPr>
        <w:footnoteReference w:id="469"/>
      </w:r>
      <w:r>
        <w:rPr>
          <w:rFonts w:ascii="Amiri" w:hAnsi="Amiri" w:eastAsia="Amiri" w:cs="Amiri"/>
          <w:color w:val="111111"/>
          <w:sz w:val="28"/>
          <w:sz w:val="28"/>
          <w:szCs w:val="28"/>
          <w:rtl w:val="true"/>
          <w:lang w:bidi="ar-SA"/>
        </w:rPr>
        <w:t>أنّ اعتبار استقرار الحياة ليس من المذهب‌؟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الشهيد الثاني</w:t>
      </w:r>
      <w:r>
        <w:rPr>
          <w:rStyle w:val="FootnoteAnchor"/>
          <w:rtl w:val="true"/>
        </w:rPr>
        <w:footnoteReference w:id="470"/>
      </w:r>
      <w:r>
        <w:rPr>
          <w:rFonts w:ascii="Amiri" w:hAnsi="Amiri" w:eastAsia="Amiri" w:cs="Amiri"/>
          <w:color w:val="111111"/>
          <w:sz w:val="28"/>
          <w:sz w:val="28"/>
          <w:szCs w:val="28"/>
          <w:rtl w:val="true"/>
          <w:lang w:bidi="ar-SA"/>
        </w:rPr>
        <w:t>للقول باعتبار استقرار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استناده إلى‌ </w:t>
      </w:r>
    </w:p>
    <w:p>
      <w:pPr>
        <w:pStyle w:val="BookText"/>
        <w:rPr/>
      </w:pPr>
      <w:r>
        <w:rPr>
          <w:rFonts w:ascii="Amiri" w:hAnsi="Amiri" w:eastAsia="Amiri" w:cs="Amiri"/>
          <w:color w:val="111111"/>
          <w:sz w:val="28"/>
          <w:sz w:val="28"/>
          <w:szCs w:val="28"/>
          <w:rtl w:val="true"/>
          <w:lang w:bidi="ar-SA"/>
        </w:rPr>
        <w:t>السبب الموجب لعدم استقرارها، بل السابق أولى‌، وصار كأنَّ هلاكه بذلك السبب، فيكون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واعتضده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بالأصل، مع اختصاص الكتاب والسُّنة بحكم التبادر والغلبة بما ذُكّي وحياته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اعترف بعده بكونه مخالفاً لظواهر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اعتبار استقرار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ذَكَّيْتُمْ‌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التي تنطحها بهيمةٌ فتموت،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تتردّى من سطحٍ‌، أو تسقط في بئرٍ أو هوّةٍ فتموت،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Style w:val="FootnoteAnchor"/>
          <w:rtl w:val="true"/>
        </w:rPr>
        <w:footnoteReference w:id="472"/>
      </w:r>
      <w:r>
        <w:rPr>
          <w:rFonts w:ascii="Amiri" w:hAnsi="Amiri" w:eastAsia="Amiri" w:cs="Amiri"/>
          <w:color w:val="111111"/>
          <w:sz w:val="28"/>
          <w:sz w:val="28"/>
          <w:szCs w:val="28"/>
          <w:rtl w:val="true"/>
          <w:lang w:bidi="ar-SA"/>
        </w:rPr>
        <w:t>الكريمة المفسَّرة في 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الحيوان غير الخنزير والنطيحة والمتردية وما أكل السبع،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 شيئاً منها وعينه تطرف، أو قائمة تركض، أو ذَنَبٌ يمصع</w:t>
      </w:r>
      <w:r>
        <w:rPr>
          <w:rStyle w:val="FootnoteAnchor"/>
          <w:rtl w:val="true"/>
        </w:rPr>
        <w:footnoteReference w:id="473"/>
      </w:r>
      <w:r>
        <w:rPr>
          <w:rFonts w:ascii="Amiri" w:hAnsi="Amiri" w:eastAsia="Amiri" w:cs="Amiri"/>
          <w:color w:val="111111"/>
          <w:sz w:val="28"/>
          <w:sz w:val="28"/>
          <w:szCs w:val="28"/>
          <w:rtl w:val="true"/>
          <w:lang w:bidi="ar-SA"/>
        </w:rPr>
        <w:t>فقد أدركت ذكاته فكُله، الحديث</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ولجملةٍ من النصوص</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الذبيحة‌؟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الذنب أو الطرف أو الاُذن فهو ذكي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طرفت العين، أو ركضت الرِّجل، أو تحرّك الذنب، فكُل منه فقد أدركت ذكاته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عبد اللّه بن سليمان، عنه عليه السلام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حياة شاةٍ ورأيتها تطرف عينها، أو تتحرّك اُذنيها، أو تمصع بذنبها، فاذبحها فإنّها لك حلال</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الذبيحة في هذه الموارد ما كانت حياتها غير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القمّي رحمه الله</w:t>
      </w:r>
      <w:r>
        <w:rPr>
          <w:rStyle w:val="FootnoteAnchor"/>
          <w:rtl w:val="true"/>
        </w:rPr>
        <w:footnoteReference w:id="47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إحراز عدم استقرار الحياة، مع ما نرى بالوجدان أنّه كم موردٍ اطمأنّ الناس بأنّ إنساناً في حال النزع وسيموت قريباً، ثمّ شافاه اللّه تعالى وعاش مدّة مديدة بعد ذلك، فلا يستفاد من الآية والنصوص عدم اعتبار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والنصوص من جهة عدم الاستفصال بين صورة الاطمئنان بعدم استقرار الحياة وعدمه تدلّان على عدم اعتبار ذلك، لأنّه لا يعتبر في الدليل الصراحة، ويكفي الإطلاق والظهور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تخلّف الاطمئنان في بعض الموارد، من جهة عدم الاطّلاع على السبب، لا ينافي حصول الاطمئنان مع وجود سبب الموت ورؤية نزع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ذلك، يكفينا استصحاب الحياة المستقرّة، ويُحكم لأجله بوجود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w:t>
      </w:r>
      <w:r>
        <w:rPr>
          <w:rStyle w:val="FootnoteAnchor"/>
          <w:rtl w:val="true"/>
        </w:rPr>
        <w:footnoteReference w:id="48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يعارضه استصحاب الحرمة الثابتة حال الحياة، فيتعارض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جريان استصحاب الحرمة، لعدم جريان الاستصحاب في الأحكام الكليّة، ولتبدّل الموضوع، ولعدم ثبوت حرمة الأكل في حال الحياة إذا لم يعرضه الموت قبل البلع، كما لو بلع سمكاً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الشرط حاكمٌ على استصحاب الحرمة، لأنّ الشكّ في بقاء الحرمة مسبّبٌ عن الشكّ في بقاء الشرط، والأصل في السبب حاكمٌ على الأصل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استقرار الحياة، وعلى فرضه يكفي الشكّ فيه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أصل الحياة حين الذَّبح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لو شكّ في حياة حيوانٍ حين الذَّبح أن يستصحب حياته ليحكم بالحليّة من دون أن يرجع إلى العلامة المقرّرة في النصوص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الثاني، لأنّ‌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النصوص هو أنّ الشارع الأقدس في حال الشكّ في الحياة، لم يكتفِ بالاستصحاب، بل جعل أمارةً لها يرجع إليها الشاكّ لاستكشاف الحياة،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فكأنّه يعتبر في الحليّة إحراز الحياة، لاحظ النصوص المتقدّمة، سيّما خبر أبان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حياة شاةٍ ورأيتها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 أنّه لو شكّ ولم يرها تتحرّك، ليس بحلالٍ‌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أخذ الرؤية في الموضوع التي هي كناية عن العلم، يستفاد أيضاً أنّه لا يكفي إجراء الاستصحاب في نفس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من جريان هذا الأصل، غاية الأمر أنّه يسقط بالتعارض مع استصحاب التحريم،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بين ما ذكرناه في الشكّ في استقرار الحياة، وما بيّناه في الشكّ في أصل الحياة من جريان الاستصحاب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المانع عنه في الثاني هو النصوص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زمان الحركة ومحلّها قبل الذَّبح أو بعده‌؟</w:t>
      </w:r>
    </w:p>
    <w:p>
      <w:pPr>
        <w:pStyle w:val="BookText"/>
        <w:rPr/>
      </w:pPr>
      <w:r>
        <w:rPr>
          <w:rFonts w:ascii="Amiri" w:hAnsi="Amiri" w:eastAsia="Amiri" w:cs="Amiri"/>
          <w:color w:val="111111"/>
          <w:sz w:val="28"/>
          <w:sz w:val="28"/>
          <w:szCs w:val="28"/>
          <w:rtl w:val="true"/>
          <w:lang w:bidi="ar-SA"/>
        </w:rPr>
        <w:t xml:space="preserve">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الثاني إلى الأصحاب كافّة،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أنّ عليه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بعضها أنّ محلّها قبل الذَّبح كخبر أبان المتقدّم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بعضها الآخر كونه بعده كأكثر الأخبار المتقدّمة،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متفرّعاً على الحركة، فيعلم من ذلك أنّ المراد بعد الذَّبح، إذ لو كان قبله كان ذلك معلّقاً على التذكية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4" w:name="pg11829_136561"/>
    </w:p>
    <w:p>
      <w:pPr>
        <w:pStyle w:val="BookText"/>
        <w:rPr/>
      </w:pPr>
      <w:bookmarkEnd w:id="124"/>
      <w:r>
        <w:rPr>
          <w:rFonts w:ascii="Amiri" w:hAnsi="Amiri" w:eastAsia="Amiri" w:cs="Amiri"/>
          <w:color w:val="111111"/>
          <w:sz w:val="28"/>
          <w:sz w:val="28"/>
          <w:szCs w:val="28"/>
          <w:rtl w:val="true"/>
          <w:lang w:bidi="ar-SA"/>
        </w:rPr>
        <w:t>بل ذلك صريح بعضٍ آخر كصحيح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تُذبح فلا تتحرّك، ويُهراق منها دمٌ كثيرٌ عبيط؟</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ذلك، من جهة وقوع السؤال فيه عن الحِلّ‌، مع عدم الحركة بعد التذكية لا قبلها، بمقتضى الفاء المفيدة للترتيب، بلا شبهة، مع وقوع الجواب عنه بالنهي عن الأكل مطلقاً، ولو حصلت له حركة سابقة من حيث فقد الحركة المتأخّرة، واستشهاده لذلك بقول عليّ عليه السلام كاشفٌ عن أنّ المراد بهذه الجملة في سائر النصوص أيضاً ذلك، فلابدَّ من تأويل خبر أبان بما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الميزان هو الحركة بعد الذَّبح</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157679_73709187"/>
      <w:bookmarkStart w:id="126" w:name="_Toc42"/>
      <w:bookmarkEnd w:id="125"/>
      <w:r>
        <w:rPr>
          <w:rtl w:val="true"/>
        </w:rPr>
        <w:t>هل يعتبر خروج الدّم أيضاً أم لا</w:t>
      </w:r>
      <w:bookmarkEnd w:id="126"/>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فيما تُدرك به الذَّكاة من الحركة، وخروج الدَّم بعد الذَّبح أو النحر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485"/>
      </w:r>
      <w:r>
        <w:rPr>
          <w:rFonts w:ascii="Amiri" w:hAnsi="Amiri" w:eastAsia="Amiri" w:cs="Amiri"/>
          <w:color w:val="111111"/>
          <w:sz w:val="28"/>
          <w:sz w:val="28"/>
          <w:szCs w:val="28"/>
          <w:rtl w:val="true"/>
          <w:lang w:bidi="ar-SA"/>
        </w:rPr>
        <w:t>، والإسكافي</w:t>
      </w:r>
      <w:r>
        <w:rPr>
          <w:rStyle w:val="FootnoteAnchor"/>
          <w:rtl w:val="true"/>
        </w:rPr>
        <w:footnoteReference w:id="486"/>
      </w:r>
      <w:r>
        <w:rPr>
          <w:rFonts w:ascii="Amiri" w:hAnsi="Amiri" w:eastAsia="Amiri" w:cs="Amiri"/>
          <w:color w:val="111111"/>
          <w:sz w:val="28"/>
          <w:sz w:val="28"/>
          <w:szCs w:val="28"/>
          <w:rtl w:val="true"/>
          <w:lang w:bidi="ar-SA"/>
        </w:rPr>
        <w:t>، والقاضي</w:t>
      </w:r>
      <w:r>
        <w:rPr>
          <w:rStyle w:val="FootnoteAnchor"/>
          <w:rtl w:val="true"/>
        </w:rPr>
        <w:footnoteReference w:id="487"/>
      </w:r>
      <w:r>
        <w:rPr>
          <w:rFonts w:ascii="Amiri" w:hAnsi="Amiri" w:eastAsia="Amiri" w:cs="Amiri"/>
          <w:color w:val="111111"/>
          <w:sz w:val="28"/>
          <w:sz w:val="28"/>
          <w:szCs w:val="28"/>
          <w:rtl w:val="true"/>
          <w:lang w:bidi="ar-SA"/>
        </w:rPr>
        <w:t>، والديلمي</w:t>
      </w:r>
      <w:r>
        <w:rPr>
          <w:rStyle w:val="FootnoteAnchor"/>
          <w:rtl w:val="true"/>
        </w:rPr>
        <w:footnoteReference w:id="488"/>
      </w:r>
      <w:r>
        <w:rPr>
          <w:rFonts w:ascii="Amiri" w:hAnsi="Amiri" w:eastAsia="Amiri" w:cs="Amiri"/>
          <w:color w:val="111111"/>
          <w:sz w:val="28"/>
          <w:sz w:val="28"/>
          <w:szCs w:val="28"/>
          <w:rtl w:val="true"/>
          <w:lang w:bidi="ar-SA"/>
        </w:rPr>
        <w:t>، والحلبي</w:t>
      </w:r>
      <w:r>
        <w:rPr>
          <w:rStyle w:val="FootnoteAnchor"/>
          <w:rtl w:val="true"/>
        </w:rPr>
        <w:footnoteReference w:id="489"/>
      </w:r>
      <w:r>
        <w:rPr>
          <w:rFonts w:ascii="Amiri" w:hAnsi="Amiri" w:eastAsia="Amiri" w:cs="Amiri"/>
          <w:color w:val="111111"/>
          <w:sz w:val="28"/>
          <w:sz w:val="28"/>
          <w:szCs w:val="28"/>
          <w:rtl w:val="true"/>
          <w:lang w:bidi="ar-SA"/>
        </w:rPr>
        <w:t xml:space="preserve">، والسيّد </w:t>
      </w:r>
    </w:p>
    <w:p>
      <w:pPr>
        <w:pStyle w:val="BookText"/>
        <w:rPr/>
      </w:pPr>
      <w:r>
        <w:rPr>
          <w:rFonts w:ascii="Amiri" w:hAnsi="Amiri" w:eastAsia="Amiri" w:cs="Amiri"/>
          <w:color w:val="111111"/>
          <w:sz w:val="28"/>
          <w:sz w:val="28"/>
          <w:szCs w:val="28"/>
          <w:rtl w:val="true"/>
          <w:lang w:bidi="ar-SA"/>
        </w:rPr>
        <w:t>ابن زُهرة</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حِلّها الأمران معاً، فلو حصل أحدهما لم يكن فيه كفاية، بل عن الأخير منهم أنّ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الأكثر، ومنهم الشيخ</w:t>
      </w:r>
      <w:r>
        <w:rPr>
          <w:rStyle w:val="FootnoteAnchor"/>
          <w:rtl w:val="true"/>
        </w:rPr>
        <w:footnoteReference w:id="491"/>
      </w:r>
      <w:r>
        <w:rPr>
          <w:rFonts w:ascii="Amiri" w:hAnsi="Amiri" w:eastAsia="Amiri" w:cs="Amiri"/>
          <w:color w:val="111111"/>
          <w:sz w:val="28"/>
          <w:sz w:val="28"/>
          <w:szCs w:val="28"/>
          <w:rtl w:val="true"/>
          <w:lang w:bidi="ar-SA"/>
        </w:rPr>
        <w:t>، والحِلّي</w:t>
      </w:r>
      <w:r>
        <w:rPr>
          <w:rStyle w:val="FootnoteAnchor"/>
          <w:rtl w:val="true"/>
        </w:rPr>
        <w:footnoteReference w:id="492"/>
      </w:r>
      <w:r>
        <w:rPr>
          <w:rFonts w:ascii="IRNazanin" w:hAnsi="IRNazanin" w:eastAsia="IRNazanin"/>
          <w:color w:val="111111"/>
          <w:sz w:val="28"/>
          <w:sz w:val="28"/>
          <w:szCs w:val="28"/>
          <w:rtl w:val="true"/>
          <w:lang w:bidi="fa-IR"/>
        </w:rPr>
        <w:t>، والمصنّف رحمه الله، والمحقّق</w:t>
      </w:r>
      <w:r>
        <w:rPr>
          <w:rStyle w:val="FootnoteAnchor"/>
          <w:rtl w:val="true"/>
        </w:rPr>
        <w:footnoteReference w:id="493"/>
      </w:r>
      <w:r>
        <w:rPr>
          <w:rFonts w:ascii="Amiri" w:hAnsi="Amiri" w:eastAsia="Amiri" w:cs="Amiri"/>
          <w:color w:val="111111"/>
          <w:sz w:val="28"/>
          <w:sz w:val="28"/>
          <w:szCs w:val="28"/>
          <w:rtl w:val="true"/>
          <w:lang w:bidi="ar-SA"/>
        </w:rPr>
        <w:t>وأكثر المتأخّرين الاكتفاء بأحد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49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الحركة دون خروج الدّم،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والشهيد الثاني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اختلاف الأقوال،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الحركة والاكتفاء بها،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خروج الدّم والاكتفاء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لم يكن بحضرته سكين، أيذبح بقصبة‌؟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 بالحَجَر والعظم وبالقصبة والعود، إذا لم تصب الحديدة، إذا قطع الحلقوم، وخرج الدّم فلا بأس</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مسلمٍ ذبح فسمّى فسبقه السكين بحدّتها فأبان الرأس‌؟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الدّم فكُلْ‌</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ووروده في موردٍ خاصّ لا يضرّ، لعدم الفرق بين الموارد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عُمر بن أُذينة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ضَرب بقرة بفأسٍ فسقطت‌؟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ذَبَح البقرة حين ذبح خَرَج الدّم معتدلاً فكُلوا وأطعموا، وإنْ كان خَرَج خروجاً متثاقلاً فلا تقربوه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الشهيد الثاني</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لأنّ الحسين بن مسلم مجهولٌ‌، وتبعه في التضعيف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مرويٌّ بطريق آخر قوي، رواه</w:t>
      </w:r>
      <w:r>
        <w:rPr>
          <w:rStyle w:val="FootnoteAnchor"/>
          <w:rtl w:val="true"/>
        </w:rPr>
        <w:footnoteReference w:id="504"/>
      </w:r>
      <w:r>
        <w:rPr>
          <w:rFonts w:ascii="Amiri" w:hAnsi="Amiri" w:eastAsia="Amiri" w:cs="Amiri"/>
          <w:color w:val="111111"/>
          <w:sz w:val="28"/>
          <w:sz w:val="28"/>
          <w:szCs w:val="28"/>
          <w:rtl w:val="true"/>
          <w:lang w:bidi="ar-SA"/>
        </w:rPr>
        <w:t xml:space="preserve">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عن أبي عبد اللّه عليه السلام، مع إبدال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فوقذها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اعتماد الأصحاب عليه، لأنّهم لم يكتفوا بخروج الدّم، بل قيّدوه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بخروجه معتدلاً، ولا مدرك لهم في هذا القيد سوى هذا الخبر، فإنّ النصوص الاُخر مطلقة، وبذلك يظهر أنّه لابدَّ من تقييد إطلاق تلك النصوص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الاكتفاء بخروج الدّم، وأنّه لابدَّ من الحركة كصحيح أبي بصير، عن الإمام 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تُذبح فلا تتحرّك، ويُهراق منها دمٌ كثيرٌ عبيط؟</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الجمع بين النصوص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يقيّد إطلاق الخبر الأخير الدالّ على عدم الاكتفاء بخروج الدّم، بخبري الحسين بن مسلم، وبكر بن محمّد الدالّين على الاكتفاء بخروج الدّم إذا خرج معتدلاً، وعدم الاكتفاء به إذا خرج متثاقلاً، فتبقى الطائفتان الأوليتان، ولكلّ منهما منطوق ومفهوم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منطوق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الذبيحة بالحركة، ومفهومها عدمها بعدم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منطوق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الذبيحة بخروج الدّم معتدلاً، ومفهومها عدم الحليّة بعدم خروجه معتدلاً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تعارض بين المنطوقين، ولا بين المفهومين، بل التعارض بين مفهوم كلّ منهما مع منطوق الأُخرى‌، ولكن حيث لا يمكن التصرّف في المفهوم الذى هو دلالة تبعيّة بدون التصرّف في المنطوق، فلابدَّ من رفع اليد عن أحد إطلاقي المنطوق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منهما، وهما الإطلاق المقابل للتقييد بالواو،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تحرّك الحيوان أو خَرَج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تحرّك وخَرَج الدّم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يثبت القول الأوّل، وعلى الثاني القول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الثالث فقد ظهر ضعفه ممّا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 الضرورات تتقّدر بقدرها، ولا يصحّ رفع اليد عن الإطلاق إلّا بالمقدار الثابت، ولذا لو دلّ الدليل على وجوب إكرام العلماء، وعلمنا من الخارج، أنّ زيداً وبكراً لا يجبُ إكرامهما معاً، دار الأمر بين تقييد إطلاق الدليل الأوّل بإخراجهما معاً، فلا يجب إكرام أحدهما، وبين تقييده بإخراج كلّ منهما عند إكرام الآخر ليكون المتعيّن هو الثاني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المقام بما أنّ التعارض يرتفع بتقييد الإطلاق المقابل للتقييد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الاقتصار على الأقلّ من التقييد الممكن، فلا وجه لتقييد الإطلاق المقابل للتقييد بالواو المستلزم للتقييد الأزيد، فيتعيّن ذلك، وتكون النتيجة هو الاكتفاء بخروج الدّم معتدلاً، أو الحركة المزبورة، ولا يعتبر اجتماعهما معاً، واللّه العالم</w:t>
      </w:r>
      <w:r>
        <w:rPr>
          <w:rFonts w:eastAsia="Amiri" w:cs="Amiri" w:ascii="Amiri" w:hAnsi="Amiri"/>
          <w:color w:val="111111"/>
          <w:sz w:val="28"/>
          <w:szCs w:val="28"/>
          <w:rtl w:val="true"/>
          <w:lang w:bidi="ar-SA"/>
        </w:rPr>
        <w:t>.</w:t>
      </w:r>
      <w:bookmarkStart w:id="127" w:name="pg11829_136566"/>
    </w:p>
    <w:p>
      <w:pPr>
        <w:pStyle w:val="BookText"/>
        <w:rPr/>
      </w:pPr>
      <w:bookmarkEnd w:id="127"/>
      <w:r>
        <w:rPr>
          <w:rFonts w:ascii="Amiri" w:hAnsi="Amiri" w:eastAsia="Amiri" w:cs="Amiri"/>
          <w:color w:val="111111"/>
          <w:sz w:val="28"/>
          <w:sz w:val="28"/>
          <w:szCs w:val="28"/>
          <w:rtl w:val="true"/>
          <w:lang w:bidi="ar-SA"/>
        </w:rPr>
        <w:t>ويستحبُّ في الغنم ربط قوائمها عدا إحدى رجليه، وفي البقر ربط قوائمها وإطلاق ذَنَبها، وربط خِفاف الإبل إلى الإبط، وإرسال الطير،</w:t>
      </w:r>
    </w:p>
    <w:p>
      <w:pPr>
        <w:pStyle w:val="Heading3"/>
        <w:numPr>
          <w:ilvl w:val="2"/>
          <w:numId w:val="1"/>
        </w:numPr>
        <w:rPr/>
      </w:pPr>
      <w:bookmarkStart w:id="128" w:name="__RefHeading___Toc11157681_73709187"/>
      <w:bookmarkStart w:id="129" w:name="_Toc43"/>
      <w:bookmarkEnd w:id="128"/>
      <w:r>
        <w:rPr>
          <w:rtl w:val="true"/>
        </w:rPr>
        <w:t>أحكام الذَّبح</w:t>
      </w:r>
      <w:bookmarkEnd w:id="129"/>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جملةٍ من الأحكام المناسبة للمقام،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عنها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ربط قوائمها عدا إحدى رجليه، وفي البقر ربط قوائمها وإطلاق ذنبها، وربط خفاف الإبل إلى الإبط، وإرسال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ومستند الحكم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حمران بن أعين،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الذَّبح‌؟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فأرسل، ولا تكتف، ولا تقلّب السكين لتدخلها تحت الحلقوم وتقطعه إلى فوق، والإرسال للطير خاصّة، وإنْ كان شيء من الغنم فأمسك صوفه أو شعره، ولا تمسكنّ يداً ولا رجلاً، فأمّا البقر فأعقلها وأطلق الذَنَب، وأمّا البعير فشدّ أخفافه إلى آباطه واطلق رجليه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بعد نقل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بتشديد أخفافه إلى آباطه، أن يجمع بين يديها فيربطهما فيما بين الخفّ والركبة، وبهذا صرّح في رواية أبي الصباح، وفي رواية أبي خديجة أنّه يَعقل يدها اليُسرى خاصّة، وليس المراد في الأوّل أنّه يعقل </w:t>
      </w:r>
    </w:p>
    <w:p>
      <w:pPr>
        <w:pStyle w:val="BookText"/>
        <w:rPr/>
      </w:pPr>
      <w:r>
        <w:rPr>
          <w:rFonts w:ascii="Amiri" w:hAnsi="Amiri" w:eastAsia="Amiri" w:cs="Amiri"/>
          <w:color w:val="111111"/>
          <w:sz w:val="28"/>
          <w:sz w:val="28"/>
          <w:szCs w:val="28"/>
          <w:rtl w:val="true"/>
          <w:lang w:bidi="ar-SA"/>
        </w:rPr>
        <w:t>خفي يديه معاً إلى آباطه، لأنّه لا يستطيع القيام حينئذٍ، والمستحبّ في الإبل أن تكون قائمة، والمراد بالغنم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 يداً ولا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يربط يديه وإحدى رجليه من غير أن يمسكها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جماعة</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هذه الإرادة من الخبر محلّ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يسهّل الخطب كون الحكم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أفاده الشهيد رحمه الله بضميمة فتوى الأصحاب يكون كافياً فيه، للتسامح في أدلّة السنن، فتأمّل، فإنّ دليل التسامح مختصٌّ بما إذا كان هناك رواية ضعيفة ظاهرة الدلالة على حكمٍ فيتسامح فيه، ويُبنى على ثبوته لأخبار من بلغ، ولا تتناول أمثال المقام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0" w:name="pg11829_136568"/>
    </w:p>
    <w:p>
      <w:pPr>
        <w:pStyle w:val="BookText"/>
        <w:rPr/>
      </w:pPr>
      <w:bookmarkEnd w:id="130"/>
      <w:r>
        <w:rPr>
          <w:rFonts w:ascii="Amiri" w:hAnsi="Amiri" w:eastAsia="Amiri" w:cs="Amiri"/>
          <w:color w:val="111111"/>
          <w:sz w:val="28"/>
          <w:sz w:val="28"/>
          <w:szCs w:val="28"/>
          <w:rtl w:val="true"/>
          <w:lang w:bidi="ar-SA"/>
        </w:rPr>
        <w:t>وما يُباع في سوق المسلمين فهو ذكيٌّ حلالٌ‌، إذ لم يعلم حاله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1157683_73709187"/>
      <w:bookmarkStart w:id="132" w:name="_Toc44"/>
      <w:bookmarkEnd w:id="131"/>
      <w:r>
        <w:rPr>
          <w:rtl w:val="true"/>
        </w:rPr>
        <w:t>حكم ما يُباع في أسواق المسلمين من الذبائح</w:t>
      </w:r>
      <w:bookmarkEnd w:id="13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يُباع في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الذبائح واللّحوم والجلود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ذكي حلالٌ‌، إذ لم يعلم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الفضلاء،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شراء اللّحوم من الأسواق، ولا يُدرى ما صنع القصّابون‌؟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سوق المسلمين ولا تسأل عنه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الخفّاف يأتي السوق فيشتري الخفّ لا يدري أذكيّ أم لا، ما تقول في الصلاة فيه وهو لا يدرى أيُصلّي فيه‌؟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أشتري الخُفّ من السوق، ويصنع لي واُصلّي فيه، وليس عليكم المسألة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بن عمّار،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وفيما صُنع في أرض الإسلام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تعذّر الذَّبح أو النحر كالمتردّي والمُستعصي، يجوز أخذه بالسيف وغيره ممّا يَجرح إذا خشي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وللمسألة فروعٌ من حيث إنّه هل يختصّ ذلك بكون المسلم ممّن لا يستحلّ ذبائح أهل الكتاب، أم لا؟</w:t>
      </w:r>
    </w:p>
    <w:p>
      <w:pPr>
        <w:pStyle w:val="BookText"/>
        <w:rPr/>
      </w:pPr>
      <w:r>
        <w:rPr>
          <w:rFonts w:ascii="Amiri" w:hAnsi="Amiri" w:eastAsia="Amiri" w:cs="Amiri"/>
          <w:color w:val="111111"/>
          <w:sz w:val="28"/>
          <w:sz w:val="28"/>
          <w:szCs w:val="28"/>
          <w:rtl w:val="true"/>
          <w:lang w:bidi="ar-SA"/>
        </w:rPr>
        <w:t>وأنّه هل السوق بنفسه أمارة التذكية، أم هو أمارة كون البائع مسلماً؟</w:t>
      </w:r>
    </w:p>
    <w:p>
      <w:pPr>
        <w:pStyle w:val="BookText"/>
        <w:rPr/>
      </w:pPr>
      <w:r>
        <w:rPr>
          <w:rFonts w:ascii="Amiri" w:hAnsi="Amiri" w:eastAsia="Amiri" w:cs="Amiri"/>
          <w:color w:val="111111"/>
          <w:sz w:val="28"/>
          <w:sz w:val="28"/>
          <w:szCs w:val="28"/>
          <w:rtl w:val="true"/>
          <w:lang w:bidi="ar-SA"/>
        </w:rPr>
        <w:t>وحكم ما يوجد في دار الإسلام، وغير تلكم من الفروع، وقد استوفينا البحث في هذه الفروع في الأجزاء السابقة من هذا الشرح في مبحث التجارة</w:t>
      </w:r>
      <w:r>
        <w:rPr>
          <w:rStyle w:val="FootnoteAnchor"/>
          <w:rtl w:val="true"/>
        </w:rPr>
        <w:footnoteReference w:id="512"/>
      </w:r>
      <w:r>
        <w:rPr>
          <w:rFonts w:ascii="Amiri" w:hAnsi="Amiri" w:eastAsia="Amiri" w:cs="Amiri"/>
          <w:color w:val="111111"/>
          <w:sz w:val="28"/>
          <w:sz w:val="28"/>
          <w:szCs w:val="28"/>
          <w:rtl w:val="true"/>
          <w:lang w:bidi="ar-SA"/>
        </w:rPr>
        <w:t xml:space="preserve">، وفي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Style w:val="FootnoteAnchor"/>
          <w:rtl w:val="true"/>
        </w:rPr>
        <w:footnoteReference w:id="513"/>
      </w:r>
      <w:r>
        <w:rPr>
          <w:rFonts w:ascii="Amiri" w:hAnsi="Amiri" w:eastAsia="Amiri" w:cs="Amiri"/>
          <w:color w:val="111111"/>
          <w:sz w:val="28"/>
          <w:sz w:val="28"/>
          <w:szCs w:val="28"/>
          <w:rtl w:val="true"/>
          <w:lang w:bidi="ar-SA"/>
        </w:rPr>
        <w:t xml:space="preserve">، وفي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w:t>
      </w:r>
      <w:r>
        <w:rPr>
          <w:rStyle w:val="FootnoteAnchor"/>
          <w:rtl w:val="true"/>
        </w:rPr>
        <w:footnoteReference w:id="514"/>
      </w:r>
      <w:r>
        <w:rPr>
          <w:rFonts w:ascii="Amiri" w:hAnsi="Amiri" w:eastAsia="Amiri" w:cs="Amiri"/>
          <w:color w:val="111111"/>
          <w:sz w:val="28"/>
          <w:sz w:val="28"/>
          <w:szCs w:val="28"/>
          <w:rtl w:val="true"/>
          <w:lang w:bidi="ar-SA"/>
        </w:rPr>
        <w:t>أيضاً، فلا حاجة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تعذّر الذَّبح أو النحر، كالمتردي والمُستَعصي، يجوز أخذه بالسيف وغيره ممّا يجرح إذا خشي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المسألة في مبحث الصيد في مسألة ما يحلّ بالصيد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33" w:name="pg11829_136570"/>
    </w:p>
    <w:p>
      <w:pPr>
        <w:pStyle w:val="BookText"/>
        <w:rPr/>
      </w:pPr>
      <w:bookmarkEnd w:id="133"/>
      <w:r>
        <w:rPr>
          <w:rFonts w:ascii="Amiri" w:hAnsi="Amiri" w:eastAsia="Amiri" w:cs="Amiri"/>
          <w:color w:val="111111"/>
          <w:sz w:val="28"/>
          <w:sz w:val="28"/>
          <w:szCs w:val="28"/>
          <w:rtl w:val="true"/>
          <w:lang w:bidi="ar-SA"/>
        </w:rPr>
        <w:t>ذكاة السَّمك إخراجه من الماء حيّاً،</w:t>
      </w:r>
    </w:p>
    <w:p>
      <w:pPr>
        <w:pStyle w:val="Heading3"/>
        <w:numPr>
          <w:ilvl w:val="2"/>
          <w:numId w:val="1"/>
        </w:numPr>
        <w:rPr/>
      </w:pPr>
      <w:bookmarkStart w:id="134" w:name="__RefHeading___Toc11157685_73709187"/>
      <w:bookmarkStart w:id="135" w:name="_Toc45"/>
      <w:bookmarkEnd w:id="134"/>
      <w:r>
        <w:rPr>
          <w:rtl w:val="true"/>
        </w:rPr>
        <w:t>البحث عن ذكاة السّمك</w:t>
      </w:r>
      <w:bookmarkEnd w:id="135"/>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الأصحاب على أنّ السَّمك لا تحلّ ميتته، وأنّه يذكّى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 من الماء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والصيد إنّما يصدق بأخذ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كثيرة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صيد الحيتان أخذها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صيد الحيتان أخذها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زيد الشحّام،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يوجد من الحيتان طافياً على الماء أو يلقيه البحر ميّتاً آكله‌؟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يؤخذ من السَّمك طافياً على الماء، أو يلقيه البحر ميّتاً؟ فقال عليه السلام لا تأكله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 من النصوص الدالّة على الحكمين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خروجه من الماء حَيّاً، سواءً كان أخرجه مُخرِجٌ أم لا، كما لو وثَبتْ سمكةٌ من الماء على الجد</w:t>
      </w:r>
      <w:r>
        <w:rPr>
          <w:rStyle w:val="FootnoteAnchor"/>
          <w:rtl w:val="true"/>
        </w:rPr>
        <w:footnoteReference w:id="521"/>
      </w:r>
      <w:r>
        <w:rPr>
          <w:rFonts w:ascii="Amiri" w:hAnsi="Amiri" w:eastAsia="Amiri" w:cs="Amiri"/>
          <w:color w:val="111111"/>
          <w:sz w:val="28"/>
          <w:sz w:val="28"/>
          <w:szCs w:val="28"/>
          <w:rtl w:val="true"/>
          <w:lang w:bidi="ar-SA"/>
        </w:rPr>
        <w:t xml:space="preserve">أو السفينة ونحوهما ومات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والمحقّق في بعض كتبه</w:t>
      </w:r>
      <w:r>
        <w:rPr>
          <w:rStyle w:val="FootnoteAnchor"/>
          <w:rtl w:val="true"/>
        </w:rPr>
        <w:footnoteReference w:id="5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العبرة بالأخذ، فلا يحلّ لو لم يؤخذ كما هو المشهور بين الأصحاب</w:t>
      </w:r>
      <w:r>
        <w:rPr>
          <w:rStyle w:val="FootnoteAnchor"/>
          <w:rtl w:val="true"/>
        </w:rPr>
        <w:footnoteReference w:id="5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الحاصرة في أنّ صيد الحيتان أخذها المتقدّم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سمكةٍ وثبت من نهرٍ فوقعت على الجدّ من النهر فماتت، هل يصلح أكلها؟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أخذتها قبل أن تموت، ثمّ ماتت فكُلها، وإنْ ماتت قبل أن تأخذها فلا تأكلها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ما نبذه الماء من الحيتان من الماء، وما نضب الماء عنه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زرارة الذي هو في حكم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ارتفعت فوقعتْ على الجد فاضطربت حتّى ماتت آكلها؟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السند للإرسال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لي وجه دعواه الإرسال، فإنّ الخبر مرويّ بإسناد الصدوق إلى أبان بن تغلب، وليس فيه إرسال، نعم في سنده إليه صاحب الكلل وفيه جهالة، ولعلّه لذا ضعّفه الشهيدالثاني رحمه الله</w:t>
      </w:r>
      <w:r>
        <w:rPr>
          <w:rStyle w:val="FootnoteAnchor"/>
          <w:rtl w:val="true"/>
        </w:rPr>
        <w:footnoteReference w:id="529"/>
      </w:r>
      <w:r>
        <w:rPr>
          <w:rFonts w:ascii="Amiri" w:hAnsi="Amiri" w:eastAsia="Amiri" w:cs="Amiri"/>
          <w:color w:val="111111"/>
          <w:sz w:val="28"/>
          <w:sz w:val="28"/>
          <w:szCs w:val="28"/>
          <w:rtl w:val="true"/>
          <w:lang w:bidi="ar-SA"/>
        </w:rPr>
        <w:t>إلّاأنّه بحكم الصحيح لرواية صفوان بن يحيى‌عنه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سلمة بن أبي حفص،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أدركتها وهي تضطرب وتضرب بيديها وتحرّك ذنبها وتطرف بعينها فهي ذكاتها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سنده غير نقي لعبد 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مسعدة بن صدقة،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الجراد والسَّمك إذا خرج من الماء فهو ذكيّ‌، والأرضُ للجراد مصيدة، وللسمك قد تكون أيضاً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يثبُ من الماء فيقعُ على الشط فيضطرب حتّى يموت‌؟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وفيه إرسالٌ‌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يعضد هذه النصوص ما يأتي من النصوص الدالّة على أنّ صيد المجوس مع مشاهدة المسلم له قد اُخرج حَيّاً وماتَ خارج الماء موجبٌ لحِلّه، وصيد المجوس لا عبرة به، فيكون العبرة بنظر المسلم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استدلّ بذلك بعضهم، ولكنّه كما ترى‌، إذ لا يلزم من حِلّ صيد الكافر له مع مشاهدة المسلم، حِلّ ما لم يدخل تحت اليد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هي النصوص المتقدّمة المعتبرة من حيث السند، وظاهرة الدلالة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حَمل هذه بقرينة ما تقدّمها على ما لو أخذه بعدما أدركه حَيّاً، جمعاً عرفيّاً، نظراً إلى أنّها مطلقة من هذه الجهة، وما تقدّم صريحٌ في الفرق بين الأخذ وعدمه، فيتقيّد إطلاقها به، فلا كلام، وإلّا فتقدُّم تلك النصوص لموافقتها لفتوى الأكثر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الأخذ من الماء، بل يكفي أخذه من الأرض أيضاً كما صرّح به في النصوص المتقدّمة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يحلّ أكل السَّمك حَيّاً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وغيرهما</w:t>
      </w:r>
      <w:r>
        <w:rPr>
          <w:rStyle w:val="FootnoteAnchor"/>
          <w:rtl w:val="true"/>
        </w:rPr>
        <w:footnoteReference w:id="535"/>
      </w:r>
      <w:r>
        <w:rPr>
          <w:rFonts w:ascii="Amiri" w:hAnsi="Amiri" w:eastAsia="Amiri" w:cs="Amiri"/>
          <w:color w:val="111111"/>
          <w:sz w:val="28"/>
          <w:sz w:val="28"/>
          <w:szCs w:val="28"/>
          <w:rtl w:val="true"/>
          <w:lang w:bidi="ar-SA"/>
        </w:rPr>
        <w:t xml:space="preserve">، بل نُسب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لا يحلّ‌،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ذكاته إخراجه من الماء حَيّاً، وموته خارج الماء، فقبل موته لم تحصل الذَّكاة، ولهذا لو عاد إلى الماء ومات فيه حرم، ولو كان قد تمّت ذكاته لما حَرُم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حرمة أكل الحيوان الحَيّ‌، وإنْ لم يُذكّ‌، فإنّ الدليل هو المنع عن أكل الميّت إلّاما ذُكّي لا الحَيّ‌، ففي الحَيّ غير المذكّى يشكّ في حرمة الأكل، ومقتضى أصالة الحِلّ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المتقدّمة الحاصرة لذكاته بالأخذ، أنّه يصير مذكّى به، غاية الأمر بواسطة النصوص الآتية يقيّد ذلك بأن لا يعود إلى الماء فيموت فيه، ولم يدلّ دليلٌ على أنّ موته خارج الماء ذكاته أو جزءٌ من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الحيتان ذكيٌّ كصحيح سليمان،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والجراد ذكي</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ينبغي التوقّف في جواز أكله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ابن أبي يعفور،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أحلّه، وجعل ذكاته موته، كماأحلّ‌الحيتان وجَعل ذكاتهاموتها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فالعمدة هو الوجه الأوّل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السَّمك واُعيد إلى الماء فمات فيه لم يحِلّ‌، بلا خلافٍ أجده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لم يكن موته في الحالة الاُولى‌،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أيّوب،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اصطاد سمكة فربطها بخيطٍ وأرسلها في الماء فماتت أتؤكل‌؟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السَّمك يُصاد ولم يوثّق فيردُّ إلى الماء حتّى يجيء من يشتريه، فيموت بعضه أيحلّ أكله‌؟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مات في الذى فيه حياته</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فرقٌ بين أن يموت في الآلة المعمولة لصيده ليكون حلالاً، وبين أن يموت في غيرها فلا يحِلّ كما عن العُمّاني</w:t>
      </w:r>
      <w:r>
        <w:rPr>
          <w:rStyle w:val="FootnoteAnchor"/>
          <w:rtl w:val="true"/>
        </w:rPr>
        <w:footnoteReference w:id="543"/>
      </w:r>
      <w:r>
        <w:rPr>
          <w:rFonts w:ascii="Amiri" w:hAnsi="Amiri" w:eastAsia="Amiri" w:cs="Amiri"/>
          <w:color w:val="111111"/>
          <w:sz w:val="28"/>
          <w:sz w:val="28"/>
          <w:szCs w:val="28"/>
          <w:rtl w:val="true"/>
          <w:lang w:bidi="ar-SA"/>
        </w:rPr>
        <w:t>، أم لا فرق بين الموردين كما عن أكثر متأخّري الأصحاب</w:t>
      </w:r>
      <w:r>
        <w:rPr>
          <w:rStyle w:val="FootnoteAnchor"/>
          <w:rtl w:val="true"/>
        </w:rPr>
        <w:footnoteReference w:id="544"/>
      </w:r>
      <w:r>
        <w:rPr>
          <w:rFonts w:ascii="Amiri" w:hAnsi="Amiri" w:eastAsia="Amiri" w:cs="Amiri"/>
          <w:color w:val="111111"/>
          <w:sz w:val="28"/>
          <w:sz w:val="28"/>
          <w:szCs w:val="28"/>
          <w:rtl w:val="true"/>
          <w:lang w:bidi="ar-SA"/>
        </w:rPr>
        <w:t>، والشيخ</w:t>
      </w:r>
      <w:r>
        <w:rPr>
          <w:rStyle w:val="FootnoteAnchor"/>
          <w:rtl w:val="true"/>
        </w:rPr>
        <w:footnoteReference w:id="545"/>
      </w:r>
      <w:r>
        <w:rPr>
          <w:rFonts w:ascii="Amiri" w:hAnsi="Amiri" w:eastAsia="Amiri" w:cs="Amiri"/>
          <w:color w:val="111111"/>
          <w:sz w:val="28"/>
          <w:sz w:val="28"/>
          <w:szCs w:val="28"/>
          <w:rtl w:val="true"/>
          <w:lang w:bidi="ar-SA"/>
        </w:rPr>
        <w:t>، وابن حمزة</w:t>
      </w:r>
      <w:r>
        <w:rPr>
          <w:rStyle w:val="FootnoteAnchor"/>
          <w:rtl w:val="true"/>
        </w:rPr>
        <w:footnoteReference w:id="546"/>
      </w:r>
      <w:r>
        <w:rPr>
          <w:rFonts w:ascii="Amiri" w:hAnsi="Amiri" w:eastAsia="Amiri" w:cs="Amiri"/>
          <w:color w:val="111111"/>
          <w:sz w:val="28"/>
          <w:sz w:val="28"/>
          <w:szCs w:val="28"/>
          <w:rtl w:val="true"/>
          <w:lang w:bidi="ar-SA"/>
        </w:rPr>
        <w:t>، والحِلّي</w:t>
      </w:r>
      <w:r>
        <w:rPr>
          <w:rStyle w:val="FootnoteAnchor"/>
          <w:rtl w:val="true"/>
        </w:rPr>
        <w:footnoteReference w:id="547"/>
      </w:r>
      <w:r>
        <w:rPr>
          <w:rFonts w:ascii="IRNazanin" w:hAnsi="IRNazanin" w:eastAsia="IRNazanin"/>
          <w:color w:val="111111"/>
          <w:sz w:val="28"/>
          <w:sz w:val="28"/>
          <w:szCs w:val="28"/>
          <w:rtl w:val="true"/>
          <w:lang w:bidi="fa-IR"/>
        </w:rPr>
        <w:t>من القدماء؟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الحظيرة من القصب تُجعل في الماء للحيتان، فيدخل فيها الحيتان، فيموت بعضها فيها؟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تلك الحظيرة إنّما جُعلت ليُصاد بها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الحظيرة من قصبٍ تُجعل للحيتان في الماء، فتدخلها الحيتان، فتموت بعضها فيها؟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والخبر المنجبر بكون ابن أبي عمير في طريقه،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صاحب الشبكة بالشبكة فما أصاب فيها من حَيّ أو ميّت فهو حلالٌ ما خلا ما ليس له قشرٌ، ولا يؤكل الطافي من السَّمك</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w:t>
      </w:r>
      <w:r>
        <w:rPr>
          <w:rStyle w:val="FootnoteAnchor"/>
          <w:rtl w:val="true"/>
        </w:rPr>
        <w:footnoteReference w:id="551"/>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بإزاء هذه النصوص ما يشهد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إلّانصوص مطلقة دالّة على أنّه لو مات في الماء قبل أن يصيد أو بعده لم يَحِلّ أكله، قد تقدّم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المؤمن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رجلاً أن يسأل لى أبا عبد اللّه عليه السلام عن رجلٍ صاد سمكاً وهنّ أحياء، ثمّ أخرجهنّ بعدما مات بعضهن‌؟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فلا تأكله، فإنّه مات فيما كان فيه حياته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الموت في آلة الصيد، كما هو واضح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وأجابوا عن النصوص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دلالتها على الموت في الماء صريحاً، فلعلّه ماتَ خارج الماء، أو على الشكّ في الموت في الماء، فإنّ الأصل بقاء الحياة إلى أن فارقته، والأصل الإباحة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المطلقة، فالجمع بينها وبين هذه النصوص يقتضي تقييدها بها، وأمّا الخبر فهو ضعيفٌ من جهة جهالة الرّجل الذي كان واسطة بين عبد المؤمن والإمام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الخبر سماع عبد المؤمن الأنصاري جواب الإمام عليه السلام أو لا أقلّ من حصول العلم له بقوله، فعلى التقديرين يكون حجّة، فيعارض مع تلك النصوص، وهو مقدّمٌ لموافقته لفتوى الأكثر التي هي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بأس بجوابهم عن هذه النصوص، وإنْ كان الحمل المذكور بعيداً، إلّا أنّه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المختار من الحرمة مطلقاً، لو ماتَ بعض ما في الشبكة، واشتبه الحَيّ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يُحكم بحرمة الجميع، كما عن الأكثر، منهم الحِلّي</w:t>
      </w:r>
      <w:r>
        <w:rPr>
          <w:rStyle w:val="FootnoteAnchor"/>
          <w:rtl w:val="true"/>
        </w:rPr>
        <w:footnoteReference w:id="553"/>
      </w:r>
      <w:r>
        <w:rPr>
          <w:rFonts w:ascii="IRNazanin" w:hAnsi="IRNazanin" w:eastAsia="IRNazanin"/>
          <w:color w:val="111111"/>
          <w:sz w:val="28"/>
          <w:sz w:val="28"/>
          <w:szCs w:val="28"/>
          <w:rtl w:val="true"/>
          <w:lang w:bidi="fa-IR"/>
        </w:rPr>
        <w:t>والمصنّف رحمه الله‌؟</w:t>
      </w:r>
    </w:p>
    <w:p>
      <w:pPr>
        <w:pStyle w:val="BookText"/>
        <w:rPr/>
      </w:pPr>
      <w:r>
        <w:rPr>
          <w:rFonts w:ascii="Amiri" w:hAnsi="Amiri" w:eastAsia="Amiri" w:cs="Amiri"/>
          <w:color w:val="111111"/>
          <w:sz w:val="28"/>
          <w:sz w:val="28"/>
          <w:szCs w:val="28"/>
          <w:rtl w:val="true"/>
          <w:lang w:bidi="ar-SA"/>
        </w:rPr>
        <w:t xml:space="preserve">أم يبنى على حليّة الجميع،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والقاضي</w:t>
      </w:r>
      <w:r>
        <w:rPr>
          <w:rStyle w:val="FootnoteAnchor"/>
          <w:rtl w:val="true"/>
        </w:rPr>
        <w:footnoteReference w:id="555"/>
      </w:r>
      <w:r>
        <w:rPr>
          <w:rFonts w:ascii="Amiri" w:hAnsi="Amiri" w:eastAsia="Amiri" w:cs="Amiri"/>
          <w:color w:val="111111"/>
          <w:sz w:val="28"/>
          <w:sz w:val="28"/>
          <w:szCs w:val="28"/>
          <w:rtl w:val="true"/>
          <w:lang w:bidi="ar-SA"/>
        </w:rPr>
        <w:t xml:space="preserve">، واستحسنه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ماتَ فيها حرامٌ‌، كما مرَّ، وقد اشتبه بغيره، فمقتضى العلم الإجمالي بحرمة بعضها، لزوم الاجتناب عن الجميع، بل أصالة عدم التذكية الجارية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6" w:name="pg11829_136578"/>
    </w:p>
    <w:p>
      <w:pPr>
        <w:pStyle w:val="BookText"/>
        <w:rPr/>
      </w:pPr>
      <w:bookmarkEnd w:id="136"/>
      <w:r>
        <w:rPr>
          <w:rFonts w:ascii="Amiri" w:hAnsi="Amiri" w:eastAsia="Amiri" w:cs="Amiri"/>
          <w:color w:val="111111"/>
          <w:sz w:val="28"/>
          <w:sz w:val="28"/>
          <w:szCs w:val="28"/>
          <w:rtl w:val="true"/>
          <w:lang w:bidi="ar-SA"/>
        </w:rPr>
        <w:t>وكذا الجراد ذكاته أخذه حيّاً، ولا يشترط فيهما الإسلام ولا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واحدٍ منها بالخصوص، غير المعارضة بالجارية في غيره، لعدم لزوم المخالفة العلميّة من الإجراء في الجميع، تقتضي حرمة أكل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الأولون عنها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دلالتها عليموته في الماء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على حليّة المتميّز، ولا يقول بها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ذلك، ولا يعتبر في الدليل كونه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تامٌّ ولذلك بنيناعلي معارضتهامع صحيح عبدالمؤمن الأنصاري لورودها في مقام بيان حكم الميّت في الآلة نفسها، ولا نظر لها إلى صورة الاختلاط، والعلم الإجمالي بحرمة بعضٍ وحليّة آخر، وحملها على ذلك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البناء على حرمة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السَّمك</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157687_73709187"/>
      <w:bookmarkStart w:id="138" w:name="_Toc46"/>
      <w:bookmarkEnd w:id="137"/>
      <w:r>
        <w:rPr>
          <w:rtl w:val="true"/>
        </w:rPr>
        <w:t>ذكاة الجراد أخذه حَيّاً</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الجراد ذكاته أخذه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كالكلام في السَّمك في جميع الأحكام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فيهما الإسلام ولا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فروع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إسلام مُخرِج السَّمك، هذا هو المشهور بين الأصحاب، وظاهر المفيد</w:t>
      </w:r>
      <w:r>
        <w:rPr>
          <w:rStyle w:val="FootnoteAnchor"/>
          <w:rtl w:val="true"/>
        </w:rPr>
        <w:footnoteReference w:id="557"/>
      </w:r>
      <w:r>
        <w:rPr>
          <w:rFonts w:ascii="Amiri" w:hAnsi="Amiri" w:eastAsia="Amiri" w:cs="Amiri"/>
          <w:color w:val="111111"/>
          <w:sz w:val="28"/>
          <w:sz w:val="28"/>
          <w:szCs w:val="28"/>
          <w:rtl w:val="true"/>
          <w:lang w:bidi="ar-SA"/>
        </w:rPr>
        <w:t>تحريم ما أخرجه الكافر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زُهرة</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تحريمُ ما أخرجه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صيد المجوس للسَّمك حين يضربون بالشّبك ولا يسمّون أو يهودي‌؟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صيد الحيتان أخذها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الحيتان التي تصيدها المجوس‌؟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والجراد ذكى</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موثّق أبي مريم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بكواميخ المجوس، ولا بأس بصيدهم السَّمك</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عيسى بن عبد اللّه،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صيد المجوس‌؟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أعطوكه احياء والسَّمك أيضاً، وإلّا فلا تجوز شهادتهم إلّا أنْ تشهده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المتقدّمة في شرائط الصائد، من اعتبار كونه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صيد السَّمك من التذكية المعتبر فيها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صرّح بالمفهوم في الخبر، وهو عدم جواز شهادتهم بأخذه حَيّاً،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اعتبار الإسلام في الآخذ، فما يدلّ عليه الخبر هو اعتبار العلم بأخذ الكافر إيّاه حَيّاً، وأنّه لا يجري في حقّه أصالة الصحّة، نظير ما ورد في تسميته على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الحيتان وإنْ لم يُسمّ؟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صيد المجوس للسَّمك‌؟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لآكله حتّى أنظر إليه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مجوسي يصيد السَّمك أيؤكل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لآكله حتّى أنظر إليه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يدلّان على اعتبار العلم بأخذه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تلكم النصوص مختصّة بغير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مطلقة يقيّد إطلاقها بما دلّ على أنّ تذكية السَّمك أخذه، وأنّه لا يعتبر الإسلام في آخذه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عدم الأصل لهذا الأصل، مع أنّه لا مورد للأصل مع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الرابع 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عدم اعتبار الإسلام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لذلك يختصّ بالذبيحة غير الشاملة للمقام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الإسلام في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الإسلام في آخذ الجراد، كما هو المشهور شهرةً عظيمة، بل لم يُنقل الخلاف هنا عن أحدٍ حتّى من المفيد، نعم احتاط فيه ابن زُهرة</w:t>
      </w:r>
      <w:r>
        <w:rPr>
          <w:rStyle w:val="FootnoteAnchor"/>
          <w:rtl w:val="true"/>
        </w:rPr>
        <w:footnoteReference w:id="566"/>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أنّ الجراد والحيتان ذكيٌّ كصحيح سليمان بن خالد، وموثّق أبي مريم المتقدّمين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النصوص وإنْ كان حليّته لو مات بنفسه بدون الأخذ، إلّاأنّه يقيّد إطلاقها بما دلّ على عدم الحليّة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الجراد نصيبه ميّتاً في الماء أو في الصحراء أيؤكل‌؟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الثقفي،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ذكي فكُلْه، وأمّا ما مات في البحر فلا تأكله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من هذه النصوص وممّا دلّ على حليّة ما يصيده المجوس، كصحيح عليّبن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أصاب المجوس من الجِراد والسَّمك أيحلّ أكله‌؟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 ذكاته لا بأس</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والدَّبا حرامٌ‌</w:t>
      </w:r>
    </w:p>
    <w:p>
      <w:pPr>
        <w:pStyle w:val="BookText"/>
        <w:rPr/>
      </w:pPr>
      <w:r>
        <w:rPr>
          <w:rFonts w:ascii="Amiri" w:hAnsi="Amiri" w:eastAsia="Amiri" w:cs="Amiri"/>
          <w:color w:val="111111"/>
          <w:sz w:val="28"/>
          <w:sz w:val="28"/>
          <w:szCs w:val="28"/>
          <w:rtl w:val="true"/>
          <w:lang w:bidi="ar-SA"/>
        </w:rPr>
        <w:t xml:space="preserve">يظهر الكبرى الكليّة المتقدّمة، وهي اتّحاد حكمه مع السَّمك،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من أنّ استفادة ذلك من الأخبار مشكلة،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التسمية في حليّة السَّمك بلا خلافٍ‌، 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الحلبي ومحمّد المتقدّمان آنفاً، وبها يقيّد إطلاق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مِمّا لَمْ يُذْكَرِ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مضافاً إلى ما مرّ من عدم دلالتها على لزوم التسمية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ذيل صحيح محمّد المتقدّم من تفسير حمّاد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آكله حتّى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أسمعه يُسمّي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تفسيرٌ غير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التسمية في حليّة الجراد إجماعاً، لإطلاق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حليّتهما الاستقبال بلا خلافٍ‌، للأصل، وإطلاق الأدلّة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العَصا، وهو الجراد إذا تحرّك قبل أن تنبت أجنحته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الدَّبا من الجراد أيؤكل‌؟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يستقلّ بالطيران</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الحرمة حتّى بعدما نبتت أجنحته مادام لم يطر، ولا يهمّنا البحث حينئذٍ في أنّه بعد نبت الجناح هل يصدق عليه الدَّبا أم لا؟</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حليّة السَّمك والجراد كون الآخذ بالغاً مكلّفاً، فلو كان صبيّاً أو مجنوناً حلّا، لإطلاق الأدلّة، إلّاأنّ الظاهر اعتبار إحراز كون الصيد على الوجه الشرعي، لعدم جريان أصالة الصحّة في فعليهما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يُستصحب الحياة إلى ما بعد الأخذ، وبضمّه إلى الوجدان وهو الأخذ يتمّ موضوع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ذلك لا يُثبت التذكية التي يقتضي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 التذكية ليست أمراً بسيطاً مسبّباً عن الأسباب، بل هي عبارة عن نفس تلك الأسباب الخارجيّة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يعارض هذا الأصل أصالة عدم الأخذ إلى ما بعد الموت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اعتبار الإحراز، ويعضده ما دلّ على عدم حليّة ما أخذه المجوسي حتّى يثبت كونه على الوجه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احترق في أجمةٍ قبل أخذه فحرامٌ‌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احترق في أجمةٍ قبل أخذه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الجراد إذا كان في قراحٍ‌، فيحرق ذلك القراح، فيحرق ذلك الجراد، وينضج بتلك النّار هل 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الجراد يُشوى وهو حَيّ؟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ينافي ذلك، فإنّه في الشوي بعد الأخذ، والظاهر أنّ السؤال من جهة ما فيه من تعذيب الحَيّ‌، وقد ورد نظيره في السَّمك، ففي الموثّق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السَّمك يُشوى وهو حَيّ؟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39" w:name="pg11829_136585"/>
    </w:p>
    <w:p>
      <w:pPr>
        <w:pStyle w:val="Heading3"/>
        <w:numPr>
          <w:ilvl w:val="2"/>
          <w:numId w:val="1"/>
        </w:numPr>
        <w:rPr/>
      </w:pPr>
      <w:bookmarkStart w:id="140" w:name="__RefHeading___Toc11157689_73709187"/>
      <w:bookmarkStart w:id="141" w:name="_Toc47"/>
      <w:bookmarkEnd w:id="139"/>
      <w:bookmarkEnd w:id="140"/>
      <w:r>
        <w:rPr>
          <w:rtl w:val="true"/>
        </w:rPr>
        <w:t>ذكاة الجنين ذكاة أُمّه</w:t>
      </w:r>
      <w:bookmarkEnd w:id="14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التذكية التبعيّة، وهى في الجنين في بطن أُمّه، حيث تحصل له بتذكية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الخارج من بطن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يخرج من بطن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بطن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بطن المذكي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لم يتمّ خِلقته ولم يشعر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تمّ وأشعر وأوبر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 يولج فيه الروح، أو 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ان يخرج روحه قبل الخروج من بطن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يخرج الروح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خرج من بطن الحَيّ أو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حَيّاً يحلّ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ميّتاً، لم يحلّ‌، بلا خلافٍ فيه بينهم، سواءٌ لم يلج فيه الروح أو 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الولوج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ما دلَّ على حرمة الميتة الصادقة عليه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عدم ولوج الروح، فقد استدلّ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حليّة أكل اللّحم عُلقت على التذكية، المفروض عدمها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المتضمّنة أنّه لا ينتفع من الميتة بشيء، والحاصرة</w:t>
      </w:r>
      <w:r>
        <w:rPr>
          <w:rStyle w:val="FootnoteAnchor"/>
          <w:rtl w:val="true"/>
        </w:rPr>
        <w:footnoteReference w:id="580"/>
      </w:r>
      <w:r>
        <w:rPr>
          <w:rFonts w:ascii="Amiri" w:hAnsi="Amiri" w:eastAsia="Amiri" w:cs="Amiri"/>
          <w:color w:val="111111"/>
          <w:sz w:val="28"/>
          <w:sz w:val="28"/>
          <w:szCs w:val="28"/>
          <w:rtl w:val="true"/>
          <w:lang w:bidi="ar-SA"/>
        </w:rPr>
        <w:t>لما يحلّ من الميتة بأشياء مخصوصة ليس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العلّة في خبر الثمالي الطويل المُعلّل لحليّة أنفحة الميتة، بأنّها ليس فيها عظمٌ ولا دَمٌ ولا عِرق</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به أصالة الحرمة الثابتة حال كونه نطفة أو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لتبدّل الموضوع لا يجري، مع أنّ المختار عدم جريان الاستصحاب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غيره، فلم يظهر لي بعد كون الأصل في الأشياء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عُلّق حليّته على التذكية، إنّما هو الحيوان الذي وَلَج فيه الروح وزهق، لا ما لم يَلِج فيه الروح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اختصاصه بالخارج من بطن الميتة، ولا يتناول الخارج من بطن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تلك النصوص إرادة الانتفاع بما يعدّ من أجزاء الميتة، ولا يشمل مثل الجنين الذي هو ملحوظٌ مستقلّاً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وذكاة الجنين ذكاة أُمّه،</w:t>
      </w:r>
    </w:p>
    <w:p>
      <w:pPr>
        <w:pStyle w:val="BookText"/>
        <w:rPr/>
      </w:pPr>
      <w:r>
        <w:rPr>
          <w:rFonts w:ascii="Amiri" w:hAnsi="Amiri" w:eastAsia="Amiri" w:cs="Amiri"/>
          <w:color w:val="111111"/>
          <w:sz w:val="28"/>
          <w:sz w:val="28"/>
          <w:szCs w:val="28"/>
          <w:rtl w:val="true"/>
          <w:lang w:bidi="ar-SA"/>
        </w:rPr>
        <w:t>وبذلك يظهر ما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الجنين إنْ لم يتمّ خلقته، فما دلّ على حرمته إذا خرج من بطن المذكي، يدلّ على حرمته النصوص الآتية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توقّف حليّته على الذَّكاة، فبدون الذَّكاة لا يحلّ وإنْ خرج من بطن المذكّى، وكان تامّ الخلقة وأشعر وأوبر، ولم يلجه الروح، فلا 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ذكاته ذكاة أُمّه، وأنّه يحلّ‌، لما رُوي عن النبيّ صلى الله عليه و آله وعن عترته عليهم السلام مستفيضاً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وسيمرّ عليك طُرفٌ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يهمّنا البحث في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مرفوعٌ بجعل الأوّل مبتدأً والثاني خبراً ليكون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منحصرة أو حاصلة في ذكاة أُمّه، ولا يفتقر إلى تذكيةٍ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الثانية منصوبة بنزع الخافض، ليكون التقدير ذكاة الجنين داخلةٌ في ذكاة اُمّه ليدلّ على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ذكاته كذكاة أُمّه ليجب 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هو الأوّل، لأنّه قد وردت النصوص عن الأئمّة الطاهرين عليهم السلام بما يبيّن المراد من النبويّ‌، فلا حاجة إلى تطويل الكلام،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يعقوب بن شعيب،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الحوار تذكّي اُمّه أيؤكل بذكاتها؟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تماماً ونبت عليه الشعر فكُلْ‌</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الشاة يذبحها وفي بطنها ولدٌ وقد أشعر؟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ذكاته ذكاة اُمّه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إذا أشعر وأوبر فذكاته ذكاة أُمّه، فذلك الذي عَنى اللّه عزّ وجلّ‌</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الذبيحة فوجدتَ في بطنها ولداً تامّاً فكُلْ‌، وإنْ لم يكن تامّاً فلا تأكل</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مسعدة بن صدقة،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الجنين إذا أشعر فكُلْ‌، وإلّا فلا تأكل، يعني إذا لم يشعر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مسكان، عن الإمام 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الذبيحة تُذبح وفي بطنها 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تامّاً فكُله، فإنّ ذكاته ذكاة أُمّه، وإنْ لم يكن تامّاً فلا تأكله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بن موسى‌،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تُذبح فيموت ولدها في بطنها؟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فإنّه حلال لأنّ ذكاته ذكاة أُمّه، فإنْ هو خرج وهو حَيّ فاذبحه وكُلْ‌، فإنْ ماتَ قبل أن تذبحه فلا تأكله، وكذلك البقر والإبل</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تمام الخلقة،</w:t>
      </w:r>
    </w:p>
    <w:p>
      <w:pPr>
        <w:pStyle w:val="BookText"/>
        <w:rPr/>
      </w:pPr>
      <w:r>
        <w:rPr>
          <w:rFonts w:ascii="Amiri" w:hAnsi="Amiri" w:eastAsia="Amiri" w:cs="Amiri"/>
          <w:color w:val="111111"/>
          <w:sz w:val="28"/>
          <w:sz w:val="28"/>
          <w:szCs w:val="28"/>
          <w:rtl w:val="true"/>
          <w:lang w:bidi="ar-SA"/>
        </w:rPr>
        <w:t xml:space="preserve">وإنّما يجوز أكله بذكاتها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تمام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كما في المتن، 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والإسكافي</w:t>
      </w:r>
      <w:r>
        <w:rPr>
          <w:rStyle w:val="FootnoteAnchor"/>
          <w:rtl w:val="true"/>
        </w:rPr>
        <w:footnoteReference w:id="592"/>
      </w:r>
      <w:r>
        <w:rPr>
          <w:rFonts w:ascii="Amiri" w:hAnsi="Amiri" w:eastAsia="Amiri" w:cs="Amiri"/>
          <w:color w:val="111111"/>
          <w:sz w:val="28"/>
          <w:sz w:val="28"/>
          <w:szCs w:val="28"/>
          <w:rtl w:val="true"/>
          <w:lang w:bidi="ar-SA"/>
        </w:rPr>
        <w:t>، وجماعة من المتأخّرين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وابن حمزة</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يُشعر ويُوبر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596"/>
      </w:r>
      <w:r>
        <w:rPr>
          <w:rFonts w:ascii="Amiri" w:hAnsi="Amiri" w:eastAsia="Amiri" w:cs="Amiri"/>
          <w:color w:val="111111"/>
          <w:sz w:val="28"/>
          <w:sz w:val="28"/>
          <w:szCs w:val="28"/>
          <w:rtl w:val="true"/>
          <w:lang w:bidi="ar-SA"/>
        </w:rPr>
        <w:t>، والديلمي</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الإشعار كموثّقي سماعة ومسعدة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الإشعار والايبار كصحيح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بتمام الخِلقة كصحيحي الحلبي وابن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الأمرين كونه تامّاً وأشعر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كما قيل تلازم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خلاف في المسألة، وإنْ لم يكن التلازم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اعتبار الأمرين معاً، لصحيح شعيب المتضمّن لاعتبارهما معاً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أنْ يكون مفهومه نفي الإباحة بالمعنى الأخصّ‌، فلا يدلّ على اعتبار الأمرين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السؤال إنّما هو عن الحليّة بالمعنى الأعمّ‌،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 ظاهرٌ في ذلك، فكذلك المفهوم،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ما لو فقد أحد القيدين، فحكم ما لو فقدا معاً، وسيجيء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من المذكّي ولم يتمّ خلقته، ولا أشعر ولا أوبر، فلا خلاف بينهم في الحرمة، كما عن الأردبيلي</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وغيره</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النصوص المتقدّمة، المصرّح به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تلك النصوص غير صحيح يعقوب متضمّنٌ للجملة الخبريّة أو ما يحتملها، والصحيح لا يفيد مفهومه، لجواز أن يكون الحكم في المفهوم نفي الإباحة بالمعنى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المحقّق الأردبيلي</w:t>
      </w:r>
      <w:r>
        <w:rPr>
          <w:rStyle w:val="FootnoteAnchor"/>
          <w:rtl w:val="true"/>
        </w:rPr>
        <w:footnoteReference w:id="603"/>
      </w:r>
      <w:r>
        <w:rPr>
          <w:rFonts w:ascii="Amiri" w:hAnsi="Amiri" w:eastAsia="Amiri" w:cs="Amiri"/>
          <w:color w:val="111111"/>
          <w:sz w:val="28"/>
          <w:sz w:val="28"/>
          <w:szCs w:val="28"/>
          <w:rtl w:val="true"/>
          <w:lang w:bidi="ar-SA"/>
        </w:rPr>
        <w:t>مشيراً إلى هذا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إجماعيّاً، وإلّا ففيه تأمّل للأصل والعمومات، مع عدم ما يدلّ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والاجتناب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مواقع للنظر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الجملة الخبريّة وما بمعناها أصرح في إفادة اللّزوم من الأمر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سُلّم عدم ظهورها في اللّزوم، فإنّما هو فيما إذا تضمّنت لحكمٍ نفسي تكليفي، لا في مثل المقام ممّا يكون إرشاداً إلى الحليّة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في الصورة السابقة من أنّه لا وجه لإنكار كون مفهوم صحيح ابن شعيب عدم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قدس سره صرّح في ما لو خَرَج الجنين من بطن الميّت، بأنّ جملةً من النصوص الواردة في عدم الانتفاع من الميتة بشيء، تدلّ على حرمته، وتلك النصوص إنْ تمّت دلالتها على حرمة الجنين فليستدلّ بها في المقام أيضاً، بعد فرض عدم شمول نصوص الباب له، فلِمَ لا يفتي بالحرمة ويحتاط؟</w:t>
      </w:r>
    </w:p>
    <w:p>
      <w:pPr>
        <w:pStyle w:val="BookText"/>
        <w:rPr/>
      </w:pPr>
      <w:r>
        <w:rPr>
          <w:rFonts w:ascii="Amiri" w:hAnsi="Amiri" w:eastAsia="Amiri" w:cs="Amiri"/>
          <w:color w:val="111111"/>
          <w:sz w:val="28"/>
          <w:sz w:val="28"/>
          <w:szCs w:val="28"/>
          <w:rtl w:val="true"/>
          <w:lang w:bidi="ar-SA"/>
        </w:rPr>
        <w:t>وعليه، فالأظهر تماميّة ما افادة الأصحاب من الحرمة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أُخرج وقد تمّت خلقته، ولكن كان ولج فيه الروح، ولم يخرج حياً بل مات في بطنه‌؟</w:t>
      </w:r>
    </w:p>
    <w:p>
      <w:pPr>
        <w:pStyle w:val="BookText"/>
        <w:rPr/>
      </w:pPr>
      <w:r>
        <w:rPr>
          <w:rFonts w:ascii="Amiri" w:hAnsi="Amiri" w:eastAsia="Amiri" w:cs="Amiri"/>
          <w:color w:val="111111"/>
          <w:sz w:val="28"/>
          <w:sz w:val="28"/>
          <w:szCs w:val="28"/>
          <w:rtl w:val="true"/>
          <w:lang w:bidi="ar-SA"/>
        </w:rPr>
        <w:t>فالمحكيّ عن الصدوق</w:t>
      </w:r>
      <w:r>
        <w:rPr>
          <w:rStyle w:val="FootnoteAnchor"/>
          <w:rtl w:val="true"/>
        </w:rPr>
        <w:footnoteReference w:id="604"/>
      </w:r>
      <w:r>
        <w:rPr>
          <w:rFonts w:ascii="Amiri" w:hAnsi="Amiri" w:eastAsia="Amiri" w:cs="Amiri"/>
          <w:color w:val="111111"/>
          <w:sz w:val="28"/>
          <w:sz w:val="28"/>
          <w:szCs w:val="28"/>
          <w:rtl w:val="true"/>
          <w:lang w:bidi="ar-SA"/>
        </w:rPr>
        <w:t>، والعُمّاني</w:t>
      </w:r>
      <w:r>
        <w:rPr>
          <w:rStyle w:val="FootnoteAnchor"/>
          <w:rtl w:val="true"/>
        </w:rPr>
        <w:footnoteReference w:id="605"/>
      </w:r>
      <w:r>
        <w:rPr>
          <w:rFonts w:ascii="Amiri" w:hAnsi="Amiri" w:eastAsia="Amiri" w:cs="Amiri"/>
          <w:color w:val="111111"/>
          <w:sz w:val="28"/>
          <w:sz w:val="28"/>
          <w:szCs w:val="28"/>
          <w:rtl w:val="true"/>
          <w:lang w:bidi="ar-SA"/>
        </w:rPr>
        <w:t>، والسيّد</w:t>
      </w:r>
      <w:r>
        <w:rPr>
          <w:rStyle w:val="FootnoteAnchor"/>
          <w:rtl w:val="true"/>
        </w:rPr>
        <w:footnoteReference w:id="606"/>
      </w:r>
      <w:r>
        <w:rPr>
          <w:rFonts w:ascii="Amiri" w:hAnsi="Amiri" w:eastAsia="Amiri" w:cs="Amiri"/>
          <w:color w:val="111111"/>
          <w:sz w:val="28"/>
          <w:sz w:val="28"/>
          <w:szCs w:val="28"/>
          <w:rtl w:val="true"/>
          <w:lang w:bidi="ar-SA"/>
        </w:rPr>
        <w:t>، وكافّة المتأخّرين</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608"/>
      </w:r>
      <w:r>
        <w:rPr>
          <w:rFonts w:ascii="IRNazanin" w:hAnsi="IRNazanin" w:eastAsia="IRNazanin"/>
          <w:color w:val="111111"/>
          <w:sz w:val="28"/>
          <w:sz w:val="28"/>
          <w:szCs w:val="28"/>
          <w:rtl w:val="true"/>
          <w:lang w:bidi="fa-IR"/>
        </w:rPr>
        <w:t>وأتباعه</w:t>
      </w:r>
      <w:r>
        <w:rPr>
          <w:rStyle w:val="FootnoteAnchor"/>
          <w:rtl w:val="true"/>
        </w:rPr>
        <w:footnoteReference w:id="609"/>
      </w:r>
      <w:r>
        <w:rPr>
          <w:rFonts w:ascii="Amiri" w:hAnsi="Amiri" w:eastAsia="Amiri" w:cs="Amiri"/>
          <w:color w:val="111111"/>
          <w:sz w:val="28"/>
          <w:sz w:val="28"/>
          <w:szCs w:val="28"/>
          <w:rtl w:val="true"/>
          <w:lang w:bidi="ar-SA"/>
        </w:rPr>
        <w:t>والحِلّي</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الحليّة، وأنّه يُشترط مع تمام الخلقة أنْ لا تلجه الروح، وإلّا لم يحلّ بذكاة 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أخرج حَيّاً لم يَحِلّ بدون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النصوص المتقدّمة، الشامل لصورة ولوج الروح، بل عن جماعةٍ منهم المصنّف رحمه الله</w:t>
      </w:r>
      <w:r>
        <w:rPr>
          <w:rStyle w:val="FootnoteAnchor"/>
          <w:rtl w:val="true"/>
        </w:rPr>
        <w:footnoteReference w:id="611"/>
      </w:r>
      <w:r>
        <w:rPr>
          <w:rFonts w:ascii="Amiri" w:hAnsi="Amiri" w:eastAsia="Amiri" w:cs="Amiri"/>
          <w:color w:val="111111"/>
          <w:sz w:val="28"/>
          <w:sz w:val="28"/>
          <w:szCs w:val="28"/>
          <w:rtl w:val="true"/>
          <w:lang w:bidi="ar-SA"/>
        </w:rPr>
        <w:t>والشهيد الثاني</w:t>
      </w:r>
      <w:r>
        <w:rPr>
          <w:rStyle w:val="FootnoteAnchor"/>
          <w:rtl w:val="true"/>
        </w:rPr>
        <w:footnoteReference w:id="612"/>
      </w:r>
      <w:r>
        <w:rPr>
          <w:rFonts w:ascii="Amiri" w:hAnsi="Amiri" w:eastAsia="Amiri" w:cs="Amiri"/>
          <w:color w:val="111111"/>
          <w:sz w:val="28"/>
          <w:sz w:val="28"/>
          <w:szCs w:val="28"/>
          <w:rtl w:val="true"/>
          <w:lang w:bidi="ar-SA"/>
        </w:rPr>
        <w:t>أنّها الظاهرة منها خاصّة، لأنّ الروح لا ينفكّ عن تمام الخلقة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موثّق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الدالّة على اعتبار تذكية الحَيّ‌، وأنّه لا يحلّ من دون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بينها وبين نصوص الباب وإنْ كانت عموماً من وجه، إلّا أنّهما إمّا أن تتساقطان فيرجع إلى أصالة الحرمة، أو يرجع إلى المرجّحات، وتقدّم هذه لأنّها أكثر، وموافقة للكتاب والسُّنة، حيث لم يذكر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عمّار أخصّ من جميع تلك النصوص،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العامّين من وجه لا وجه للحكم بالتساقط والرجوع إلى الأصل، بل لابدَّ من الرجوع إلى المرجّحات، وحيث أنّ أوّل المرجّحات الشهرة وفتوى الأكثر وهي مع نصوص الباب، فلابدّ من تقديمها، وعليه فالأظهر هو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اُخرج حَيّاً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الزمان يتّسع للتذكية،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 بدون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المتقدّم، مضافاً إلى نصوص اعتبار التذكية في الحيوان الذي منه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يتّسع الزمان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يحِلّ كما ذهب إليه الشهيد الثاني رحمه الله</w:t>
      </w:r>
      <w:r>
        <w:rPr>
          <w:rStyle w:val="FootnoteAnchor"/>
          <w:rtl w:val="true"/>
        </w:rPr>
        <w:footnoteReference w:id="6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نظره إلى إطلاق نصوص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لا يحِلّ لإطلاق موثّق عمّار؟</w:t>
      </w:r>
    </w:p>
    <w:p>
      <w:pPr>
        <w:pStyle w:val="BookText"/>
        <w:rPr/>
      </w:pPr>
      <w:r>
        <w:rPr>
          <w:rFonts w:ascii="Amiri" w:hAnsi="Amiri" w:eastAsia="Amiri" w:cs="Amiri"/>
          <w:color w:val="111111"/>
          <w:sz w:val="28"/>
          <w:sz w:val="28"/>
          <w:szCs w:val="28"/>
          <w:rtl w:val="true"/>
          <w:lang w:bidi="ar-SA"/>
        </w:rPr>
        <w:t>وجهان، أظهرهما الثاني، لأنّ إطلاق المقيّد يقدّم على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بقرينة الأمر بالذبح يختصّ بما يمكن فيه ذلك، فلايشمل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حيث يكون إرشاديّاً إلى عدم الحليّة بدون التذكية، والحليّة معها، فلا يختصّ بصورة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الحِلّ‌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2" w:name="pg11829_136594"/>
    </w:p>
    <w:p>
      <w:pPr>
        <w:pStyle w:val="Heading3"/>
        <w:numPr>
          <w:ilvl w:val="2"/>
          <w:numId w:val="1"/>
        </w:numPr>
        <w:rPr/>
      </w:pPr>
      <w:bookmarkStart w:id="143" w:name="__RefHeading___Toc11157691_73709187"/>
      <w:bookmarkStart w:id="144" w:name="_Toc48"/>
      <w:bookmarkEnd w:id="142"/>
      <w:bookmarkEnd w:id="143"/>
      <w:r>
        <w:rPr>
          <w:rtl w:val="true"/>
        </w:rPr>
        <w:t>بيان ما تقع عليه الذَّكاة من الحيوان</w:t>
      </w:r>
      <w:bookmarkEnd w:id="14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تقع عليه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في طيّ فروعٍ‌، وقبل التعرّض لها لابدَّ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الحيوانات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مأكول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العين، وغير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وما له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والمسوخات، والحشرات،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موضوع البحث، ولا خلاف في أنّه لا تقع عليه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أثر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له نفسٌ سائلة، ومأكولُ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أكل لحمه، وطهارته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ما لا نفس له ومأكول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الأكل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غير المأكول الذي له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ليس له نفس سائلة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أثر لها، لأنّه طاهرٌ، ذُكيّ أم لم يُذكّ‌، وحيثُ أنّ مأكول اللّحم مطلقاً ممّا تقع عليه التذكية إجماعاً، وغير ذي النفس من غير المأكول، لا أثر للنزاع في ورود التذكية عليه وعدمه، فمحلّ النزاع </w:t>
      </w:r>
    </w:p>
    <w:p>
      <w:pPr>
        <w:pStyle w:val="BookText"/>
        <w:rPr/>
      </w:pPr>
      <w:r>
        <w:rPr>
          <w:rFonts w:ascii="Amiri" w:hAnsi="Amiri" w:eastAsia="Amiri" w:cs="Amiri"/>
          <w:color w:val="111111"/>
          <w:sz w:val="28"/>
          <w:sz w:val="28"/>
          <w:szCs w:val="28"/>
          <w:rtl w:val="true"/>
          <w:lang w:bidi="ar-SA"/>
        </w:rPr>
        <w:t>هو غير المأكول الذي لا يكون نجس العين، وله نفسٌ‌، وهو المَقسم للأقسام الأربعة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التذكية بالذَّبح أو الرَّمي، وأمّا التذكية بإرسال الكلب والأخذ، فالظاهر خروجها عن محلّ النزاع، فإنّ دليل الأوّل مختصٌّ بالمأكول، والثاني بمورده وهو الحيتان والجراد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وأنّه هل يقتضي البناء على الطهارة بالتذكية إلّا ما خَرج بالدليل، أو البناء على عدمها إلّاما دلّ عليه الدليل‌؟</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البناء على الأوّل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في الأدلّة إنّما رتّبت على الميتة، وهي ما زُهق روحه مستنداً إلى السبب غير الشرعي، في مقابل المذكّى وهو ما خَرَج روحه مستنداً إلى السبب الشرعي، لا ما زُهق روحه من دون أن يُستند إلى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فحيثُ أنّ هذا العنوان مشكوكُ التحقّق لو ذبح فردٌ من الحيوان الذي هو محلّ النزاع، لاحتمال قبوله التذكية، فالزهوق مستندٌ إلى الوجه الشرعي وعدمه، فهو مستندٌ إلى السبب غير الشرعي، ومع الشكّ في الصدق، يشكّ في الطهارة والنجاسة، والأصل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الانتفاع بجلود ما ذُكّي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جلود السباع ينتفع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وسمّيت فانتفع بها، وأمّا الميتة فلا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كالصريح في أنّها تُذكّى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لباس الفِراء والسَّمور والفَنَك والثعالب وجميع الجلود؟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عدم جواز لبس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ذلك ممّا قد نُهيت عن أكله وحَرُم عليك أكله، فالصلاة في كلّ شيء منه فاسدٌ ذكّاه الذّابح أو لم يُذكّه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أنّ الذَّبح تذكيةٌ لكلّ حيوانٍ‌، وإنْ غير المأكول اللّحم مطلقاً قابلٌ للتذكية، إذ لو لم يكن قابلاً لها لما كان وجهٌ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في كلّ شيء منه فاسد وإنْ ذكاه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بأنّ الأصل هو البناء على النجاسة، وعدم قبول التذكية،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التذكية، لأنّها أمرٌ حادثٌ مسبوقٌ بالعدم، فمع الشكّ في القابليّة يُستصحب عدمها، وهي حاكمة على أصالة الطهارة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النجاسة في الأدلّة رُتّبت على الميتة، فاستصحابُ عدم التذكية لا يصلحُ لإثبات النجاسة إلّاعلى القول بحجيّة المثبت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مجرى لها مع دلالة النصوص على قبول كلّ حيوان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على ما تقدّم ليست عبارة عن الأمر البسيط الحاصل من الذَّبح على الوجه الشرعي، بل هي عبارة عن الذَّبح مع قابليّة المحلّ‌، وحيث أنّ أصل الذَّبح محرزٌ، والقابليّة ليست لها حالة سابقة وجوداً أو عدماً، فلا يجري فيها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جريان الأصل في العدم الأزلي، ما المانع من جريان استصحاب عدم القابليّة الثابت أزلاً قبل وجود الحيوان‌؟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عنه أنّه لم يثبت لنا اعتبار خصوصيّة وجوديّة في الحيوان، دخيلة في التذكية، ونحتمل أن يكون فيما لايقبل التذكية خصوصيّة مانعة عن قبول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مجال لجريان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وأبا الحسن عليهما السلام عن لباس الفِراء والصّلاة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فيها إلّاما كان منه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الذكي ما ذُكّي بالحديد؟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ممّا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يؤكل لحمه من غير الغنم‌؟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بالسَّنجاب، فإنّه دابّة لا تأكل اللَّحم، الحديث</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الاستدلال به لذلك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إرادة الذكّي بالنسبة إلى الصلاة فيه لا مطلقاً، مع أنّه لو سُلّم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مطلقاً، الجمع بينه وبين ما تقدّم يقتضي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الإجماع على أنّ التذكية الموجبة لبقاء الطهارة أو المانعة عن حصول النجاسة، موقوفة على اعتبار الشارع إيّاها آثاراً أو أجزاءً وشروطاً أو مورداً ومحلّاً، خصوصاً أو عموماً أو إطلاقاً، وما لم يتحقّق فيه اعتباره وملاحظة وجوده كعدمه، ومع عدمه يكون المورد ميتةً‌، ومعها يكون نجساً،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دلالة الدليل بالإطلاق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إنّما هو على فرض عدم القطع بعدم اعتبار الشارع التذكية في غير المأكول، وإلّا فمع القطع بذلك لا مجال لهذا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الاعتبار محتملاً، فلابدّ لإثبات النجاسة من التمسّك بالأصل المتقدّم الذي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قبول كلّ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مأكول اللّحم، وغير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للتذكية، وأثرها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الأُمور، يقع الكلام في الأقسام الأربعة التي يراد معرفة حكمها،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والمسوخ، والحشرات،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يقع الكلام في عدّة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السِّباع من الوحوش والطيور، وهي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يفترس الحيوان بأنيابه أو مخلبه للأكل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كلّ ما كان ذا مخلبٍ أو نابٍ يفترس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يتغذّى باللّحم كالأسد والنمر والفهد والثعلب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بين الأصحاب وقوع التذكية عليها،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فيه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623"/>
      </w:r>
      <w:r>
        <w:rPr>
          <w:rFonts w:ascii="Amiri" w:hAnsi="Amiri" w:eastAsia="Amiri" w:cs="Amiri"/>
          <w:color w:val="111111"/>
          <w:sz w:val="28"/>
          <w:sz w:val="28"/>
          <w:szCs w:val="28"/>
          <w:rtl w:val="true"/>
          <w:lang w:bidi="ar-SA"/>
        </w:rPr>
        <w:t>وسلّار</w:t>
      </w:r>
      <w:r>
        <w:rPr>
          <w:rStyle w:val="FootnoteAnchor"/>
          <w:rtl w:val="true"/>
        </w:rPr>
        <w:footnoteReference w:id="624"/>
      </w:r>
      <w:r>
        <w:rPr>
          <w:rFonts w:ascii="Amiri" w:hAnsi="Amiri" w:eastAsia="Amiri" w:cs="Amiri"/>
          <w:color w:val="111111"/>
          <w:sz w:val="28"/>
          <w:sz w:val="28"/>
          <w:szCs w:val="28"/>
          <w:rtl w:val="true"/>
          <w:lang w:bidi="ar-SA"/>
        </w:rPr>
        <w:t>وابن حمزة</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ذكروه في الجنايات، وظاهر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تقويته، لولا الإجماع على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لا لأنّ السبب في وقوعها على المأكول إنّما هو للانتفاع بلحمه وجلوده، وهو متحقّقٌ فيما نحن فيه بالنظر إلى جلده، فإنّ ذلك علّة مستنبطة لا تصلحُ مدركاً للحكم، 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للأصل المتقدّم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ولقيام السيرة القطعيّة من الصدر الأوّل إلى زماننا هذا على استعمال المسلمين جلودها من غير نكيرٍ، بحيث يمكن فهم انعقاد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أبي مخلد،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دخل عليه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ادخلهما، 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سرّاج أبيع جلود النمر؟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الانتفاع بجلد السَّبع، كموثّق سماعة،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لحوم السِّباع وجلودها؟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لحوم السِّباع، فمن الطير والدّواب فإنّا نكرهه، وأمّا الجلود فاركبوا عليها، ولا تلبسوا شيئاً تصلّون فيه</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لولا وقوع التذكية عليه، لم يجز الانتفاع بجلودها، ضرورة كونها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فتردّد الشهيد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المسوخ غير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قبولها التذكية قولان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w:t>
      </w:r>
      <w:r>
        <w:rPr>
          <w:rStyle w:val="FootnoteAnchor"/>
          <w:rtl w:val="true"/>
        </w:rPr>
        <w:footnoteReference w:id="629"/>
      </w:r>
      <w:r>
        <w:rPr>
          <w:rFonts w:ascii="Amiri" w:hAnsi="Amiri" w:eastAsia="Amiri" w:cs="Amiri"/>
          <w:color w:val="111111"/>
          <w:sz w:val="28"/>
          <w:sz w:val="28"/>
          <w:szCs w:val="28"/>
          <w:rtl w:val="true"/>
          <w:lang w:bidi="ar-SA"/>
        </w:rPr>
        <w:t>، والديلمي</w:t>
      </w:r>
      <w:r>
        <w:rPr>
          <w:rStyle w:val="FootnoteAnchor"/>
          <w:rtl w:val="true"/>
        </w:rPr>
        <w:footnoteReference w:id="630"/>
      </w:r>
      <w:r>
        <w:rPr>
          <w:rFonts w:ascii="Amiri" w:hAnsi="Amiri" w:eastAsia="Amiri" w:cs="Amiri"/>
          <w:color w:val="111111"/>
          <w:sz w:val="28"/>
          <w:sz w:val="28"/>
          <w:szCs w:val="28"/>
          <w:rtl w:val="true"/>
          <w:lang w:bidi="ar-SA"/>
        </w:rPr>
        <w:t>، وابن حمزة</w:t>
      </w:r>
      <w:r>
        <w:rPr>
          <w:rStyle w:val="FootnoteAnchor"/>
          <w:rtl w:val="true"/>
        </w:rPr>
        <w:footnoteReference w:id="631"/>
      </w:r>
      <w:r>
        <w:rPr>
          <w:rFonts w:ascii="Amiri" w:hAnsi="Amiri" w:eastAsia="Amiri" w:cs="Amiri"/>
          <w:color w:val="111111"/>
          <w:sz w:val="28"/>
          <w:sz w:val="28"/>
          <w:szCs w:val="28"/>
          <w:rtl w:val="true"/>
          <w:lang w:bidi="ar-SA"/>
        </w:rPr>
        <w:t>، والمحقّق</w:t>
      </w:r>
      <w:r>
        <w:rPr>
          <w:rStyle w:val="FootnoteAnchor"/>
          <w:rtl w:val="true"/>
        </w:rPr>
        <w:footnoteReference w:id="632"/>
      </w:r>
      <w:r>
        <w:rPr>
          <w:rFonts w:ascii="Amiri" w:hAnsi="Amiri" w:eastAsia="Amiri" w:cs="Amiri"/>
          <w:color w:val="111111"/>
          <w:sz w:val="28"/>
          <w:sz w:val="28"/>
          <w:szCs w:val="28"/>
          <w:rtl w:val="true"/>
          <w:lang w:bidi="ar-SA"/>
        </w:rPr>
        <w:t>، والشهيدالثاني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وغيرهم</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 بل نُسب</w:t>
      </w:r>
      <w:r>
        <w:rPr>
          <w:rStyle w:val="FootnoteAnchor"/>
          <w:rtl w:val="true"/>
        </w:rPr>
        <w:footnoteReference w:id="634"/>
      </w:r>
      <w:r>
        <w:rPr>
          <w:rFonts w:ascii="Amiri" w:hAnsi="Amiri" w:eastAsia="Amiri" w:cs="Amiri"/>
          <w:color w:val="111111"/>
          <w:sz w:val="28"/>
          <w:sz w:val="28"/>
          <w:szCs w:val="28"/>
          <w:rtl w:val="true"/>
          <w:lang w:bidi="ar-SA"/>
        </w:rPr>
        <w:t>ذلك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السيّد</w:t>
      </w:r>
      <w:r>
        <w:rPr>
          <w:rStyle w:val="FootnoteAnchor"/>
          <w:rtl w:val="true"/>
        </w:rPr>
        <w:footnoteReference w:id="635"/>
      </w:r>
      <w:r>
        <w:rPr>
          <w:rFonts w:ascii="Amiri" w:hAnsi="Amiri" w:eastAsia="Amiri" w:cs="Amiri"/>
          <w:color w:val="111111"/>
          <w:sz w:val="28"/>
          <w:sz w:val="28"/>
          <w:szCs w:val="28"/>
          <w:rtl w:val="true"/>
          <w:lang w:bidi="ar-SA"/>
        </w:rPr>
        <w:t>، والشهيد</w:t>
      </w:r>
      <w:r>
        <w:rPr>
          <w:rStyle w:val="FootnoteAnchor"/>
          <w:rtl w:val="true"/>
        </w:rPr>
        <w:footnoteReference w:id="636"/>
      </w:r>
      <w:r>
        <w:rPr>
          <w:rFonts w:ascii="Amiri" w:hAnsi="Amiri" w:eastAsia="Amiri" w:cs="Amiri"/>
          <w:color w:val="111111"/>
          <w:sz w:val="28"/>
          <w:sz w:val="28"/>
          <w:szCs w:val="28"/>
          <w:rtl w:val="true"/>
          <w:lang w:bidi="ar-SA"/>
        </w:rPr>
        <w:t>، وجماعة</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التذكية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 وهذا هو الأقوى‌، بناءً على ما تقدّم في كتاب الطهارة</w:t>
      </w:r>
      <w:r>
        <w:rPr>
          <w:rStyle w:val="FootnoteAnchor"/>
          <w:rtl w:val="true"/>
        </w:rPr>
        <w:footnoteReference w:id="640"/>
      </w:r>
      <w:r>
        <w:rPr>
          <w:rFonts w:ascii="Amiri" w:hAnsi="Amiri" w:eastAsia="Amiri" w:cs="Amiri"/>
          <w:color w:val="111111"/>
          <w:sz w:val="28"/>
          <w:sz w:val="28"/>
          <w:szCs w:val="28"/>
          <w:rtl w:val="true"/>
          <w:lang w:bidi="ar-SA"/>
        </w:rPr>
        <w:t>من طهارة غير الأرنب والثعلب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للأصل المتقدّم، المؤيّد بما ورد</w:t>
      </w:r>
      <w:r>
        <w:rPr>
          <w:rStyle w:val="FootnoteAnchor"/>
          <w:rtl w:val="true"/>
        </w:rPr>
        <w:footnoteReference w:id="641"/>
      </w:r>
      <w:r>
        <w:rPr>
          <w:rFonts w:ascii="Amiri" w:hAnsi="Amiri" w:eastAsia="Amiri" w:cs="Amiri"/>
          <w:color w:val="111111"/>
          <w:sz w:val="28"/>
          <w:sz w:val="28"/>
          <w:szCs w:val="28"/>
          <w:rtl w:val="true"/>
          <w:lang w:bidi="ar-SA"/>
        </w:rPr>
        <w:t>في حِلّ الأرنب وهي من المسوخ، إذ ليس ذلك في لحمها عندنا، فيكون في جلدها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حِلّ بيع عظام الفيل وشرائها، واتّخاذ الأمشاط منها، بل اتّخاذ الإمام عنها المشط أو الأمشاط</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عددها فسيأتي في الأطعمة والأشربة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الحَشَرة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يَسكنُ باطن الأرض كاليربوع والفأرة والضُّب والحيّة وما 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والأكثر هنا على عدم وقوع التذكية عليها، والمدرك للقولين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أنّ الأصل وقوع التذكية، فالأظهر البناء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الثلاثة من الحيوانات،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أكل لحمه لعارضٍ كالموطوء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حرمته ذاتيّة، كبعض انواع الغراب على القول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ما في الفرع السابق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لوقوع التذكية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القابليّة، فلا إشكال فيه</w:t>
      </w:r>
      <w:r>
        <w:rPr>
          <w:rFonts w:eastAsia="Amiri" w:cs="Amiri" w:ascii="Amiri" w:hAnsi="Amiri"/>
          <w:color w:val="111111"/>
          <w:sz w:val="28"/>
          <w:szCs w:val="28"/>
          <w:rtl w:val="true"/>
          <w:lang w:bidi="ar-SA"/>
        </w:rPr>
        <w:t>.</w:t>
      </w:r>
      <w:bookmarkStart w:id="145" w:name="pg11829_136603"/>
    </w:p>
    <w:p>
      <w:pPr>
        <w:pStyle w:val="Heading3"/>
        <w:numPr>
          <w:ilvl w:val="2"/>
          <w:numId w:val="1"/>
        </w:numPr>
        <w:rPr/>
      </w:pPr>
      <w:bookmarkStart w:id="146" w:name="__RefHeading___Toc11157693_73709187"/>
      <w:bookmarkStart w:id="147" w:name="_Toc49"/>
      <w:bookmarkEnd w:id="145"/>
      <w:bookmarkEnd w:id="146"/>
      <w:r>
        <w:rPr>
          <w:rtl w:val="true"/>
        </w:rPr>
        <w:t>بيان ما يتحقّق به الصّيد المملّك</w:t>
      </w:r>
      <w:bookmarkEnd w:id="147"/>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أوّل هذا الكتاب أنّ للصيد والإصطياد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إزهاق روح الحيوان بالآلة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اليد على الحيوان الممتنع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سبقت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يحلّ أكله ويحرم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به يحِلّ أكله من أنواع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يقبل التذكية وما لا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حيثيّة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البحث فيها في كتاب الأطعمة والأشربة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الجهة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البحث فيهما في الصيد والذباحة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معدّ للبحث عنها، والكلام فيها إنّما يكون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يقبل منه التملّك، ويدخل في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سبب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الإعراض مخرجٌ له عن ملكه أم 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 له جهة انتفاعٍ مقصودة للعقلاء يُملك، وإلّا فلا، </w:t>
      </w:r>
    </w:p>
    <w:p>
      <w:pPr>
        <w:pStyle w:val="BookText"/>
        <w:rPr/>
      </w:pPr>
      <w:r>
        <w:rPr>
          <w:rFonts w:ascii="Amiri" w:hAnsi="Amiri" w:eastAsia="Amiri" w:cs="Amiri"/>
          <w:color w:val="111111"/>
          <w:sz w:val="28"/>
          <w:sz w:val="28"/>
          <w:szCs w:val="28"/>
          <w:rtl w:val="true"/>
          <w:lang w:bidi="ar-SA"/>
        </w:rPr>
        <w:t>وذلك لأنّ الملكيّة الاعتباريّة التي يعتبرها العقلاء أو الشارع لشخصٍ خاص، من جهة المصلحة الداعية إليه، قوامها بالاعتبار، وموجودة به، وهو من الأفعال، وكلّ فعلٍ ترتّب عليه أثرٌ يصدر من العاقل والحكيم، وإلّا فهو لغوٌ لا يصدر منه، فإذا فرضنا أنّ اعتبار ملكيّة حيوانٍ لشخصٍ خاص لا يترتّب عليه أثرٌ، لا يعتبر العقلاء ولا الشارع هذه الملكيّة، وهو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ولا خلاف في أنّه يتحقّق الصيد المُملّك بالأخذ باليد، كأن يأخذ رجله أو قَرنه أو جناحه أو الحَبل المشدود عليه بنفسه أو بوكيله، وبالاستيلاء عليه بكلّ آلةٍ معتادة لذلك، يتوصّل بها إليه كالكلب والبازي والشاهين وسائر الجوارح، والشبكة والحبالة ونحوها، مع قصد الأخذ بها عند استعمالها، بمعنى تسلّط الآلة عليه، أو وقوعه في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الدالّة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صدق الحيازة المملّكة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حليّة صيد الصقور والبزاة والفهد والحبالة بعد التذكية،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 في رجلٍ أبصر طيراً فتبعه حتّى وقع على شجرةٍ فجاء رجلٌ فأخذه‌؟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ما رأت، ولليد ما أخذت</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قويّه الآخر،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الطائر إذا ملك جناحيه فهو صيدٌ، وهو حلالٌ لمن أخذه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زرارة</w:t>
      </w:r>
      <w:r>
        <w:rPr>
          <w:rStyle w:val="FootnoteAnchor"/>
          <w:rtl w:val="true"/>
        </w:rPr>
        <w:footnoteReference w:id="647"/>
      </w:r>
      <w:r>
        <w:rPr>
          <w:rFonts w:ascii="Amiri" w:hAnsi="Amiri" w:eastAsia="Amiri" w:cs="Amiri"/>
          <w:color w:val="111111"/>
          <w:sz w:val="28"/>
          <w:sz w:val="28"/>
          <w:szCs w:val="28"/>
          <w:rtl w:val="true"/>
          <w:lang w:bidi="ar-SA"/>
        </w:rPr>
        <w:t>، وصحيحه</w:t>
      </w:r>
      <w:r>
        <w:rPr>
          <w:rStyle w:val="FootnoteAnchor"/>
          <w:rtl w:val="true"/>
        </w:rPr>
        <w:footnoteReference w:id="648"/>
      </w:r>
      <w:r>
        <w:rPr>
          <w:rFonts w:ascii="IRNazanin" w:hAnsi="IRNazanin" w:eastAsia="IRNazanin"/>
          <w:color w:val="111111"/>
          <w:sz w:val="28"/>
          <w:sz w:val="28"/>
          <w:szCs w:val="28"/>
          <w:rtl w:val="true"/>
          <w:lang w:bidi="fa-IR"/>
        </w:rPr>
        <w:t>، وموثّق إسحاق</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صاد ما هو مالكٌ لجناحيه لا يعرف له طالباً؟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محمّد بن الفضيل،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صيد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تعرف صاحبه، وكان مستوي الجناحين يطير بهما فهو لك</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الحظيرة ونصب الشَبَكة المتقدّمان في ذكاة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السؤال عن السَّمك الذي يدخل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 تلك الحظيرة إنّما جُعلت ليصطاد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عملتْ يده فلا بأس بأكل ما وقع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وقامت وسيبها صاحبها ممّا لم يتبعه، فأخذها غيره، فأقام عليها، وأنفق نفقته حتّى أحياها من الكلال ومن الموت، فهي له، ولا سبيل له عليها، وإنّما هي مثل الشيء المباح</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الدالّ على تملّك المباح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تلكم من النصوص الكثيرة الدالّة على مملكيّة الأخذ والصيد، ومن الواضح صدق الصيد عرفاً بإثبات واحدٍ من الآلات المذكورة باستعماله بقصد الصيد، بل وكذا الأخذ، فإنّه كناية عن جعل الشيء تحت استيلائه، لا خصوص الأخذ بالجارحة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عدم اختصاص ذلك بالآلات المشار إليها، بل هو يتحقّق بكل آلةٍ استعملها لذلك، كما لو أجرى الماء في أرضٍ ليتوحّل فيها الصيد، أو بنى داراً للتعشش، أو حفر حفيرة ليقع فيها الصيد، وما شاكل، ولكن يشترط في ذلك أن يزول امتناع الصيد بذلك، وإلّا فلا يصدق الصيد،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يتحقّق السبب المملّك بما لو أتبع صيداً وزال امتناعه للخوف أو غيره، ولم يأخذه، فلو أخذه غيره لم يملّكه، أم لا يتحقّق به‌؟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الأوّل، قال المحقّق الأردبيلي</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دليل عليه إلّا رفع الامتناع، ولا نعلم كونه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دليله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قوي السكوني المتقدّم بإطلاقه يدلّ على عدم حصول الملكيّة به، مضافاً إلى عدم صدق الأخذ والصيد عليه، والأصل يقتضي عدم الملكيّة، فلو كان إجماعٌ وإلّا فالأظهر عدم حصول الملك بذلك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حصول الملك بالأخذ أو الصيد عدم معرفة مالكه، وإلّا فيجب الرّد إليه بلا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8" w:name="pg11829_136607"/>
    </w:p>
    <w:p>
      <w:pPr>
        <w:pStyle w:val="BookText"/>
        <w:rPr/>
      </w:pPr>
      <w:bookmarkEnd w:id="148"/>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صحيح البزنطي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يصيدُ الطير يساوي دراهم كثيرة، وهو مستوي الجناحين، ويعرف صاحبه ويجيئه فيطلبه من لا يتّهمه‌؟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إمساكه، ويردّه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خبر الفضيل وغيره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1157695_73709187"/>
      <w:bookmarkStart w:id="150" w:name="_Toc50"/>
      <w:bookmarkEnd w:id="149"/>
      <w:r>
        <w:rPr>
          <w:rtl w:val="true"/>
        </w:rPr>
        <w:t>الإعراض لا يوجبُ الخروج عن الملكيّة</w:t>
      </w:r>
      <w:bookmarkEnd w:id="150"/>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أنّه إذا تحقّق السبب المملّك، ثمّ اُطلق الصيد من يده، لم يخرج عن ملكه للاستصحاب، وللنصوص المتقدّمة، إنّما الكلام في أنّه لو أطلقه ونوى خروجه من ملكه والإعراض عنه، فهل يخرج عن ملكه،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يخرج بذلك عن ملكه، كما عن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الملكيّة يحتاجُ إلى دليلٍ‌، والأصل يقتضي عدمه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المتقدّمة الدالّة على أنّه إنْ كان الصيد مِلْكاً للغير وجب ردّه إليه، بمقتضى ترك الاستفصال تدلّ على عدم زوال الملكيّة، وهو وإنْ كان منظوراً فيه من جهة أنّها تدلّ على وجوب رَدّ ما يكون ملكاً للغير، والكلام الآن في أنّه هل خرج بالإعراض عن ملكه أم لا؟ وعلى فرض الخروج ليس مشمولاً لتلك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لكون الإعراض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سبب المِلك فيه اليد، فإذا زالت 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الصيد يصدق على الصيد الممتنع، وإنْ سبقت 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في خصوص الطير على أنّه إنْ ملك جناحه فهو 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مختصّة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بدعوى أنّه يدلّ على سلطنة الناس على التصرّف في أموالهم بأنحاء التصرّفات، حتّى المُخرجة كالبيع ومنها الإعراض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وبصحيح عبد اللّه بن سنان المتقدّم الذي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يقال إنّ صحيح ابن سنان دالٌّ على كون الشيء بعد الإعراض عنه كالمباح الأصلي، وأظهر وجه المشبه فيه خروجه عن ملكه، وتملّكه لمن يأخذه على وجهٍ لا سبيل له عليه، بناءً على أنّ المراد منه صيرورة البعير كالمباح، باعتبار إعراض صاحبها منها، فيكون حينئذٍ مثالاً لكلّ ما كان كذلك، بل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ذلك على معنى إنْ أصاب مالاً غير البعير، ولكن هو كالبعير في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وبالخبر الدالّ على أنّه لو انكسرت سفينة في البحر، فما أخرجه البحر فهو لأهله، وما أُخرج بالغوص فهو لمُخرجه، وهو الخبر الذي رواه الشعيري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سفينةٍ انكسرت في البحر فاُخرج بعضها بالغوص،ة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البحر بعض ما غرق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أخرجه البحر فهو لأهله، اللّه تعالى أخرجه، وأمّا ما اُخرج بالغوص فهو لهم وهم أحقّ به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أنّ ما أخرجه البحر فهو لأصحابه، وما تركه أصحابه آيسين منه، مُعْرِضين عنه فهو لمن وجده وغاص عليه، لأنّه صار بمنزلة المباح، ذكره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المحقّق</w:t>
      </w:r>
      <w:r>
        <w:rPr>
          <w:rStyle w:val="FootnoteAnchor"/>
          <w:rtl w:val="true"/>
        </w:rPr>
        <w:footnoteReference w:id="659"/>
      </w:r>
      <w:r>
        <w:rPr>
          <w:rFonts w:ascii="Amiri" w:hAnsi="Amiri" w:eastAsia="Amiri" w:cs="Amiri"/>
          <w:color w:val="111111"/>
          <w:sz w:val="28"/>
          <w:sz w:val="28"/>
          <w:szCs w:val="28"/>
          <w:rtl w:val="true"/>
          <w:lang w:bidi="ar-SA"/>
        </w:rPr>
        <w:t>رحمه الله فقد ضعّف الخبر في كتاب القضاء، والظاهر أنّ نظره إلى أنّ المراد بالشعيري هو السكوني، وهو عامّيٌ‌، وإنْ في طريقه اُميّة وهو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يتمّ شيء منهما، لأنّ السكوني قد عرفت غير مرّة أنّه يُعمل برواياته، وادّعى الشيخ رحمه الله</w:t>
      </w:r>
      <w:r>
        <w:rPr>
          <w:rStyle w:val="FootnoteAnchor"/>
          <w:rtl w:val="true"/>
        </w:rPr>
        <w:footnoteReference w:id="660"/>
      </w:r>
      <w:r>
        <w:rPr>
          <w:rFonts w:ascii="Amiri" w:hAnsi="Amiri" w:eastAsia="Amiri" w:cs="Amiri"/>
          <w:color w:val="111111"/>
          <w:sz w:val="28"/>
          <w:sz w:val="28"/>
          <w:szCs w:val="28"/>
          <w:rtl w:val="true"/>
          <w:lang w:bidi="ar-SA"/>
        </w:rPr>
        <w:t>الإجماع عليه، وكون اُميّة واقفيّاً لا يمنعُ عن العمل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الخبر مرويٌ عن السكوني بطريقٍ آخر، عن الإمام الصادق عليه السلام، عن أمير المؤمنين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غرقت السفينة وما فيها فأصابه الناس، فما قذف به البحر على ساحله فهو لأهله، وهم أحقّ به، وما غاص عليه الناس، وتركه صاحبه، فهو لهم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قد زال ملكه باختياره عمّا مَلكه فيزول، لأنّ القدرة على الشيء قدرةٌ على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وبالسيرة في حَطَب المسافر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اليد سببٌ لحدوث الملكيّة لا لبقائها، وسبب الملك متى تحقّق تحقّق مسبّبه، وإن زال هو بعد ذلك كغيره من أسباب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دلالة النصوص على عدم تملّك الصيد إذا كان مِلْكاً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النبويّ يدلّ على أنّ كلّ أحدٍ مسلّط على التصرّف في أمواله، فمدلوله ثبوت السلطنة في موضوع المال، ولو كان ذلك التصرّف موجباً لخروج المال عن ملكه كالبيع، فإنّ البائع يتصرّف في ماله بإعطائه لغيره، ولازمه رفع السلطنة عن نفسه، ولا يدلّ على السلطنة على إذهاب الموضوع وإزالة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ثبوت السلطنة في ظرف ثبوت الموضوع، ولا يكون متعرّضاً لحكم السلطنة على اعدام الموضوع، فلا يدلّ على أنّ الإعراض موجبٌ لا نسلاخ الملكيّة، حتّى لو صرّح بذلك، فضلاً عمّا لو 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يُفرض في الخبر إعراض صاحب البعير عن ملكه، بل من الممكن أنّه تركها فراراً عن الإنفاق عليها، فالخبر نظير النصوص الدالّة على أنّ من ترك أرضه ثلاث سنين فأحياها غيره، فهو للمُحيي، ولا ربط لذلك بالإعراض</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أنّ الإحياء من الكلال ومن الموت مملّك له، والتشبيه </w:t>
      </w:r>
    </w:p>
    <w:p>
      <w:pPr>
        <w:pStyle w:val="BookText"/>
        <w:rPr/>
      </w:pPr>
      <w:r>
        <w:rPr>
          <w:rFonts w:ascii="Amiri" w:hAnsi="Amiri" w:eastAsia="Amiri" w:cs="Amiri"/>
          <w:color w:val="111111"/>
          <w:sz w:val="28"/>
          <w:sz w:val="28"/>
          <w:szCs w:val="28"/>
          <w:rtl w:val="true"/>
          <w:lang w:bidi="ar-SA"/>
        </w:rPr>
        <w:t>بالمباح إنّما هو في صيرورتها مثله في الملكيّة، وأنّه لا سبيل للغير عليها، بل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مثل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عدم كون الإعراض مخرجاً لها عن ملكه، وإلّا كانت هي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الملكيّة على الأخذ، والإقامة عليها، وإنفاق نفقتها، وإحيائها من الكلال ومن الموت، لأقوى شاهدٍ على عدم كون الإعراض مُخرِجاً لها عن ملكه، وإلّا كانت البعير من المباحات ويملكها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على خلاف المطلوب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ربط له بالإعراض، بل مورده من قبيل المال الذي امتنع على صاحبه تحصيله، ولعلّ الخروج عن الملكيّة يكون على وفق القاعدة، من جهة أنّ الملكيّة من الأُمور الاعتباريّة، والاعتبار بدون الأثر لغو لا يصدر من الحكيم، والشاهد على عدم كون مورده من قبيل الإعراض، تفصيله عليه السلام بين ما أخرجه البحر وما اُخرج بالغوص، ولو كان إعراضٌ‌، وكان الإعراض مخرجاً له عن مِلْكه، لما كان بين الموردين فرقٌ‌، ومن الممكن أنّ المال الممتنع على صاحبه وإنْ لم يخرج عن ملكه، يملكه من أجهد في تحصيله بالغوص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ربط للخبرين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في كتاب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محتملٌ لإرادة كون الجميع لأهله، والتفصيل إنّما هو بإخراج اللّه وإخراج الغير كما عن بعضهم الجزم 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القدرة على التملّك، وإنْ كانت قدرةٌ على ضدّه، ولكن ضدّه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التملّك لا الإخراج عن الملك، ولعلّ ضدّ الإخراج عن الملك هو الإدخال فيه، فكما أنّه لا يدخل الشيء في مِلْك الإنسان بمجرّد القصد والعزم، بل يتوقّف على سبب مملّكٍ‌، كذلك لايخرجُ عن ملكه بمجرّد الإعراض، بل يكون ذلك متوقّفاً على سببٍ مزيل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من أنّ التصرّف في أمثال ذلك من باب الإباحة لا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الإعراض لا يوجبُ خروج المال عن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التصرّف في الأموال التي أعرض أصحابها عنها، من جهة الإباحة الضمنيّة للتصرّفات، أو الإباحة التقديريّة المستكشفة بشاهد الحال، فإنّ من رَفَع اليد عن مِلْكه، يرضى لا محالة بتصرّف الغير فيه، وهذه الإباحة التقديريّة والرّضا المستكشف بشاهد الحال، تكفي في جواز التصرّف في مال الغير، ولا يلزم في جواز التصرّف إنشاء الإباحة من المالك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بناءً على ما حقّقناه في كتاب البيع في باب الفضولي</w:t>
      </w:r>
      <w:r>
        <w:rPr>
          <w:rStyle w:val="FootnoteAnchor"/>
          <w:rtl w:val="true"/>
        </w:rPr>
        <w:footnoteReference w:id="664"/>
      </w:r>
      <w:r>
        <w:rPr>
          <w:rFonts w:ascii="Amiri" w:hAnsi="Amiri" w:eastAsia="Amiri" w:cs="Amiri"/>
          <w:color w:val="111111"/>
          <w:sz w:val="28"/>
          <w:sz w:val="28"/>
          <w:szCs w:val="28"/>
          <w:rtl w:val="true"/>
          <w:lang w:bidi="ar-SA"/>
        </w:rPr>
        <w:t>من صحّة المعاملة على مال الغير مع رضاه بذلك، وأنّه يخرجُ بذلك عن الفضوليّة، وللملتقط أن يملكه من طرف صاحبه بنفسه، ويكون ذلك هبة من المالك، وتصحّ‌، وله أن يشتري به شيئاً لنفسه، من دون أن يهبه من قِبل مالكه، بناءً على ما هو الحقّ من عدم لزوم خروج الثمن عن ملك من خرج المثمن عن ملكه، وأنّه يصحّ كون الثمن من شخصٍ‌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والمبيع يدخلُ في ملك غيره، كما حقّقناه في كتاب البيع</w:t>
      </w:r>
      <w:r>
        <w:rPr>
          <w:rStyle w:val="FootnoteAnchor"/>
          <w:rtl w:val="true"/>
        </w:rPr>
        <w:footnoteReference w:id="665"/>
      </w:r>
      <w:r>
        <w:rPr>
          <w:rFonts w:ascii="Amiri" w:hAnsi="Amiri" w:eastAsia="Amiri" w:cs="Amiri"/>
          <w:color w:val="111111"/>
          <w:sz w:val="28"/>
          <w:sz w:val="28"/>
          <w:szCs w:val="28"/>
          <w:rtl w:val="true"/>
          <w:lang w:bidi="ar-SA"/>
        </w:rPr>
        <w:t>، ورضا المالك التقديري يكفي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في موارد الإعراض جميع التصرّفات، حتّى‌الناقلة، والفرق بين هذا المبنى والقول بكون الإعراض مزيلاً للملك، أنّه على هذا يجوز للمالك الرجوع فيه مادامت عينه موجودة، كما صرّح الشهيد رحمه الله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1" w:name="pg11829_136614"/>
    </w:p>
    <w:p>
      <w:pPr>
        <w:pStyle w:val="BookText"/>
        <w:rPr/>
      </w:pPr>
      <w:bookmarkEnd w:id="151"/>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الأطعمة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11157697_73709187"/>
      <w:bookmarkStart w:id="153" w:name="_Toc51"/>
      <w:bookmarkEnd w:id="152"/>
      <w:r>
        <w:rPr>
          <w:rtl w:val="true"/>
        </w:rPr>
        <w:t>الفصل الثالث في الأطعمة والأشربة</w:t>
      </w:r>
      <w:bookmarkEnd w:id="153"/>
    </w:p>
    <w:p>
      <w:pPr>
        <w:pStyle w:val="Heading3"/>
        <w:numPr>
          <w:ilvl w:val="2"/>
          <w:numId w:val="1"/>
        </w:numPr>
        <w:rPr/>
      </w:pPr>
      <w:bookmarkStart w:id="154" w:name="__RefHeading___Toc11157699_73709187"/>
      <w:bookmarkStart w:id="155" w:name="_Toc52"/>
      <w:bookmarkEnd w:id="154"/>
      <w:r>
        <w:rPr>
          <w:rtl w:val="true"/>
        </w:rPr>
        <w:t>اشارة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 يدور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الأطعمة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معرفة أحكام الأطعمة والأشربة من المهمّات، باعتبار أنّ الإنسان جسدٌ لا يمكن استغناؤه عنهما،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جَعَلْناهُمْ جَسَداً لا يَأْكُلُونَ‌</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وأوعد اللّه تعالى بالوعيد الشديد كتاباً وسُنّة على تناول المحرّم منهما، فلابدّ من تنقيح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أُصولٍ كليّة لم يتعرّض لها المصنّف رحمه الله في ضمن المباحث، ونذكر تلك الأُصول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الأوّلي حليّة أكل كلّ شيء أو شربه، ما لم يصل نهيٌ من الشارع الأقدس عنه، أمّا إذا علم عدم النهي عنه، فلاستقلال العقل بذلك سيّما وأنّ بناء الشارع على بيان المحرّمات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لقَّن نبيَّه طريق الرَّد على الكفّار، حيث حرّموا على </w:t>
      </w:r>
    </w:p>
    <w:p>
      <w:pPr>
        <w:pStyle w:val="BookText"/>
        <w:rPr/>
      </w:pPr>
      <w:r>
        <w:rPr>
          <w:rFonts w:ascii="Amiri" w:hAnsi="Amiri" w:eastAsia="Amiri" w:cs="Amiri"/>
          <w:color w:val="111111"/>
          <w:sz w:val="28"/>
          <w:sz w:val="28"/>
          <w:szCs w:val="28"/>
          <w:rtl w:val="true"/>
          <w:lang w:bidi="ar-SA"/>
        </w:rPr>
        <w:t>أنفسهم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أبطل تشريعهم بعدم وجدانه ما حرّموه فيما أوحى اللّه تعالى‌، فلو لم يكن كافياً لما 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الآية الكريمة أنّ الأرض وما فيها نِعمٌ مِن اللّه تعالى مخلوقة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دينيّةً‌، فيستدلّون بها على معرفته، ففي الخبر عن عليٍّ عليه السلام في تفسير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 فتعتبروا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فينتفعون بها بضروب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يلازمُ إباحة أكل كلّ شيء، إذ لا شيء من الأشياء إلّاوفيه 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تلك الآية الأمر بأكل ما في الأرض حلالاً طيّباً، لا حراماً خبيثاً، وليست في مقام بيان أنّ أي شيء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الآية في طائفةٍ من الأصحاب الّذين حرّموا على أنفسهم الطيّبات من الحرث والأنعام وما شاكل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شكّ في كون شيء حلالاً أو حراماً لفقد الدليل، كشُرب التتن، أو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6" w:name="pg11829_136616"/>
    </w:p>
    <w:p>
      <w:pPr>
        <w:pStyle w:val="BookText"/>
        <w:rPr/>
      </w:pPr>
      <w:bookmarkEnd w:id="156"/>
      <w:r>
        <w:rPr>
          <w:rFonts w:ascii="Amiri" w:hAnsi="Amiri" w:eastAsia="Amiri" w:cs="Amiri"/>
          <w:color w:val="111111"/>
          <w:sz w:val="28"/>
          <w:sz w:val="28"/>
          <w:szCs w:val="28"/>
          <w:rtl w:val="true"/>
          <w:lang w:bidi="ar-SA"/>
        </w:rPr>
        <w:t>لإجمال النصّ‌، أو لغير ذلك، فللآيات والروايات الدالّة على إباحة ما شُكّ في حرمته، وقد استوفينا الكلام في ذلك في الأُصول في مبحث البراءة</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فالأصل الأوّلي هو الحليّة، فكلّ ما لم يثبت حرمته يُبنى على أنّه حلال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157701_73709187"/>
      <w:bookmarkStart w:id="158" w:name="_Toc53"/>
      <w:bookmarkEnd w:id="157"/>
      <w:r>
        <w:rPr>
          <w:rtl w:val="true"/>
        </w:rPr>
        <w:t>الأصل الثانوي في المطاعم والمشارب</w:t>
      </w:r>
      <w:bookmarkEnd w:id="15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 الأصل الثانوي في هذا الباب هو حرمة كلّ ما يتنفّر منه الطبع،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بمفهوم آية حِلّ الطيّبات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الطيب هو ما يستطيبه النّاس ولا يستخبثونه، وبقرينة المقابلة تُحمل الخبائث على إرادة ما يستخبثه الناس على حسب عاداتهم، وما هو مقرّر في طباعهم، فالآية الأُولى بالمفهوم، والثانية بالمنطوق تدلّان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دلالة الأُولى إنّما هي بمفهوم الوصف الذي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الطيب يُطلق على معان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أي من الحلال، وقد فسَّرها الإمام الصادق عليه السلام في خبر الهاشمي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بكسب الحلال وما خَبُث بكسب الرِّبا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 إِلاّ أَنْ تُغْمِضُوا فِيهِ‌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أذى فيه،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بَلْدَةٌ طَيِّبَةٌ وَ رَبٌّ غَفُورٌ</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الخير والبركة،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طَيِّبَةً كَشَجَرَةٍ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ماتستطيبه النفس ولاتتنفّرمنه،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أُحِلَّ لَكُمُ اَلطَّيِّباتُ‌</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بآية تحريم الخبائث</w:t>
      </w:r>
      <w:r>
        <w:rPr>
          <w:rStyle w:val="FootnoteAnchor"/>
          <w:rtl w:val="true"/>
        </w:rPr>
        <w:footnoteReference w:id="681"/>
      </w:r>
      <w:r>
        <w:rPr>
          <w:rFonts w:ascii="Amiri" w:hAnsi="Amiri" w:eastAsia="Amiri" w:cs="Amiri"/>
          <w:color w:val="111111"/>
          <w:sz w:val="28"/>
          <w:sz w:val="28"/>
          <w:szCs w:val="28"/>
          <w:rtl w:val="true"/>
          <w:lang w:bidi="ar-SA"/>
        </w:rPr>
        <w:t>في المقام، يتوقّف على إرادة المعنى الأخير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الطيّب في الآية، كي يراد من الخبيث ماذُكر، وهو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المراد من الخبيث ما ذُكر، فلا يُعلم أنّ المراد منه ما يستخبثه عامّة الناس أو المكلّف نفسه أو أهل منطقة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 رحمه الله</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الخبيث غير ظاهر، إذ الشرع ما بيّنه، واللّغة غير مرادٍ، والعرف غير منضبط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عرف أوساط الناس، وأكثرهم حال الاختيار من أهل المدن والدور، لا أهل البادية لأنّه لا خبيث عندهم، بل يطيّبون جميع ما يمكن أكله فلا اعتداد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طباع أكثر أهل المدن مختلفة جدّاً في التنفّر وعدمه، مثلاً الجراد تنفر منه طباع العجم دون العرب، وجملة من ما كان يأكله العرب قبل الإسلام تتنفّر عنه الطباع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أحوال سكّان بلاد الهند والإفرنج والعَجَم والعرب والترك في مطاعمهم ومشاربهم يراهم مختلفين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إنّ‌التخصيص بأهل المدن بلا وجه، كتخصيص بعضهم بعُرف بلادالعرب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العقاقير والأدوية كالإهليلجات يتنفّر عن أكلها أغلب الطباع، بل عامّتها، ومع ذلك ليست خبيثة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ذلك كون الشيء ممّا يتنفّر الطباع عنه مطلقاً أكلاً ولمساً ورؤيةً كرجيع الإنسان، والكلب، وغيره ممّا يؤكل لحمه، والقيء من الغير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9" w:name="pg11829_136619"/>
    </w:p>
    <w:p>
      <w:pPr>
        <w:pStyle w:val="BookText"/>
        <w:rPr/>
      </w:pPr>
      <w:bookmarkEnd w:id="159"/>
      <w:r>
        <w:rPr>
          <w:rFonts w:ascii="Amiri" w:hAnsi="Amiri" w:eastAsia="Amiri" w:cs="Amiri"/>
          <w:color w:val="111111"/>
          <w:sz w:val="28"/>
          <w:sz w:val="28"/>
          <w:szCs w:val="28"/>
          <w:rtl w:val="true"/>
          <w:lang w:bidi="ar-SA"/>
        </w:rPr>
        <w:t>وقملته وبلغمه، والقيح، والصديد، والضفادع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أيضاً لا يخلو عن مناقشة، فإنّ الطباع تنفر عن ممضوغ الغير وما خرج من بين أسنانه مع أنّ حرمتها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الخبيث ما يتنفّر منه الطباع، وبيان ضابط ذلك محلّ نظرٍ وإشكال، فلا يستفاد من هذا الوجه أصلٌ ثانوي يُعتمد عليه في الموارد المشكوك فيها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157703_73709187"/>
      <w:bookmarkStart w:id="161" w:name="_Toc54"/>
      <w:bookmarkEnd w:id="160"/>
      <w:r>
        <w:rPr>
          <w:rtl w:val="true"/>
        </w:rPr>
        <w:t>الأصل في الأشياء المضرّة بالبدن</w:t>
      </w:r>
      <w:bookmarkEnd w:id="16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الأشياء الضارّة بالبدن محرّمة كلّها، بجميع أصنافها، جامدها ومايعها، قليلها وكثيرها، فيما إذا كان القليل 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بكلا 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الأعظم</w:t>
      </w:r>
      <w:r>
        <w:rPr>
          <w:rStyle w:val="FootnoteAnchor"/>
          <w:rtl w:val="true"/>
        </w:rPr>
        <w:footnoteReference w:id="68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استفيد من الأدلّة العقليّة تحريم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عندنا في حرمته إذا كان ذلك مؤدّياً إلى الوقوع في التهلكة، أو تحقّق ما عُلم مبغوضيّته في الشرع، كقطع الأعضاء ونحوه، أو كان يصدق عليه التبذير والإسراف إذا كان الضرر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الإضرار بالنفس في غير هذه الموارد، وقد استدلّ لحرمته بوجوه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مستقلٌّ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لا يأبى من تحمّل الضرر إذا ترتّب عليه غرضٌ عقلائي، كما في سفر التجارة أو الزيارة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الضرر</w:t>
      </w:r>
      <w:r>
        <w:rPr>
          <w:rStyle w:val="FootnoteAnchor"/>
          <w:rtl w:val="true"/>
        </w:rPr>
        <w:footnoteReference w:id="685"/>
      </w:r>
      <w:r>
        <w:rPr>
          <w:rFonts w:ascii="Amiri" w:hAnsi="Amiri" w:eastAsia="Amiri" w:cs="Amiri"/>
          <w:color w:val="111111"/>
          <w:sz w:val="28"/>
          <w:sz w:val="28"/>
          <w:szCs w:val="28"/>
          <w:rtl w:val="true"/>
          <w:lang w:bidi="ar-SA"/>
        </w:rPr>
        <w:t>إمّا بدعوى إرادة النهي من النفي، أو بدعوى أنّ جوازه ضرريٌ منفيّ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إنّما تنفي الأحكام الضرريّة، ولا يكون المراد من النفي النهي كما حُقّق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الإضرار بالنفس غير مشمولٍ لها، لما حُقّق في محلّه من أنّه لا يشمل حديث لا ضرر الأحكام غير اللّزوميّة المتعلّقة بالشخص نفسه، مع أنّ منع جواز الإضرار بالنفس إذا ترتّب عليه غرضٌ‌عقلائي مخالفٌ للامتنان، فلايشمله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الذي يترتّب عليه غرض عقلائي لا يعدّ ضرراً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جُعْلتُ فِداكَ لِمَ حرّم اللّه الخمر والميتة والدّم ولحم الخنزير؟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يُحرّم ذلك على عباده وأحلّ لهم ما سواه من رغبةٍ منه فيما حرم عليهم، ولا زهد فيما أحلّ لهم، ولكنّه خلق الخلق فعلم ما تقوم به أبدانهم وما يصلحهم فأحلّه لهم وأباحه، تفضّلاً عليهم لمصلحتهم، وعلم مايضرّهم فنهاهم عنه، وحرّمه عليهم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الميتة فلأنّه لا يُدمنها أحدٌ إلّاضَعُف بدنه، ونَحل جسمه،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وذهبت قوّته وانقطع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يدلّ بعموم العلّة على حرمة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أنّ الحِكمة في حرمة عِدّة من الأطعمة المحرّمة هي الضرر، ولا يتعدّى عن حِكمة التشريع، والوجه في ذلك أنّ السوال إنّما يكون عن وجه تحريم اللّه تعالى تلك الأُمور، فالسؤال إنّما يكون عن حكمة التشريع ولا يكون سؤالاً عن انطباق عنوانٍ عامٍ محرّم عليها وعدمه، كما هو واضح، فالجواب أيضاً يكون ناظراً إلى ذلك، ولعلّ ما ذكرناه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ذلك علّة يدور الحكم مدارها، لزم منه عدم حرمة المذكورات، إذا لم يترتّب على استعمالها الضرر، كما في الاستعمال القليل منها، أو جواز استعمال ما يقطع من الميتة بعدم الضّرر فيها، كما لو ذبح إلى غير القبلة، ولا يلتزم بذلك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ذُكر في وجه حرمة الميتة، رُتّب على إدمانها، فلو كان ذلك علّة لزم منه عدم حرمة أكل الميتة مع عدم الإدمان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الأربعمائة،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الطَّحال فإنّه يُنبت الدّم الفاسد</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ما فيه ممّا قدّمناه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سنان، عن الإمام الرّضا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الميتة لما فيها من فساد الأبدان والآفة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وحرّم اللّه الدّم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كتحريم الميتة لما فيه من فساد الأبدان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 ما في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الحسن بن علي بن شُعبة،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يحلّ للإنسان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شيء يكون فيه المضرّة على الإنسان في بدنه وقوته، محرّمٌ أكله، الحديث</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ضعيفان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ولعدم ثبوت وثاقة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يدلّان على حرمة الأطعمة المضرّة كالسموم وما شاكل، لا حرمة الإضرار بالنفس مطلقاً، ولو كان باستعمال الأطعمة غير المضرّة في أنفسها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يرحمك اللّه، إنّ اللّه تبارك وتعالى لم يُبح أكلاً ولا شُرباً إلّالما فيه المنفعة والصلاح، ولم يحرّم إلّاما فيه الضرر والتلف والفساد، فكلّ نافعٍ للجسم فيه قوّة للبدن فحلالٌ‌، فكلّ مضرٍّ يُذهب بالقوّة أو قاتلٍ فحرامٌ‌، مثل السموم والدّم ولحم الخنزير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سابقه، مضافاً إلى عدم ثبوت كونه كتابُ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طلحة بن 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كالنفس غير مضارٍّ ولا آثم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الجار بمنزلة النفس، فكما أنّ الإنسان بطبعه لا يُقدم على الضرر، ولا يظهر عيوب نفسه، فليكن كذلك بالنسبة إلى الجار، ولا يدلّ على الحرمة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اُخر استدلّ بها لذلك، يظهر الجواب عنها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الحرمة، ومقتضى الأصل هو الجواز، ويشهد به توافق النص والفتوى والعمل على جواز عدّة أُمورٍ مع كونها مضرّة؛ كإدمان أكل السَّمك، وشرب الماء بعد الطعام، وأكل التفاح الحامض، وشرب التتن والتنباك، والجماع على الإمتلاء من الطعام، ودخول الحمام مع الجوع وعلى البطنة، والإضرار بالنفس بسفر التجارة وما شاكل ذلك، فيجوز الاضرار بالنفس في غير ما استثني بلا كلام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62" w:name="pg11829_136624"/>
    </w:p>
    <w:p>
      <w:pPr>
        <w:pStyle w:val="BookText"/>
        <w:rPr/>
      </w:pPr>
      <w:bookmarkEnd w:id="162"/>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حيوان البحر، ولا يؤكل منه إلّاسمكٌ‌</w:t>
      </w:r>
    </w:p>
    <w:p>
      <w:pPr>
        <w:pStyle w:val="Heading3"/>
        <w:numPr>
          <w:ilvl w:val="2"/>
          <w:numId w:val="1"/>
        </w:numPr>
        <w:rPr/>
      </w:pPr>
      <w:bookmarkStart w:id="163" w:name="__RefHeading___Toc11157705_73709187"/>
      <w:bookmarkStart w:id="164" w:name="_Toc55"/>
      <w:bookmarkEnd w:id="163"/>
      <w:r>
        <w:rPr>
          <w:rtl w:val="true"/>
        </w:rPr>
        <w:t>حكم حيوان البحر غير السَّمك</w:t>
      </w:r>
      <w:bookmarkEnd w:id="164"/>
    </w:p>
    <w:p>
      <w:pPr>
        <w:pStyle w:val="BookText"/>
        <w:rPr/>
      </w:pPr>
      <w:r>
        <w:rPr>
          <w:rFonts w:ascii="Amiri" w:hAnsi="Amiri" w:eastAsia="Amiri" w:cs="Amiri"/>
          <w:color w:val="111111"/>
          <w:sz w:val="28"/>
          <w:sz w:val="28"/>
          <w:szCs w:val="28"/>
          <w:rtl w:val="true"/>
          <w:lang w:bidi="ar-SA"/>
        </w:rPr>
        <w:t>ثمّ إنّه يقع الكلام في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حيوان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حيوان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فسيجيء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فحليّته في الجملة موضع وفاق المسلمين، والنصوص المتواترة المتقدّم بعضها والآتية جملة منها في المسائل الآتية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حرمة غير السَّمك والطير من أنواع الحيوانات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ليس على صورة السَّمك من أنواع الحيوان، فلا خلاف بين أصحابنا في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جماعةٍ من المتأخّرين منهم المحقّق الأردبيلي</w:t>
      </w:r>
      <w:r>
        <w:rPr>
          <w:rStyle w:val="FootnoteAnchor"/>
          <w:rtl w:val="true"/>
        </w:rPr>
        <w:footnoteReference w:id="700"/>
      </w:r>
      <w:r>
        <w:rPr>
          <w:rFonts w:ascii="Amiri" w:hAnsi="Amiri" w:eastAsia="Amiri" w:cs="Amiri"/>
          <w:color w:val="111111"/>
          <w:sz w:val="28"/>
          <w:sz w:val="28"/>
          <w:szCs w:val="28"/>
          <w:rtl w:val="true"/>
          <w:lang w:bidi="ar-SA"/>
        </w:rPr>
        <w:t xml:space="preserve">، وصاحبا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والمحقّق النراقي</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بعضهم الميل إلى نفي الحرمة، والظاهر أنّه مذهب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التذكية الشرعيّة المسوّغة للأكل، فإنّها تقضي حرمة كلّ حيوانٍ شكّ فيه أنّه محلّل أو محرّم، استدلّ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الأصل قبول كلّ حيوانٍ لايكون نجس العين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عدم قبول غير مأكول اللّحم لها، إنّه حيث يكون الشكّ في التذكية وعدمها مسبّباً عن الشكّ في حليّة أكل لحمه وحرمته، ومقتضي أصالة الإباحة والحليّة في الأشياء المتقدّمة حليّته، ومعه يرتفع الشكّ في قبوله للتذكية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الحِلّ الجارية في الموضوع تقدّم على أصالة عدم التذكية، لكونها من قبيل الأصل السببي، وأصالة عدم التذكية من قبيل الأصل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المسبّبي، والأصل السببي وإنْ كان أصلاً غير تنزيلي مقدّمٌ على الأصل المسبّبي وإنْ كان من الأُصول التنزيليّة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حرمة الميتة</w:t>
      </w:r>
      <w:r>
        <w:rPr>
          <w:rStyle w:val="FootnoteAnchor"/>
          <w:rtl w:val="true"/>
        </w:rPr>
        <w:footnoteReference w:id="706"/>
      </w:r>
      <w:r>
        <w:rPr>
          <w:rFonts w:ascii="Amiri" w:hAnsi="Amiri" w:eastAsia="Amiri" w:cs="Amiri"/>
          <w:color w:val="111111"/>
          <w:sz w:val="28"/>
          <w:sz w:val="28"/>
          <w:szCs w:val="28"/>
          <w:rtl w:val="true"/>
          <w:lang w:bidi="ar-SA"/>
        </w:rPr>
        <w:t>، استدلّ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الميتة غير المذكّي، فمع وقوع التذكية عليه، لا يصدق عليه الميتة، فلا يتناوله ما دلّ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 عنوان الميتة للمذكّي، لكن لا ريب أنّه خرج المذكّي عن تحت دليل حرمتها بالكتاب والسُّنة</w:t>
      </w:r>
      <w:r>
        <w:rPr>
          <w:rStyle w:val="FootnoteAnchor"/>
          <w:rtl w:val="true"/>
        </w:rPr>
        <w:footnoteReference w:id="707"/>
      </w:r>
      <w:r>
        <w:rPr>
          <w:rFonts w:ascii="Amiri" w:hAnsi="Amiri" w:eastAsia="Amiri" w:cs="Amiri"/>
          <w:color w:val="111111"/>
          <w:sz w:val="28"/>
          <w:sz w:val="28"/>
          <w:szCs w:val="28"/>
          <w:rtl w:val="true"/>
          <w:lang w:bidi="ar-SA"/>
        </w:rPr>
        <w:t>، فمع تحقّق التذكية لا سبيل إلى التمسّك بعموم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شموله، لابدَّ من تخصيصه بما دلّ‌</w:t>
      </w:r>
      <w:r>
        <w:rPr>
          <w:rStyle w:val="FootnoteAnchor"/>
          <w:rtl w:val="true"/>
        </w:rPr>
        <w:footnoteReference w:id="708"/>
      </w:r>
      <w:r>
        <w:rPr>
          <w:rFonts w:ascii="Amiri" w:hAnsi="Amiri" w:eastAsia="Amiri" w:cs="Amiri"/>
          <w:color w:val="111111"/>
          <w:sz w:val="28"/>
          <w:sz w:val="28"/>
          <w:szCs w:val="28"/>
          <w:rtl w:val="true"/>
          <w:lang w:bidi="ar-SA"/>
        </w:rPr>
        <w:t>من الكتاب والسُّنة على جواز الأكل ممّا 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تقييد إطلاق دليل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شمول الميتة للمذكي واُغمض عن ماذكرناه ثانياً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w:t>
      </w:r>
      <w:r>
        <w:rPr>
          <w:rStyle w:val="FootnoteAnchor"/>
          <w:rtl w:val="true"/>
        </w:rPr>
        <w:footnoteReference w:id="709"/>
      </w:r>
      <w:r>
        <w:rPr>
          <w:rFonts w:ascii="Amiri" w:hAnsi="Amiri" w:eastAsia="Amiri" w:cs="Amiri"/>
          <w:color w:val="111111"/>
          <w:sz w:val="28"/>
          <w:sz w:val="28"/>
          <w:szCs w:val="28"/>
          <w:rtl w:val="true"/>
          <w:lang w:bidi="ar-SA"/>
        </w:rPr>
        <w:t>على حليّة صيد البحر من الكتاب الشامل لما عدا السَّمك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تبادر السَّمك منه خاصّة، مع استلزام العموم حِلّ كثيرٍ من حيواناته المحرّمة بالإجماع والكتاب والسُّنة، لاشتمالها إمّا على ضررٍ أو خباثةٍ أو نحوهما من موجبات الحرمة، فلا يمكن أنْ يبقى على عمومه، الظاهر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أكثر أفراده، الموجب على الأصَحّ لخروجه عن حجيّته، فليُحمل على المعهودالمتعارف من صيده، وليس إلّاالسَّمك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حال المأكول المشتمل على الضرر والخباثة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أحاط بحيوانات البحر جميعاً، فحكم باشتمال أكثرها على موجب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التبادر فهي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الربيثا؟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 فإنّا لا نعرفها في السَّمك يا عمّار، الحديث</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يدلّ بالعلّة المنصوصة على حرمة كلّ ما لا يُعرف أنّه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بما يدلّ على حِلّ أكلها، ولأجله إمّا أن يُطرح هذا الخبر، أو يُحمل على الكراهة، وعلى التقديرين لا وجه للاستدلال به على حرمة أكل غير السَّمك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أكل لحم الخزّ؟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 إنْ كان له نابٌ فلا تقربه وإلّا فاقربه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البحر ممّا يؤكل في البرّ مثله، فجائزٌ أكله، وكلّ ما كان في البحر ممّا لا يجوز أكله في البرّ لم يجز أكله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يكن إجماعٌ على حرمة حيوان البحر غير السَّمك والطير، كان المتعيّن البناء على الحليّة، ولكن مخالفة الإجماع مشكلة، سيّما مثل هذا الإجماع الذي في مقابله النصوص والأدلّة، ولا شيء يصلح للمدركيّة لما أجمعوا عليه، ومخالفة الأدلّة أيضاً مشكلة، فالاحتياط طريق النجاة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هو الأصل، وإلّا فمن الحيوان البحري ما يكون حراماً بلا كلام كما يأتي</w:t>
      </w:r>
      <w:r>
        <w:rPr>
          <w:rFonts w:eastAsia="Amiri" w:cs="Amiri" w:ascii="Amiri" w:hAnsi="Amiri"/>
          <w:color w:val="111111"/>
          <w:sz w:val="28"/>
          <w:szCs w:val="28"/>
          <w:rtl w:val="true"/>
          <w:lang w:bidi="ar-SA"/>
        </w:rPr>
        <w:t>.</w:t>
      </w:r>
      <w:bookmarkStart w:id="165" w:name="pg11829_136629"/>
    </w:p>
    <w:p>
      <w:pPr>
        <w:pStyle w:val="BookText"/>
        <w:rPr/>
      </w:pPr>
      <w:bookmarkEnd w:id="165"/>
      <w:r>
        <w:rPr>
          <w:rFonts w:ascii="Amiri" w:hAnsi="Amiri" w:eastAsia="Amiri" w:cs="Amiri"/>
          <w:color w:val="111111"/>
          <w:sz w:val="28"/>
          <w:sz w:val="28"/>
          <w:szCs w:val="28"/>
          <w:rtl w:val="true"/>
          <w:lang w:bidi="ar-SA"/>
        </w:rPr>
        <w:t>له فَلس</w:t>
      </w:r>
    </w:p>
    <w:p>
      <w:pPr>
        <w:pStyle w:val="Heading3"/>
        <w:numPr>
          <w:ilvl w:val="2"/>
          <w:numId w:val="1"/>
        </w:numPr>
        <w:rPr/>
      </w:pPr>
      <w:bookmarkStart w:id="166" w:name="__RefHeading___Toc11157707_73709187"/>
      <w:bookmarkStart w:id="167" w:name="_Toc56"/>
      <w:bookmarkEnd w:id="166"/>
      <w:r>
        <w:rPr>
          <w:rtl w:val="true"/>
        </w:rPr>
        <w:t>حكم السَّمك الذي لا فلس له</w:t>
      </w:r>
      <w:bookmarkEnd w:id="16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يؤكل من السَّمك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لا فلس له، فمحرّمٌ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إجماعيٌ‌</w:t>
      </w:r>
      <w:r>
        <w:rPr>
          <w:rStyle w:val="FootnoteAnchor"/>
          <w:rtl w:val="true"/>
        </w:rPr>
        <w:footnoteReference w:id="714"/>
      </w:r>
      <w:r>
        <w:rPr>
          <w:rFonts w:ascii="Amiri" w:hAnsi="Amiri" w:eastAsia="Amiri" w:cs="Amiri"/>
          <w:color w:val="111111"/>
          <w:sz w:val="28"/>
          <w:sz w:val="28"/>
          <w:szCs w:val="28"/>
          <w:rtl w:val="true"/>
          <w:lang w:bidi="ar-SA"/>
        </w:rPr>
        <w:t xml:space="preserve">،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العمومات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المصرّحة بذلك الآتية إلى جملة منها الإشارة، ولا فرق فيه بين ما بقي فَلْسه كالشّبوط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سمكٌ رقيق الذَنَب، عريض الوسط، ليّن اللّمس، صغير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سقط عنه، ولم يبق عليه كالكنعت الذي هو حوتٌ سيّئة الخُلُق، تحكّ نفسها على شيء لحرارتها فيذهب فلسه، ولذا إذا نظرتَ إلى أصل اُذنها وجدته فيه، كما صرّح بذلك كلّه في صحيح حمّاد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فحرمته الأشهر بين الأصحاب</w:t>
      </w:r>
      <w:r>
        <w:rPr>
          <w:rStyle w:val="FootnoteAnchor"/>
          <w:rtl w:val="true"/>
        </w:rPr>
        <w:footnoteReference w:id="716"/>
      </w:r>
      <w:r>
        <w:rPr>
          <w:rFonts w:ascii="Amiri" w:hAnsi="Amiri" w:eastAsia="Amiri" w:cs="Amiri"/>
          <w:color w:val="111111"/>
          <w:sz w:val="28"/>
          <w:sz w:val="28"/>
          <w:szCs w:val="28"/>
          <w:rtl w:val="true"/>
          <w:lang w:bidi="ar-SA"/>
        </w:rPr>
        <w:t>، خلافاً للشيخ في كتابي الأخبار</w:t>
      </w:r>
      <w:r>
        <w:rPr>
          <w:rStyle w:val="FootnoteAnchor"/>
          <w:rtl w:val="true"/>
        </w:rPr>
        <w:footnoteReference w:id="717"/>
      </w:r>
      <w:r>
        <w:rPr>
          <w:rFonts w:ascii="Amiri" w:hAnsi="Amiri" w:eastAsia="Amiri" w:cs="Amiri"/>
          <w:color w:val="111111"/>
          <w:sz w:val="28"/>
          <w:sz w:val="28"/>
          <w:szCs w:val="28"/>
          <w:rtl w:val="true"/>
          <w:lang w:bidi="ar-SA"/>
        </w:rPr>
        <w:t xml:space="preserve">، فيما عدا الجِرّي، ونَسَبه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إلى جماعة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المحقّق</w:t>
      </w:r>
      <w:r>
        <w:rPr>
          <w:rStyle w:val="FootnoteAnchor"/>
          <w:rtl w:val="true"/>
        </w:rPr>
        <w:footnoteReference w:id="719"/>
      </w: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والأردبيلي</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الخلاف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محمّد بن مسلم، عن أبي جعفر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إنّا نؤتى بسمكٍ ليس له قشر؟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قشرٌ من السَّمك، وما ليس له قشر فلا تأكله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حريز،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كان يكره الجرّيث،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السَّمك إلّاشيئاً عليه فلوس، وكَره المارماهي</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بالكوفة يركب بغلة رسول اللّه صلى الله عليه و آله ثمّ يمرّ بسوق الحيتان،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ولا تبيعوا ما لم يكن له قشر من السَّمك</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موثّق مسعدة</w:t>
      </w:r>
      <w:r>
        <w:rPr>
          <w:rStyle w:val="FootnoteAnchor"/>
          <w:rtl w:val="true"/>
        </w:rPr>
        <w:footnoteReference w:id="725"/>
      </w:r>
      <w:r>
        <w:rPr>
          <w:rFonts w:ascii="Amiri" w:hAnsi="Amiri" w:eastAsia="Amiri" w:cs="Amiri"/>
          <w:color w:val="111111"/>
          <w:sz w:val="28"/>
          <w:sz w:val="28"/>
          <w:szCs w:val="28"/>
          <w:rtl w:val="true"/>
          <w:lang w:bidi="ar-SA"/>
        </w:rPr>
        <w:t>، وحسن حنّان بن سُدير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له قشرٌ من السَّمك فلا تقربه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السَّمك ما كان له فلوس، ولا تأكل منه ما ليس له فلس</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الفضل بن شاذان، عن الإمام الرّضا عليه السلام في كتابه إلى المأمون،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محض الإسلام شهادة أنْ لا إله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الجِرّي من السَّمك، والسَّمك الطافي، والمارماهي، والزمير، وكلّ سمكٍ لا يكون له فلس</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الجريث‌؟ فنعته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اللّه شيئاً من الحيوان في القرآن إلّاالخنزير بعينه، ويكره كلّ شيء من البحر ليس له قشر، مثل الورق، وليس بحرامٍ إنّما هو مكروه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مسكان، عن محمّد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شيء من الحيتان إلّاالجِرّي</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الحكم</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 والمارماهي والزمير، وما ليس له قشرٌ من السَّمك أحرامٌ هو؟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 هذه الآية التي في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فقرأتها حتّى فرغتُ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الحرام ما حَرّم اللّه ورسوله في كتابه، ولكنّهم قد كانوا يعافون أشياء فنحن نعافها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36"/>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الطائفة الثانية على التقيّة،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في الجواب عن من حمل الأُولى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فالمناقشة فيه واضحة من وجوه عديدة، سيّما مع إمكان الجمع بينها وبين المبيحة، بحملها على التقيّة، لوضوح المأخذ في هذا الحمل من الاعتبار والسُّنة المستفيضة، بخلاف الحمل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الجمع بذلك فرع التكافؤ المفقود هنا من وجوه، منها موافقة رواية الحِلّ للعامّة التي جَعل الرّشد في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إنّما هو في صورة تعارض الخبرين الذين لايمكن الجمع العرفي بينهما بوجهٍ أعمّ‌، من الجمع الموضوعي أو الحكمي، بعد فقد جملة من المرجّحات فكيف يكون الموافقة لهم المواجبة لذلك مانعاً عن الجمع العرفي، ومقدّماً عليه،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بين الطائفتين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بحمل الثانية على الأُولى‌، بدعوى أنّها أعمّ من الأُولى، لأنّ صحيح زرارة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شاملٌ للحيتان وغيرها، وما بعده من الخبرين شاملان لما له قشر وما ليس له قشر، وصحيح محمّد متضمّنٌ‌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ما لم يحرّم اللّه في كتابه ليس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ذلك ظاهرٌ، فيجب تخصيص هذه النصوص بالطائفة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زرارة بقرينة كون الجواب عن السؤال عن حكم الجريث، صريحٌ في إرادة السَّمك من الجواب، فلا يصحّ حمله على غير السَّمك، وإلّا لزم خروج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المطلق الذى يكون نصّاً في الشمول لفرد حكمه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الجواب عن ما أفاده في صحيح محمّد، فإنّ السؤال إنّما هو عن السَّمك الذي لا فَلس له، فجوابه بأنّه لا يكون شيء لم يحرّم اللّه ورسوله في كتابه حراماً كالنص في عدم حرمة ما لا فلس له من السَّمك، فلا يصحّ تقييده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مسكان، وخبر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من تخصيص الحيتان بما له فلسٌ‌، يلزم كون الاستثناء منقطعاً، وهو خلاف الظاهر، فهما أيضاً كالصريح في الشمول لما لا فلس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أفاده جماعة</w:t>
      </w:r>
      <w:r>
        <w:rPr>
          <w:rStyle w:val="FootnoteAnchor"/>
          <w:rtl w:val="true"/>
        </w:rPr>
        <w:footnoteReference w:id="740"/>
      </w:r>
      <w:r>
        <w:rPr>
          <w:rFonts w:ascii="Amiri" w:hAnsi="Amiri" w:eastAsia="Amiri" w:cs="Amiri"/>
          <w:color w:val="111111"/>
          <w:sz w:val="28"/>
          <w:sz w:val="28"/>
          <w:szCs w:val="28"/>
          <w:rtl w:val="true"/>
          <w:lang w:bidi="ar-SA"/>
        </w:rPr>
        <w:t>من أنّ الجمع بين الطائفتين مقتض لحمل الأُولى على الكراهة، ولكن المانع عن الالتزام بذلك الشهرة العظيمة على الحرمة، بل القائل بالكراهة شاذٌ نادرٌ، إذ ليس من القدماء إلّاالقاضي</w:t>
      </w:r>
      <w:r>
        <w:rPr>
          <w:rStyle w:val="FootnoteAnchor"/>
          <w:rtl w:val="true"/>
        </w:rPr>
        <w:footnoteReference w:id="741"/>
      </w:r>
      <w:r>
        <w:rPr>
          <w:rFonts w:ascii="Amiri" w:hAnsi="Amiri" w:eastAsia="Amiri" w:cs="Amiri"/>
          <w:color w:val="111111"/>
          <w:sz w:val="28"/>
          <w:sz w:val="28"/>
          <w:szCs w:val="28"/>
          <w:rtl w:val="true"/>
          <w:lang w:bidi="ar-SA"/>
        </w:rPr>
        <w:t xml:space="preserve">، وأمّا الشيخ رحمه الله فإنّه وإنْ حُكي عنه ذلك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إلّاأنّه رجع عنه في موضعينر</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وباقي كتبه، حتّى إنّه حَكم في باب الديات بكفر مستحلّه، ولذا فنحن أيضاً من المتوقّفين في المسألة، والاحتياط طريقُ النجاة</w:t>
      </w:r>
      <w:r>
        <w:rPr>
          <w:rFonts w:eastAsia="Amiri" w:cs="Amiri" w:ascii="Amiri" w:hAnsi="Amiri"/>
          <w:color w:val="111111"/>
          <w:sz w:val="28"/>
          <w:szCs w:val="28"/>
          <w:rtl w:val="true"/>
          <w:lang w:bidi="ar-SA"/>
        </w:rPr>
        <w:t>.</w:t>
      </w:r>
      <w:bookmarkStart w:id="168" w:name="pg11829_136635"/>
    </w:p>
    <w:p>
      <w:pPr>
        <w:pStyle w:val="BookText"/>
        <w:rPr/>
      </w:pPr>
      <w:bookmarkEnd w:id="168"/>
      <w:r>
        <w:rPr>
          <w:rFonts w:ascii="Amiri" w:hAnsi="Amiri" w:eastAsia="Amiri" w:cs="Amiri"/>
          <w:color w:val="111111"/>
          <w:sz w:val="28"/>
          <w:sz w:val="28"/>
          <w:szCs w:val="28"/>
          <w:rtl w:val="true"/>
          <w:lang w:bidi="ar-SA"/>
        </w:rPr>
        <w:t>ويَحرُمُ الطافي، والجلَّال منه، حتّى‌</w:t>
      </w:r>
    </w:p>
    <w:p>
      <w:pPr>
        <w:pStyle w:val="Heading3"/>
        <w:numPr>
          <w:ilvl w:val="2"/>
          <w:numId w:val="1"/>
        </w:numPr>
        <w:rPr/>
      </w:pPr>
      <w:bookmarkStart w:id="169" w:name="__RefHeading___Toc11157709_73709187"/>
      <w:bookmarkStart w:id="170" w:name="_Toc57"/>
      <w:bookmarkEnd w:id="169"/>
      <w:r>
        <w:rPr>
          <w:rtl w:val="true"/>
        </w:rPr>
        <w:t>ما يحرم أكله من السَّمك</w:t>
      </w:r>
      <w:bookmarkEnd w:id="17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أقسام السَّمك التي دلّ الدليل على حرمتها بالخصوص، ونذكرها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الطافي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السَّمك الذي يموت في الماء، إجماعاً محصّلاً ومنقولاً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مادلَّ من الكتاب والسُّنة على حرمة الميتة، الشاملة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 وقد تقدّمت الإشارة إليها في كتاب الصيد والذباحة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ستَعرف المراد به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لعموم ما دلّ على حرمة أكل لحوم الجلّالات، الآتي في المبحث الثاني، عند تعرّض المصنّف رحمه الله له، ولكن حرمة الجلّال حيث لا تكون بالذّات حتّى تستقرّ، بل هي لصدق الجلّال، فتكون الحرمة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يستبرأ، بأن يجعل في الماء يوماً وليلة كما عن الأكثر، لخبر يونس،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به يوماً وليلة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7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فقد اعتبرا مدّة الإستبراء يوماً إلى اللّيل لخبر </w:t>
      </w:r>
    </w:p>
    <w:p>
      <w:pPr>
        <w:pStyle w:val="BookText"/>
        <w:rPr/>
      </w:pPr>
      <w:r>
        <w:rPr>
          <w:rFonts w:ascii="Amiri" w:hAnsi="Amiri" w:eastAsia="Amiri" w:cs="Amiri"/>
          <w:color w:val="111111"/>
          <w:sz w:val="28"/>
          <w:sz w:val="28"/>
          <w:szCs w:val="28"/>
          <w:rtl w:val="true"/>
          <w:lang w:bidi="ar-SA"/>
        </w:rPr>
        <w:t>يُطعِم علفاً طاهراً يوماً وليلة</w:t>
      </w:r>
    </w:p>
    <w:p>
      <w:pPr>
        <w:pStyle w:val="BookText"/>
        <w:rPr/>
      </w:pPr>
      <w:r>
        <w:rPr>
          <w:rFonts w:ascii="Amiri" w:hAnsi="Amiri" w:eastAsia="Amiri" w:cs="Amiri"/>
          <w:color w:val="111111"/>
          <w:sz w:val="28"/>
          <w:sz w:val="28"/>
          <w:szCs w:val="28"/>
          <w:rtl w:val="true"/>
          <w:lang w:bidi="ar-SA"/>
        </w:rPr>
        <w:t>القاسم بن محمّد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السَّمك الجلّال يربط يوماً إلى اللّيل في الماء</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الترجيح في جانب الأوّل للشهرة، مع أنّه يمكن إرجاع الثاني إليه، بجعل الغاية داخلة في المغّي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فهما خاليان عمّا ذكره المصنّف</w:t>
      </w:r>
      <w:r>
        <w:rPr>
          <w:rStyle w:val="FootnoteAnchor"/>
          <w:rtl w:val="true"/>
        </w:rPr>
        <w:footnoteReference w:id="748"/>
      </w:r>
      <w:r>
        <w:rPr>
          <w:rFonts w:ascii="IRNazanin" w:hAnsi="IRNazanin" w:eastAsia="IRNazanin"/>
          <w:color w:val="111111"/>
          <w:sz w:val="28"/>
          <w:sz w:val="28"/>
          <w:szCs w:val="28"/>
          <w:rtl w:val="true"/>
          <w:lang w:bidi="fa-IR"/>
        </w:rPr>
        <w:t>رحمه الله، والمحقّق</w:t>
      </w:r>
      <w:r>
        <w:rPr>
          <w:rStyle w:val="FootnoteAnchor"/>
          <w:rtl w:val="true"/>
        </w:rPr>
        <w:footnoteReference w:id="749"/>
      </w:r>
      <w:r>
        <w:rPr>
          <w:rFonts w:ascii="Amiri" w:hAnsi="Amiri" w:eastAsia="Amiri" w:cs="Amiri"/>
          <w:color w:val="111111"/>
          <w:sz w:val="28"/>
          <w:sz w:val="28"/>
          <w:szCs w:val="28"/>
          <w:rtl w:val="true"/>
          <w:lang w:bidi="ar-SA"/>
        </w:rPr>
        <w:t>وغيرهما</w:t>
      </w:r>
      <w:r>
        <w:rPr>
          <w:rStyle w:val="FootnoteAnchor"/>
          <w:rtl w:val="true"/>
        </w:rPr>
        <w:footnoteReference w:id="750"/>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علفاً طاهراً يوماً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احتمل المقدّس الأردبيلي</w:t>
      </w:r>
      <w:r>
        <w:rPr>
          <w:rStyle w:val="FootnoteAnchor"/>
          <w:rtl w:val="true"/>
        </w:rPr>
        <w:footnoteReference w:id="751"/>
      </w:r>
      <w:r>
        <w:rPr>
          <w:rFonts w:ascii="Amiri" w:hAnsi="Amiri" w:eastAsia="Amiri" w:cs="Amiri"/>
          <w:color w:val="111111"/>
          <w:sz w:val="28"/>
          <w:sz w:val="28"/>
          <w:szCs w:val="28"/>
          <w:rtl w:val="true"/>
          <w:lang w:bidi="ar-SA"/>
        </w:rPr>
        <w:t>رحمه الله الاكتفاء في الاستبراء بإمساكه عن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إلى الذهن من الأمر بالربط والانتظار، هو أن يُطعم بشيء غير ما حصل له الجَلَل، فكان الأمر بهما متوجّهٌ إليه، ويؤيّده ذكر غير السَّمك في الخبرين، والأمر بربطه أيضاً، المعلوم إرادة الغذاء والتربية في مدّة الحبس والربط، ولو للنصوص الاُخر، فيعلم أنّ المراد من الجميع الحبس مع الغذاء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الجَلَل ما لم يُطعم علفاً،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هو الأوّل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في اعتبار طهارة العلف،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والجِرّي،</w:t>
      </w:r>
    </w:p>
    <w:p>
      <w:pPr>
        <w:pStyle w:val="BookText"/>
        <w:rPr/>
      </w:pPr>
      <w:r>
        <w:rPr>
          <w:rFonts w:ascii="IRNazanin" w:hAnsi="IRNazanin" w:eastAsia="IRNazanin"/>
          <w:color w:val="111111"/>
          <w:sz w:val="28"/>
          <w:sz w:val="28"/>
          <w:szCs w:val="28"/>
          <w:rtl w:val="true"/>
          <w:lang w:bidi="fa-IR"/>
        </w:rPr>
        <w:t>واستدلّ لاعتبار طهارته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بالانسباق، وإلّا كان زيادةً في جَلَله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إطلاق الطاهر يقتضي كونه غير متنجّس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كما ترى‌، إذ الجَلَل كما يأتي لا يحصلُ بغير العذرة، والاستصحاب لايرجُع إليه مع إطلاق الدليل، وليس في النصوص لفظ الطاهر كي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 عدم اعتبارها، إلّاأنّ ظاهر الأصحاب التسالم عليه، فالاحتياط كون رعايتها لا يترك،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اعتبار كون الماء الذي يحبس فيه السَّمك طاهراً، ولا ريب في أنّه أحوط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الجريث، والظاهر من الأخبار أنّه غير المارماهي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 يسمّى بالفارسيّة مارماهي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الجِرّي والجريث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الجريث سَمكٌ يشبه الثعبان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فيشهد لحرمة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والسُّلحفاة،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أبوجعفر عليه السلام شيئاً من كتاب عليّ عليه السلام،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الجِرّي، والزمير، والمارماهي، والطافي، والطّحال، الحديث</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الكلبي النسّابة،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مَسَخ طائفة من بني إسرائيل، فما أخذ منهم بحراً فهو الجِرّي والزمير والمار ماهي، وما سوى ذلك</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ما يدلّ على حرمة المسوخ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الجِرّي ولا الطحال، فإنّ رسول اللّه صلى الله عليه و آله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ينهى عن الجِرّي وعن جماع من السَّمك</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يكره شيءٌ من الحيتان إلّاالجِرّي</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فلا ينبغي التوقّف في الحكم كما عن شاذٍ من الأصحاب</w:t>
      </w:r>
      <w:r>
        <w:rPr>
          <w:rStyle w:val="FootnoteAnchor"/>
          <w:rtl w:val="true"/>
        </w:rPr>
        <w:footnoteReference w:id="759"/>
      </w:r>
      <w:r>
        <w:rPr>
          <w:rFonts w:ascii="Amiri" w:hAnsi="Amiri" w:eastAsia="Amiri" w:cs="Amiri"/>
          <w:color w:val="111111"/>
          <w:sz w:val="28"/>
          <w:sz w:val="28"/>
          <w:szCs w:val="28"/>
          <w:rtl w:val="true"/>
          <w:lang w:bidi="ar-SA"/>
        </w:rPr>
        <w:t>لبعض ما ذُكر في المسألة السابقة، الظاهر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حرمة أكل المارماهي والزمير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 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وفتح اللّام،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والضفادع، والسَّرطان،</w:t>
      </w:r>
    </w:p>
    <w:p>
      <w:pPr>
        <w:pStyle w:val="BookText"/>
        <w:rPr/>
      </w:pPr>
      <w:r>
        <w:rPr>
          <w:rFonts w:ascii="Amiri" w:hAnsi="Amiri" w:eastAsia="Amiri" w:cs="Amiri"/>
          <w:color w:val="111111"/>
          <w:sz w:val="28"/>
          <w:sz w:val="28"/>
          <w:szCs w:val="28"/>
          <w:rtl w:val="true"/>
          <w:lang w:bidi="ar-SA"/>
        </w:rPr>
        <w:t>فالحاء المهملة الساكنة، فالفاء المفتوحة والهاء بعد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وفتحه وضمّه مع كسر ثالثه، وفتحه في الأوّل، وكسره في الثاني، وفتحه في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الثلاثة الأُولى‌، ويُسمى عقرب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شيء منها يُعرف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أكل الجِرّي ولا السُّلحفاة ولا السَّرطان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اللّحم الذي يكون في أصداف البحر والفرات أيؤكل‌؟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لحم الضفادع لا يَحلّ أكله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1" w:name="pg11829_136640"/>
    </w:p>
    <w:p>
      <w:pPr>
        <w:pStyle w:val="BookText"/>
        <w:rPr/>
      </w:pPr>
      <w:bookmarkEnd w:id="171"/>
      <w:r>
        <w:rPr>
          <w:rFonts w:ascii="Amiri" w:hAnsi="Amiri" w:eastAsia="Amiri" w:cs="Amiri"/>
          <w:color w:val="111111"/>
          <w:sz w:val="28"/>
          <w:sz w:val="28"/>
          <w:szCs w:val="28"/>
          <w:rtl w:val="true"/>
          <w:lang w:bidi="ar-SA"/>
        </w:rPr>
        <w:t>ولا بأس بالكنعت، والربيثا، والطمر، والطيراني، والإبلامي،</w:t>
      </w:r>
    </w:p>
    <w:p>
      <w:pPr>
        <w:pStyle w:val="Heading3"/>
        <w:numPr>
          <w:ilvl w:val="2"/>
          <w:numId w:val="1"/>
        </w:numPr>
        <w:rPr/>
      </w:pPr>
      <w:bookmarkStart w:id="172" w:name="__RefHeading___Toc11157711_73709187"/>
      <w:bookmarkStart w:id="173" w:name="_Toc58"/>
      <w:bookmarkEnd w:id="172"/>
      <w:r>
        <w:rPr>
          <w:rtl w:val="true"/>
        </w:rPr>
        <w:t>الأسماك المحلّلة بالنصّ‌</w:t>
      </w:r>
      <w:bookmarkEnd w:id="17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دلّ الدليل بالخصوص على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الكنعد بالدالّ المهملة، ففي صحيح حمّاد بن عثمان،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ففي صحيح هشام بن سالم، عن عمر 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الربيثا يابسةً في صُرّةٍ فدخلتُ على أبي عبد اللّه عليه السلام فسألته عنها؟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قشر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ما تضمّن النهي عن أكلها، لتعيّن حمله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المهملة ثمّ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المهملة والباء المفردة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والابلامي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وسكون الباء المنقّطة من تحت نقطة واحدة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خبر سهل بن محمّد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الحسن الرّضا عليه السلام أسأله عن سمكٍ يقال له الابلامي، وسمكٍ يقال له الطبراني، وسمكٍ يقال له الطمر، وأصحابي </w:t>
      </w:r>
    </w:p>
    <w:p>
      <w:pPr>
        <w:pStyle w:val="BookText"/>
        <w:rPr/>
      </w:pPr>
      <w:r>
        <w:rPr>
          <w:rFonts w:ascii="Amiri" w:hAnsi="Amiri" w:eastAsia="Amiri" w:cs="Amiri"/>
          <w:color w:val="111111"/>
          <w:sz w:val="28"/>
          <w:sz w:val="28"/>
          <w:szCs w:val="28"/>
          <w:rtl w:val="true"/>
          <w:lang w:bidi="ar-SA"/>
        </w:rPr>
        <w:t>والإربيان</w:t>
      </w:r>
    </w:p>
    <w:p>
      <w:pPr>
        <w:pStyle w:val="BookText"/>
        <w:rPr/>
      </w:pPr>
      <w:r>
        <w:rPr>
          <w:rFonts w:ascii="Amiri" w:hAnsi="Amiri" w:eastAsia="Amiri" w:cs="Amiri"/>
          <w:color w:val="111111"/>
          <w:sz w:val="28"/>
          <w:sz w:val="28"/>
          <w:szCs w:val="28"/>
          <w:rtl w:val="true"/>
          <w:lang w:bidi="ar-SA"/>
        </w:rPr>
        <w:t>ينهون عن أكله‌؟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لابأس به، وكتبتُ بخطّي</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والاريبان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يونس بن عبدالرحمن،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أكل الاريبان‌؟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والاريبان ضربٌ من السَّمك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4" w:name="pg11829_136642"/>
    </w:p>
    <w:p>
      <w:pPr>
        <w:pStyle w:val="BookText"/>
        <w:rPr/>
      </w:pPr>
      <w:bookmarkEnd w:id="174"/>
      <w:r>
        <w:rPr>
          <w:rFonts w:ascii="Amiri" w:hAnsi="Amiri" w:eastAsia="Amiri" w:cs="Amiri"/>
          <w:color w:val="111111"/>
          <w:sz w:val="28"/>
          <w:sz w:val="28"/>
          <w:szCs w:val="28"/>
          <w:rtl w:val="true"/>
          <w:lang w:bidi="ar-SA"/>
        </w:rPr>
        <w:t>ويؤكل ما يوجد في جوف السَّمك، إذا كانت مباحة، لا ما تقذفه الحيَّة، إلّاأنْ يضطرب ولم ينسلخ،</w:t>
      </w:r>
    </w:p>
    <w:p>
      <w:pPr>
        <w:pStyle w:val="Heading3"/>
        <w:numPr>
          <w:ilvl w:val="2"/>
          <w:numId w:val="1"/>
        </w:numPr>
        <w:rPr/>
      </w:pPr>
      <w:bookmarkStart w:id="175" w:name="__RefHeading___Toc11157713_73709187"/>
      <w:bookmarkStart w:id="176" w:name="_Toc59"/>
      <w:bookmarkEnd w:id="175"/>
      <w:r>
        <w:rPr>
          <w:rtl w:val="true"/>
        </w:rPr>
        <w:t>حكم ما لو وجد سمكةً في جوف سمكة أُخرى</w:t>
      </w:r>
      <w:bookmarkEnd w:id="17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ويؤكل ما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جوفِ السَّمك إذا كانت مباحةً‌، لا ما تقذفه الحيّة، إلّاأنْ يضطرب ولم ينسلخ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هنا 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جوف سمكةٍ سمكةً أُخرى‌، وكانت من جنس ما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والمفيد</w:t>
      </w:r>
      <w:r>
        <w:rPr>
          <w:rStyle w:val="FootnoteAnchor"/>
          <w:rtl w:val="true"/>
        </w:rPr>
        <w:footnoteReference w:id="766"/>
      </w:r>
      <w:r>
        <w:rPr>
          <w:rFonts w:ascii="IRNazanin" w:hAnsi="IRNazanin" w:eastAsia="IRNazanin"/>
          <w:color w:val="111111"/>
          <w:sz w:val="28"/>
          <w:sz w:val="28"/>
          <w:szCs w:val="28"/>
          <w:rtl w:val="true"/>
          <w:lang w:bidi="fa-IR"/>
        </w:rPr>
        <w:t>، وولد الصدوق</w:t>
      </w:r>
      <w:r>
        <w:rPr>
          <w:rStyle w:val="FootnoteAnchor"/>
          <w:rtl w:val="true"/>
        </w:rPr>
        <w:footnoteReference w:id="767"/>
      </w:r>
      <w:r>
        <w:rPr>
          <w:rFonts w:ascii="Amiri" w:hAnsi="Amiri" w:eastAsia="Amiri" w:cs="Amiri"/>
          <w:color w:val="111111"/>
          <w:sz w:val="28"/>
          <w:sz w:val="28"/>
          <w:szCs w:val="28"/>
          <w:rtl w:val="true"/>
          <w:lang w:bidi="ar-SA"/>
        </w:rPr>
        <w:t xml:space="preserve">، والمصنّف في المتن،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حلال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واستحسنه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xml:space="preserve">، واستقربه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772"/>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وولده فخر الدين</w:t>
      </w:r>
      <w:r>
        <w:rPr>
          <w:rStyle w:val="FootnoteAnchor"/>
          <w:rtl w:val="true"/>
        </w:rPr>
        <w:footnoteReference w:id="774"/>
      </w:r>
      <w:r>
        <w:rPr>
          <w:rFonts w:ascii="Amiri" w:hAnsi="Amiri" w:eastAsia="Amiri" w:cs="Amiri"/>
          <w:color w:val="111111"/>
          <w:sz w:val="28"/>
          <w:sz w:val="28"/>
          <w:szCs w:val="28"/>
          <w:rtl w:val="true"/>
          <w:lang w:bidi="ar-SA"/>
        </w:rPr>
        <w:t xml:space="preserve">، والمقداد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تحلُّ إلّاأنْ تؤخذ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لاستصحاب بقاء الحياة إلى حين الأخذ، إذ لا شكّ في حلول الحياة في السَّمك وقتاً مّا، فيُستصحب إلى أنْ يُعلم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عدم التذكية، المتوقّفة عليشرط لاينقّحه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يُستصحب الحياة التي هي أحد جزأي الموضوع، ويضمّ إليه الجزء الآخر، وبهما يتمّ الموضوع، ويترتّب عليه حكمه، وهو الحليّة، ولا ربط لذلك بالمثبت الذي هو عبارة عن إجراء الأصل فيما ليس موضوعاً ولا جزء موضوعٍ‌، بل هو ملازمٌ أو ملزومٌ أو لازمٌ عقلي أو عرفي لموضوع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استصحاب الحرمة الثابتة في حال الحياة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حرمته كي يُستصحب، أضف إليه عدم جريانه، لتبدّل الموضوع، ولعدم جريانه في الأحكام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غيره،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التذكية كما مرّ عبارةٌ عن نفس الأعمال الخارجيّة الواردة على المحلّ القابل، ولا تكون أمراً حاصلاً منها، وعليه فمع ثبوت ما يُعتبر فيها بعضها بالوجدان وبعضها بالأصل، لا مجال لاستصحاب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كونها أمراً حاصلاً منها، فإنّ الاستصحاب الجاري في الحياة من قبيل الأصل الجاري في السبب، لا يبقى مجالاً لجريان الأصل في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سُئل عن سمكةٍ شُقّ بطنها فوجد فيها سمكة‌؟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كُلهما جميعاً</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أبان، عن بعض أصحابه،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سمكةً وفي جوفها سمكة‌؟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 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روايات السكوني يُعمل بها، والمرسل في حكم الصحيح، لأنّ مرسِله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 وأنّه يحلّ أكلها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سمكةً في جوف حيّةٍ أُخذت، هل يحلّ أكلها إنْ لم تكن تسلّخت، وكان لها فلسٌ مطلقاً؟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لا يحلّ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إذ أدركها حيّة تضطرب‌؟ والمدرك خبر أيّوب بن أعين،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حيّة ابتلعت سمكةً ثمّ طرحتها، وهي حيّة تضطرب أفآكلها؟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فلوسها قد تسلّخت فلا تأكلها، وإنْ لم تكن تسلّخت فكُلها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فيه وإنْ كان عن صورة حياة السمكة، ولكن الجواب عامٌ يدلّ على الحليّة ما لم تنسلخ، إذ لا معنى للتفصيل مع فرض الحياة، وعليه فهو يدلّ على مذهب الشيخ رحمه الله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من أنّ الرواية لا تدلّ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مجهولة من وجوهٍ عديدة، فلا يُعتمد عليها، فإنْ لم يأخذها في حال الحياة لا تكون حلالاً، كما هو مقتضى القاعدة في السَّمك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77" w:name="pg11829_136646"/>
    </w:p>
    <w:p>
      <w:pPr>
        <w:pStyle w:val="BookText"/>
        <w:rPr/>
      </w:pPr>
      <w:bookmarkEnd w:id="177"/>
      <w:r>
        <w:rPr>
          <w:rFonts w:ascii="Amiri" w:hAnsi="Amiri" w:eastAsia="Amiri" w:cs="Amiri"/>
          <w:color w:val="111111"/>
          <w:sz w:val="28"/>
          <w:sz w:val="28"/>
          <w:szCs w:val="28"/>
          <w:rtl w:val="true"/>
          <w:lang w:bidi="ar-SA"/>
        </w:rPr>
        <w:t>والبيض تابعٌ‌</w:t>
      </w:r>
    </w:p>
    <w:p>
      <w:pPr>
        <w:pStyle w:val="Heading3"/>
        <w:numPr>
          <w:ilvl w:val="2"/>
          <w:numId w:val="1"/>
        </w:numPr>
        <w:rPr/>
      </w:pPr>
      <w:bookmarkStart w:id="178" w:name="__RefHeading___Toc11157715_73709187"/>
      <w:bookmarkStart w:id="179" w:name="_Toc60"/>
      <w:bookmarkEnd w:id="178"/>
      <w:r>
        <w:rPr>
          <w:rtl w:val="true"/>
        </w:rPr>
        <w:t>حكم بيض السَّمك</w:t>
      </w:r>
      <w:bookmarkEnd w:id="17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السَّمك، المعبّر عنه الآن بالثِّرب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فبيض المحلّل حلالٌ‌، وبيض الحرام حرامٌ‌، بلا خلاف في الأوّل</w:t>
      </w:r>
      <w:r>
        <w:rPr>
          <w:rStyle w:val="FootnoteAnchor"/>
          <w:rtl w:val="true"/>
        </w:rPr>
        <w:footnoteReference w:id="783"/>
      </w:r>
      <w:r>
        <w:rPr>
          <w:rFonts w:ascii="Amiri" w:hAnsi="Amiri" w:eastAsia="Amiri" w:cs="Amiri"/>
          <w:color w:val="111111"/>
          <w:sz w:val="28"/>
          <w:sz w:val="28"/>
          <w:szCs w:val="28"/>
          <w:rtl w:val="true"/>
          <w:lang w:bidi="ar-SA"/>
        </w:rPr>
        <w:t>، وعلى المشهور في الثاني</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ابن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تكون في المنزل، وليس معها الديكة، تعتلف من الكُناسة وغيرها، وتبيض من غير أن تركبها الديكة، فما تقول في أكل ذلك البيض‌؟</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البيض إذا كان ممّا يؤكل لحمه فلا بأس بأكله، وهو حلال</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داود بن فرقد،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يؤكل لحمه فجميع ما كان منه من لبنٍ أو بيضٍ أو أنفحةٍ فكلّ ذلك حلالٌ طيّبٌ‌، الحديث</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الاستدلال بهما من جهة دلالتهما على حليّة بيض ما يؤكل لحمه غير تامّ‌، لعدم صدق البيض عرفاً على ثروب السَّمك، وإنّما أطلقه الأصحاب عليه </w:t>
      </w:r>
    </w:p>
    <w:p>
      <w:pPr>
        <w:pStyle w:val="BookText"/>
        <w:rPr/>
      </w:pPr>
      <w:r>
        <w:rPr>
          <w:rFonts w:ascii="Amiri" w:hAnsi="Amiri" w:eastAsia="Amiri" w:cs="Amiri"/>
          <w:color w:val="111111"/>
          <w:sz w:val="28"/>
          <w:sz w:val="28"/>
          <w:szCs w:val="28"/>
          <w:rtl w:val="true"/>
          <w:lang w:bidi="ar-SA"/>
        </w:rPr>
        <w:t>لضربٍ من المجاز، باعتبار كونه مبدأ تكوّن السَّمك كالبيض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الاستدلال بعموم قوله عليه السلام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فجميع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حليّة كلّ ما هو من توابع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بالسيرة القطعيّة على استعمال الصحناة، التي هي طنج السَّمكة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مالم ينفصل من السَّمك، يعدّ من أجزائه، فيشمله دليل الحِلّ‌، ويبقى بعد الانفصال، بل لا يبعد دعوى صدق كونه من أجزائه حتّى بعد الانفصال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صدق البيض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مفهوم القيد لا من مفهوم الوصف، لم يظهر لي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فمقتضى أصالة الحِلّ حليّته، إلّاأنْ يتمسّك بعموم ما دلَّ على حرمة ذلك السَّمك، فإنّه كما عرفت يشمل مثل ثروبه أيضاً من جهة كونه من أجزائه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الحِلّي</w:t>
      </w:r>
      <w:r>
        <w:rPr>
          <w:rStyle w:val="FootnoteAnchor"/>
          <w:rtl w:val="true"/>
        </w:rPr>
        <w:footnoteReference w:id="78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حليّته نظراً إلى الأصل والعمومات، وما دلَّ على حليّة صيد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الاشتباه يؤكل الخشن لا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لأنّ الأصل يخرج عنه بما تقدّم، والعمومات تخصّص بها، وكذلك ما دلّ على حليّة صيد البحر، مع أنّ المنساق منه نفس الحيوان دون بيضه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Style w:val="FootnoteAnchor"/>
          <w:rtl w:val="true"/>
        </w:rPr>
        <w:footnoteReference w:id="7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الاشتباه يؤكل الخَشن لا الأملس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وظاهرهم الاتّفاق عليه، فهو الحجّة فيه، وإلّا فلا دليل عليه، ومقتضى الأصل الحليَّة عند الاشتباه مطلقاً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80" w:name="pg11829_136649"/>
    </w:p>
    <w:p>
      <w:pPr>
        <w:pStyle w:val="BookText"/>
        <w:rPr/>
      </w:pPr>
      <w:bookmarkEnd w:id="18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النِعَم الأهليّة، وبقر الوحش، وكبش الجبل،</w:t>
      </w:r>
    </w:p>
    <w:p>
      <w:pPr>
        <w:pStyle w:val="Heading3"/>
        <w:numPr>
          <w:ilvl w:val="2"/>
          <w:numId w:val="1"/>
        </w:numPr>
        <w:rPr/>
      </w:pPr>
      <w:bookmarkStart w:id="181" w:name="__RefHeading___Toc11157717_73709187"/>
      <w:bookmarkStart w:id="182" w:name="_Toc61"/>
      <w:bookmarkEnd w:id="181"/>
      <w:r>
        <w:rPr>
          <w:rtl w:val="true"/>
        </w:rPr>
        <w:t>ما يؤكل من البهائم</w:t>
      </w:r>
      <w:bookmarkEnd w:id="182"/>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بلا خلافٍ فيه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ضروري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الثلاثة من الضروريّات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عن غيرهما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اَلْأَنْعامِ حَمُولَةً وَ فَرْشاً 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 مِنَ اَلضَّأْنِ اِثْنَيْنِ وَ مِنَ اَلْمَعْزِ اِثْنَيْنِ قُلْ آلذَّكَرَيْنِ حَرَّمَ 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اَلْإِبِلِ اِثْنَيْنِ وَ مِنَ اَلْبَقَرِ اِثْنَيْنِ‌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المتواترة الآتية إلى جملةٍ منها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 الوحش، وكبش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الضأن والمَعْز الجبليّين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والحُمُر، والغِزلان، واليحامير،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والحُمُر، والغزلان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الغَزال، وهو 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واليحامير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يحمور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w:t>
      </w:r>
      <w:r>
        <w:rPr>
          <w:rFonts w:eastAsia="IRNazanin" w:cs="IRNazanin"/>
          <w:color w:val="111111"/>
          <w:sz w:val="28"/>
          <w:szCs w:val="28"/>
          <w:rtl w:val="true"/>
          <w:lang w:bidi="fa-IR"/>
        </w:rPr>
        <w:t>»</w:t>
      </w:r>
      <w:r>
        <w:rPr>
          <w:rStyle w:val="FootnoteAnchor"/>
          <w:rtl w:val="true"/>
        </w:rPr>
        <w:footnoteReference w:id="7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دابّة وحشيّة نافرة، لها قرنان طويلان كأنّهما منشاران ينشر بهما الشجر يلقيهما بكلّ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الصِّحاح</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حمار الوحش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شبيهٌ بالإبل بلا خلافٍ في حليّة الخمسة بين المسلمين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بها في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والعمومات من الكتاب والسُّنة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حليّة الأزواج الثمانية،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التي أحلّها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اَلضَّأْنِ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والوحشي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الأهلي والوحشي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اَلْإِبِلِ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النجاتي والعراب، فهذه أحلّها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Style w:val="FootnoteAnchor"/>
          <w:rtl w:val="true"/>
        </w:rPr>
        <w:footnoteReference w:id="799"/>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المومنين عليه السلام قال في أُيّلٍ اصطاده رجلٌ فقطعه النّاس، والذي اصطاده يمنعه ففيه نهي‌؟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نهيٌ وليس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والإبل بكسر الهمزة وضمّها بقر الجبل، قيل هو بالكسر فالفتح ذكر الأوعال،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يُسمّى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الثالث والرابع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حمار وحشٍ أو ظبياً فأصابه، ثمّ كان في طلبه، فوجده من الغد وسهمه فيه‌؟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 أصابه وأنّ سهمه هو الذى قَتَله، فليأكل منه، وإلّا فلا يأكل منه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نضر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لحوم الحُمُر الوحشيّة‌؟</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أكلها وحشيّة، وترْكه عندي أفضل</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ظبي أو حمار وحشٍ أو طيرٍ صرعه رجلٌ‌، ثمّ رماه بعدما غيره صرعه‌؟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ما لم يتغيّر إذا سَمّى ورَمى، الحديث</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سعد بن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اللّامص‌؟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هو؟ فذهبت أصفه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اليحامير؟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تأكلونه بالخَلّ والخَردل والأبزار؟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المحكي عن الحِلّي</w:t>
      </w:r>
      <w:r>
        <w:rPr>
          <w:rStyle w:val="FootnoteAnchor"/>
          <w:rtl w:val="true"/>
        </w:rPr>
        <w:footnoteReference w:id="80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أكل لحم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وجه له، سوى ما في خبر نضر بن محمّد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يدلّ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جماعة منهم المصنّف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 المحلّل من الوحش فيها، وهو المحكيّ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إلّاأنّه زاد الأوعال سادساً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يشكل ذلك في الخيل والإبل والبغال لو كانت وحشيّة، لإطلاق ما 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حليّتها، الشامل للإنسيّة منها والوحشيّة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إلى الأُولى ممنوعة، سيّما بملاحظة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يشكل بالنعامّة، بناءً على أنّها من غير الطير وحلالٌ‌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83" w:name="pg11829_136654"/>
    </w:p>
    <w:p>
      <w:pPr>
        <w:pStyle w:val="BookText"/>
        <w:rPr/>
      </w:pPr>
      <w:bookmarkEnd w:id="183"/>
      <w:r>
        <w:rPr>
          <w:rFonts w:ascii="Amiri" w:hAnsi="Amiri" w:eastAsia="Amiri" w:cs="Amiri"/>
          <w:color w:val="111111"/>
          <w:sz w:val="28"/>
          <w:sz w:val="28"/>
          <w:szCs w:val="28"/>
          <w:rtl w:val="true"/>
          <w:lang w:bidi="ar-SA"/>
        </w:rPr>
        <w:t>ويكره الخيل والبغال والحمير</w:t>
      </w:r>
    </w:p>
    <w:p>
      <w:pPr>
        <w:pStyle w:val="Heading3"/>
        <w:numPr>
          <w:ilvl w:val="2"/>
          <w:numId w:val="1"/>
        </w:numPr>
        <w:rPr/>
      </w:pPr>
      <w:bookmarkStart w:id="184" w:name="__RefHeading___Toc11157719_73709187"/>
      <w:bookmarkStart w:id="185" w:name="_Toc62"/>
      <w:bookmarkEnd w:id="184"/>
      <w:r>
        <w:rPr>
          <w:rtl w:val="true"/>
        </w:rPr>
        <w:t>كراهة الخيل والبغال والحمير</w:t>
      </w:r>
      <w:bookmarkEnd w:id="18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 كما هو المشهور</w:t>
      </w:r>
      <w:r>
        <w:rPr>
          <w:rStyle w:val="FootnoteAnchor"/>
          <w:rtl w:val="true"/>
        </w:rPr>
        <w:footnoteReference w:id="811"/>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 الأوّل والثالث من متفرّدات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 رحمه الله</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البغال، والحمير، والهجن من الخيل،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تقع الذَّكاة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ومحمّد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أنّهما سألاه عن أكل لحوم الحُمُر الأهليّة‌؟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أكلها يوم خيبر، وإنّما نهى عن أكلها في ذلك الوقت، لأنّها كانت حمولة الناس، وإنّما الحرام ما حَرّم اللّه في القرآن</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أكل لحوم الحمير، وإنّما نهى عنها من أجل ظهورها مخافة أن يفنوها، وليست الحمير بحرامٍ‌،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لحوم الخيل والبِغال والحَمير؟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 ولكن الناس يعافونها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أيضاً،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سباع الطير والوحش حتّى ذكر له القنافذ والوطواط والحمير والبغال والخيل‌؟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إلّاما حَرّم اللّه في كتابه، وقد نهى رسول اللّه صلى الله عليه و آله يوم خيبر عنها، وإنّما نهاهم من أجل ظهورهم أن يفنوه وليست الحُمُر بحرام، الحديث</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أبوال الخيل والبغال والحمير؟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لحمها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للركوب الخيل والبغال والحمير، وليس لحومها بحرام، ولكن الناس عافوها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عمرو بن خالد، عن زيد بن عليّ‌،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ورسول اللّه صلى الله عليه و آله رجلاً من الأنصار، فإذا فرس يكبد بنفسه،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وأطعمني،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فأهدى للنبيّ صلى الله عليه و آله فخذاً منه، فأكل منه وأطعمني</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نصوصٌ متضمّنة للنهي عنها أو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أكل الخيل والبغال‌؟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عنها، ولا تأكلها إلّاأنْ تضطرّ إليها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سعد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لحوم البراذين والخيل والبغال‌؟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يكره أن يؤكل لحم الضبّ والأرنب والخيل والبغال، وليس بحرامٍ كتحريم الميتة والدّم ولحم الخنزير، وقد نَهى رسول اللّه صلى الله عليه و آله عن لحوم الحُمُر الأهليّة، وليس بالوحشيّة بأس</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لحوم الخيل‌؟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إلّاأنْ يصيبك ضرورة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بين النصوص يقتضي حمل الثانية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مسكان ومرسل أبان أخصّان من الطائفة الأُولى، بل وكذا من الثانية، فيقيّدان إطلاقهما، لأنّ الجمع الموضوعي مقدّمٌ على الجمع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لايصحّ حمل الطائفة الأُولى على صورة الاضطرار، لصراحة جملةٍ منها لصورة الاختيار، كخبر عمرو بن خالد المتضمّن لأكلهما من لحم الفَرَس، والنصوص المعلّلة لعدم الحرمة بأنّه لم يحرم في كتاب اللّه تعالى‌، والمتضمّنة أنّ رسول اللّه صلى الله عليه و آله إنّما نهى عن الحمير في يوم خيبر، وإلّا فليس بحرام، إذ من المعلوم أنّ النهي عنه كان مختصّاً بحال الاختيار، بل في الطائفة الثانية أيضاً ما لا يمكن حمله على حال الاختيار كخبر أبي بصير المفصِّل بين الخيل والبغال والحُمُر الأهليّة، باختصاص الحرمة بالحُمُر، مع أنّ ذلك إنّما هو على فرض ثبوته يختصّ بحال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أنّه ما حكم به 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حرمة الخيل والبغال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به حال الاختيار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صحّة الجمع الأول، ممّا تعني كراهة لحوم الثلاثة</w:t>
      </w:r>
      <w:r>
        <w:rPr>
          <w:rFonts w:eastAsia="Amiri" w:cs="Amiri" w:ascii="Amiri" w:hAnsi="Amiri"/>
          <w:color w:val="111111"/>
          <w:sz w:val="28"/>
          <w:szCs w:val="28"/>
          <w:rtl w:val="true"/>
          <w:lang w:bidi="ar-SA"/>
        </w:rPr>
        <w:t>.</w:t>
      </w:r>
      <w:bookmarkStart w:id="186" w:name="pg11829_136658"/>
    </w:p>
    <w:p>
      <w:pPr>
        <w:pStyle w:val="BookText"/>
        <w:rPr/>
      </w:pPr>
      <w:bookmarkEnd w:id="186"/>
      <w:r>
        <w:rPr>
          <w:rFonts w:ascii="Amiri" w:hAnsi="Amiri" w:eastAsia="Amiri" w:cs="Amiri"/>
          <w:color w:val="111111"/>
          <w:sz w:val="28"/>
          <w:sz w:val="28"/>
          <w:szCs w:val="28"/>
          <w:rtl w:val="true"/>
          <w:lang w:bidi="ar-SA"/>
        </w:rPr>
        <w:t>ويَحرُم الجلّال من المباح،</w:t>
      </w:r>
    </w:p>
    <w:p>
      <w:pPr>
        <w:pStyle w:val="Heading3"/>
        <w:numPr>
          <w:ilvl w:val="2"/>
          <w:numId w:val="1"/>
        </w:numPr>
        <w:rPr/>
      </w:pPr>
      <w:bookmarkStart w:id="187" w:name="__RefHeading___Toc11157721_73709187"/>
      <w:bookmarkStart w:id="188" w:name="_Toc63"/>
      <w:bookmarkEnd w:id="187"/>
      <w:r>
        <w:rPr>
          <w:rtl w:val="true"/>
        </w:rPr>
        <w:t>حكم الحيوان الجلّال وما يحصل به الجَلَل</w:t>
      </w:r>
      <w:bookmarkEnd w:id="18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الجلّال 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شهرة عظيمة</w:t>
      </w:r>
      <w:r>
        <w:rPr>
          <w:rStyle w:val="FootnoteAnchor"/>
          <w:rtl w:val="true"/>
        </w:rPr>
        <w:footnoteReference w:id="828"/>
      </w:r>
      <w:r>
        <w:rPr>
          <w:rFonts w:ascii="Amiri" w:hAnsi="Amiri" w:eastAsia="Amiri" w:cs="Amiri"/>
          <w:color w:val="111111"/>
          <w:sz w:val="28"/>
          <w:sz w:val="28"/>
          <w:szCs w:val="28"/>
          <w:rtl w:val="true"/>
          <w:lang w:bidi="ar-SA"/>
        </w:rPr>
        <w:t>، كادت تكون إجماعاً، لو لم يكن إجماعاً، إذ لم ينقل الخلاف إلّاعن الإسكافي</w:t>
      </w:r>
      <w:r>
        <w:rPr>
          <w:rStyle w:val="FootnoteAnchor"/>
          <w:rtl w:val="true"/>
        </w:rPr>
        <w:footnoteReference w:id="829"/>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31"/>
      </w:r>
      <w:r>
        <w:rPr>
          <w:rFonts w:ascii="Amiri" w:hAnsi="Amiri" w:eastAsia="Amiri" w:cs="Amiri"/>
          <w:color w:val="111111"/>
          <w:sz w:val="28"/>
          <w:sz w:val="28"/>
          <w:szCs w:val="28"/>
          <w:rtl w:val="true"/>
          <w:lang w:bidi="ar-SA"/>
        </w:rPr>
        <w:t xml:space="preserve">، بل عن الثاني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832"/>
      </w:r>
      <w:r>
        <w:rPr>
          <w:rFonts w:ascii="IRNazanin" w:hAnsi="IRNazanin" w:eastAsia="IRNazanin"/>
          <w:color w:val="111111"/>
          <w:sz w:val="28"/>
          <w:sz w:val="28"/>
          <w:szCs w:val="28"/>
          <w:rtl w:val="true"/>
          <w:lang w:bidi="fa-IR"/>
        </w:rPr>
        <w:t>نسبته إلى مذهبنا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الشيخ رحمه الله إنّما حكم بالكراهة في الجلّال الذي يراه جلّالاً دون غيره، وهو ما كان أكثر علفه العذرة، وأمّا إنْ كان غذاءه كلّه عذرة، فقد حُكي</w:t>
      </w:r>
      <w:r>
        <w:rPr>
          <w:rStyle w:val="FootnoteAnchor"/>
          <w:rtl w:val="true"/>
        </w:rPr>
        <w:footnoteReference w:id="833"/>
      </w:r>
      <w:r>
        <w:rPr>
          <w:rFonts w:ascii="Amiri" w:hAnsi="Amiri" w:eastAsia="Amiri" w:cs="Amiri"/>
          <w:color w:val="111111"/>
          <w:sz w:val="28"/>
          <w:sz w:val="28"/>
          <w:szCs w:val="28"/>
          <w:rtl w:val="true"/>
          <w:lang w:bidi="ar-SA"/>
        </w:rPr>
        <w:t>عنه البناء على التحريم، ومحلّ الكلام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فليس هو مخالفاً للمشهور، بل ما أفتى به هو مذهب أكثر علمائنا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بعض الأجلّة</w:t>
      </w:r>
      <w:r>
        <w:rPr>
          <w:rStyle w:val="FootnoteAnchor"/>
          <w:rtl w:val="true"/>
        </w:rPr>
        <w:footnoteReference w:id="835"/>
      </w:r>
      <w:r>
        <w:rPr>
          <w:rFonts w:ascii="Amiri" w:hAnsi="Amiri" w:eastAsia="Amiri" w:cs="Amiri"/>
          <w:color w:val="111111"/>
          <w:sz w:val="28"/>
          <w:sz w:val="28"/>
          <w:szCs w:val="28"/>
          <w:rtl w:val="true"/>
          <w:lang w:bidi="ar-SA"/>
        </w:rPr>
        <w:t>حَمل كلامه على ما يرجع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فينحصر القائل بالكراهة في محلّ المشاجرة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للحكم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لحوم الجلّالات، وإنْ أصابك من عَرَقها فاغسله</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زكريّا بن آدم،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دجاج الماء؟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يلتقط غير العذرة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 ركوب الجلّالة، وشُرب ألبانها</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بالمفهوم يدلّ على ذلك كمرسل علي بن أسباط، عمّن روى في الجلّالات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من ألبان الإبل الجلّالة، وإنْ أصابك شيءٌ من عرقها فاغسله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السكوني،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الجلّالة لا يؤكل لحمها حتّى تغتذي ثلاثة أيّام، والبطّة الجلّالة بخمسة أيّام، والشّاة الجلّالة عشرة أيّام، والبقرة الجلّالة عشرين يوماً، والناقة الجلّالة أربعين يوماً</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خبر مسمع</w:t>
      </w:r>
      <w:r>
        <w:rPr>
          <w:rStyle w:val="FootnoteAnchor"/>
          <w:rtl w:val="true"/>
        </w:rPr>
        <w:footnoteReference w:id="84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ما يأكل عذرة الإنسان خاصّة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النميري،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شاةٍ شربت بولاً ثُمّ ذبحت‌؟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في جوفها، ثمّ لا بأس به، وكذلك إذا اعتلفت بالعذرة، ما لم تكن جلّالة، والجلّالة التي يكون ذلك غذائها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الدالّة عليه منطوقاً أو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ظهوره في الحرمة، نظراً إلى عدم ظهور النهي فيها، قد حُقّق في محلّه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صحيح سعد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أكل لحوم الدجاج في الدساكر، وهم لا يمنعونها عن شيء تمرّ على العذرة مخلّاً عنها فأكل بيضهنّ؟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ليس فيه أكل الحيوان العذرة، وعلى فرض ذلك لم يعلم الأكثر أو الدوام الموجب للجَلَل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بالكراهة 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به يحصل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عَذَرة الإنسان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معيّنة، كما هو المشهور بين الأصحاب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اعتبار أكل العذرة، 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المتيقّن حصول الجَلَل به دون الإغتذاء بغيرها من النجاسات، والأصل يقتضي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النميري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والجلّالة التي يكون غذاؤها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المشار إليه هو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الحلبي</w:t>
      </w:r>
      <w:r>
        <w:rPr>
          <w:rStyle w:val="FootnoteAnchor"/>
          <w:rtl w:val="true"/>
        </w:rPr>
        <w:footnoteReference w:id="845"/>
      </w:r>
      <w:r>
        <w:rPr>
          <w:rFonts w:ascii="Amiri" w:hAnsi="Amiri" w:eastAsia="Amiri" w:cs="Amiri"/>
          <w:color w:val="111111"/>
          <w:sz w:val="28"/>
          <w:sz w:val="28"/>
          <w:szCs w:val="28"/>
          <w:rtl w:val="true"/>
          <w:lang w:bidi="ar-SA"/>
        </w:rPr>
        <w:t>من إلحاق سائر النجاسات بالعَذَرة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التمحُّض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النميري وابن أسباط المتقدّمان، وقد عمل بهما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المدّة التي يحصل بها الجَلَل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ينمو ذلك في بدنه ويصير جُزءً منه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 بيومٍ وليلة، واستقربه الكَرَكي</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يظهر رائحة النجاسة التي اغتذت بها في لحمه وجلده، واستقر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يُسمّى في العرف جلّالاً، اختاره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والمحقّق النراقي</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يصدق العنوان المأخوذ في النص، وهو كونها غذائه،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اليوم واللّيلة أقصر زمان الاستبراء، كما في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وجهاً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في تعيين المفاهيم التي لم يرد من الشرع تحديدٌ بالنسبة إليها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عرف منقّحٌ لأن يرجع إليه، لعدم استعماله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اختار رحمه الله أنّ الميزان صدق ما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اعتبار صدق كون ذلك غذائه، إنّما الكلام في أنّ صدق هذا العنوان في أي مقدارٍ من الزمان يكون، وأنّه هل هو اليوم واللّيلة أو الشهر وما شاكل أو أزيد من ذلك‌؟</w:t>
      </w:r>
    </w:p>
    <w:p>
      <w:pPr>
        <w:pStyle w:val="BookText"/>
        <w:rPr/>
      </w:pPr>
      <w:r>
        <w:rPr>
          <w:rFonts w:ascii="Amiri" w:hAnsi="Amiri" w:eastAsia="Amiri" w:cs="Amiri"/>
          <w:color w:val="111111"/>
          <w:sz w:val="28"/>
          <w:sz w:val="28"/>
          <w:szCs w:val="28"/>
          <w:rtl w:val="true"/>
          <w:lang w:bidi="ar-SA"/>
        </w:rPr>
        <w:t>ويرد على ما أورده على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يستعملون لفظ الجلّالة، وغيرهم وإنْ لم يكن لهم لفظٌ بسيطٌ موضوعٌ له، لكن لهم ألفاظ مركّبة قائمة مقامه،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فالمتَّجه حينئذٍ الوجه الرابع، لأنّ ما لحقه هذا حاله وما سبقه وجوه اعتباريّة لا مدرك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أنّ الجَلَل هل يوجب النجاسة أم لا؟ قد تقدّم في كتاب الطهارة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تحريم الجلّال عارضاً بسبب عروض العلف النجس، لم يكن تحريمه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مع الإستبراء، وتُطعم الناقة علفاً طاهراً أربعين يوماً،</w:t>
      </w:r>
    </w:p>
    <w:p>
      <w:pPr>
        <w:pStyle w:val="BookText"/>
        <w:rPr/>
      </w:pPr>
      <w:r>
        <w:rPr>
          <w:rFonts w:ascii="Amiri" w:hAnsi="Amiri" w:eastAsia="Amiri" w:cs="Amiri"/>
          <w:color w:val="111111"/>
          <w:sz w:val="28"/>
          <w:sz w:val="28"/>
          <w:szCs w:val="28"/>
          <w:rtl w:val="true"/>
          <w:lang w:bidi="ar-SA"/>
        </w:rPr>
        <w:t>مستقرّاً، ولذا قال المصنّف رحمه الله بعد الحكم بحرمة الجلّال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إلّامع الاستبراء،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تُطعَم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والبعير بل مطلق الإبل وإنْ كانت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عَلَفاً طاهراً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اعترف غير واحدٍ</w:t>
      </w:r>
      <w:r>
        <w:rPr>
          <w:rStyle w:val="FootnoteAnchor"/>
          <w:rtl w:val="true"/>
        </w:rPr>
        <w:footnoteReference w:id="856"/>
      </w:r>
      <w:r>
        <w:rPr>
          <w:rFonts w:ascii="Amiri" w:hAnsi="Amiri" w:eastAsia="Amiri" w:cs="Amiri"/>
          <w:color w:val="111111"/>
          <w:sz w:val="28"/>
          <w:sz w:val="28"/>
          <w:szCs w:val="28"/>
          <w:rtl w:val="true"/>
          <w:lang w:bidi="ar-SA"/>
        </w:rPr>
        <w:t>بأنّ ذلك من المتّفق عليه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قوي السكوني المتقدّم، وكذا خبر مسمع،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الصيرفي،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الإبل الجلّالة‌؟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لحمها ولا تركب أربعين يوماً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ومرفوع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الجلّالة إذا أردتَ نَحرها يُحبس البعير أربعين يوماً، والبقرة ثلاثين يوماً، والشاة عشرة أيّام</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يونس،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الدّجاجة تُحبس ثلاثة أيّام، والبطة سبعة أيّام، والشاة أربعة عشر يوماً، والبقر ثلاثين يوماً، والإبل أربعين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والبقرة عشرين يوماً، والشاة عشرة</w:t>
      </w:r>
    </w:p>
    <w:p>
      <w:pPr>
        <w:pStyle w:val="BookText"/>
        <w:rPr/>
      </w:pPr>
      <w:r>
        <w:rPr>
          <w:rFonts w:ascii="Amiri" w:hAnsi="Amiri" w:eastAsia="Amiri" w:cs="Amiri"/>
          <w:color w:val="111111"/>
          <w:sz w:val="28"/>
          <w:sz w:val="28"/>
          <w:szCs w:val="28"/>
          <w:rtl w:val="true"/>
          <w:lang w:bidi="ar-SA"/>
        </w:rPr>
        <w:t>يوماً، ثمّ تُذبح</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العلّامة الحِلّي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استبرائها يكون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لا لخصوص ما قيل من أنّ جميع روايات الباب ضعيفة، واختصاص رواية العشرين بالجبر، فإنّ خبر السكوني دالٌّ على العشرين وهو قويٌ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861"/>
      </w:r>
      <w:r>
        <w:rPr>
          <w:rFonts w:ascii="Amiri" w:hAnsi="Amiri" w:eastAsia="Amiri" w:cs="Amiri"/>
          <w:color w:val="111111"/>
          <w:sz w:val="28"/>
          <w:sz w:val="28"/>
          <w:szCs w:val="28"/>
          <w:rtl w:val="true"/>
          <w:lang w:bidi="ar-SA"/>
        </w:rPr>
        <w:t xml:space="preserve">أنّ مدّة استبرائها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عشرين يوماً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صرّح بعضهم</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لا مستند للسبعة، فإنّ ما يشهد بها خبرٌ ضعيف لا يصلح للاعتماد، وما عن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مستنده، فيدور الأمر بين القولين الأولين، والأوّل أصَحّ لما تقدّم في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863"/>
      </w:r>
      <w:r>
        <w:rPr>
          <w:rFonts w:ascii="Amiri" w:hAnsi="Amiri" w:eastAsia="Amiri" w:cs="Amiri"/>
          <w:color w:val="111111"/>
          <w:sz w:val="28"/>
          <w:sz w:val="28"/>
          <w:szCs w:val="28"/>
          <w:rtl w:val="true"/>
          <w:lang w:bidi="ar-SA"/>
        </w:rPr>
        <w:t>أنّ مدّة استبرائها خمسة، ويشهد به قوي السكوفي المتقدّم، وغيره المنجبر ضعفه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سبعة لخبر يونس المتقدّم، ولكنّه لضعف سنده، واشتماله على الأربعة عشر في الشاة، والثلاثين في البقرة، ولا يقول بشيء منهما في كتبه، لا يصلحُ لأنْ يُستند إليه في الحكم الشرعي، وأن يقاوم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تُربط ثلاثة أيّام لخبر</w:t>
      </w:r>
      <w:r>
        <w:rPr>
          <w:rStyle w:val="FootnoteAnchor"/>
          <w:rtl w:val="true"/>
        </w:rPr>
        <w:footnoteReference w:id="865"/>
      </w:r>
      <w:r>
        <w:rPr>
          <w:rFonts w:ascii="Amiri" w:hAnsi="Amiri" w:eastAsia="Amiri" w:cs="Amiri"/>
          <w:color w:val="111111"/>
          <w:sz w:val="28"/>
          <w:sz w:val="28"/>
          <w:szCs w:val="28"/>
          <w:rtl w:val="true"/>
          <w:lang w:bidi="ar-SA"/>
        </w:rPr>
        <w:t>القاسم بن محمّد الجوهري، وهو كسابقة ضعيف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866"/>
      </w:r>
      <w:r>
        <w:rPr>
          <w:rFonts w:ascii="Amiri" w:hAnsi="Amiri" w:eastAsia="Amiri" w:cs="Amiri"/>
          <w:color w:val="111111"/>
          <w:sz w:val="28"/>
          <w:sz w:val="28"/>
          <w:szCs w:val="28"/>
          <w:rtl w:val="true"/>
          <w:lang w:bidi="ar-SA"/>
        </w:rPr>
        <w:t>أنّها ثلاثة أيّام، ويشهد به قوي</w:t>
      </w:r>
      <w:r>
        <w:rPr>
          <w:rStyle w:val="FootnoteAnchor"/>
          <w:rtl w:val="true"/>
        </w:rPr>
        <w:footnoteReference w:id="867"/>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إلى اللّيل</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ولكنّه لضعفه وعدم وجود العمل به يُطرح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لا تقدير فيه، فعن جماعة</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فيه إلى ما يُستنبط من المقدّرات بالفحوى، فما يشبه البطة يلحق بها، وما يشبه الدجاجة يكون ملحقاً بها، وهكذا، ولا بأس به فيما أمكن فيه ذلك، وإلّا فيتعيّن رعاية أكثر مدّة تحتمل فيه،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كيفيّة الاستبراء، وأنّه هل يعتبر طهارة العَلَف أم لا؟ تقدّمتا في السَّمك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89" w:name="pg11829_136667"/>
    </w:p>
    <w:p>
      <w:pPr>
        <w:pStyle w:val="BookText"/>
        <w:rPr/>
      </w:pPr>
      <w:bookmarkEnd w:id="189"/>
      <w:r>
        <w:rPr>
          <w:rFonts w:ascii="Amiri" w:hAnsi="Amiri" w:eastAsia="Amiri" w:cs="Amiri"/>
          <w:color w:val="111111"/>
          <w:sz w:val="28"/>
          <w:sz w:val="28"/>
          <w:szCs w:val="28"/>
          <w:rtl w:val="true"/>
          <w:lang w:bidi="ar-SA"/>
        </w:rPr>
        <w:t>ولو شَرِب لبن خنزيرةٍ كَرُه، ولو اشتدّ لحمه حَرُمَ هو ونسله</w:t>
      </w:r>
    </w:p>
    <w:p>
      <w:pPr>
        <w:pStyle w:val="Heading3"/>
        <w:numPr>
          <w:ilvl w:val="2"/>
          <w:numId w:val="1"/>
        </w:numPr>
        <w:rPr/>
      </w:pPr>
      <w:bookmarkStart w:id="190" w:name="__RefHeading___Toc11157723_73709187"/>
      <w:bookmarkStart w:id="191" w:name="_Toc64"/>
      <w:bookmarkEnd w:id="190"/>
      <w:r>
        <w:rPr>
          <w:rtl w:val="true"/>
        </w:rPr>
        <w:t>حكم ما لو شرب الحيوان لبن خنزيرة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المُحلّل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خنزيرةٍ‌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وغيرهما</w:t>
      </w:r>
      <w:r>
        <w:rPr>
          <w:rStyle w:val="FootnoteAnchor"/>
          <w:rtl w:val="true"/>
        </w:rPr>
        <w:footnoteReference w:id="8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إنْ لم يشتدّ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اشتدّ لحمه حَرُم هو ونسله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استبراءَ‌، بلا خلافٍ أجده فيه، كما اعترف به غير واحدٍ</w:t>
      </w:r>
      <w:r>
        <w:rPr>
          <w:rStyle w:val="FootnoteAnchor"/>
          <w:rtl w:val="true"/>
        </w:rPr>
        <w:footnoteReference w:id="873"/>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دعوى قيام الإجماع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عدّة أخبار،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وأنا حاضر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جَدْي رَضع من لبن خنزيرةٍ حتّى شَبّ وكَبُر، واشتدّ عظمه، ثمّ إنّ رجلاً استفحله في غَنمه فخرج له نسل‌؟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تقربنه، وأمّا ما لم تعرفه فكُلْه، فهو بمنزلة الجُبُنّ ولا تسأل عنه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مرسلاً، والحميري مسنداً إلّاأنّه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حملٍ يرضع من خنزيرةٍ‌، ثم استفحل الحمل في غنمٍ فخرج له 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بشر بن مسلمة،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جَدْي رَضع من خنزيرةٍ ثمّ ضرب في الغنم‌؟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الجُبُنّ‌، فماعرفت أنّه ضربه فلاتأكله، ومالم تعرفه فكُلْه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ومرفوع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لَحم حَملٍ رَضَع من لبن خنزيرة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الصدوق مرسلاً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كما تراها مطلقة، شاملة لصورة الاشتداد وعدمه، إلّاالموثّق الأوّل، فإنّه مختصٌّ بصورة الاشتداد، ولكن لا مفهوم له كي يقيّد إطلاق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بشير أيضاً مختصٌّ بها،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رضع من خنزيرة ثمّ ضرب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التجدد والاستمرار، المقتضي للاشتداد، وبقيّة النصوص ضعيفة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الموثّق الأوّل دالٌّ على تحريم نسله، فبالأولويّة يدلّ على تحريم نفسه، والثاني يدلّ على أنّه بنفسه حرام، وبهما يقيّد إطلاق قويّ السكوني، عن أبي عبداللّه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حَمَلٍ غذي بلبن خنزيرة‌؟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 واعلفوه الكَسَب والنوى والشعير والخبز إنْ كان استغنى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اللّبن، وإنْ لم يكن استغنى عن اللّبن فيلقى على ضَرْعِ شاةٍ سبعة أيّام ثمّ يؤكل لحمه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ويختصّ بصورة عدم الاشتداد، وحيث أنّه يستفاد منه مرجوحيّة عدم الأكل قبل سبعة أيّام، فلذلك أفتى الفقهاء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النصوص من الجَدْي محمولٌ على المثال، لما سمعته من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تلحق بالخنزيرة الكلبة، ولا الكافرة، لحرمة القياس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2" w:name="pg11829_136670"/>
    </w:p>
    <w:p>
      <w:pPr>
        <w:pStyle w:val="Heading3"/>
        <w:numPr>
          <w:ilvl w:val="2"/>
          <w:numId w:val="1"/>
        </w:numPr>
        <w:rPr/>
      </w:pPr>
      <w:bookmarkStart w:id="193" w:name="__RefHeading___Toc11157725_73709187"/>
      <w:bookmarkStart w:id="194" w:name="_Toc65"/>
      <w:bookmarkEnd w:id="192"/>
      <w:bookmarkEnd w:id="193"/>
      <w:r>
        <w:rPr>
          <w:rtl w:val="true"/>
        </w:rPr>
        <w:t>حكم الحيوان لو وطأه إنسان</w:t>
      </w:r>
      <w:bookmarkEnd w:id="19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إنسانٌ بهيمةً‌، تعلّق بوطئها أحكاماً تقدّم بعضها في كتاب الطهارة</w:t>
      </w:r>
      <w:r>
        <w:rPr>
          <w:rStyle w:val="FootnoteAnchor"/>
          <w:rtl w:val="true"/>
        </w:rPr>
        <w:footnoteReference w:id="880"/>
      </w:r>
      <w:r>
        <w:rPr>
          <w:rFonts w:ascii="Amiri" w:hAnsi="Amiri" w:eastAsia="Amiri" w:cs="Amiri"/>
          <w:color w:val="111111"/>
          <w:sz w:val="28"/>
          <w:sz w:val="28"/>
          <w:szCs w:val="28"/>
          <w:rtl w:val="true"/>
          <w:lang w:bidi="ar-SA"/>
        </w:rPr>
        <w:t>، ويأتي بعضها في كتاب الحدود</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الآن متمحّضٌ في الانتفاع بذلك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إنْ كانت مأكولة اللّحم عادةً‌، أي يراد في العرف والعادة لحمها، كالشّاة والغنم والبقر، يحرم لحمها ونسلها، ويجب ذبحها وإحراقها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يراد منها ظهرها دون لحمها، وإنْ كان يجوز أكل لحمها أيضاً كالخيل والبغال والحمير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تُذبح، بل تُخرج من بلد المواقعة، وتُباع في غيره، ويُغرم ثمنها لمالكها إنْ كانت لغير الواطء، بل الظاهر عدم الخلاف في شيء من ذلك، والمستند جملة من النصوص، وعليه فاللّازم أوّلاً نقل ما وصل إلينا من النصوص الواردة في الباب والمعتبرة، ثمّ بيان ما يستفاد منها من الأحكام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سُئل عن البهيمة التي تنكح‌؟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لحمها ولبنها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 محمّد بن عيسى العبيدي، عن الرّجل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الهادي أو العسكري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نظر إلى راعٍ نزا على شاة‌؟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عرفها ذبحها وأحرقها، وإنْ لم يعرفها قسّمها نصفين أبداً حتّى يقع السَّهم بها فتُذبح وتُحرق، وقد نجت سائرها</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 عليه السلام في جواب مسائل يحيى بن أكثم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بهيمة أو شاة أو ناقة أو بقرة‌؟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يجلد حَدّاً غير الحَدّ، ثمّ يُنفى من بلاده إلى غيرها، وذكروا أنّ لحم تلك البهيمة محرّم ولبنها</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رواه الشيخ بسندٍ صحيح عن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الحسين بن خالد،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صباح الحذّاء، عن إسحاق بن عمّار، عن أبي إبراهيم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يأتي البهيمة‌؟</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البهيمة للفاعل ذُبحت، فإذا ماتت اُحرقت بالنار، ولم ينتفع بها، وضرب هو خمسة وعشرين سوطاً ربع حَدّ الزاني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تكن البهيمة له قوّمت، وأُخذ ثمنها منه، ودفع إلى صاحبها وذبحت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واُحرقت بالنار، ولم ينتفع بها، وضرب خمسة وعشرين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 البهيمة‌؟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ذنب لها، ولكن رسول صلى الله عليه و آله فَعَل هذا وأمر به لكيلا يجتزي الناس بالبهائم وينقطع النسل</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سدير،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يأتي البهيمة‌؟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دون الحَدّ، ويُغرم قيمة البهيمة لصاحبها، لأنّه أفسدها عليه، وتُذبح وتُحرق إنْ كانت ممّا يؤكل لحمها، وإنْ كانت ممّا يركب ظهرها غَرُم قيمتها وجُلِد دون الحَدّ، وأخرجها من المدينة التي فعل بها فيها إلى بلادٍ أُخرى حيث لا تُعرَف، فيبيعها فيها كيلا يعيّر صاحبها</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بيان ما يستفاد من هذه النصوص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يعمّ الحكم كلّ حيوانٍ من ذوات الأربع وغيرها كالطير كما هو المشهور، نظراً إلى ما عن الزجّاج</w:t>
      </w:r>
      <w:r>
        <w:rPr>
          <w:rStyle w:val="FootnoteAnchor"/>
          <w:rtl w:val="true"/>
        </w:rPr>
        <w:footnoteReference w:id="8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البهيمة هي ذات الرّوح التي لا تتميّز سمّيت بذلك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يختصّ بالأُولى كما عن المصنّف</w:t>
      </w:r>
      <w:r>
        <w:rPr>
          <w:rStyle w:val="FootnoteAnchor"/>
          <w:rtl w:val="true"/>
        </w:rPr>
        <w:footnoteReference w:id="890"/>
      </w:r>
      <w:r>
        <w:rPr>
          <w:rFonts w:ascii="Amiri" w:hAnsi="Amiri" w:eastAsia="Amiri" w:cs="Amiri"/>
          <w:color w:val="111111"/>
          <w:sz w:val="28"/>
          <w:sz w:val="28"/>
          <w:szCs w:val="28"/>
          <w:rtl w:val="true"/>
          <w:lang w:bidi="ar-SA"/>
        </w:rPr>
        <w:t>رحمه الله وجماعة ممّن تأخّر عنه</w:t>
      </w:r>
      <w:r>
        <w:rPr>
          <w:rStyle w:val="FootnoteAnchor"/>
          <w:rtl w:val="true"/>
        </w:rPr>
        <w:footnoteReference w:id="891"/>
      </w:r>
      <w:r>
        <w:rPr>
          <w:rFonts w:ascii="Amiri" w:hAnsi="Amiri" w:eastAsia="Amiri" w:cs="Amiri"/>
          <w:color w:val="111111"/>
          <w:sz w:val="28"/>
          <w:sz w:val="28"/>
          <w:szCs w:val="28"/>
          <w:rtl w:val="true"/>
          <w:lang w:bidi="ar-SA"/>
        </w:rPr>
        <w:t>، لأنّ المتبادر عند أذهان العرف من البهيمة ذلك، والعرف يقدّم على اللّغة حيث حصل بينهما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معارضة، مع أنّه ذكر جماعة</w:t>
      </w:r>
      <w:r>
        <w:rPr>
          <w:rStyle w:val="FootnoteAnchor"/>
          <w:rtl w:val="true"/>
        </w:rPr>
        <w:footnoteReference w:id="892"/>
      </w:r>
      <w:r>
        <w:rPr>
          <w:rFonts w:ascii="Amiri" w:hAnsi="Amiri" w:eastAsia="Amiri" w:cs="Amiri"/>
          <w:color w:val="111111"/>
          <w:sz w:val="28"/>
          <w:sz w:val="28"/>
          <w:szCs w:val="28"/>
          <w:rtl w:val="true"/>
          <w:lang w:bidi="ar-SA"/>
        </w:rPr>
        <w:t>أنّها لغةً لذات الأربع من حيوان البرّ والبَحر؟</w:t>
      </w:r>
    </w:p>
    <w:p>
      <w:pPr>
        <w:pStyle w:val="BookText"/>
        <w:rPr/>
      </w:pPr>
      <w:r>
        <w:rPr>
          <w:rFonts w:ascii="Amiri" w:hAnsi="Amiri" w:eastAsia="Amiri" w:cs="Amiri"/>
          <w:color w:val="111111"/>
          <w:sz w:val="28"/>
          <w:sz w:val="28"/>
          <w:szCs w:val="28"/>
          <w:rtl w:val="true"/>
          <w:lang w:bidi="ar-SA"/>
        </w:rPr>
        <w:t>وجهان، أظهرهما الثاني، ومع الشكّ مقتضى القاعدة الاقتصار على مورد اليقين وهو ذات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بمأكول اللّحم، فلا يشمل محرّم الأكل كالهِرّ والفيل والكلب، كما عن ظاهر جماعةٍ من الأصحاب</w:t>
      </w:r>
      <w:r>
        <w:rPr>
          <w:rStyle w:val="FootnoteAnchor"/>
          <w:rtl w:val="true"/>
        </w:rPr>
        <w:footnoteReference w:id="8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يعمّه، بمعنى وجوب إحراقه، وعدم جواز الانتفاع به بوجهٍ‌، ولو بتذكيته والانتفاع بجلده، كما 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4"/>
      </w:r>
      <w:r>
        <w:rPr>
          <w:rFonts w:ascii="IRNazanin" w:hAnsi="IRNazanin" w:eastAsia="IRNazanin"/>
          <w:color w:val="111111"/>
          <w:sz w:val="28"/>
          <w:sz w:val="28"/>
          <w:szCs w:val="28"/>
          <w:rtl w:val="true"/>
          <w:lang w:bidi="fa-IR"/>
        </w:rPr>
        <w:t>رحمه الله‌؟</w:t>
      </w:r>
    </w:p>
    <w:p>
      <w:pPr>
        <w:pStyle w:val="BookText"/>
        <w:rPr/>
      </w:pPr>
      <w:r>
        <w:rPr>
          <w:rFonts w:ascii="Amiri" w:hAnsi="Amiri" w:eastAsia="Amiri" w:cs="Amiri"/>
          <w:color w:val="111111"/>
          <w:sz w:val="28"/>
          <w:sz w:val="28"/>
          <w:szCs w:val="28"/>
          <w:rtl w:val="true"/>
          <w:lang w:bidi="ar-SA"/>
        </w:rPr>
        <w:t>وجهان، أظهرهما الثاني، لإطلاق جملةٍ من النصوص المتقدّمة، ولا ينافيها ما في بعضٍ آخر منها من حرمة اللّحم، إذ المراد حرمة اللّحم إنْ كانت مأكولة فهي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لحمها ولبنها كالشّاة والبقَر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ظهرها كالخيل والبغال والحمير، وإنْ جاز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الواطيء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أقسامٌ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الواطئ هو المالك، وكانت الموطوءة يراد لحمها، فإنّه لا خلاف نصّاً وفتوىً في وجوب ذبحها وحرقها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والنفي في موثّق سماعة راجعٌ إلى الواطيء لا الموطوءة، وعدم القائل به لا يوجب حمله على نفي الموطوءة، مع عدم وجود القائل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الواطئ هو غير المالك، مع كون الموطوءة يراد لحمها، فإنّه لا خلاف أيضاً نصّاً وفتوىً في أنّه تذبح الموطوءة وتُحرق، ويغرم الثمن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الواطيء غير المالك، وكانت الموطوءة يراد ظهرها، فإنّه لا إشكال في أنّه يُغرم ثمنها لمالكها، ونفت في غير بلد الوطي وبيعت، كما صرّح به في حسن سدير، وبه يقيّد إطلاق ما دلّ على أنّ البهيمة إذا نكحت تذبح وتحرق ولم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بيعت فهل يُدفع الثمن إلى الواطئ، كما عن أكثر المتأخّرين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يدفع إلى المالك كما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ونسب إلى جماعة‌؟</w:t>
      </w:r>
    </w:p>
    <w:p>
      <w:pPr>
        <w:pStyle w:val="BookText"/>
        <w:rPr/>
      </w:pPr>
      <w:r>
        <w:rPr>
          <w:rFonts w:ascii="Amiri" w:hAnsi="Amiri" w:eastAsia="Amiri" w:cs="Amiri"/>
          <w:color w:val="111111"/>
          <w:sz w:val="28"/>
          <w:sz w:val="28"/>
          <w:szCs w:val="28"/>
          <w:rtl w:val="true"/>
          <w:lang w:bidi="ar-SA"/>
        </w:rPr>
        <w:t>أم يتصدّق به كما عن بعضٍ‌</w:t>
      </w:r>
      <w:r>
        <w:rPr>
          <w:rStyle w:val="FootnoteAnchor"/>
          <w:rtl w:val="true"/>
        </w:rPr>
        <w:footnoteReference w:id="897"/>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المالك لايملكها لأخذ القيمة، فيلزم منه الجمع بين العوض والمعوّض، ولا يجوز بقاء المِلْك بلا مالك، فيتعيّن كونه للواطئ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التعبير بالثمن في النص مشعرٌ بصيرورة الثمن مِلْكاً لمن أعطى الثمن، لأنّ الثمن والثمن يطلقان مع المعاوضة، فإذا صار الحيوان مِلكاً له ملك ثمنه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العوض والمعوّض إنّما يمنع في عقود المعاوضات لا مطلقاً، مع أنّه لا محذور في بقاء المال بلا مالك كما في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الحكم منحصرٌ في حسن سدير، وإنّما عبّر فيه بالقيمة لا بالثمن، وعليه فهذا القول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الثمن لا يستحقّه الواطيء لعدم ملكه للبهيمة، ولا المالك لأخذه الغرامة، فليس إلّاالصَدَقة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لا يخلو عن قوّة وإنْ اختار بعد ذلك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أخذ المالك القيمة بأمر الشارع لا يلازم خروج المال عن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القول الوسط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الواطئ هو المالك، وكانت الموطوءة يراد ظهرها، فالمشهور أنّها تُنفى إلى بلدٍ غير بلد الوطء، وتُباع فيه، ويدفع ثمنها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899"/>
      </w:r>
      <w:r>
        <w:rPr>
          <w:rFonts w:ascii="Amiri" w:hAnsi="Amiri" w:eastAsia="Amiri" w:cs="Amiri"/>
          <w:color w:val="111111"/>
          <w:sz w:val="28"/>
          <w:sz w:val="28"/>
          <w:szCs w:val="28"/>
          <w:rtl w:val="true"/>
          <w:lang w:bidi="ar-SA"/>
        </w:rPr>
        <w:t>، وابن حمزة</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يتصدّق بثمنها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نوقش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النفي من جهة اختصاص دليلة بصورة تغاير المالك والواطئ، وما فيه من التعليل بعدم التعيير لا يصلحُ منشئاً للشمول لصورة الاتّحاد،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لإمكان أن يراد به عدم التعيير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مقام بيان الفرق بين كون الموطوءة يُراد لحمها فالذَبح والحرق، وكونها يراد ظهرها فالنفي والبيع في غير البلد، من غير تفصيلٍ بين صورة تغاير المالك والواطئ واتّحادهما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يكفي في إثباته في صورة الاتّحاد، عدم القول بالفصل، ولولا ذلك لزم منه الذَّبح والحرق، لإطلاق دليلهما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التصدّق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 البيع إنّما جُعل عقوبةً لفعله، ولو رُدّ الثمن إليه، لم يكن ذلك عقوبةً‌، فيتعيّن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عقوبة فعله إنّما هي غير البيع كالتعزير ونحوه، وليس البيع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يدفع ثمنه إليه كما عن الشيخ</w:t>
      </w:r>
      <w:r>
        <w:rPr>
          <w:rStyle w:val="FootnoteAnchor"/>
          <w:rtl w:val="true"/>
        </w:rPr>
        <w:footnoteReference w:id="901"/>
      </w:r>
      <w:r>
        <w:rPr>
          <w:rFonts w:ascii="Amiri" w:hAnsi="Amiri" w:eastAsia="Amiri" w:cs="Amiri"/>
          <w:color w:val="111111"/>
          <w:sz w:val="28"/>
          <w:sz w:val="28"/>
          <w:szCs w:val="28"/>
          <w:rtl w:val="true"/>
          <w:lang w:bidi="ar-SA"/>
        </w:rPr>
        <w:t>والحِلّي</w:t>
      </w:r>
      <w:r>
        <w:rPr>
          <w:rStyle w:val="FootnoteAnchor"/>
          <w:rtl w:val="true"/>
        </w:rPr>
        <w:footnoteReference w:id="902"/>
      </w:r>
      <w:r>
        <w:rPr>
          <w:rFonts w:ascii="Amiri" w:hAnsi="Amiri" w:eastAsia="Amiri" w:cs="Amiri"/>
          <w:color w:val="111111"/>
          <w:sz w:val="28"/>
          <w:sz w:val="28"/>
          <w:szCs w:val="28"/>
          <w:rtl w:val="true"/>
          <w:lang w:bidi="ar-SA"/>
        </w:rPr>
        <w:t>وغيرهما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المقام قسمٌ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الحيوان ممّا يُقصد منه الأمران كالناقة، سيّما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فيه التخيير، لعدم المرجّح، ويحتمل ملاحظة الغالب فيه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تعيّن الذَّبح والحرق من جهة عموم ما دلّ على ذينك، بعد فرض</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تعارض دليل النفي مع دليل الحرق في خصوص ما يُراد لحمه وتساقطهما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ما يُذبح ويُحرق يَحرمُ نسله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الانتفاع به بقول مطلق، الشامل للاستنسال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أفسده على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ويستأنس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بالذبح والحرق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بالنسل، هو المتجدّد بعد الوطء لا الموجود حالته،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حملاً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فرقٌ بين نسل الأُنثى والفحل الموطوء؟</w:t>
      </w:r>
    </w:p>
    <w:p>
      <w:pPr>
        <w:pStyle w:val="BookText"/>
        <w:rPr/>
      </w:pPr>
      <w:r>
        <w:rPr>
          <w:rFonts w:ascii="Amiri" w:hAnsi="Amiri" w:eastAsia="Amiri" w:cs="Amiri"/>
          <w:color w:val="111111"/>
          <w:sz w:val="28"/>
          <w:sz w:val="28"/>
          <w:szCs w:val="28"/>
          <w:rtl w:val="true"/>
          <w:lang w:bidi="ar-SA"/>
        </w:rPr>
        <w:t xml:space="preserve">فعن المحقّق الأردبيلي في كتاب الحدود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احتمال التعدّي إلى الفحل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استند في ذلك إلى أنّ حليّة نسله أيضاً نوعُ 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أنّه خلاف الظاهر المتبادر، وإن لم يكن في التعدّي إليه كثيرُ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حرمة اللَّحم مخصوصة بما يُراد لحمه، فلو كان الموطوء يرادُ ظهره لا يحرم لحمه، أم تعمّه أيضاً؟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909"/>
      </w:r>
      <w:r>
        <w:rPr>
          <w:rFonts w:ascii="Amiri" w:hAnsi="Amiri" w:eastAsia="Amiri" w:cs="Amiri"/>
          <w:color w:val="111111"/>
          <w:sz w:val="28"/>
          <w:sz w:val="28"/>
          <w:szCs w:val="28"/>
          <w:rtl w:val="true"/>
          <w:lang w:bidi="ar-SA"/>
        </w:rPr>
        <w:t>بالثاني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الأوّل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حرمة لحم البهيمة الموطوءة كخبر مسمع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وبذيل موثّق سماعة، الوارد في كلا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وبالأولويّة، فإنّه إذا حَرُم لحم ما لا يكون أكله مكروهاً بالوطء، فحرمة المكروه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مسمع ضعيف السند، واستناد الأصحاب إليه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 موثّق سماعة، فيحتمل أن لا يكون كلام الإمام عليه السلام، وعلى فرضه غير ظاهرٍ في بيان الحكم الواقعي، بل ظاهرُ استناده إلى الناس، عدم كونه في مقام بيان الحكم،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الواقعة بين بهيمة وشاة زائدة في بعض النسخ، وعليه فيختصّ بما يراد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الأصحاب في جملةٍ من فروع المسألة الاستناد إليه، حتّى المورد نفسه تمسك به في ثبوت الحكم إذا كان الواطئ غير بالغ،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ضعف سنده منجبرٌ بعمل الأصحاب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أصالة عدم الزيادة التي عليها بناء العقلاء، عند دوران الأمر في كلمةٍ أو جملةٍ بين كونها زيادة أم لا، وظاهر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كونها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عدم كونه في مقام 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سُدير المفصِّل بين ما يؤكل وبين ما يُراد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بالنسبة إلى الذَّبح والحرق والنفي من البلد، لا في جميع الأحكام، فلايصلح لأن يقيّد به إطلاق دليل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حرامٌ‌، نعم حُرمة نسله لا دليل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والفتاوى أنّه لا فرق في الموطوء بين الأُنثى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الاختصاص بالاُنثى‌، بدعوى انصراف وطءالبهيمة وعود ضمير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غايته، فإنّ البهيمة كالدّابة شاملة للذَّكر والأُنثى‌، والنكاح كالوطء والإتيان شاملٌ للجميع، واختصاص بعض الأحكام بالاُنثى لعدم ثبوت موضوعه في غيرها، لا يصلحُ تقيّداً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الواطء قُبُلاً أو دبراً، ولا بين كون الواطئ جاهلا أو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بوطء البالغ أم يعمّ وطء غيره أيضاً؟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جماعة منهم الشهيدالثاني</w:t>
      </w:r>
      <w:r>
        <w:rPr>
          <w:rStyle w:val="FootnoteAnchor"/>
          <w:rtl w:val="true"/>
        </w:rPr>
        <w:footnoteReference w:id="912"/>
      </w:r>
      <w:r>
        <w:rPr>
          <w:rFonts w:ascii="Amiri" w:hAnsi="Amiri" w:eastAsia="Amiri" w:cs="Amiri"/>
          <w:color w:val="111111"/>
          <w:sz w:val="28"/>
          <w:sz w:val="28"/>
          <w:szCs w:val="28"/>
          <w:rtl w:val="true"/>
          <w:lang w:bidi="ar-SA"/>
        </w:rPr>
        <w:t>، والمحقّق الأردبيلي</w:t>
      </w:r>
      <w:r>
        <w:rPr>
          <w:rStyle w:val="FootnoteAnchor"/>
          <w:rtl w:val="true"/>
        </w:rPr>
        <w:footnoteReference w:id="913"/>
      </w:r>
      <w:r>
        <w:rPr>
          <w:rFonts w:ascii="Amiri" w:hAnsi="Amiri" w:eastAsia="Amiri" w:cs="Amiri"/>
          <w:color w:val="111111"/>
          <w:sz w:val="28"/>
          <w:sz w:val="28"/>
          <w:szCs w:val="28"/>
          <w:rtl w:val="true"/>
          <w:lang w:bidi="ar-SA"/>
        </w:rPr>
        <w:t>، والمحقّق النراقي</w:t>
      </w:r>
      <w:r>
        <w:rPr>
          <w:rStyle w:val="FootnoteAnchor"/>
          <w:rtl w:val="true"/>
        </w:rPr>
        <w:footnoteReference w:id="914"/>
      </w:r>
      <w:r>
        <w:rPr>
          <w:rFonts w:ascii="Amiri" w:hAnsi="Amiri" w:eastAsia="Amiri" w:cs="Amiri"/>
          <w:color w:val="111111"/>
          <w:sz w:val="28"/>
          <w:sz w:val="28"/>
          <w:szCs w:val="28"/>
          <w:rtl w:val="true"/>
          <w:lang w:bidi="ar-SA"/>
        </w:rPr>
        <w:t>، والمحقّق القمّي وغيرهم</w:t>
      </w:r>
      <w:r>
        <w:rPr>
          <w:rStyle w:val="FootnoteAnchor"/>
          <w:rtl w:val="true"/>
        </w:rPr>
        <w:footnoteReference w:id="915"/>
      </w:r>
      <w:r>
        <w:rPr>
          <w:rFonts w:ascii="Amiri" w:hAnsi="Amiri" w:eastAsia="Amiri" w:cs="Amiri"/>
          <w:color w:val="111111"/>
          <w:sz w:val="28"/>
          <w:sz w:val="28"/>
          <w:szCs w:val="28"/>
          <w:rtl w:val="true"/>
          <w:lang w:bidi="ar-SA"/>
        </w:rPr>
        <w:t>بالثاني، وهوالأظهر، لإطلاق خبر مسمع وصحيح العبيدي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والتخصيص بالرّجل في سائر النصوص، لا يوجبُ تقييد الحكم وتخصيصه بالبالغ، لكونه في السؤال أوّلاً، وعدم حجيّة مفهوم الوصف واللّقب ثانياً، وظاهره إرادة الجنس لا خصوص البالغ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حديث</w:t>
      </w:r>
      <w:r>
        <w:rPr>
          <w:rStyle w:val="FootnoteAnchor"/>
          <w:rtl w:val="true"/>
        </w:rPr>
        <w:footnoteReference w:id="916"/>
      </w:r>
      <w:r>
        <w:rPr>
          <w:rFonts w:ascii="Amiri" w:hAnsi="Amiri" w:eastAsia="Amiri" w:cs="Amiri"/>
          <w:color w:val="111111"/>
          <w:sz w:val="28"/>
          <w:sz w:val="28"/>
          <w:szCs w:val="28"/>
          <w:rtl w:val="true"/>
          <w:lang w:bidi="ar-SA"/>
        </w:rPr>
        <w:t>رفع القلم عن الصبي، رفع أثر فعله، فلا يوجب الحرمة، ولا وجوب الذَّبح والحرق أو النفي إلى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إنّما يرفع الأحكام المتوجّهة إلى غير البالغ، ولا يدلّ على رفع الحكم عن الموضوع الخارجي الذي أوجب فعل الصغير انطباق عنوانٍ عليه، موجبٍ لثبوت حكم على ذلك الموضوع لعامّة المكلّفين، وهو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كون الحيوان لغير الصغير، يثبت قيمته في ذمّة الصغير، ويكون حكمها حكم سائر ديونه الثابتة في ذمّته بفعله من الإتلاف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حديث رفع القلم يشمل هذا الحكم المتوجّه إلى الصغيرنفسه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 من اختصاص الحديث بالأحكام المترتّبة على فعل الصغير، أعمّ من كون فعله موضوعاً له أم متعلّقاً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المترتّب على الموضوع الخارجي المتحقّق بفعله بلا كون جهة الصدور دخيلة فيه، فلا يدلّ الحديث على رفعه، كما في الإتلاف والجنابة، ونجاسة بدنه أو ثوبه مع ملاقاة النجاسة، وما شاكل، والمقام من هذا القبيل فتأمّل، فإنّه يتمّ في وطء ما يؤكل، ولا يتمّ فيما يراد ظهره، فإنّ وطء ما يؤكل إتلافٌ له، لأنّه لا ينتفع به بوجهٍ بخلاف وطء غيره، فإنّ غرامة القيمة جُعلت بعنوان العقوبة على 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فاختصاصها بالبالغ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اشتبهت الموطوءة في قطيعٍ محصورة قُسِّمت بنصفين، واُقرع بينهما، بأن يكتب رقعتان في كلّ واحدةٍ اسمُ نصفٍ من القطيع، ثمّ يخرج على ما فيه المُحرّم، فإذا خَرَج أحد النصفين قُسِّم كلّ ما أُقرع عليه، وهكذا حتّى يبقى واحدة، فيعمل بها ما يُعمل بالمعلومة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العبيدي،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وموردهما وإنْ كان هو الشاة ووطء الرّاعي، إلّاأنّه لعدم الفصل يتعدّى إلى غير الشاة، وإلى كون الواطيء غير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إلى ما يُراد ظهره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اختصاص الخبرين بما يؤكل، والتعدّي إلى ما يُراد ظهره بعد كون حكمهما مختلفاً يحتاجُ إلى دليل، والثاني أظهر، وعليه فيرجع فيه إلى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تقتضي الاجتناب عن الجميع، قضاءً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القرعة لكلّ أمرٍ مشكل قاعدة مجعولة للفصل عند تزاحم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القطيع لملّاكٍ متعدّدين، تكون مشمولة لعموم أدلّة</w:t>
      </w:r>
      <w:r>
        <w:rPr>
          <w:rStyle w:val="FootnoteAnchor"/>
          <w:rtl w:val="true"/>
        </w:rPr>
        <w:footnoteReference w:id="917"/>
      </w:r>
      <w:r>
        <w:rPr>
          <w:rFonts w:ascii="Amiri" w:hAnsi="Amiri" w:eastAsia="Amiri" w:cs="Amiri"/>
          <w:color w:val="111111"/>
          <w:sz w:val="28"/>
          <w:sz w:val="28"/>
          <w:szCs w:val="28"/>
          <w:rtl w:val="true"/>
          <w:lang w:bidi="ar-SA"/>
        </w:rPr>
        <w:t>القرعة في هذه الصور، وتثبت فيما إذا كان القطيع لمالكٍ واحدٍ بعدم الفرق، فثبوت القرعة إنّما يكون في جميع الصور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اختصاص ذلك بما إذا كانت الشبهة محصورة، لأنّ المرجع في 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المحصورة إلى ما تقتضيه القاعدة، وهو عدم وجوب الاجتناب، ولا يلزم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عند الاقتراع أن يقسِّم القطيع نصفين مع الإمكان، كما صرّح به جماعة</w:t>
      </w:r>
      <w:r>
        <w:rPr>
          <w:rStyle w:val="FootnoteAnchor"/>
          <w:rtl w:val="true"/>
        </w:rPr>
        <w:footnoteReference w:id="9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يكفي التقسيم قسمين، وإنْ لم يكونا متساويين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ظاهر الخبرين هو الأوّل، نعم إذا كان العدد فرداً اغتفرت الزيادة في أحد 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القرعة مع تلف بعض القطيع بموتٍ أو سرقةٍونحوهما، فيجعل التالف في فريقٍ ويُقرع، فإذا خرجت القرعة نجى الباقي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95" w:name="pg11829_136683"/>
    </w:p>
    <w:p>
      <w:pPr>
        <w:pStyle w:val="Heading3"/>
        <w:numPr>
          <w:ilvl w:val="2"/>
          <w:numId w:val="1"/>
        </w:numPr>
        <w:rPr/>
      </w:pPr>
      <w:bookmarkStart w:id="196" w:name="__RefHeading___Toc11157727_73709187"/>
      <w:bookmarkStart w:id="197" w:name="_Toc66"/>
      <w:bookmarkEnd w:id="195"/>
      <w:bookmarkEnd w:id="196"/>
      <w:r>
        <w:rPr>
          <w:rtl w:val="true"/>
        </w:rPr>
        <w:t>حكم ما لو شرب الحيوان الخمر أو البول</w:t>
      </w:r>
      <w:bookmarkEnd w:id="19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921"/>
      </w:r>
      <w:r>
        <w:rPr>
          <w:rFonts w:ascii="Amiri" w:hAnsi="Amiri" w:eastAsia="Amiri" w:cs="Amiri"/>
          <w:color w:val="111111"/>
          <w:sz w:val="28"/>
          <w:sz w:val="28"/>
          <w:szCs w:val="28"/>
          <w:rtl w:val="true"/>
          <w:lang w:bidi="ar-SA"/>
        </w:rPr>
        <w:t>أنّه لو شرب الحيوان المُحلّل لحمه خمراً، لا يؤكل ما في بطنه من الأمعاء والقلب والكبد، بل يُطرح ويؤكل لحمه بعد غسله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بولاً نجساً، لم يَحرُم شيءٌ منه، بل يُغسل ما في بطنه ويؤكل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شاةٍ شربت خمراً حتّى سكرت، ثمّ ذُبحت على تلك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ما في بطنها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موسى بن أكيل، عن بعض أصحابه،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شاةٍ شربت بولاً ثُمّ ذُبحت‌؟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في جوفها، ثُمّ لا بأس به، وكذلك إذا اعتلفت بالعذرة ما لم تكن جلّالة، الحديث</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وغيرها</w:t>
      </w:r>
      <w:r>
        <w:rPr>
          <w:rStyle w:val="FootnoteAnchor"/>
          <w:rtl w:val="true"/>
        </w:rPr>
        <w:footnoteReference w:id="925"/>
      </w:r>
      <w:r>
        <w:rPr>
          <w:rFonts w:ascii="IRNazanin" w:hAnsi="IRNazanin" w:eastAsia="IRNazanin"/>
          <w:color w:val="111111"/>
          <w:sz w:val="28"/>
          <w:sz w:val="28"/>
          <w:szCs w:val="28"/>
          <w:rtl w:val="true"/>
          <w:lang w:bidi="fa-IR"/>
        </w:rPr>
        <w:t>بضعف السند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استندوا إليهما، فلو كان ضعفٌ ينجبر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 الأوّل معتبراً، فإنّ الراوي عن زيد الشَّحام وإنْ كان هو أبو جميلة الضعيف، ولكن الراوي عنه على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وعن الكَّشي 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أنّا اُمرنا بالأخذ بما رواه بنو فضّال، فلا إشكال في الخبرين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أخصّ من المُدّعى، لأنّه يختصّ بما إذا شربت أقلّ من ذلك، وأيضاً يختصّ بما إذا ذبحت في حال السكر، فلا تحرم ما إذا ذُبحت بعدها، ولا دلالة فيه على وجوب غسل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الإيراد الأوّل إنّما يتمّ لو ثبت فتاوى الفقهاء بالعموم، وهي غير ثابتة بعد استناد الأكثر إلى الخبر، وتعليل الحكم في جملةٍ منها بما يختصّ بموردها، وتصريح بعضهم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 من إطلاق بعضها كالعبارة ونحوها ممّا لا يوجد فيه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وجوب الغَسل لعلّه من جهة مرسل الحِلّي،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أنّه إذا شرب شيءٌ من هذه الأجناس خمراً ثمّ ذُبح جاز أكله بعد أن يُغسل بالماء، ولا يجوز أكل شيء ممّا في بطنه ولا استعماله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المنجبر بالشهرة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جهة أنّه إذا ذبحت في حال السُّكر ولم يستحيل المشروب، تكون الخمر موجودة، والباطن يصير طاهراً فينجّسه، ولعلّ ذلك من قرائن اختصاص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الحرمة بصورة الذَّبح في حال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الحكم في المورد الثاني بما إذا كان الذَّبح عقيب الشرب بلا فصلٍ‌، أو قريباً منه، فلا تراخي بحيث يستحيل البول لا يجب الغُسل كما أفاده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وعن غيره</w:t>
      </w:r>
      <w:r>
        <w:rPr>
          <w:rStyle w:val="FootnoteAnchor"/>
          <w:rtl w:val="true"/>
        </w:rPr>
        <w:footnoteReference w:id="929"/>
      </w:r>
      <w:r>
        <w:rPr>
          <w:rFonts w:ascii="Amiri" w:hAnsi="Amiri" w:eastAsia="Amiri" w:cs="Amiri"/>
          <w:color w:val="111111"/>
          <w:sz w:val="28"/>
          <w:sz w:val="28"/>
          <w:szCs w:val="28"/>
          <w:rtl w:val="true"/>
          <w:lang w:bidi="ar-SA"/>
        </w:rPr>
        <w:t>تبعيّته له‌؟</w:t>
      </w:r>
    </w:p>
    <w:p>
      <w:pPr>
        <w:pStyle w:val="BookText"/>
        <w:rPr/>
      </w:pPr>
      <w:r>
        <w:rPr>
          <w:rFonts w:ascii="Amiri" w:hAnsi="Amiri" w:eastAsia="Amiri" w:cs="Amiri"/>
          <w:color w:val="111111"/>
          <w:sz w:val="28"/>
          <w:sz w:val="28"/>
          <w:szCs w:val="28"/>
          <w:rtl w:val="true"/>
          <w:lang w:bidi="ar-SA"/>
        </w:rPr>
        <w:t>أم يكون الحكم عامّاً كما عن ظاهر الأكثر</w:t>
      </w:r>
      <w:r>
        <w:rPr>
          <w:rStyle w:val="FootnoteAnchor"/>
          <w:rtl w:val="true"/>
        </w:rPr>
        <w:footnoteReference w:id="93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الجمود على النصّ يوجبُ البناء على الثاني،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 مناسبٌ وهو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أرضع جديٌ أو عناقٌ أو عِجْلٌ من لبن إنسانٍ حتّى فطم، لم يحرُم للأصل، ولجملةٍ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أحمد بن محمّد بن عيسى إلى أبي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أرضعت عناقاً بلبنها حتّى فطمتها؟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مكروه ولا بأس به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اللّهُ فداك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عناقاً حتّى فطمت وكبرت وضربها الفحل، ثمّ وضعت، أفيجوز أن يؤكل لحمها ولبنها؟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مكروه ولا بأس به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فيهما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رجوعه إلى الإرضاع لا إلى أكل اللّحم واللّبن، فإنّ الثانية وإنْ كانت مجملة قابلة للحمل على كلّ منهما، إلّاأنّ الأولى ظاهرة في ذلك، وهي تبيّن إجمال الثانية</w:t>
      </w:r>
      <w:r>
        <w:rPr>
          <w:rFonts w:eastAsia="Amiri" w:cs="Amiri" w:ascii="Amiri" w:hAnsi="Amiri"/>
          <w:color w:val="111111"/>
          <w:sz w:val="28"/>
          <w:szCs w:val="28"/>
          <w:rtl w:val="true"/>
          <w:lang w:bidi="ar-SA"/>
        </w:rPr>
        <w:t>.</w:t>
      </w:r>
      <w:bookmarkStart w:id="198" w:name="pg11829_136687"/>
    </w:p>
    <w:p>
      <w:pPr>
        <w:pStyle w:val="BookText"/>
        <w:rPr/>
      </w:pPr>
      <w:bookmarkEnd w:id="198"/>
      <w:r>
        <w:rPr>
          <w:rFonts w:ascii="Amiri" w:hAnsi="Amiri" w:eastAsia="Amiri" w:cs="Amiri"/>
          <w:color w:val="111111"/>
          <w:sz w:val="28"/>
          <w:sz w:val="28"/>
          <w:szCs w:val="28"/>
          <w:rtl w:val="true"/>
          <w:lang w:bidi="ar-SA"/>
        </w:rPr>
        <w:t>ويَحرُم كلّ ذي نابٍ كالأسد، والثعلب</w:t>
      </w:r>
    </w:p>
    <w:p>
      <w:pPr>
        <w:pStyle w:val="Heading3"/>
        <w:numPr>
          <w:ilvl w:val="2"/>
          <w:numId w:val="1"/>
        </w:numPr>
        <w:rPr/>
      </w:pPr>
      <w:bookmarkStart w:id="199" w:name="__RefHeading___Toc11157729_73709187"/>
      <w:bookmarkStart w:id="200" w:name="_Toc67"/>
      <w:bookmarkEnd w:id="199"/>
      <w:r>
        <w:rPr>
          <w:rtl w:val="true"/>
        </w:rPr>
        <w:t>حرمة لحم السبع من البهائم</w:t>
      </w:r>
      <w:bookmarkEnd w:id="20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كلُّ ذي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البهائم يفترس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قويّاً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والنمر، والفهد، والذئب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ضعيفاً كالضَّبع،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آوى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خلافٍفيه،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وغيرهما</w:t>
      </w:r>
      <w:r>
        <w:rPr>
          <w:rStyle w:val="FootnoteAnchor"/>
          <w:rtl w:val="true"/>
        </w:rPr>
        <w:footnoteReference w:id="93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أو مخلبٍ من الطير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المأكول من الطير والوحش‌؟</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كلّ ذي مخلبٍ من الطير، وكلّ ذي نابٍ من الوحش</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السَّبع‌؟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السَّبع كلّه حرام، وإنْ كان سبعاً لا ناب له، وإنّما قال رسول اللّه صلى الله عليه و آله هذا تفصيلاً الحديث</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داود بن فرقد،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نابٍ من السِّباع ومخلبٍ من الطير حرام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النصوص حرمة كلّ ما يصدق عليه السَّبع وما له نابٌ من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المفترس من الحيوانات بطبعه أو للأكل،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هو الذي له أنياب أو أظفار يعدو بها على الحيوانات ويفترسها، وقد يوجدان معاً في السَّبع كالأسد والسَّنور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والناب من الحيوانات السِّن الذي يفترس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 هو الذي يأكل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متلازمة على الظاهر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 هذه النصوص الأخبار الدالّة على انحصار المحرّم في الخنزير وفيما حَرّمه اللّه تعالى في القرآن المتقدّمة، لأنّ نصوص الباب أخصّ منها، فيقيّد إطلاقها بها، وعلى فرض التعارض يقدّم نصوص المقام للشهرة وغيرها من المرجّحات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ويَحرُم الأرنب، والضُّب، واليربوع، والحشرات، والقُمّل، والبقّ والبراغيث</w:t>
      </w:r>
    </w:p>
    <w:p>
      <w:pPr>
        <w:pStyle w:val="BookText"/>
        <w:rPr/>
      </w:pPr>
      <w:r>
        <w:rPr>
          <w:rFonts w:ascii="Amiri" w:hAnsi="Amiri" w:eastAsia="Amiri" w:cs="Amiri"/>
          <w:color w:val="111111"/>
          <w:sz w:val="28"/>
          <w:sz w:val="28"/>
          <w:szCs w:val="28"/>
          <w:rtl w:val="true"/>
          <w:lang w:bidi="ar-SA"/>
        </w:rPr>
        <w:t xml:space="preserve">والظاهر أنّ وجه عدول المصنّف عن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التلازم بين كون الحيوان غير الطير سبعاً، وثبوت الناب له، ولا ينافيه موثّق سماعة المتقدّم، لأنّه يمكن أنْ يكون المراد من السبع الذي لا ناب له ما لا ناب له بالفعل إمّا خلقةً أو لعارضٍ‌، وإنْ كان لنوعه الناب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الأرنب، والضُّب، واليَربوع، والحشرات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التي هي صغار دوابّ الأرض، أو التي تأوي تحت الأرض كالحيّة، والفأرة، والعقرب، والجرذان، والخنافس، والصراصر،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والقُمّل، والبقّ‌، والبراغيث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مندرجٌ في الخبائث أو المسوخ أو الحشرات بلا خلافٍ في شيء من تلكم، بل عن الجميع الإجماع في جملةٍ من الكتب</w:t>
      </w:r>
      <w:r>
        <w:rPr>
          <w:rStyle w:val="FootnoteAnchor"/>
          <w:rtl w:val="true"/>
        </w:rPr>
        <w:footnoteReference w:id="942"/>
      </w:r>
      <w:r>
        <w:rPr>
          <w:rFonts w:ascii="IRNazanin" w:hAnsi="IRNazanin" w:eastAsia="IRNazanin"/>
          <w:color w:val="111111"/>
          <w:sz w:val="28"/>
          <w:sz w:val="28"/>
          <w:szCs w:val="28"/>
          <w:rtl w:val="true"/>
          <w:lang w:bidi="fa-IR"/>
        </w:rPr>
        <w:t>، وقد وردت النصوص</w:t>
      </w:r>
      <w:r>
        <w:rPr>
          <w:rStyle w:val="FootnoteAnchor"/>
          <w:rtl w:val="true"/>
        </w:rPr>
        <w:footnoteReference w:id="943"/>
      </w:r>
      <w:r>
        <w:rPr>
          <w:rFonts w:ascii="Amiri" w:hAnsi="Amiri" w:eastAsia="Amiri" w:cs="Amiri"/>
          <w:color w:val="111111"/>
          <w:sz w:val="28"/>
          <w:sz w:val="28"/>
          <w:szCs w:val="28"/>
          <w:rtl w:val="true"/>
          <w:lang w:bidi="ar-SA"/>
        </w:rPr>
        <w:t>في جملةٍ منها بالخصوص كالحيّة، والعقرب، والفأرة، واليربوع، والقنفذ، والضُّب، وجملة منها تحرم لأجل كونها من السباع، وقد دلّ الدليل</w:t>
      </w:r>
      <w:r>
        <w:rPr>
          <w:rStyle w:val="FootnoteAnchor"/>
          <w:rtl w:val="true"/>
        </w:rPr>
        <w:footnoteReference w:id="944"/>
      </w:r>
      <w:r>
        <w:rPr>
          <w:rFonts w:ascii="Amiri" w:hAnsi="Amiri" w:eastAsia="Amiri" w:cs="Amiri"/>
          <w:color w:val="111111"/>
          <w:sz w:val="28"/>
          <w:sz w:val="28"/>
          <w:szCs w:val="28"/>
          <w:rtl w:val="true"/>
          <w:lang w:bidi="ar-SA"/>
        </w:rPr>
        <w:t>على حرمتها كما مرّ، وجملة منها من المسوخ وقد دلّ الدليل على حرمتها وتقدّم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المسوخ وردت في روايات، وأجمعها رواية محمّد ابن الحسن الأشعري، عن أبي الحسن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 مسخٌ‌، وكان ملكاً زنا، والذئبُ كان أعرابيّاً ديوثاً، والأرنب مسخٌ كان امراة تخون زوجها ولا تغتسل من حيضها، والوطواط مسخٌ كان يسرق تمور الناس، والقِردة والخنازير قومٌ من بني إسرائيل اعتدوا في السَّبت، والجريث والضُّب فرقة من بني إسرائيل، حيث نزلت المائدة على عيسى فلم يؤمنوا فتناسخوا، فوقعت فرقة في البحر، وفرقة في البَرّ، والفأرة هي الفويسقة، والعقرب كان نمّاماً، والدُّب، والوزغ، والزنبور، كان لحّاماً يسرق في الميزان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المسوخ كلّها هلكت، وهذه الحيوانات على 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تلك الحيوانات تحرُم لكونها من 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الضُّب والقنفذ وغيرهما من حشرات الأرض</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الصحاح</w:t>
      </w:r>
      <w:r>
        <w:rPr>
          <w:rStyle w:val="FootnoteAnchor"/>
          <w:rtl w:val="true"/>
        </w:rPr>
        <w:footnoteReference w:id="948"/>
      </w:r>
      <w:r>
        <w:rPr>
          <w:rFonts w:ascii="Amiri" w:hAnsi="Amiri" w:eastAsia="Amiri" w:cs="Amiri"/>
          <w:color w:val="111111"/>
          <w:sz w:val="28"/>
          <w:sz w:val="28"/>
          <w:szCs w:val="28"/>
          <w:rtl w:val="true"/>
          <w:lang w:bidi="ar-SA"/>
        </w:rPr>
        <w:t>الدالّة على حِلّ ما لم يحرّمه القرآن المتقدّمة، فهي أعمٌّ مطلق من هذه الأدلّة، وتقيّد بها، وما صرّح فيه بعدم حرمة بعض ما تقدّم، لابدَّ من طرحه، أو حمله على التقيّة، أو تأويله بما لا ينافي ما تقدّم كما لا يخفى‌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01" w:name="pg11829_136691"/>
    </w:p>
    <w:p>
      <w:pPr>
        <w:pStyle w:val="BookText"/>
        <w:rPr/>
      </w:pPr>
      <w:bookmarkEnd w:id="20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السّبع كالبازي والرخم</w:t>
      </w:r>
    </w:p>
    <w:p>
      <w:pPr>
        <w:pStyle w:val="Heading3"/>
        <w:numPr>
          <w:ilvl w:val="2"/>
          <w:numId w:val="1"/>
        </w:numPr>
        <w:rPr/>
      </w:pPr>
      <w:bookmarkStart w:id="202" w:name="__RefHeading___Toc11157731_73709187"/>
      <w:bookmarkStart w:id="203" w:name="_Toc68"/>
      <w:bookmarkEnd w:id="202"/>
      <w:r>
        <w:rPr>
          <w:rtl w:val="true"/>
        </w:rPr>
        <w:t>حرمة السِّباع من الطيور</w:t>
      </w:r>
      <w:bookmarkEnd w:id="203"/>
    </w:p>
    <w:p>
      <w:pPr>
        <w:pStyle w:val="BookText"/>
        <w:rPr/>
      </w:pP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النص والفتوى على حليّة بعضها، وحرمة بعضٍ آخر، واختلف الأصحاب في حرمة جملةٍ من أنواعها، وحيث عرفت أنّ الأصل في الأشياء الحليّة، سيّما الحيوانات، فنتعرّض لما بنوا على حرمته، ودلّ الدليل عليها، أو اختلفوا فيها، ولا نتعرّض لما يكون حليّته مورد اتّفاق النص والفتوى، أو الفتوى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فتنقيح القول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كان ذا مخلبٍ أي ظُفرٍ يفترس ويعدو به على الطير، قويّاً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والصقر، والعقاب، والشاهين، والباشق، أو ضعيفاً كالنسر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والبُغاث، بلا خلافٍ أجده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 وهو عندنا موضع وفاقٍ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الإجماع في الكتب المتقدّمة،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xml:space="preserve">، بل هو إجماعٌ محقّقٌ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النصوص المتقدّمة، الدالّة على حُرمة السِّباع مطلقاً، الشاملة للسباع من الطيور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 أو مخلبٍ من الطير حرام</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 الصدوق</w:t>
      </w:r>
      <w:r>
        <w:rPr>
          <w:rStyle w:val="FootnoteAnchor"/>
          <w:rtl w:val="true"/>
        </w:rPr>
        <w:footnoteReference w:id="954"/>
      </w:r>
      <w:r>
        <w:rPr>
          <w:rFonts w:ascii="Amiri" w:hAnsi="Amiri" w:eastAsia="Amiri" w:cs="Amiri"/>
          <w:color w:val="111111"/>
          <w:sz w:val="28"/>
          <w:sz w:val="28"/>
          <w:szCs w:val="28"/>
          <w:rtl w:val="true"/>
          <w:lang w:bidi="ar-SA"/>
        </w:rPr>
        <w:t>، وصحيح ابن فرقد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المأكول من الطير والوحش‌؟</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اللّه صلى الله عليه و آله كلّ ذي مخلبٍ من الطير، وكلّ ذي نابٍ من الوحش، الحديث</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تعارضها النصوص</w:t>
      </w:r>
      <w:r>
        <w:rPr>
          <w:rStyle w:val="FootnoteAnchor"/>
          <w:rtl w:val="true"/>
        </w:rPr>
        <w:footnoteReference w:id="957"/>
      </w:r>
      <w:r>
        <w:rPr>
          <w:rFonts w:ascii="Amiri" w:hAnsi="Amiri" w:eastAsia="Amiri" w:cs="Amiri"/>
          <w:color w:val="111111"/>
          <w:sz w:val="28"/>
          <w:sz w:val="28"/>
          <w:szCs w:val="28"/>
          <w:rtl w:val="true"/>
          <w:lang w:bidi="ar-SA"/>
        </w:rPr>
        <w:t>المتضمّنة أنّهم عليهم السلام كرهوا لحوم السباع، أو قالوا لايصلح أكل شيء من السباع، لأنّهم عليهم السلام يكرهون الحرام، ولا يكون كراهتهم إيّاها ملازمة للكراهة المصطلحة، وعدم الصلاحيّة أعمّ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سباع الطير والوحش حتّى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القنافذ، والوطواط، والحمير، والبغال، والخيل‌؟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إلّاما حَرّم اللّه في كتابه، وقد نَهى رسول اللّه صلى الله عليه و آله يومع</w:t>
      </w:r>
      <w:r>
        <w:rPr>
          <w:rFonts w:eastAsia="Amiri" w:cs="Amiri" w:ascii="Amiri" w:hAnsi="Amiri"/>
          <w:color w:val="111111"/>
          <w:sz w:val="28"/>
          <w:szCs w:val="28"/>
          <w:rtl w:val="true"/>
          <w:lang w:bidi="ar-SA"/>
        </w:rPr>
        <w:t xml:space="preserve">. </w:t>
      </w:r>
      <w:bookmarkStart w:id="204" w:name="pg11829_136693"/>
    </w:p>
    <w:p>
      <w:pPr>
        <w:pStyle w:val="BookText"/>
        <w:rPr/>
      </w:pPr>
      <w:bookmarkEnd w:id="204"/>
      <w:r>
        <w:rPr>
          <w:rFonts w:ascii="Amiri" w:hAnsi="Amiri" w:eastAsia="Amiri" w:cs="Amiri"/>
          <w:color w:val="111111"/>
          <w:sz w:val="28"/>
          <w:sz w:val="28"/>
          <w:szCs w:val="28"/>
          <w:rtl w:val="true"/>
          <w:lang w:bidi="ar-SA"/>
        </w:rPr>
        <w:t>وما كان صفيفه أكثر من دفيفه</w:t>
      </w:r>
    </w:p>
    <w:p>
      <w:pPr>
        <w:pStyle w:val="BookText"/>
        <w:rPr/>
      </w:pPr>
      <w:r>
        <w:rPr>
          <w:rFonts w:ascii="Amiri" w:hAnsi="Amiri" w:eastAsia="Amiri" w:cs="Amiri"/>
          <w:color w:val="111111"/>
          <w:sz w:val="28"/>
          <w:sz w:val="28"/>
          <w:szCs w:val="28"/>
          <w:rtl w:val="true"/>
          <w:lang w:bidi="ar-SA"/>
        </w:rPr>
        <w:t>خيبر عنها، الحديث</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دلالته على الحليّة لاحتمال دخول السباع في الميتة لأجل عدم قبولهاالتذكية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ما كان له مخلبٌ‌، وإنْ لم يقو على الصيد، وقد صرّح بذلك في موثّق سماعة المتقدّم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1157733_73709187"/>
      <w:bookmarkStart w:id="206" w:name="_Toc69"/>
      <w:bookmarkEnd w:id="205"/>
      <w:r>
        <w:rPr>
          <w:rtl w:val="true"/>
        </w:rPr>
        <w:t>حرمة ما كان صفيفه أكثر من دفيفه</w:t>
      </w:r>
      <w:bookmarkEnd w:id="20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من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صفيفه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 جناحيه حال طيرانه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دفيفه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ضرب جناحيه وتحريكهما حال الطيران، بريّاً كان أو بحريّاً، بلا خلافٍ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مجموعة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يؤكل من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ولا تأكل ما صَفّ‌، الحديث</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صَفّ وهو ذو مخلبٍ فهو حرام، والصفيف كما يطير البازي والحُداة والصّقر وما أشبه ذلك، وكلّ ما دَفّ فهو حلال</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الآجام فيختلف عليَّ الطير فما آكل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ولا تأكل ما صَفّ‌، الحديث</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بما صَفّ أو دَفّ كونه كذلك دائماً، فيصفّ دائماً أو يَدفّ كذلك، إذ لا طير كذلك قطعاً، ولا ما صَفّ أو دَفّ في الجملة، لأنّ كلّ طيرٍ يتّصف بكلّ منهما، بل المراد ما كان صفيفه أكثر من دفيفه، كما يشهد به التمثيل في الموثّق للصفيف في البازي والحُداة والصقر، مع أنّه لا شبهة في أنّ هذه الطيور كما يصفّون يدفّون، وإنّما يكون صفيفهم أكثر من دفيفهم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الطير يصفّ ويدفّ‌، فكان دفيفه أكثر من صفيفه أُكل، وإنْ كان صفيفه أكثر من دفيفه فلا يؤكل، الحديث</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المنجبر ضعفه بالاستناد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تساوى الصَّف والدّف لم يحرم، بل عن بعضٍ‌</w:t>
      </w:r>
      <w:r>
        <w:rPr>
          <w:rStyle w:val="FootnoteAnchor"/>
          <w:rtl w:val="true"/>
        </w:rPr>
        <w:footnoteReference w:id="965"/>
      </w:r>
      <w:r>
        <w:rPr>
          <w:rFonts w:ascii="IRNazanin" w:hAnsi="IRNazanin" w:eastAsia="IRNazanin"/>
          <w:color w:val="111111"/>
          <w:sz w:val="28"/>
          <w:sz w:val="28"/>
          <w:szCs w:val="28"/>
          <w:rtl w:val="true"/>
          <w:lang w:bidi="fa-IR"/>
        </w:rPr>
        <w:t>أنّه المعروف من مذهب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نصوص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مرسل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متعرّضة لحكم هذا الفرد من الطير، لا منطوقاً ولا مفهوماً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متضمّنة لحليّة ما كثر صفيفه، وحرمة ما كان دفيفه 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7" w:name="pg11829_136695"/>
    </w:p>
    <w:p>
      <w:pPr>
        <w:pStyle w:val="BookText"/>
        <w:rPr/>
      </w:pPr>
      <w:bookmarkEnd w:id="207"/>
      <w:r>
        <w:rPr>
          <w:rFonts w:ascii="Amiri" w:hAnsi="Amiri" w:eastAsia="Amiri" w:cs="Amiri"/>
          <w:color w:val="111111"/>
          <w:sz w:val="28"/>
          <w:sz w:val="28"/>
          <w:szCs w:val="28"/>
          <w:rtl w:val="true"/>
          <w:lang w:bidi="ar-SA"/>
        </w:rPr>
        <w:t>وما ليس له قانصة،</w:t>
      </w:r>
    </w:p>
    <w:p>
      <w:pPr>
        <w:pStyle w:val="BookText"/>
        <w:rPr/>
      </w:pPr>
      <w:r>
        <w:rPr>
          <w:rFonts w:ascii="Amiri" w:hAnsi="Amiri" w:eastAsia="Amiri" w:cs="Amiri"/>
          <w:color w:val="111111"/>
          <w:sz w:val="28"/>
          <w:sz w:val="28"/>
          <w:szCs w:val="28"/>
          <w:rtl w:val="true"/>
          <w:lang w:bidi="ar-SA"/>
        </w:rPr>
        <w:t>وأمّا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يكون لشيء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مفهوم صدره الحرمة، ومقتضى مفهوم ذيله الحليّة، فيتعارضان و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كلٍّ منهما ما صرّح به في الآخر، فهذا القسم خارجٌ عنه أيضاً، فيتعيّن الرجوع إلى عموم أدلّة الإباحة كتاباً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يُستصحب الحرمة قبل التذكية، أو نرجع إلى أصالة عدم التذكية، المقتضية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الحرمة لايجري لعدم جريان الاستصحاب في الأحكام، ولتبدّل الموضوع، ولعدم حرمة أكل الحيوان حَيّاً إذا لم يزهق روحه قبل البلع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 الأصل هو قبول كلّ حيوانٍ للتذكية، مع أنّها لا تجري كما تقدّم في أوّل مبحث الصيد والذباحة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وأن يقيّد بما إذا لم توجد إحدى العلامات الاُخر المجعولة الآتية المحرّمة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157735_73709187"/>
      <w:bookmarkStart w:id="209" w:name="_Toc70"/>
      <w:bookmarkEnd w:id="208"/>
      <w:r>
        <w:rPr>
          <w:rtl w:val="true"/>
        </w:rPr>
        <w:t>حرمة ما ليس له قانصة</w:t>
      </w:r>
      <w:bookmarkEnd w:id="20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الثالث من الأصناف المحرّمة من الطيور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ليس له قانصة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في الطير بمنزلة المصادين في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لها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حوصلة، ولا صيصية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حوصلة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بتخفيف اللّام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للطير كالمعدة لغيره، يجمع فيها الحَبّ وغيره من المأكول وموضعها عند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چينه 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وثالثه مخفّفاً، وهي الشوكة التي في رجله موضع العقب، وهي له بمنزلة الإبهام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له إحداها، فهو حلال، ما لم ينصّ على تحريمه بلا خلافٍ في شيء من 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الدالّة عليها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أو صيصية أو حوصلة</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xml:space="preserve">دلّ بمفهوم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لمعنى الشرط، على عدم جواز أكل ما لم يكن له إحدى الثلاث، وبالمنطوق على حليّة ما كانت فيه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طير البَرّ ما كانت له حوصلة، ومن طير الماء ما كانت له قانصة كقانصة الحمام لا معدة كمعدة الإنسان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والقانصة والحوصلة يمتحن بهما من الطير ما لا يعرف طيرانه، وكلّ طير مجهول</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طير الماء؟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قانصة فكُلْ‌، وما لم تكن له قانصة فلا تأكل</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ما يؤكل منه‌؟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لم تكن له قانصة</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مسعدة بن صدقة،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ولا مخلب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طير الماء؟ فقال مثل ذلك</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في حديثٍ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الطير يؤتى به مذبوحاً؟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كانت له قانصة</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ويؤكل من طير الماء ما كانت له قانصة أو صيصية، ولا يؤكل ما ليس له قانصة أو صيصية</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فيما يستفاد من هذه النصوص، والجمع بينها وبين نصوص الصَّف والدَّف، إنّما هو بالتعرّض لأُمور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موثّق سماعة من جهة التفصيل القاطع للشركة،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اختصاص الحوصلة بالطير البَرّي، والقانصة بالبحري، إلّاأنّ صريح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كقانصة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وموثّق مسعدة عدم الاختصاص، ويمكن أنْ يكون انتفاءالشركة في الحوصلة خاصّة، وانتفائها للبحري، قيل</w:t>
      </w:r>
      <w:r>
        <w:rPr>
          <w:rStyle w:val="FootnoteAnchor"/>
          <w:rtl w:val="true"/>
        </w:rPr>
        <w:footnoteReference w:id="974"/>
      </w:r>
      <w:r>
        <w:rPr>
          <w:rFonts w:ascii="Amiri" w:hAnsi="Amiri" w:eastAsia="Amiri" w:cs="Amiri"/>
          <w:color w:val="111111"/>
          <w:sz w:val="28"/>
          <w:sz w:val="28"/>
          <w:szCs w:val="28"/>
          <w:rtl w:val="true"/>
          <w:lang w:bidi="ar-SA"/>
        </w:rPr>
        <w:t>وبذلك يرتفع التعارض بين ما دلّ على حليّة ما كانت له الحوصلة خاصّة، وبين مرسل الصدوق المقتضي لحرمة ما لم يكن له قانصة ولا صيصية من طير الماء،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 بين النصوص معارضة من جهة دلالة موثّق ابن بكير على كفاية إحدى الثلاث في الحليّة، ودلالة موثّق سماعة ومرسل الصدوق على كفاية الحوصلة أو الصيصية فقط فيها، وبإزائها نصوصٌ دالّة على حرمة ما لم يكن له القانصة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 الثانية أعمٌّ مطلق من الأُولى فيقيّد إطلاقها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ما كان فيه إحدى الثلاث، وحرمة ما لم يكن فيه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تدلّ على حليّة ما كان فيه إحدى العلامات الثلاث، وتقدّمت النصوص الدالّة على حرمة ما كان صفيفه أكثر من دفيفه، وذات الِمخلب من الطير والمسوخ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حيوانٌ فيه إحدى العلامات ومع دفيفه أكثر من صفيفه، اوكان ذاتِ مخلبٍ‌، أو كان من المسوخ، فهل يحكم بحرمته أو بحليّته‌؟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الأردبيلي</w:t>
      </w:r>
      <w:r>
        <w:rPr>
          <w:rStyle w:val="FootnoteAnchor"/>
          <w:rtl w:val="true"/>
        </w:rPr>
        <w:footnoteReference w:id="975"/>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الانفكاك غير معلوم، فلا طير ذا مخلبٍ أو مسوخٍ‌، أو صافٍّ يكون له إحدى علامات الحليّة، ولا طير ذا حوصلةٍ أو قانصةٍ أو صيصيةٍ يكون له إحدى علامات الحرمة، وهو المستفاد من كلام الحجج عليهم السلام ولاينبئك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فالأمر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يتمّ ذلك، فيمكن أنْ يقال عند التعارض إنّ هذه العلامات الثابتة بنصوص الباب، إنّما هي مجعولة في ظرف الجهل، وعدم معرفة حال الحيوان، كما صرّح به في موثّق سماعة المتقدّم، وأمّا ما عُرف حاله كذي المخلب والمسوخ والصافات، فلا يرجع فيه إلى تلك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 مناسب، وإنْ كان محلّه المسألة السابقة، وهو أنّه إذا كان حيوانٌ ذا مخلبٍ‌، أو من المسوخ، وكان دفيفة أكثر من صفيفة، إنْ كان لذلك مصداقٌ في الخارج، فمقتضى أخبار الدَّف حليّته، ومقتضى نصوص المِخلب والمَسخ حرمته، والنسبة بين الطائفتين عمومٌ من وجه، فيرجع إلى أخبار الترجيح، وهي تقضى تقديم الثانية لفتوى الأكثر الّتي هي أوّل المرجّحات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جميع ما ذكر إنّما هي من قبيل القاعدة الكليّة، وقد وردت في خصوص بعض الطيور نصوصٌ خاصّة دالّة على الحليّة أو الحرمة، واختلفت الأخبار في بعضها، ونذكر الجميع في ضمن المسألة الآتية</w:t>
      </w:r>
      <w:r>
        <w:rPr>
          <w:rFonts w:eastAsia="Amiri" w:cs="Amiri" w:ascii="Amiri" w:hAnsi="Amiri"/>
          <w:color w:val="111111"/>
          <w:sz w:val="28"/>
          <w:szCs w:val="28"/>
          <w:rtl w:val="true"/>
          <w:lang w:bidi="ar-SA"/>
        </w:rPr>
        <w:t>:</w:t>
      </w:r>
      <w:bookmarkStart w:id="210" w:name="pg11829_136700"/>
    </w:p>
    <w:p>
      <w:pPr>
        <w:pStyle w:val="BookText"/>
        <w:rPr/>
      </w:pPr>
      <w:bookmarkEnd w:id="210"/>
      <w:r>
        <w:rPr>
          <w:rFonts w:ascii="IRNazanin" w:hAnsi="IRNazanin" w:eastAsia="IRNazanin"/>
          <w:color w:val="111111"/>
          <w:sz w:val="28"/>
          <w:sz w:val="28"/>
          <w:szCs w:val="28"/>
          <w:rtl w:val="true"/>
          <w:lang w:bidi="fa-IR"/>
        </w:rPr>
        <w:t>والخفاش</w:t>
      </w:r>
    </w:p>
    <w:p>
      <w:pPr>
        <w:pStyle w:val="Heading3"/>
        <w:numPr>
          <w:ilvl w:val="2"/>
          <w:numId w:val="1"/>
        </w:numPr>
        <w:rPr/>
      </w:pPr>
      <w:bookmarkStart w:id="211" w:name="__RefHeading___Toc11157737_73709187"/>
      <w:bookmarkStart w:id="212" w:name="_Toc71"/>
      <w:bookmarkEnd w:id="211"/>
      <w:r>
        <w:rPr>
          <w:rtl w:val="true"/>
        </w:rPr>
        <w:t>حكم الخفاش والطاووس</w:t>
      </w:r>
      <w:bookmarkEnd w:id="21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دلّ الدليل بالخصوص على حرمته أو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الخَشّاف والوطواط أيضاً، وربما يقال إنّه الخطّاف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9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الوطواط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 وضربٌ من الخطاطيف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9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الوطواط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أصَحّ‌، لأنّه ذكر الوطواط في بعض النصوص وعدّه من المسوخ، وفي آخر عَدّ الخفاش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الأشعري</w:t>
      </w:r>
      <w:r>
        <w:rPr>
          <w:rStyle w:val="FootnoteAnchor"/>
          <w:rtl w:val="true"/>
        </w:rPr>
        <w:footnoteReference w:id="978"/>
      </w:r>
      <w:r>
        <w:rPr>
          <w:rFonts w:ascii="Amiri" w:hAnsi="Amiri" w:eastAsia="Amiri" w:cs="Amiri"/>
          <w:color w:val="111111"/>
          <w:sz w:val="28"/>
          <w:sz w:val="28"/>
          <w:szCs w:val="28"/>
          <w:rtl w:val="true"/>
          <w:lang w:bidi="ar-SA"/>
        </w:rPr>
        <w:t>، عن الإمام الرّضا عليه السلام، وخبري</w:t>
      </w:r>
      <w:r>
        <w:rPr>
          <w:rStyle w:val="FootnoteAnchor"/>
          <w:rtl w:val="true"/>
        </w:rPr>
        <w:footnoteReference w:id="979"/>
      </w:r>
      <w:r>
        <w:rPr>
          <w:rFonts w:ascii="Amiri" w:hAnsi="Amiri" w:eastAsia="Amiri" w:cs="Amiri"/>
          <w:color w:val="111111"/>
          <w:sz w:val="28"/>
          <w:sz w:val="28"/>
          <w:szCs w:val="28"/>
          <w:rtl w:val="true"/>
          <w:lang w:bidi="ar-SA"/>
        </w:rPr>
        <w:t>عليّ بن جعفر، عن أخيه عليه السلام، وغيرها، عَدّ الوطواط من المسوخ</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خبري</w:t>
      </w:r>
      <w:r>
        <w:rPr>
          <w:rStyle w:val="FootnoteAnchor"/>
          <w:rtl w:val="true"/>
        </w:rPr>
        <w:footnoteReference w:id="980"/>
      </w:r>
      <w:r>
        <w:rPr>
          <w:rFonts w:ascii="Amiri" w:hAnsi="Amiri" w:eastAsia="Amiri" w:cs="Amiri"/>
          <w:color w:val="111111"/>
          <w:sz w:val="28"/>
          <w:sz w:val="28"/>
          <w:szCs w:val="28"/>
          <w:rtl w:val="true"/>
          <w:lang w:bidi="ar-SA"/>
        </w:rPr>
        <w:t>عليّ بن المغيرة، والديلمي، عَدّ الخفاش منها مكانه، وهذه النصوص بضميمة ما دلّ على حرمة المسوخ المتقدّم، تدلّ على حرمته، والظاهر عدم الخلاف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والطاووس والجلّال من الحلال حتّى يستبرا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فالبطة وشبهها بخمسة أيّام، والدجاجة بثلاثة أيّام، والزنابير والذباب وبيض المحرّم، وما اتّفق طرفاه في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دلّ الدليل على حرمته 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أنّه من المسوخ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سليمان الجعفري،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الطاووس لا يحلّ أكله ولا بيضه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الطاووس مسخٌ‌، كان رجلاً جميلاً فكابر امراة رجلٍ مؤمنٍ تحبّه، فوقع بها، ثمّ راسلته بعد، فمسخهما اللّه طاووسين اُنثى وذكراً، فلا تأكل لحمه ولا بيضه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يحرم من الطير باتّفاق النَّص والفتوى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من الحلال حتّى يستبرا، فالبطة وشبهها بخمسة أيّام، والدجاجة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جميع ذلك في المبحث السابق، فراجع</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الزنابير والذُّباب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أيضاً في المبحث الأوّل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طرفاه في المشتبه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13" w:name="pg11829_136702"/>
    </w:p>
    <w:p>
      <w:pPr>
        <w:pStyle w:val="BookText"/>
        <w:rPr/>
      </w:pPr>
      <w:bookmarkEnd w:id="213"/>
      <w:r>
        <w:rPr>
          <w:rFonts w:ascii="Amiri" w:hAnsi="Amiri" w:eastAsia="Amiri" w:cs="Amiri"/>
          <w:color w:val="111111"/>
          <w:sz w:val="28"/>
          <w:sz w:val="28"/>
          <w:szCs w:val="28"/>
          <w:rtl w:val="true"/>
          <w:lang w:bidi="ar-SA"/>
        </w:rPr>
        <w:t>ويَكره الغُراب</w:t>
      </w:r>
    </w:p>
    <w:p>
      <w:pPr>
        <w:pStyle w:val="Heading3"/>
        <w:numPr>
          <w:ilvl w:val="2"/>
          <w:numId w:val="1"/>
        </w:numPr>
        <w:rPr/>
      </w:pPr>
      <w:bookmarkStart w:id="214" w:name="__RefHeading___Toc11157739_73709187"/>
      <w:bookmarkStart w:id="215" w:name="_Toc72"/>
      <w:bookmarkEnd w:id="214"/>
      <w:r>
        <w:rPr>
          <w:rtl w:val="true"/>
        </w:rPr>
        <w:t>حكم الغراب</w:t>
      </w:r>
      <w:bookmarkEnd w:id="215"/>
    </w:p>
    <w:p>
      <w:pPr>
        <w:pStyle w:val="BookText"/>
        <w:rPr/>
      </w:pPr>
      <w:r>
        <w:rPr>
          <w:rFonts w:ascii="Amiri" w:hAnsi="Amiri" w:eastAsia="Amiri" w:cs="Amiri"/>
          <w:color w:val="111111"/>
          <w:sz w:val="28"/>
          <w:sz w:val="28"/>
          <w:szCs w:val="28"/>
          <w:rtl w:val="true"/>
          <w:lang w:bidi="ar-SA"/>
        </w:rPr>
        <w:t xml:space="preserve">حَكَم جماعةٌ من الأصحاب بحرمة أصنافٍ من الطيور،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آخرون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تلكم الطيور، ومنشأ الاختلاف اختلاف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8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الحرمة، ونُسِبت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أيضاً، وعن الأوّل وظاهر الأخير الإجماع عليها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مطلقاً، حكيت عن التهذيبين</w:t>
      </w:r>
      <w:r>
        <w:rPr>
          <w:rStyle w:val="FootnoteAnchor"/>
          <w:rtl w:val="true"/>
        </w:rPr>
        <w:footnoteReference w:id="9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والقاضي</w:t>
      </w:r>
      <w:r>
        <w:rPr>
          <w:rStyle w:val="FootnoteAnchor"/>
          <w:rtl w:val="true"/>
        </w:rPr>
        <w:footnoteReference w:id="991"/>
      </w:r>
      <w:r>
        <w:rPr>
          <w:rFonts w:ascii="Amiri" w:hAnsi="Amiri" w:eastAsia="Amiri" w:cs="Amiri"/>
          <w:color w:val="111111"/>
          <w:sz w:val="28"/>
          <w:sz w:val="28"/>
          <w:szCs w:val="28"/>
          <w:rtl w:val="true"/>
          <w:lang w:bidi="ar-SA"/>
        </w:rPr>
        <w:t xml:space="preserve">، وفي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والمحقّق الأردبيلي</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بجعل الغربان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الزّرع الذي يأكل الحَبّ‌، وهوالصغيرمن الغربان السّودويسمّى الزاغ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والغُراب الكبير الذي يأكل الجِيف، ويفترس، ويسكن الخرابات، ويُسمّى بالغُراب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 الأغبر الكبير الذي يفترس ويصيد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 الأبلق الذي له سوادٌ وبياض، طويل الذَنَب، ويُسمّى بالعقنيق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بالحِلّ في الأوّل، والحرمة في البواقي، هو مذهب الحِلّي</w:t>
      </w:r>
      <w:r>
        <w:rPr>
          <w:rStyle w:val="FootnoteAnchor"/>
          <w:rtl w:val="true"/>
        </w:rPr>
        <w:footnoteReference w:id="995"/>
      </w:r>
      <w:r>
        <w:rPr>
          <w:rFonts w:ascii="Amiri" w:hAnsi="Amiri" w:eastAsia="Amiri" w:cs="Amiri"/>
          <w:color w:val="111111"/>
          <w:sz w:val="28"/>
          <w:sz w:val="28"/>
          <w:szCs w:val="28"/>
          <w:rtl w:val="true"/>
          <w:lang w:bidi="ar-SA"/>
        </w:rPr>
        <w:t>، ونُسب</w:t>
      </w:r>
      <w:r>
        <w:rPr>
          <w:rStyle w:val="FootnoteAnchor"/>
          <w:rtl w:val="true"/>
        </w:rPr>
        <w:footnoteReference w:id="996"/>
      </w:r>
      <w:r>
        <w:rPr>
          <w:rFonts w:ascii="Amiri" w:hAnsi="Amiri" w:eastAsia="Amiri" w:cs="Amiri"/>
          <w:color w:val="111111"/>
          <w:sz w:val="28"/>
          <w:sz w:val="28"/>
          <w:szCs w:val="28"/>
          <w:rtl w:val="true"/>
          <w:lang w:bidi="ar-SA"/>
        </w:rPr>
        <w:t xml:space="preserve">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998"/>
      </w:r>
      <w:r>
        <w:rPr>
          <w:rFonts w:ascii="Amiri" w:hAnsi="Amiri" w:eastAsia="Amiri" w:cs="Amiri"/>
          <w:color w:val="111111"/>
          <w:sz w:val="28"/>
          <w:sz w:val="28"/>
          <w:szCs w:val="28"/>
          <w:rtl w:val="true"/>
          <w:lang w:bidi="ar-SA"/>
        </w:rPr>
        <w:t>، واللّمعة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الكبير الأسود الذي يسكن الجبال ويأكل الجيف، والأبقع المذكور والزاغ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ونوع آخر أصغر من الزاغ أغبر اللّون، كالرماد، والحكم بالتحريم في الأولين، والحِلّ في الأخيرين،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وبعض كتب المصنّف</w:t>
      </w:r>
      <w:r>
        <w:rPr>
          <w:rStyle w:val="FootnoteAnchor"/>
          <w:rtl w:val="true"/>
        </w:rPr>
        <w:footnoteReference w:id="1001"/>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فيه طائفتان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الغراب ليس بحرام إنّما الحرام ما حَرّم اللّه في كتابه، ولكن الأنفس تتنزّه عن كثيرٍ من ذلك تقززاً</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بن إبراهيم، عن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أكل الغراب لأنّه فاسق</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دلالة الثاني تأمّل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لتضمّنه الحكم بحليّة كلّ ما لم يحرّمه القرآن، الفاسد إجماعاً، شاذٌ جدّاً، لايعوّل عليه أصلاً، سيّما مع احتمال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إطلاقه عدم حرمة ما لم يحرم في القرآن مطلقاً، خرج عن عمومه ما دلّ الدليل بخصوصه على الحرمة، ولا يلزم من تخصيص العام طرحه، واحتمال التقيّة لا يمنعُ عن العمل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الغراب الأبقع والأسود أيحلّ أكلهما؟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شيء من الغربان زاغ ولا غيره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يحيي الواسطي،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الغراب الأبقع‌؟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يؤكل، ومن أحلّ لك الأسود؟</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الغِربان شيءٌ زاغ ولا غيره، ولا يؤكل من الحيّات شيء</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إسماعيل،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بيض الغراب‌؟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بالطائفة الثانية، وللثاني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مقتضى الجمع بين الأخبار، وبما 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من ورود الرخصة في الزاغ، وما هو أصغر منه، المنجبر ضعفه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خبر الحِلّ منجبرٌ بالشهرة في هذين القسمين، بخلاف الأخيرين فإنّ رواية التحريم على حالها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اللّذين يأكلان الجيف من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ما حكموا بحرمته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مستنداً للتفصيل لا يتمّ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ذلك مقتضى الجمع بين الأخبار، فلأنّ ذلك تبرّعيٌ لا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فلضعفه، وعدم الانجبار، خصوصاً بعد عدم العمل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المُنبئ عن عدم ثبوته عنده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جبر خبر الحِلّ في القسمين، وعدم جبره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قصور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سند خبر الحِلّ كي يحتاج إلى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ما يأكل الجيف من الخبائث، فلمنعه، خصوصاً بعدما عرفت من إجمال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ما حكموا بحرمته من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يتوقّف على عدم ثبوت خبر الحِلّ‌، وإلّا فيقيّد إطلاق ما دلّ على حرمة السباع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فالأمر يدور بين القولين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خبر الحرمة لأصحيّة السند، واعتضاده بغيره ممّا دلّ عليه من نصٍّ وإجماعٍ محكيّ‌، ومخالفة العامّة، والاحتياط، وأصالة عدم التذكية،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المرجّحات فرع عدم إمكان الجمع العرفي بين المتعارضين، وفي المقام يمكن ذلك، فإنّ خبر الحِلّ نصٌ في عدم الحرمة، وخبر المنع ظاهرٌ فيها، فالجمع بينهما يقتضي حمل خبر المنع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حمل عدم الحِلّ على الكراهة، ليس بأولى من حَمل الحِلّ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الحمل على التقيّة إنّما يكون بعد عدم إمكان الجمع العرفي، وفقد جملةٍ من المرجّحات، فكيف يصلح أن يمنع عن الجمع‌؟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أصحيّة سند الحرمة غير معلومة، فإنّ خبر الجواز أيضاً قويّ السند، سيّما وأنّ الراوي عن زرارة هو أبان الذي هو ممّن أجمعت العصابة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تصحيح ما يصحّ عنه، والنَّص والإجماع المحكي ليسا من المرجّحات، ومخالفة العامّة وإنْ كانت من المرجّحات، إلّاأنّه بعد فقد جملةٍ من المرجّحات، مع أنّه في المقام هي غير معلومة، لعدم ثبوت مذهب العامّة في المسألة، وأصالة عدم التذكية لا تجري كما مرّ، وعلى فرض الجريان ليست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العرفي بين الخبرين يقتضي البناء على الكراهة، لعدم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وخبر الحِلّ نصٌ في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الجمع بوجهٍ آخر، وهو حمل خبر الحِلّ على إرادة عدم الحرمة الثابتة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المقبول هو ما كان عرفيّاً، لا كلّ ما أمكن، ومن الضروري أنّ ما ذكر ليس عرفيّاً، فإنّه حَكَم فيه بعدم الحرمة، وعلّل ذلك بأنّ ما لم يُحرّمه اللّه تعالى في كتابه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الأنفس تتنزّه من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فالقول بالكراهة مطلقاً أظهر</w:t>
      </w:r>
      <w:r>
        <w:rPr>
          <w:rFonts w:eastAsia="Amiri" w:cs="Amiri" w:ascii="Amiri" w:hAnsi="Amiri"/>
          <w:color w:val="111111"/>
          <w:sz w:val="28"/>
          <w:szCs w:val="28"/>
          <w:rtl w:val="true"/>
          <w:lang w:bidi="ar-SA"/>
        </w:rPr>
        <w:t>.</w:t>
      </w:r>
      <w:bookmarkStart w:id="216" w:name="pg11829_136708"/>
    </w:p>
    <w:p>
      <w:pPr>
        <w:pStyle w:val="BookText"/>
        <w:rPr/>
      </w:pPr>
      <w:bookmarkEnd w:id="216"/>
      <w:r>
        <w:rPr>
          <w:rFonts w:ascii="Amiri" w:hAnsi="Amiri" w:eastAsia="Amiri" w:cs="Amiri"/>
          <w:color w:val="111111"/>
          <w:sz w:val="28"/>
          <w:sz w:val="28"/>
          <w:szCs w:val="28"/>
          <w:rtl w:val="true"/>
          <w:lang w:bidi="ar-SA"/>
        </w:rPr>
        <w:t>والخطّاف</w:t>
      </w:r>
    </w:p>
    <w:p>
      <w:pPr>
        <w:pStyle w:val="Heading3"/>
        <w:numPr>
          <w:ilvl w:val="2"/>
          <w:numId w:val="1"/>
        </w:numPr>
        <w:rPr/>
      </w:pPr>
      <w:bookmarkStart w:id="217" w:name="__RefHeading___Toc11157741_73709187"/>
      <w:bookmarkStart w:id="218" w:name="_Toc73"/>
      <w:bookmarkEnd w:id="217"/>
      <w:r>
        <w:rPr>
          <w:rtl w:val="true"/>
        </w:rPr>
        <w:t>الخطّاف حلال</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 وقع الخلاف فيه في الحليّة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كرُمّان، ويقال له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والقاضي</w:t>
      </w:r>
      <w:r>
        <w:rPr>
          <w:rStyle w:val="FootnoteAnchor"/>
          <w:rtl w:val="true"/>
        </w:rPr>
        <w:footnoteReference w:id="1012"/>
      </w:r>
      <w:r>
        <w:rPr>
          <w:rFonts w:ascii="Amiri" w:hAnsi="Amiri" w:eastAsia="Amiri" w:cs="Amiri"/>
          <w:color w:val="111111"/>
          <w:sz w:val="28"/>
          <w:sz w:val="28"/>
          <w:szCs w:val="28"/>
          <w:rtl w:val="true"/>
          <w:lang w:bidi="ar-SA"/>
        </w:rPr>
        <w:t>والحِلّي</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 بل عن الأخير دعوى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014"/>
      </w:r>
      <w:r>
        <w:rPr>
          <w:rFonts w:ascii="Amiri" w:hAnsi="Amiri" w:eastAsia="Amiri" w:cs="Amiri"/>
          <w:color w:val="111111"/>
          <w:sz w:val="28"/>
          <w:sz w:val="28"/>
          <w:szCs w:val="28"/>
          <w:rtl w:val="true"/>
          <w:lang w:bidi="ar-SA"/>
        </w:rPr>
        <w:t>وعامّة متأخّري أصحابنا</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الاختلاف هو الأخبار، وهي على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جملةٍ منها ما ظاهره الحرمة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عبد اللّه عليه السلام إذ مرّ رجلٌ بيده خُطّافٌ مذبوح، فوثب إليه أبو عبد اللّه عليه السلام حتّى أخذه من يده، ثمّ دحا به إلى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أعالِمكُم أمرَكم بهذا، أم فقيهكم‌؟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أنّ رسول اللّه صلى الله عليه و آله نهى عن قتل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والنحلة، والضفدع، والصُّرد، والهَدهد، والخُطّاف</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رواه الكليني إلّاأنّ فيه مكان ذكر الستّة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جاز أكل لحمه لما نَهى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يوسف التميمي، عن محمّد بن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بالصنينات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آنسُ طير النّاس بالناس</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قتل الخُطّاف وإيذائهنّ في الحَرَم‌؟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 فإنّي كنتُ مع عليّ بن الحسين عليهما السلام فرآني اُوذيهنّ‌،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لا تقتلهنّ ولا تؤذيهنّ فإنهنّ لا يؤذين شيئاً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أُخرى منها تدلّ على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بن موسى‌،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يصيب خُطّافاً في الصحراء أو يصيده أيأكله‌؟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يؤكل، وعن الوبر 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على الإنكار كما ترى‌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من كتاب عمّار بن موسى‌،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خرؤ الخُطّاف لا بأس به، هو ممّا يؤكل لحمه، ولكن كره أكله لأنّه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استجار بك وآوى في منزلك، وكلُّ طيرٍ يستجيرُ بك فأجره</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موثّقه الآخر</w:t>
      </w:r>
      <w:r>
        <w:rPr>
          <w:rStyle w:val="FootnoteAnchor"/>
          <w:rtl w:val="true"/>
        </w:rPr>
        <w:footnoteReference w:id="1022"/>
      </w:r>
      <w:r>
        <w:rPr>
          <w:rFonts w:ascii="IRNazanin" w:hAnsi="IRNazanin" w:eastAsia="IRNazanin"/>
          <w:color w:val="111111"/>
          <w:sz w:val="28"/>
          <w:sz w:val="28"/>
          <w:szCs w:val="28"/>
          <w:rtl w:val="true"/>
          <w:lang w:bidi="fa-IR"/>
        </w:rPr>
        <w:t xml:space="preserve">، مع إسقاط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الحليّة، لصراحة هذه النصوص فيها، فتُحمل النصوص الأول على الكراهة، مع أنّ صحيح جميل واردٌ في حكم قتلهنّ في الحرم، وخبر التميمي لا ظهور له في الحرمة، وخبر الرقي ينهى عن قتلهنّ‌، ولا تلازم بين مرجوحيّة القتل وحرمة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عليه السلام الخُطّاف من يده، وإلقائه على الأرض، لا يكون ظاهراً في الحرمة، بدعوى أنّه لو جاز أكله، كان ما فعله إتلافاً لمال الغير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أنْ يكون فعله عليه السلام أوّلاً لينبّهه على مرجوحيّة القتل والأكل، مع أنّه ضعيفُ السند لكون الحسن بن داود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خبر أحمد بن عامر، عن أبيه، عن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نهى عن أكل الصرد والخُطّاف</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الحرمة، لكنّه مع الإغماض عن سنده يُحمل على الكراهة بقرينة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ولا إشكال في حليّة أكل لحمه، ويعضده ما دلّ على حليّة أكل الداف غير ذي مخلبٍ‌، فإنّه كذلك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كونه 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9" w:name="pg11829_136711"/>
    </w:p>
    <w:p>
      <w:pPr>
        <w:pStyle w:val="BookText"/>
        <w:rPr/>
      </w:pPr>
      <w:bookmarkEnd w:id="219"/>
      <w:r>
        <w:rPr>
          <w:rFonts w:ascii="Amiri" w:hAnsi="Amiri" w:eastAsia="Amiri" w:cs="Amiri"/>
          <w:color w:val="111111"/>
          <w:sz w:val="28"/>
          <w:sz w:val="28"/>
          <w:szCs w:val="28"/>
          <w:rtl w:val="true"/>
          <w:lang w:bidi="ar-SA"/>
        </w:rPr>
        <w:t>والهدهد، والصرد، والصوام، والشقراق، والفاختة، والقُبّرة</w:t>
      </w:r>
    </w:p>
    <w:p>
      <w:pPr>
        <w:pStyle w:val="BookText"/>
        <w:rPr/>
      </w:pPr>
      <w:r>
        <w:rPr>
          <w:rFonts w:ascii="Amiri" w:hAnsi="Amiri" w:eastAsia="Amiri" w:cs="Amiri"/>
          <w:color w:val="111111"/>
          <w:sz w:val="28"/>
          <w:sz w:val="28"/>
          <w:szCs w:val="28"/>
          <w:rtl w:val="true"/>
          <w:lang w:bidi="ar-SA"/>
        </w:rPr>
        <w:t>وأمّا كونه غير ذي مخلبٍ‌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ما في ذيل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فإنهنّ لايؤذين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زرقه طاهراً، فإنّه يستلزم الحليّة عند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الأصحاب</w:t>
      </w:r>
      <w:r>
        <w:rPr>
          <w:rStyle w:val="FootnoteAnchor"/>
          <w:rtl w:val="true"/>
        </w:rPr>
        <w:footnoteReference w:id="1024"/>
      </w:r>
      <w:r>
        <w:rPr>
          <w:rFonts w:ascii="Amiri" w:hAnsi="Amiri" w:eastAsia="Amiri" w:cs="Amiri"/>
          <w:color w:val="111111"/>
          <w:sz w:val="28"/>
          <w:sz w:val="28"/>
          <w:szCs w:val="28"/>
          <w:rtl w:val="true"/>
          <w:lang w:bidi="ar-SA"/>
        </w:rPr>
        <w:t>بكراهة أكل جملةٍ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الحُبارى، ويقال له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157743_73709187"/>
      <w:bookmarkStart w:id="221" w:name="_Toc74"/>
      <w:bookmarkEnd w:id="220"/>
      <w:r>
        <w:rPr>
          <w:rtl w:val="true"/>
        </w:rPr>
        <w:t>حكم الهُدهد وطيور أُخرى‌</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الهدهد، والصرد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بالمهملات كرُطب، وهو طائرٌ ضخم الرأس والمنقار، يصيد العصافير، ويقال إنّه نقّارٌ للأشجار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طائر أغبر اللّون، طويل الرقبة، أكثر ما يبيتُ في 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الشين المعجمة، وكسر القاف وتشديد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 مرغ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قوقو أو كوكو</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بالباء الموحدة المشدّدة المفتوحة، بعد القاف المضمومة، وقبل الراءالمهملة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قُنبرة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الساكنة بعد القاف 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الجعفري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من أنّ إثبات النون لحنٌ‌ </w:t>
      </w:r>
    </w:p>
    <w:p>
      <w:pPr>
        <w:pStyle w:val="BookText"/>
        <w:rPr/>
      </w:pP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في حكمها بين قائلٍ بالحليّة، والأُخرى بالمرجوحيّة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والعمومات، والأصل، ووجود علامات الحِلّ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الحُبارى كصحيح كردين المسمعي،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الحُبارى‌؟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عندي منه فآكل منه حتّى اتملّاء</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لها بالإجماع المحكيّ‌، والشهرة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الجعفري،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القُنبرة ولا تسبّوها، الحديث</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القُنبرة، ولا تأكلوا لحمها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أحمد بن عامر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w:t>
      </w:r>
      <w:r>
        <w:rPr>
          <w:rStyle w:val="FootnoteAnchor"/>
          <w:rtl w:val="true"/>
        </w:rPr>
        <w:footnoteReference w:id="1029"/>
      </w:r>
      <w:r>
        <w:rPr>
          <w:rFonts w:ascii="Amiri" w:hAnsi="Amiri" w:eastAsia="Amiri" w:cs="Amiri"/>
          <w:color w:val="111111"/>
          <w:sz w:val="28"/>
          <w:sz w:val="28"/>
          <w:szCs w:val="28"/>
          <w:rtl w:val="true"/>
          <w:lang w:bidi="ar-SA"/>
        </w:rPr>
        <w:t>على شؤمها ودعائها على أهل الدار والبيت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الفاختة والحُبارى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w:t>
      </w:r>
      <w:r>
        <w:rPr>
          <w:rStyle w:val="FootnoteAnchor"/>
          <w:rtl w:val="true"/>
        </w:rPr>
        <w:footnoteReference w:id="1030"/>
      </w:r>
      <w:r>
        <w:rPr>
          <w:rFonts w:ascii="Amiri" w:hAnsi="Amiri" w:eastAsia="Amiri" w:cs="Amiri"/>
          <w:color w:val="111111"/>
          <w:sz w:val="28"/>
          <w:sz w:val="28"/>
          <w:szCs w:val="28"/>
          <w:rtl w:val="true"/>
          <w:lang w:bidi="ar-SA"/>
        </w:rPr>
        <w:t>على النهي عن القتل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ثبوت الكراهة بما دلّ على مرجوحيّة القتل نظرٌ، كما أنّ في ثبوتها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بالإجماع المحكيّ والشهرة إشكالاً، لأنّ التسامح مختصٌّ بالمستحبّات، ولا يشمل دليله المكروهات، وما ورد في الحُبارى ظاهرٌ في عدم الكراهة، وأيضاً كون الفاختة شؤماً يدعي على ارباب البيت لا يستلزمُ كراهة أكل لحمها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لا دليل على الكراهة في غير الصُّرد والقُنبرة، ونصوصهما وإنْ كانت ضعيفة الإسناد إلّاأنّها بالشهرة منجبرة</w:t>
      </w:r>
      <w:r>
        <w:rPr>
          <w:rFonts w:eastAsia="Amiri" w:cs="Amiri" w:ascii="Amiri" w:hAnsi="Amiri"/>
          <w:color w:val="111111"/>
          <w:sz w:val="28"/>
          <w:szCs w:val="28"/>
          <w:rtl w:val="true"/>
          <w:lang w:bidi="ar-SA"/>
        </w:rPr>
        <w:t>.</w:t>
      </w:r>
      <w:bookmarkStart w:id="222" w:name="pg11829_136714"/>
    </w:p>
    <w:p>
      <w:pPr>
        <w:pStyle w:val="Heading3"/>
        <w:numPr>
          <w:ilvl w:val="2"/>
          <w:numId w:val="1"/>
        </w:numPr>
        <w:rPr/>
      </w:pPr>
      <w:bookmarkStart w:id="223" w:name="__RefHeading___Toc11157745_73709187"/>
      <w:bookmarkStart w:id="224" w:name="_Toc75"/>
      <w:bookmarkEnd w:id="222"/>
      <w:bookmarkEnd w:id="223"/>
      <w:r>
        <w:rPr>
          <w:rtl w:val="true"/>
        </w:rPr>
        <w:t>حكم طير الماء</w:t>
      </w:r>
      <w:bookmarkEnd w:id="22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طير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نحو البَطّ، والأوّز، والكركي، واللقلق، والطيهوج وغيرها، وقال بعض العلماء</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من مائتي نوع، ولا نجد لأكثرها اسماً عند العرب، لأنّها لم تكن في بلادهم يسمّوها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كطير البر في اندراجه تحت القواعد الكليّة المتقدّمة، المُثبتة للحِلّ أو الحرمة، ومساواته له في ما ينصّ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أدلّة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البحر ممّا يؤكل في البرّ مثله فجائزٌ أكله، وما كان في البحر ممّا لا يجوز أكله في البَرّ لم يجز أكله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نجيّة بن الحارث،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طير الماء ما يأكل السَّمك منه يحلّ؟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034"/>
      </w:r>
      <w:r>
        <w:rPr>
          <w:rFonts w:ascii="Amiri" w:hAnsi="Amiri" w:eastAsia="Amiri" w:cs="Amiri"/>
          <w:color w:val="111111"/>
          <w:sz w:val="28"/>
          <w:sz w:val="28"/>
          <w:szCs w:val="28"/>
          <w:rtl w:val="true"/>
          <w:lang w:bidi="ar-SA"/>
        </w:rPr>
        <w:t>حمله على التقيّة، ولا وجه له سوى توهّم صدق السَّبُع عليه، وهو كما ترى‌، كيف وقد أفتى الأصحاب بمضمونه، وبحليّة نظيره من طير البَرّ، وهو الصُّرد الذي يأكل العصافير، فالوجه في الحليّة عدم وجود علامات الحرمة فيه، بل ووجود علامات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طير الماء؟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قانصة فكُلْ‌، وما لم تكن له قانصة فلا تأكل</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الْآنَ من طير البَرّ ما كانت له حوصلة، ومن طير الماء ما كانت له قانصة كقانصة الحمام لا معدةٍ كمعدة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والقانصة والحوصلة يمتحن بهما من الطير ما لا يُعرف طيرانه، وكلّ طيرٍ مجهول</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مسعدة بن صدقة،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الطير ما كانت له قانصة ولا مخلب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طير الماء؟ فقال مثل ذلك</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يظهر من بعض الأخبار من حليّة طير الماء مطلقاً يقيّد إطلاقه بذلك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من الطيور سوى ما تقدّم، للعمومات والإطلاقات، والأصل، ومن المحلّلات الحَمام بأنواعه،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Style w:val="FootnoteAnchor"/>
          <w:rtl w:val="true"/>
        </w:rPr>
        <w:footnoteReference w:id="1038"/>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الحمام جنسٌ يقع على كلّ ذي طوقٍ من الطيور، أو ما يشرب الماء بلا مصٍّ‌، بل يأخذه بمنقاره قطرة قطرة، فيدخل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يُقال له بالفارسيّة كبوتر چاهي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الحمام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الحمام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والتمام، والفواخت، والحَجَل، وهو في الفارسيّة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والدُرّاج، والقَطاة، وفسَّره في محكيّ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بسنگخواره والكردان، ويقال له بالفارسيّة ماهي خواره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بالفارسيّة كبك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واشتهرت في الفارسيّة به برف 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النصوص</w:t>
      </w:r>
      <w:r>
        <w:rPr>
          <w:rStyle w:val="FootnoteAnchor"/>
          <w:rtl w:val="true"/>
        </w:rPr>
        <w:footnoteReference w:id="1039"/>
      </w:r>
      <w:r>
        <w:rPr>
          <w:rFonts w:ascii="Amiri" w:hAnsi="Amiri" w:eastAsia="Amiri" w:cs="Amiri"/>
          <w:color w:val="111111"/>
          <w:sz w:val="28"/>
          <w:sz w:val="28"/>
          <w:szCs w:val="28"/>
          <w:rtl w:val="true"/>
          <w:lang w:bidi="ar-SA"/>
        </w:rPr>
        <w:t>في جملةٍ منها أيضاً دالّة على الحِلّ‌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bookmarkStart w:id="225" w:name="pg11829_136717"/>
    </w:p>
    <w:p>
      <w:pPr>
        <w:pStyle w:val="BookText"/>
        <w:rPr/>
      </w:pPr>
      <w:bookmarkEnd w:id="225"/>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 وتَحرُم الميتة</w:t>
      </w:r>
    </w:p>
    <w:p>
      <w:pPr>
        <w:pStyle w:val="Heading3"/>
        <w:numPr>
          <w:ilvl w:val="2"/>
          <w:numId w:val="1"/>
        </w:numPr>
        <w:rPr/>
      </w:pPr>
      <w:bookmarkStart w:id="226" w:name="__RefHeading___Toc11157747_73709187"/>
      <w:bookmarkStart w:id="227" w:name="_Toc76"/>
      <w:bookmarkEnd w:id="226"/>
      <w:r>
        <w:rPr>
          <w:rtl w:val="true"/>
        </w:rPr>
        <w:t>حرمة الميتة وأجزائها</w:t>
      </w:r>
      <w:bookmarkEnd w:id="227"/>
    </w:p>
    <w:p>
      <w:pPr>
        <w:pStyle w:val="BookText"/>
        <w:rPr/>
      </w:pP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المحلّل منه غير محصورٍ، ومقتضى الإطلاقات والأُصول حليّة ما لم يثبت حرمته، فلابدَّ من التعرّض لما يكون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أنواع المحرّم منحصرة في خمسة، وما عداها محلّل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زهق روحها من دون أن يستند إلى التذكية، أو ما خرج روحه مستنداً إلى سببٍ غير التذكية، بلا خلافٍ فيه، بل عليه الإجماع</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متواترة، تقدّم شطرٌ منها في ضمن المباحث المتقدّمة</w:t>
      </w:r>
      <w:r>
        <w:rPr>
          <w:rFonts w:eastAsia="Amiri" w:cs="Amiri" w:ascii="Amiri" w:hAnsi="Amiri"/>
          <w:color w:val="111111"/>
          <w:sz w:val="28"/>
          <w:szCs w:val="28"/>
          <w:rtl w:val="true"/>
          <w:lang w:bidi="ar-SA"/>
        </w:rPr>
        <w:t xml:space="preserve">. </w:t>
      </w:r>
      <w:bookmarkStart w:id="228" w:name="pg11829_136718"/>
    </w:p>
    <w:p>
      <w:pPr>
        <w:pStyle w:val="BookText"/>
        <w:rPr/>
      </w:pPr>
      <w:bookmarkEnd w:id="228"/>
      <w:r>
        <w:rPr>
          <w:rFonts w:ascii="Amiri" w:hAnsi="Amiri" w:eastAsia="Amiri" w:cs="Amiri"/>
          <w:color w:val="111111"/>
          <w:sz w:val="28"/>
          <w:sz w:val="28"/>
          <w:szCs w:val="28"/>
          <w:rtl w:val="true"/>
          <w:lang w:bidi="ar-SA"/>
        </w:rPr>
        <w:t>وأجزائها، عدا صوف ما كان طاهراً في حال حياته، وشعره وَوَبره وريشه وقَرْنه وعَظْمه وظُلْفه وبيضه إذا اكتسى الجلد الفوقاني والأنفحة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من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والأُنثيان، والطحال، والفرث، والدّم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تحلّه الحياة، مثل 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طاهراً في حال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وشعره، ووبره، وريشه، وقرنه، وعظمه، وظلفه، وبيضه إذا اكتسى الجلد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جميع ذلك، وفي فروع المسألة، وفي أنّه هل تجوز سائر الانتفاعات بالميتة وأجزائها أم لا، وفي حكم بيعها، وفيما لو اشتبهت المذكّى بالميتة، وغير ذلك من الأحكام في كتاب الطهارة</w:t>
      </w:r>
      <w:r>
        <w:rPr>
          <w:rStyle w:val="FootnoteAnchor"/>
          <w:rtl w:val="true"/>
        </w:rPr>
        <w:footnoteReference w:id="1042"/>
      </w:r>
      <w:r>
        <w:rPr>
          <w:rFonts w:ascii="Amiri" w:hAnsi="Amiri" w:eastAsia="Amiri" w:cs="Amiri"/>
          <w:color w:val="111111"/>
          <w:sz w:val="28"/>
          <w:sz w:val="28"/>
          <w:szCs w:val="28"/>
          <w:rtl w:val="true"/>
          <w:lang w:bidi="ar-SA"/>
        </w:rPr>
        <w:t xml:space="preserve">والبيع، فلا نعيد،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هناك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أيضاً، فراجع</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157749_73709187"/>
      <w:bookmarkStart w:id="230" w:name="_Toc77"/>
      <w:bookmarkEnd w:id="229"/>
      <w:r>
        <w:rPr>
          <w:rtl w:val="true"/>
        </w:rPr>
        <w:t>المحرّمات من الذبيحة</w:t>
      </w:r>
      <w:bookmarkEnd w:id="23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من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أجزاء، جملةٌ منها متّفقٌ على حرمتها، واختلفوا في جملةٍ أُخرى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والاُنثيان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البيضتان،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يقال له بالفارسيّة 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والفَرْث والدّم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ما ذكرنا من اتّفاق الأصحاب على حرمة هذه الخمسة، اقتصار </w:t>
      </w:r>
    </w:p>
    <w:p>
      <w:pPr>
        <w:pStyle w:val="BookText"/>
        <w:rPr/>
      </w:pPr>
      <w:r>
        <w:rPr>
          <w:rFonts w:ascii="Amiri" w:hAnsi="Amiri" w:eastAsia="Amiri" w:cs="Amiri"/>
          <w:color w:val="111111"/>
          <w:sz w:val="28"/>
          <w:sz w:val="28"/>
          <w:szCs w:val="28"/>
          <w:rtl w:val="true"/>
          <w:lang w:bidi="ar-SA"/>
        </w:rPr>
        <w:t>المفيد</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العلّامة الحِلّي في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منهما على الثلاثة الأُول، فإنّ ذلك لمعلوميّة حكم الفرث والدّم للاستخباث والنجاسة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أيضاً ما عن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يكره الطحال، لأنّ مراده بذلك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بحرمة الجميع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بعض أصحابنا،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الفرث، والدّم، والطَّحال، والنخاع، والعِلباء، والغُدد، والقضيب، والاُنثيان، والحياء، والمرارة</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مرسل</w:t>
      </w:r>
      <w:r>
        <w:rPr>
          <w:rStyle w:val="FootnoteAnchor"/>
          <w:rtl w:val="true"/>
        </w:rPr>
        <w:footnoteReference w:id="1045"/>
      </w:r>
      <w:r>
        <w:rPr>
          <w:rFonts w:ascii="Amiri" w:hAnsi="Amiri" w:eastAsia="Amiri" w:cs="Amiri"/>
          <w:color w:val="111111"/>
          <w:sz w:val="28"/>
          <w:sz w:val="28"/>
          <w:szCs w:val="28"/>
          <w:rtl w:val="true"/>
          <w:lang w:bidi="ar-SA"/>
        </w:rPr>
        <w:t>الصدوق إلّاأنّه ذكر بدل العلباءوالمرارة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الأوداج، والرّحم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منهما خبر</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بسندٍ صحيح، والمرويّ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الذبيحة عشرة أشياء، وأحلّ من الميتة عشرة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 يَحرُم من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 والفرث، والغدد، والطّحال، والقضيب، والاُنثيان، والرحم، والظلف، والقرن، والشعر، الحديث</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الرابع من الأُمور الخمسة المتقدّمة الموثّق الذي رواه إبراهيم بن عبد الحميد، عن أبي الحسن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والمثانة، والمرارة، والمشيمة،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والخصيتان، والقضيب، والمثانة، والغدد، والطّحال، والمرارة</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ذلك مرفوع</w:t>
      </w:r>
      <w:r>
        <w:rPr>
          <w:rStyle w:val="FootnoteAnchor"/>
          <w:rtl w:val="true"/>
        </w:rPr>
        <w:footnoteReference w:id="1049"/>
      </w:r>
      <w:r>
        <w:rPr>
          <w:rFonts w:ascii="Amiri" w:hAnsi="Amiri" w:eastAsia="Amiri" w:cs="Amiri"/>
          <w:color w:val="111111"/>
          <w:sz w:val="28"/>
          <w:sz w:val="28"/>
          <w:szCs w:val="28"/>
          <w:rtl w:val="true"/>
          <w:lang w:bidi="ar-SA"/>
        </w:rPr>
        <w:t>الواسطي، وخبر</w:t>
      </w:r>
      <w:r>
        <w:rPr>
          <w:rStyle w:val="FootnoteAnchor"/>
          <w:rtl w:val="true"/>
        </w:rPr>
        <w:footnoteReference w:id="1050"/>
      </w:r>
      <w:r>
        <w:rPr>
          <w:rFonts w:ascii="Amiri" w:hAnsi="Amiri" w:eastAsia="Amiri" w:cs="Amiri"/>
          <w:color w:val="111111"/>
          <w:sz w:val="28"/>
          <w:sz w:val="28"/>
          <w:szCs w:val="28"/>
          <w:rtl w:val="true"/>
          <w:lang w:bidi="ar-SA"/>
        </w:rPr>
        <w:t>إسماعيل بن مرار، وحسن أبان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لحرمة الدَّم والطّحال والقضيب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الهاشمي،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يكره أكل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والقضيب، والاُنثيين، والحياء، وآذان القلب</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ما تقدّم ما دلّ على حرمة خصوص الدّم من الكتاب والسُّنة المستفيضة</w:t>
      </w:r>
      <w:r>
        <w:rPr>
          <w:rStyle w:val="FootnoteAnchor"/>
          <w:rtl w:val="true"/>
        </w:rPr>
        <w:footnoteReference w:id="1053"/>
      </w:r>
      <w:r>
        <w:rPr>
          <w:rFonts w:ascii="Amiri" w:hAnsi="Amiri" w:eastAsia="Amiri" w:cs="Amiri"/>
          <w:color w:val="111111"/>
          <w:sz w:val="28"/>
          <w:sz w:val="28"/>
          <w:szCs w:val="28"/>
          <w:rtl w:val="true"/>
          <w:lang w:bidi="ar-SA"/>
        </w:rPr>
        <w:t xml:space="preserve">، وما ورد في خصوص الطحال، ويضاف إلى ذلك كلّه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من كون هذه الخمسة من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اختلفوا فيها،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مجمَع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تجمع المُرّة الصفراء، معلّقة مع الكبد كالكيس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موضع الولد تخرج معه، فالمشهور بين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والفَرْج، والعَلباء،</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1055"/>
      </w:r>
      <w:r>
        <w:rPr>
          <w:rFonts w:ascii="Amiri" w:hAnsi="Amiri" w:eastAsia="Amiri" w:cs="Amiri"/>
          <w:color w:val="111111"/>
          <w:sz w:val="28"/>
          <w:sz w:val="28"/>
          <w:szCs w:val="28"/>
          <w:rtl w:val="true"/>
          <w:lang w:bidi="ar-SA"/>
        </w:rPr>
        <w:t>حرمتها أيضاً، بل عن المرتضى</w:t>
      </w:r>
      <w:r>
        <w:rPr>
          <w:rStyle w:val="FootnoteAnchor"/>
          <w:rtl w:val="true"/>
        </w:rPr>
        <w:footnoteReference w:id="1056"/>
      </w:r>
      <w:r>
        <w:rPr>
          <w:rFonts w:ascii="Amiri" w:hAnsi="Amiri" w:eastAsia="Amiri" w:cs="Amiri"/>
          <w:color w:val="111111"/>
          <w:sz w:val="28"/>
          <w:sz w:val="28"/>
          <w:szCs w:val="28"/>
          <w:rtl w:val="true"/>
          <w:lang w:bidi="ar-SA"/>
        </w:rPr>
        <w:t>، وابن زُهرة</w:t>
      </w:r>
      <w:r>
        <w:rPr>
          <w:rStyle w:val="FootnoteAnchor"/>
          <w:rtl w:val="true"/>
        </w:rPr>
        <w:footnoteReference w:id="1057"/>
      </w:r>
      <w:r>
        <w:rPr>
          <w:rFonts w:ascii="Amiri" w:hAnsi="Amiri" w:eastAsia="Amiri" w:cs="Amiri"/>
          <w:color w:val="111111"/>
          <w:sz w:val="28"/>
          <w:sz w:val="28"/>
          <w:szCs w:val="28"/>
          <w:rtl w:val="true"/>
          <w:lang w:bidi="ar-SA"/>
        </w:rPr>
        <w:t xml:space="preserve">الإجماع على حرمة الأُولى والثالثة،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دعوى الإجماع في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استدلّ لحرمة الثلاثة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 تبعاً للمحقّق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بالاستخباث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لعدم القطع به في الجميع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 وعليه فالأولى أن يستدلّ له بالنصوص المتقدّمة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 كأخبار إبراهيم، وابن مرارة، والواسطي ذكرت المثانة والمرارة في عداد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ذُكر المشيمة، وهو خبر المحاسن، فإنّ المراد بالرَّحم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المشيمة المنجبر ضعف إسنادها لو كان بالشهرة المحققة والإجماع المحكيّ‌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والعِلْباء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عَصَبتان عريضتان ممدودتان من الرقبة إلى عجز الذَّنب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والنخاع، والغُدَد، وذاتِ الأشجاع، وخرزة الدماغ، والحَدَق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الخيط الأبيض الذي في وسط قفاء الظهر، وهو الذي لا قوام للحيوان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عقدةٍ في الجسد يُطاف بها شحم، وكلّ قطعةٍ صلبة بين القضيب، وهي تكون في اللّحم مدوّرة تشبه البُندق في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الأشاجع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أُصول الأصابع التي تتّصل بعصب ظهر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خرزة الدماغ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المشهور المُخّ الكائن في وسط الدماغ، شبه الدودة، بقدر الحُمّصة تقريباً، يخالف لونها لونه، وهي تميل إلى الغبرة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حبّة الحدقة، وهو الناظر من العين، لا جسم العين كلّه، والأشهر بينهم التحريم، كما صرّح به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على ما حُكي</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منهم المصنّف رحمه الله في جملةٍ من كتبه</w:t>
      </w:r>
      <w:r>
        <w:rPr>
          <w:rStyle w:val="FootnoteAnchor"/>
          <w:rtl w:val="true"/>
        </w:rPr>
        <w:footnoteReference w:id="106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68"/>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إلى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ذات الأشاجع من الأُمور السبعة المشار إليها، مذكورة في النصوص السابقة المعتبرة جملة منها، كالمرويّ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صحيحٌ‌، وما رواه إبراهيم ابن عبد الحميد فإنّه موثّق، ومع ذلك روى عنه ابن أبي عمير، وما رواه أبان فإنّه حسنٌ‌، وخبر إسماعيل بن مرار فإنّه يعتمد عليه على الأصَحّ‌، المعتضدة بغيرها، المنجبر ضعفه بالعمل والاستناد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ينبغي التأمّل في حرمة هذه الستّة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النصوص في الحرمة، لكونها متضمّنة للجملة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منّا مراراً من أنّ الجملة الخبريّة أظهر في الوجوب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متعارضة، فإنّ بعضها متضمّنٌ لحرمة خمسة أشياء، وبعضها لحرمة سبعة، وبعضها لحرمة عشرة،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تعارض بينها، فإنّ الجميع مثبتات لا نفي في شيءٍ منها، فلا تعارض بينها، ويُعمل بالجميع، وأمّا ذات الأشاجع فلم يرد لها ذكر في شيء من النصوص، فالمتّجه حليّتها، إلّاأنْ يتمّ ما ادّعاه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من عدم القول بالفصل بينها وبين الستّة المتقدّمة، فالاحتياط بتركها لا يُترك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المتن وغيره</w:t>
      </w:r>
      <w:r>
        <w:rPr>
          <w:rStyle w:val="FootnoteAnchor"/>
          <w:rtl w:val="true"/>
        </w:rPr>
        <w:footnoteReference w:id="1071"/>
      </w:r>
      <w:r>
        <w:rPr>
          <w:rFonts w:ascii="Amiri" w:hAnsi="Amiri" w:eastAsia="Amiri" w:cs="Amiri"/>
          <w:color w:val="111111"/>
          <w:sz w:val="28"/>
          <w:sz w:val="28"/>
          <w:szCs w:val="28"/>
          <w:rtl w:val="true"/>
          <w:lang w:bidi="ar-SA"/>
        </w:rPr>
        <w:t xml:space="preserve">حرمة هذه الأشياء من كبير الحيوان المذبوح كالجزور، وصغيره كالعصفور، وبالتعميم صرّح جماعة منهم الشهيد الثاني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إلّاأنّه قال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الحكم بتحريم جميع ما ذُكر مع عدم تمييزه، لاستلزام تحريم جميعه أو أكثره للاشتباه، والأجود اختصاص الحكم بالنِّعم من الحيوان الوحشيّ دون العصفور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جيّدٌ فيما كان المستند في تحريمه الإجماع، لعدم معلوميّة تحقّقه في العصفور وشبهه، مع اختصاص عبائر جماعةٍ من الأصحاب كالصدوق وغيره وجملة من النصوص بالشاة والنِّعم، وعدم انصراف إطلاقات باقي الفتاوى والروايات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المستند في تحريمه الخباثة، فالتعميمُ إلى كلّ ما تحقّقت فيه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للجميع هو النصوص كما مرّ، ولو كان المدرك في التحريم الخباثة، فمن القريب جدّاً التفصيل بين العصفور وما شابهه وغيرهما في صدق الخبيث وعدمه،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فجملةٌ منها مختصّة بالشاة، وإنّما يتمّ في غيرها من النِّعم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تعمّ جميع الذبائح، فإنّه صرّح فيها بأنّه يحرم من الذبيحة، وتلكم النصوص تشمل كلّ ذبيحةٍ حتّى العصفور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إسماعيل بن مرار متضمّنٌ لكلّ ما لحمه حلال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فالمتّجه حرمة الجميع في كلّ ذبيحةٍ‌، لكن بعد تحقّق مسمّاها، أمّا مع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الكُلى وأُذنا القلب</w:t>
      </w:r>
    </w:p>
    <w:p>
      <w:pPr>
        <w:pStyle w:val="BookText"/>
        <w:rPr/>
      </w:pPr>
      <w:r>
        <w:rPr>
          <w:rFonts w:ascii="Amiri" w:hAnsi="Amiri" w:eastAsia="Amiri" w:cs="Amiri"/>
          <w:color w:val="111111"/>
          <w:sz w:val="28"/>
          <w:sz w:val="28"/>
          <w:szCs w:val="28"/>
          <w:rtl w:val="true"/>
          <w:lang w:bidi="ar-SA"/>
        </w:rPr>
        <w:t>عدم ظهورها فلا، إذ لا يصدق أكلها أو أكل شيء منها، إذ لعلّها غير مخلوقة في الحيوان المزبور، أضف إليه السيرة المستمرّة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يظهر حكم السَّمك والجراد ممّا لا يذبح ولا يُنحر، فإنّ إطلاق خبر إسماعيل بن مرار وإنْ كان يشملهما، إلّاأنّه لا يعلم خلق كثير من هذه المحرّمات فيهما أو أجمعها عدا الدّم الذي ستعرف الكلام فيه، والرجيع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استهلك شيءٌ من ما ذكر من المحرّمات في ضمن المأكول، لا يكون حراماً، لانعدامه بالاستهلاك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فيسهل الخَطْبُ في الحيوان الصغير الذي فيه أحد المحرّمات المذكورة، فإنّه لصغره يُستهلك في اللّحم بشيوع أجزاءه في جملة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الكُلى‌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الكاف وقصر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كُلية وكُلوة بالضّم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واُذنا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عدم حرمة شيء منها، للأصل والعمومات، وليس بإزائها شيء 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سهل، عن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الكليتين</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صدقة، عن موسى بن جعفر،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لا يأكل الكليتين من غير أن يحرّمهما، لقُربهما من البول</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ومثله الخبر المرويّ عن الإمام الرّضا عليه السلام</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والأخيران غير ظاهرين في الكراهة، وصريحان في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لضعفه وقطعه لا يصلحُ مستنداً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على كراهة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آذان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مذكورٌ في بعض النصوص، ولكنّه متضمّنٌ للفظ الكراهة، غير الظاهرة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ورد ذكرها في جملةٍ من النصوص، إلّاأنّ الإجماع على عدم حرمتها، ممّا يوجب البناء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كراهة أكل الأخيرين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بقيت أشياء اُخر غير ما مرّ،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القيح، والوسخ، والبَلغم، والنخامة، والبصاق، والعرق، والرَّجيع، وممّا لايسمّى بولاً ولا روثاً كفضلات الديدان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ينبغي التوقّف في حرمة الأربعة الأُول، لكونها من الخبائث بلا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فالمنسوب إلى المشهور</w:t>
      </w:r>
      <w:r>
        <w:rPr>
          <w:rStyle w:val="FootnoteAnchor"/>
          <w:rtl w:val="true"/>
        </w:rPr>
        <w:footnoteReference w:id="1077"/>
      </w:r>
      <w:r>
        <w:rPr>
          <w:rFonts w:ascii="Amiri" w:hAnsi="Amiri" w:eastAsia="Amiri" w:cs="Amiri"/>
          <w:color w:val="111111"/>
          <w:sz w:val="28"/>
          <w:sz w:val="28"/>
          <w:szCs w:val="28"/>
          <w:rtl w:val="true"/>
          <w:lang w:bidi="ar-SA"/>
        </w:rPr>
        <w:t>الحرمة، واستدلّ لها بالخباثة</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يُستطاب بصاق المحبوب ويمصّ فمه ولسانه، ويبلع بصاقه بميلٍ ورغبةٍ‌، والتنفّر عن بصاق بعضِ الأشخاص لتنفّره بنفسه لا يوجبُ الحرمة، كيف وليس البصاق أظهر خباثةً من اللُّقمة المزدورة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ويحرُم الأعيان النجسة كالعَذَرة، وما اُبينَ من الحَيّ‌،</w:t>
      </w:r>
    </w:p>
    <w:p>
      <w:pPr>
        <w:pStyle w:val="BookText"/>
        <w:rPr/>
      </w:pPr>
      <w:r>
        <w:rPr>
          <w:rFonts w:ascii="Amiri" w:hAnsi="Amiri" w:eastAsia="Amiri" w:cs="Amiri"/>
          <w:color w:val="111111"/>
          <w:sz w:val="28"/>
          <w:sz w:val="28"/>
          <w:szCs w:val="28"/>
          <w:rtl w:val="true"/>
          <w:lang w:bidi="ar-SA"/>
        </w:rPr>
        <w:t>وهي محلّلة قطعاً، وقد وردت في الأخبار أنّ النبيّ صلى الله عليه و آله أعطا لقمةً من فيه إلى من طلبها</w:t>
      </w:r>
      <w:r>
        <w:rPr>
          <w:rStyle w:val="FootnoteAnchor"/>
          <w:rtl w:val="true"/>
        </w:rPr>
        <w:footnoteReference w:id="1080"/>
      </w:r>
      <w:r>
        <w:rPr>
          <w:rFonts w:ascii="Amiri" w:hAnsi="Amiri" w:eastAsia="Amiri" w:cs="Amiri"/>
          <w:color w:val="111111"/>
          <w:sz w:val="28"/>
          <w:sz w:val="28"/>
          <w:szCs w:val="28"/>
          <w:rtl w:val="true"/>
          <w:lang w:bidi="ar-SA"/>
        </w:rPr>
        <w:t>مع أنّها ممزوجة بالبُصاق قطعاً، وقد وردت النصوص بمصّ الحسين عليه السلام لسان النبيّ صلى الله عليه و آله، وأنّه نشأ من لعاب فمه</w:t>
      </w:r>
      <w:r>
        <w:rPr>
          <w:rStyle w:val="FootnoteAnchor"/>
          <w:rtl w:val="true"/>
        </w:rPr>
        <w:footnoteReference w:id="1081"/>
      </w:r>
      <w:r>
        <w:rPr>
          <w:rFonts w:ascii="Amiri" w:hAnsi="Amiri" w:eastAsia="Amiri" w:cs="Amiri"/>
          <w:color w:val="111111"/>
          <w:sz w:val="28"/>
          <w:sz w:val="28"/>
          <w:szCs w:val="28"/>
          <w:rtl w:val="true"/>
          <w:lang w:bidi="ar-SA"/>
        </w:rPr>
        <w:t>، وأنّ الحسين عليه السلام مصّ لسان عليّ بن الحسين عند غلبة العطش يوم الطف، ووردت نصوص</w:t>
      </w:r>
      <w:r>
        <w:rPr>
          <w:rStyle w:val="FootnoteAnchor"/>
          <w:rtl w:val="true"/>
        </w:rPr>
        <w:footnoteReference w:id="1082"/>
      </w:r>
      <w:r>
        <w:rPr>
          <w:rFonts w:ascii="Amiri" w:hAnsi="Amiri" w:eastAsia="Amiri" w:cs="Amiri"/>
          <w:color w:val="111111"/>
          <w:sz w:val="28"/>
          <w:sz w:val="28"/>
          <w:szCs w:val="28"/>
          <w:rtl w:val="true"/>
          <w:lang w:bidi="ar-SA"/>
        </w:rPr>
        <w:t>ظاهرة في حِلّ بُصاق المرأة والبنت، فالحكم بحليّته كما هو ظاهر الأردبيلي</w:t>
      </w:r>
      <w:r>
        <w:rPr>
          <w:rStyle w:val="FootnoteAnchor"/>
          <w:rtl w:val="true"/>
        </w:rPr>
        <w:footnoteReference w:id="1083"/>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قويٌّ جدّاً، وكذا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حيوان لا يؤكل لحمه فهو حرامٌ قطعاً، لكونه نجساً، والا فالقول بحرمته مطلقاً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الإناطة بالخباثة، فما أُحرز صدقها عليه يحرم، وإلّا فيحلّ‌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كالعَذَرة، وما اُبينَ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ممّا تحلّه الحياة، وغيرهما، بلا خلافٍ في ذلك، بل الإجماع بقسميه عليه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عدّه من الضروريّات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الدالّة على ذلك متواترة معنىً‌، أضف إليه ما ورد في خصوص جملةٍ من تلك الأشياء كالمُبانِ من الحَيّ وغيره، مضافاً إلى أنّ جُلّها من الخبائث المحرّمة بالإجماع والكتاب والسُّنة</w:t>
      </w:r>
      <w:r>
        <w:rPr>
          <w:rFonts w:eastAsia="Amiri" w:cs="Amiri" w:ascii="Amiri" w:hAnsi="Amiri"/>
          <w:color w:val="111111"/>
          <w:sz w:val="28"/>
          <w:szCs w:val="28"/>
          <w:rtl w:val="true"/>
          <w:lang w:bidi="ar-SA"/>
        </w:rPr>
        <w:t>.</w:t>
      </w:r>
      <w:bookmarkStart w:id="231" w:name="pg11829_136729"/>
    </w:p>
    <w:p>
      <w:pPr>
        <w:pStyle w:val="BookText"/>
        <w:rPr/>
      </w:pPr>
      <w:bookmarkEnd w:id="231"/>
      <w:r>
        <w:rPr>
          <w:rFonts w:ascii="Amiri" w:hAnsi="Amiri" w:eastAsia="Amiri" w:cs="Amiri"/>
          <w:color w:val="111111"/>
          <w:sz w:val="28"/>
          <w:sz w:val="28"/>
          <w:szCs w:val="28"/>
          <w:rtl w:val="true"/>
          <w:lang w:bidi="ar-SA"/>
        </w:rPr>
        <w:t>والطين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1157751_73709187"/>
      <w:bookmarkStart w:id="233" w:name="_Toc78"/>
      <w:bookmarkEnd w:id="232"/>
      <w:r>
        <w:rPr>
          <w:rtl w:val="true"/>
        </w:rPr>
        <w:t>حرمة أكل الطين</w:t>
      </w:r>
      <w:bookmarkEnd w:id="233"/>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أصنافه،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89"/>
      </w:r>
      <w:r>
        <w:rPr>
          <w:rFonts w:ascii="Amiri" w:hAnsi="Amiri" w:eastAsia="Amiri" w:cs="Amiri"/>
          <w:color w:val="111111"/>
          <w:sz w:val="28"/>
          <w:sz w:val="28"/>
          <w:szCs w:val="28"/>
          <w:rtl w:val="true"/>
          <w:lang w:bidi="ar-SA"/>
        </w:rPr>
        <w:t>وغيرها</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المحكى منه مستفيضٌ أو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الإجماع عليه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القوي الذي رواه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الطين فمات فقد أعان على نفسه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آدم من طين، فحرّم أكل الطين على ذريّته</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القداح،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لأمير المومنين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يأكل الطين‌؟ </w:t>
      </w:r>
    </w:p>
    <w:p>
      <w:pPr>
        <w:pStyle w:val="BookText"/>
        <w:rPr/>
      </w:pPr>
      <w:r>
        <w:rPr>
          <w:rFonts w:ascii="Amiri" w:hAnsi="Amiri" w:eastAsia="Amiri" w:cs="Amiri"/>
          <w:color w:val="111111"/>
          <w:sz w:val="28"/>
          <w:sz w:val="28"/>
          <w:szCs w:val="28"/>
          <w:rtl w:val="true"/>
          <w:lang w:bidi="ar-SA"/>
        </w:rPr>
        <w:t>فنهاه،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 فإنْ أكلته ومتَّ كُنتَ قد أعنتَ على نفسك</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الطين حرامٌ على بني آدم ما خلا طين قبر الحسين عليه السلام</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سعد بن سعد،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الطين حرامٌ مثل الميتة والدّم ولحم الخنزير، إلّاطين الحائر، فإنّ فيه شفاءٌ من كلّ داء، وأمناً من كلّ خوف</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الواسطي،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 حرامٌ أكله كلحم الخنزير، ومن أكله ثمّ ماتَ منه لم أُصلِّ عليه، الحديث</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انهمك في أكل الطين، فقد شَرَك في دم نفسه</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تلكم من النصوص الكثيرة، المشتملة</w:t>
      </w:r>
      <w:r>
        <w:rPr>
          <w:rStyle w:val="FootnoteAnchor"/>
          <w:rtl w:val="true"/>
        </w:rPr>
        <w:footnoteReference w:id="1100"/>
      </w:r>
      <w:r>
        <w:rPr>
          <w:rFonts w:ascii="Amiri" w:hAnsi="Amiri" w:eastAsia="Amiri" w:cs="Amiri"/>
          <w:color w:val="111111"/>
          <w:sz w:val="28"/>
          <w:sz w:val="28"/>
          <w:szCs w:val="28"/>
          <w:rtl w:val="true"/>
          <w:lang w:bidi="ar-SA"/>
        </w:rPr>
        <w:t>على أنّ أكله من مكائد الشيطان، ومصائده الكبار، وأبوابه العظام، ومن الوسواس، ويورث السُّقم في الجسد، ويهيّج الدّاء، ويورث النفاق، ويوقع الحكّة في الجسد، ويورث البواسير، ويهيّج داء السوء، ويُذهب بالقوّة من الساقين والقدمين، وأنّ من أكله ملعونٌ‌، وأنّ من أكله ونقص مِن عَمله فيما بينه وبين صحّته من قَبل أن يأكله حُوسِب عليه وعُذِّب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والطين كما قالوا</w:t>
      </w:r>
      <w:r>
        <w:rPr>
          <w:rStyle w:val="FootnoteAnchor"/>
          <w:rtl w:val="true"/>
        </w:rPr>
        <w:footnoteReference w:id="1101"/>
      </w:r>
      <w:r>
        <w:rPr>
          <w:rFonts w:ascii="Amiri" w:hAnsi="Amiri" w:eastAsia="Amiri" w:cs="Amiri"/>
          <w:color w:val="111111"/>
          <w:sz w:val="28"/>
          <w:sz w:val="28"/>
          <w:szCs w:val="28"/>
          <w:rtl w:val="true"/>
          <w:lang w:bidi="ar-SA"/>
        </w:rPr>
        <w:t>هو التراب المخلوط بالماء، وأنّ ذلك معناه لغةً وعرفاً، والظاهر كما صرّح به جماعة</w:t>
      </w:r>
      <w:r>
        <w:rPr>
          <w:rStyle w:val="FootnoteAnchor"/>
          <w:rtl w:val="true"/>
        </w:rPr>
        <w:footnoteReference w:id="1102"/>
      </w:r>
      <w:r>
        <w:rPr>
          <w:rFonts w:ascii="Amiri" w:hAnsi="Amiri" w:eastAsia="Amiri" w:cs="Amiri"/>
          <w:color w:val="111111"/>
          <w:sz w:val="28"/>
          <w:sz w:val="28"/>
          <w:szCs w:val="28"/>
          <w:rtl w:val="true"/>
          <w:lang w:bidi="ar-SA"/>
        </w:rPr>
        <w:t>عدم اشتراط بقاء الرطوبة في الحرمة، فيحرم يابسه أيضاً،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معمّر بن خالد،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في أكل الطين وكراهيته‌؟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المبلول، وذاك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والمدّر هو الطين اليابس</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ومرفوع أحمد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عن أكل المدر</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يحرم التراب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كما صرّح به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والمحقّق النراقي</w:t>
      </w:r>
      <w:r>
        <w:rPr>
          <w:rStyle w:val="FootnoteAnchor"/>
          <w:rtl w:val="true"/>
        </w:rPr>
        <w:footnoteReference w:id="1108"/>
      </w:r>
      <w:r>
        <w:rPr>
          <w:rFonts w:ascii="Amiri" w:hAnsi="Amiri" w:eastAsia="Amiri" w:cs="Amiri"/>
          <w:color w:val="111111"/>
          <w:sz w:val="28"/>
          <w:sz w:val="28"/>
          <w:szCs w:val="28"/>
          <w:rtl w:val="true"/>
          <w:lang w:bidi="ar-SA"/>
        </w:rPr>
        <w:t>، قال المحقّق الأردبيلي</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المتفقهة تحريم التراب والأرض كلّها حتّى الرمل والأحجار؟</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للثاني الأصل بعد اختصاص النصوص بالطين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الأخبار من استثناء طين قبر الحسين عليه السلام، فإنّ المراد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ما يعمّ التراب، فكذلك في المستثني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التراب أيضاً مضرٌّ بالبدن قطعاً، فيعمّه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الطين تستلزمُ حرمة التراب باعتبار كونه تراباً وماء، ومن المعلوم عدم حرمة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استثني في الأخبار إنّما هو طين قبر الحسين عليه السلام، وهو لا يشمل التراب، وإنّما يُحكم بجواز الاستشفاء بتراب قبره الشريف للنصوص الاُخر المتضمّنة للاستشفاء بتربته، فالحكمُ بالاستشفاء بتراب قبره الشريف ليس لأجل الاستثناء كي يستدلّ به على إرادة العموم من المستثنى منه، ويؤيّده تقديره بقدر الحُمّصة، فإنّه مشعر بإرادة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الطين حرامٌ قليله وكثيره، مع أنّه ليس في قليله الضرر، فيعلم من ذلك أنّ ما ذكر في النصوص إنّما هو من قبيل الحِكمة لا العلّة كي تُعمّم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القليل من التراب الذي لا يكون مضرّاً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يرجع إلى شبه العلّة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يلاحظ أنّ الماء إذا خُلط مع بعض الأشياء يوجبُ ترتّب أثرٍ كالحرارة أو الإسكار وما شاكل، كذلك يحتمل دخله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حرمة التراب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يؤيّد الحِلّ السيرة المستمرّة على أكل الكمأة، وعلى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4" w:name="pg11829_136733"/>
    </w:p>
    <w:p>
      <w:pPr>
        <w:pStyle w:val="BookText"/>
        <w:rPr/>
      </w:pPr>
      <w:bookmarkEnd w:id="234"/>
      <w:r>
        <w:rPr>
          <w:rFonts w:ascii="Amiri" w:hAnsi="Amiri" w:eastAsia="Amiri" w:cs="Amiri"/>
          <w:color w:val="111111"/>
          <w:sz w:val="28"/>
          <w:sz w:val="28"/>
          <w:szCs w:val="28"/>
          <w:rtl w:val="true"/>
          <w:lang w:bidi="ar-SA"/>
        </w:rPr>
        <w:t>عدا اليسير من تربة الحسين عليه السلام للاستشفاء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الفواكه ذاتِ الغبار وغيرها ممّا لا ينفكّ الإنسان عنه غالباً، خصوصاً في أيّام الرياح، بل يمكن القطع بعدم وجوب اجتناب الطعام بوقوع أجزاء تراب فيه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الرَّمل والأحجار، وأنّه لا دليل على حرمة أكل شيء من ذلك ما لم ينطبق عليه عنوانُ محرّمٍ آخر</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1157753_73709187"/>
      <w:bookmarkStart w:id="236" w:name="_Toc79"/>
      <w:bookmarkEnd w:id="235"/>
      <w:r>
        <w:rPr>
          <w:rtl w:val="true"/>
        </w:rPr>
        <w:t>الاستشفاء بتربة الحسين عليه السلام</w:t>
      </w:r>
      <w:bookmarkEnd w:id="236"/>
    </w:p>
    <w:p>
      <w:pPr>
        <w:pStyle w:val="BookText"/>
        <w:rPr/>
      </w:pPr>
      <w:r>
        <w:rPr>
          <w:rFonts w:ascii="Amiri" w:hAnsi="Amiri" w:eastAsia="Amiri" w:cs="Amiri"/>
          <w:color w:val="111111"/>
          <w:sz w:val="28"/>
          <w:sz w:val="28"/>
          <w:szCs w:val="28"/>
          <w:rtl w:val="true"/>
          <w:lang w:bidi="ar-SA"/>
        </w:rPr>
        <w:t xml:space="preserve">وكيف كان، فلا يُحمل شيء من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اليسير من تربة الحسين عليه السلام للاستشفاء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بلا خلافٍ‌، بل الإجماع بقسميه عليه</w:t>
      </w:r>
      <w:r>
        <w:rPr>
          <w:rStyle w:val="FootnoteAnchor"/>
          <w:rtl w:val="true"/>
        </w:rPr>
        <w:footnoteReference w:id="1111"/>
      </w:r>
      <w:r>
        <w:rPr>
          <w:rFonts w:ascii="Amiri" w:hAnsi="Amiri" w:eastAsia="Amiri" w:cs="Amiri"/>
          <w:color w:val="111111"/>
          <w:sz w:val="28"/>
          <w:sz w:val="28"/>
          <w:szCs w:val="28"/>
          <w:rtl w:val="true"/>
          <w:lang w:bidi="ar-SA"/>
        </w:rPr>
        <w:t>، والنصوص به مستفيضة أو متواترة تقدّمت جملة منها وبعضها مشتملٌ على القَسَم وغيره من المؤكّدات، ولكنّه يُشترط في استثنائه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قدر الحُمّصة، كما صرّح به المحقّق</w:t>
      </w:r>
      <w:r>
        <w:rPr>
          <w:rStyle w:val="FootnoteAnchor"/>
          <w:rtl w:val="true"/>
        </w:rPr>
        <w:footnoteReference w:id="1112"/>
      </w:r>
      <w:r>
        <w:rPr>
          <w:rFonts w:ascii="Amiri" w:hAnsi="Amiri" w:eastAsia="Amiri" w:cs="Amiri"/>
          <w:color w:val="111111"/>
          <w:sz w:val="28"/>
          <w:sz w:val="28"/>
          <w:szCs w:val="28"/>
          <w:rtl w:val="true"/>
          <w:lang w:bidi="ar-SA"/>
        </w:rPr>
        <w:t>وجماعة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حسن حنان بن سدير، عن أبي عبد اللّه عليه السلام في حديثٍ‌،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تناول منها أكثر من حُمّصة، فإنّ من تناول منها أكثر من ذلك فكأنّما أكل من لحومنا أو دمائنا</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في خبرٍ طويل أنّه يستعمل منها وقت الحاجة مثل قدر الحُمّصة،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للاستشفاء، فلا يجوز أكله لغيره كما هو المشهور بين الأصحاب</w:t>
      </w:r>
      <w:r>
        <w:rPr>
          <w:rStyle w:val="FootnoteAnchor"/>
          <w:rtl w:val="true"/>
        </w:rPr>
        <w:footnoteReference w:id="1116"/>
      </w:r>
      <w:r>
        <w:rPr>
          <w:rFonts w:ascii="Amiri" w:hAnsi="Amiri" w:eastAsia="Amiri" w:cs="Amiri"/>
          <w:color w:val="111111"/>
          <w:sz w:val="28"/>
          <w:sz w:val="28"/>
          <w:szCs w:val="28"/>
          <w:rtl w:val="true"/>
          <w:lang w:bidi="ar-SA"/>
        </w:rPr>
        <w:t>، ويشهد به حسن حنان بن سُدير،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طين قبر الحسين غير مستشفٍ به، فكأنّما أكل من لحومنا، الحديث</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بجواز الأكل تبرّكاً، وإنْ رجع قائله عنه في كتبه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أنّ فيه شفاءٌ من كلّ داء</w:t>
      </w:r>
      <w:r>
        <w:rPr>
          <w:rStyle w:val="FootnoteAnchor"/>
          <w:rtl w:val="true"/>
        </w:rPr>
        <w:footnoteReference w:id="1119"/>
      </w:r>
      <w:r>
        <w:rPr>
          <w:rFonts w:ascii="Amiri" w:hAnsi="Amiri" w:eastAsia="Amiri" w:cs="Amiri"/>
          <w:color w:val="111111"/>
          <w:sz w:val="28"/>
          <w:sz w:val="28"/>
          <w:szCs w:val="28"/>
          <w:rtl w:val="true"/>
          <w:lang w:bidi="ar-SA"/>
        </w:rPr>
        <w:t>، وأمناً من كلّ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تحنيك الأولاد بتربة الحسين عليه السلام</w:t>
      </w:r>
      <w:r>
        <w:rPr>
          <w:rStyle w:val="FootnoteAnchor"/>
          <w:rtl w:val="true"/>
        </w:rPr>
        <w:footnoteReference w:id="1120"/>
      </w:r>
      <w:r>
        <w:rPr>
          <w:rFonts w:ascii="Amiri" w:hAnsi="Amiri" w:eastAsia="Amiri" w:cs="Amiri"/>
          <w:color w:val="111111"/>
          <w:sz w:val="28"/>
          <w:sz w:val="28"/>
          <w:szCs w:val="28"/>
          <w:rtl w:val="true"/>
          <w:lang w:bidi="ar-SA"/>
        </w:rPr>
        <w:t>، بدعوى أنّ التحنّك يستلزمُ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النوفلي،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يوم الفطر على طينٍ وتمر؟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بركةً وسُنّة</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على أنّ الأمان في أكله أو في استصحابه، بل في بعض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الواردة في كيفيّة 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سلطاناً أو غير سلطان فلا تخرجنّ من منزلك إلّاومعك من طين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التحنيك لا يستلزمُ الأكل، مع أنّ تلك الأخبار متضمّنة للتحنيك بتربة قبر الحُسين عليه السلام لا بطين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قضيّة في واقعة، فلعلّه كان متشفياً أيضاً، مع 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الاستشفاء في 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النصوص متضمّنة لبيان آداب وشرائط وأدعيةً لأخذه واستعماله، وفي بعضها أنّه لا شفاء إلّابها، وقد حملها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آدابٌ لتناوله واستعماله على الوجه الأكمل في شرعيّة التأثير ونحوه، لا شرائط لأصل التناول،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النصوص المزبورة قرائنُ متعدّدة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مشترطٍ لذلك أصلاً، بل صرّح جماعة بأنّ ذلك لزيادة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الأمر من الواضحات، وتمام الكلام يتحقّق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مقتضى الأصل لزوم الاقتصار في الاستثناء المخالف له على المتيقّن من ماهيّة التربة المقدّسة، وهو ما أُخذ من قبره أو ما جاوره عرفاً، ويحتمل إلى سبعين ذراعاً كما في الرواية، لا لها بل لِعُسر الاقتصار على ما دونه، مع القطع بعدمه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الأزمنة السابقة والحديثة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جاوز السبعين إلى أربعة فراسخ أو غيرها ممّا وردت به الرواية، فمشكلٌ‌، إلّاأنْ يأخذ منه ويوضع على القبر أو الضريح، فيقوى حينئذٍ احتمال جوازه، نظراً إلى أنّ الاقتصار على المتيقّن أو ما قاربه يوجبُ عدم بقاء شيء من أرض تلك البقعة المباركة، لكثرة ما يؤخذ منها في جميع الأزمنة، وستؤخذ إنْ شاء اللّه تعالى إلى يوم القيامة، وظواهر النصوص بقاء تربته الشريفة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صرّح جماعة كالفاضل المقداد</w:t>
      </w:r>
      <w:r>
        <w:rPr>
          <w:rStyle w:val="FootnoteAnchor"/>
          <w:rtl w:val="true"/>
        </w:rPr>
        <w:footnoteReference w:id="1123"/>
      </w:r>
      <w:r>
        <w:rPr>
          <w:rFonts w:ascii="Amiri" w:hAnsi="Amiri" w:eastAsia="Amiri" w:cs="Amiri"/>
          <w:color w:val="111111"/>
          <w:sz w:val="28"/>
          <w:sz w:val="28"/>
          <w:szCs w:val="28"/>
          <w:rtl w:val="true"/>
          <w:lang w:bidi="ar-SA"/>
        </w:rPr>
        <w:t xml:space="preserve">وشيخنا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1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التحديد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بعضها وردت بالتحديد بسبعين ذراعاً كمرسل سليمان بن عمر السرّاج، عن بعض أصحابنا،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طين قبر الحسين عليه السلام من عند القبر على سبعين ذراعاً</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بعضها روايات بالتحديد بسبعين باعاً في سبعين باع، كخبر أحمد بن محمّد بن عيسى‌، بإسناده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طين قبر الحسين عليه السلام من عند القبر على سبعين باعاً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جملةٍ من الأخبار حُدّد بالمِيل، لاحظ خبر الكناني، عن الإمام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قبر الحسين عليه السلام فيه شفاء، وإنْ أُخذ على رأس ميل</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بكر الحضرمي عنه عليه السلام</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الثمالي،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يُستشفى ما بينه وبين القبر على رأس أربعة أميال</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المرسل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قبر الحسين فرسخٌ في فرسخ</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كتبِ الأصحاب</w:t>
      </w:r>
      <w:r>
        <w:rPr>
          <w:rStyle w:val="FootnoteAnchor"/>
          <w:rtl w:val="true"/>
        </w:rPr>
        <w:footnoteReference w:id="1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إلى أربعة فراسخ، وروي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على خبرٍ يدلّ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جميع هذه النصوص ضعيفة الإسناد، لا يمكن الفتوى بالحليّة مستندةً إلى شيء منها، فالمتعيّن الاقتصار على المفهوم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يوجبُ عدم بقاء شيء من تلك البقعة المباركة لكثرة ما يؤخذ منها في جميع الأزمنة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كلّ ما أُخذ منها لو جعل مكان المأخوذ من سائر الأمكنة، ومضى عليه زمانٌ‌، صدق عليه أنّه تربة قبر الحسين أو طين الحائر، وما شاكل من العناوين المأخوذة في الأخبار، فإنّ المراد به ليس خصوص الذي كان موجوداً في زمان شهادته عليه السلام، وهذا واضحٌ جدّاً فلا يلزم محذوٌر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يندفع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يُشكل الأمر للعلم بتغيّر طين القبر في تلك الأزمنة المتطاولة التي تناوبت عليه أيدي العامرين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ورد في الأخبار</w:t>
      </w:r>
      <w:r>
        <w:rPr>
          <w:rStyle w:val="FootnoteAnchor"/>
          <w:rtl w:val="true"/>
        </w:rPr>
        <w:footnoteReference w:id="1133"/>
      </w:r>
      <w:r>
        <w:rPr>
          <w:rFonts w:ascii="Amiri" w:hAnsi="Amiri" w:eastAsia="Amiri" w:cs="Amiri"/>
          <w:color w:val="111111"/>
          <w:sz w:val="28"/>
          <w:sz w:val="28"/>
          <w:szCs w:val="28"/>
          <w:rtl w:val="true"/>
          <w:lang w:bidi="ar-SA"/>
        </w:rPr>
        <w:t>آدابٌ وشرائطٌ وأدعية لأخذ الطين واستعماله، كذلك ورد في حمله واستصحابه إلى المنزل، وأنّه لا يُجعل في الخَرج والجوالق ونحوها، وينبغي أن يكثر ذكر اللّه عليه، وأن يكتم به، ولا يجعله في الأشياء الدنسة، والثياب الوسخة، وأنّه لو فعل ذلك به لذهب منه الشفاء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الثمالي،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يفسدها ما يخالطها من أوعيتها، وقلّة اليقين لمن يُعالج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أنّ بعض من يأخذ من التربة شيئاً يستخفّ به، حتّى أنّ بعضهم يضعها في مخلاة البغل والحمار، وفي وعاء الطعام والخرج، فكيف يُستشفى به من هذا حاله عنده‌؟</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ذلك بطين قبرالحُسين عليه السلام، ولا يعمّ طين قبر غيره من الأئمّة الطاهرين عليهم السلام، لإطلاق الأدلّة، وللخبر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المتّصل عن موسى بن جعفر عليهما السلام في حديثٍ طويل،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تأخذوا من تربتي شيئاً لتتبرّكوا به، فإنّ كلّ تربةٍ لنا محرّمة إلّاتربة جدّي الحسين عليه السلام</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في خبر الثمالي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قبر جَدّي رسول اللّه صلى الله عليه و آله، وكذلك طين قبر الحسين وعليّ ومحمّد، فخُذ منها فإنّها 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سنده لايُعتمد عليه، وقد حَمله المجلسيّ‌</w:t>
      </w:r>
      <w:r>
        <w:rPr>
          <w:rStyle w:val="FootnoteAnchor"/>
          <w:rtl w:val="true"/>
        </w:rPr>
        <w:footnoteReference w:id="1136"/>
      </w:r>
      <w:r>
        <w:rPr>
          <w:rFonts w:ascii="Amiri" w:hAnsi="Amiri" w:eastAsia="Amiri" w:cs="Amiri"/>
          <w:color w:val="111111"/>
          <w:sz w:val="28"/>
          <w:sz w:val="28"/>
          <w:szCs w:val="28"/>
          <w:rtl w:val="true"/>
          <w:lang w:bidi="ar-SA"/>
        </w:rPr>
        <w:t>رحمه الله على مجرّد الأخذ والاستصحاب دون الأكل،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 في خبر محمّد بن مسلم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مريضاً فبعث إليه أبو عبد اللّه عليه السلام بشرابٍ فشربه، فكأنّما نشط من عقال، فدخل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وجدت الشراب‌؟ يا محمّد، إنّ الشراب الذي شربته كان فيه من طين قبور آبائي</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أنّ في آخره ما يدلّ على أنّه من طين قبر الحسين عليه السلام، لا يدلّ على جواز أكل الطين، بل الظاهر منه أنّه عليه السلام قد أذاب الطين وحلّه في شربةٍ‌، ولا إشكال في الجواز حينئذٍ لاستهلاك الطين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بأخذه وحَلّه في ماءٍ أو شرابٍ أُخرى‌، بحيث يخرج عن صدق الطين، ثمّ يشربه، وكذا لا بأس بتناول التراب من قبورهم بناءً على اختصاص الحرمة بالطين، واستصحاب الطين والطلاء أو الضماد به وما شاكل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جماعة منهم الشهيدان</w:t>
      </w:r>
      <w:r>
        <w:rPr>
          <w:rStyle w:val="FootnoteAnchor"/>
          <w:rtl w:val="true"/>
        </w:rPr>
        <w:footnoteReference w:id="1138"/>
      </w:r>
      <w:r>
        <w:rPr>
          <w:rFonts w:ascii="Amiri" w:hAnsi="Amiri" w:eastAsia="Amiri" w:cs="Amiri"/>
          <w:color w:val="111111"/>
          <w:sz w:val="28"/>
          <w:sz w:val="28"/>
          <w:szCs w:val="28"/>
          <w:rtl w:val="true"/>
          <w:lang w:bidi="ar-SA"/>
        </w:rPr>
        <w:t>من الطين المحرّم أكله، طين الأرمنيّ‌، واستدلّ له بعدم تيقّن كونه طيناً، وإنْ سُمّي به كما يستفاد من آثاره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وخواصّه، ولصوقه باللّسان، وقول الأطبّاء بأنّه حار، مع أنّ كلّ طين بارد، وبعدم انصراف الإطلاق إلى مثل هذا الطين لكونه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حرمة الطين في بعض الأخبار بالضرر، وبجملةٍ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شكى إليه الزحير،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الطين الأرمني وأقله بنارٍ ليّنة، واستفّ منه، فإنّه يسكن عنه</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أنّه قال في الزحير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جزءاً من خريق أبيض، وجزءاً من بزر القطونا، وجزءاً من صمغ عربيّ‌، وجزءاً من الطين الأرمني، يُقلى بنارٍ ليّنة، ويستفّ منه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الحسن بن الفضل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طين الأرمنيّ‌، يؤخذ منه للكسير والمبطون، أيحلّ أخذه‌؟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أما إنّه من طين قبر ذي القرنين، وطين قبر الحسين عليه السلام خيرٌ منه</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العَمّي، عن بعض أصحابنا، عن أبي عبد اللّه عليه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وإنْ كانت ضعيفة الإسناد، وعدم الانصراف ممنوعاً، ولكن الوجه الأوّل حسنٌ‌، وليكن الأخبار مؤيّدة له،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7" w:name="pg11829_136741"/>
    </w:p>
    <w:p>
      <w:pPr>
        <w:pStyle w:val="BookText"/>
        <w:rPr/>
      </w:pPr>
      <w:bookmarkEnd w:id="237"/>
      <w:r>
        <w:rPr>
          <w:rFonts w:ascii="Amiri" w:hAnsi="Amiri" w:eastAsia="Amiri" w:cs="Amiri"/>
          <w:color w:val="111111"/>
          <w:sz w:val="28"/>
          <w:sz w:val="28"/>
          <w:szCs w:val="28"/>
          <w:rtl w:val="true"/>
          <w:lang w:bidi="ar-SA"/>
        </w:rPr>
        <w:t>والسموم القاتلة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157755_73709187"/>
      <w:bookmarkStart w:id="239" w:name="_Toc80"/>
      <w:bookmarkEnd w:id="238"/>
      <w:r>
        <w:rPr>
          <w:rtl w:val="true"/>
        </w:rPr>
        <w:t>حكم أكل السموم القاتلة</w:t>
      </w:r>
      <w:bookmarkEnd w:id="239"/>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1142"/>
      </w:r>
      <w:r>
        <w:rPr>
          <w:rFonts w:ascii="Amiri" w:hAnsi="Amiri" w:eastAsia="Amiri" w:cs="Amiri"/>
          <w:color w:val="111111"/>
          <w:sz w:val="28"/>
          <w:sz w:val="28"/>
          <w:szCs w:val="28"/>
          <w:rtl w:val="true"/>
          <w:lang w:bidi="ar-SA"/>
        </w:rPr>
        <w:t>، للنهي عن قتل النفس، وقد تقدّم الكلام في ذلك وفي حرمة ما لا يَقتُل ولكن يكون مضرّا بالبدن في أوائل هذا الفصل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ويحرمُ أيضاً من الجوامد ما كان منه مُسكراً، لأنّ كلّ مسكرٍ حرامٌ إجماعاً، وسيأتي الكلام فيه، وكذا ما كان منه نجساً كما مرّ، وما سوى ذلك من الجوامد يحلّ أكله حتّى مثل الفحم وأُصول العنب وما شاكل</w:t>
      </w:r>
      <w:r>
        <w:rPr>
          <w:rFonts w:eastAsia="Amiri" w:cs="Amiri" w:ascii="Amiri" w:hAnsi="Amiri"/>
          <w:color w:val="111111"/>
          <w:sz w:val="28"/>
          <w:szCs w:val="28"/>
          <w:rtl w:val="true"/>
          <w:lang w:bidi="ar-SA"/>
        </w:rPr>
        <w:t>.</w:t>
      </w:r>
      <w:bookmarkStart w:id="240" w:name="pg11829_136742"/>
    </w:p>
    <w:p>
      <w:pPr>
        <w:pStyle w:val="BookText"/>
        <w:rPr/>
      </w:pPr>
      <w:bookmarkEnd w:id="240"/>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ويحرُم كلّ مسكرٍ من خمرٍ وغيره</w:t>
      </w:r>
    </w:p>
    <w:p>
      <w:pPr>
        <w:pStyle w:val="Heading3"/>
        <w:numPr>
          <w:ilvl w:val="2"/>
          <w:numId w:val="1"/>
        </w:numPr>
        <w:rPr/>
      </w:pPr>
      <w:bookmarkStart w:id="241" w:name="__RefHeading___Toc11157757_73709187"/>
      <w:bookmarkStart w:id="242" w:name="_Toc81"/>
      <w:bookmarkEnd w:id="241"/>
      <w:r>
        <w:rPr>
          <w:rtl w:val="true"/>
        </w:rPr>
        <w:t>حرمة المسكر</w:t>
      </w:r>
      <w:bookmarkEnd w:id="242"/>
    </w:p>
    <w:p>
      <w:pPr>
        <w:pStyle w:val="BookText"/>
        <w:rPr/>
      </w:pPr>
      <w:r>
        <w:rPr>
          <w:rFonts w:ascii="Amiri" w:hAnsi="Amiri" w:eastAsia="Amiri" w:cs="Amiri"/>
          <w:color w:val="111111"/>
          <w:sz w:val="28"/>
          <w:sz w:val="28"/>
          <w:szCs w:val="28"/>
          <w:rtl w:val="true"/>
          <w:lang w:bidi="ar-SA"/>
        </w:rPr>
        <w:t xml:space="preserve">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كلّ مسكرٍ من خمرٍ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مستفيضاً، بل يعدّ حرمة الخمر من ضروريّات الدين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بها من الكتاب آيات</w:t>
      </w:r>
      <w:r>
        <w:rPr>
          <w:rStyle w:val="FootnoteAnchor"/>
          <w:rtl w:val="true"/>
        </w:rPr>
        <w:footnoteReference w:id="1144"/>
      </w:r>
      <w:r>
        <w:rPr>
          <w:rFonts w:ascii="Amiri" w:hAnsi="Amiri" w:eastAsia="Amiri" w:cs="Amiri"/>
          <w:color w:val="111111"/>
          <w:sz w:val="28"/>
          <w:sz w:val="28"/>
          <w:szCs w:val="28"/>
          <w:rtl w:val="true"/>
          <w:lang w:bidi="ar-SA"/>
        </w:rPr>
        <w:t>، ومن السُّنة نصوصٌ متواترة، ستأتي الإشارة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طائفة</w:t>
      </w:r>
      <w:r>
        <w:rPr>
          <w:rStyle w:val="FootnoteAnchor"/>
          <w:rtl w:val="true"/>
        </w:rPr>
        <w:footnoteReference w:id="1145"/>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التداوي بها، وأنّ اللّه تعالى لم يجعل فيها دواءٌ ولا شفاء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جملةٍ من الأخبار</w:t>
      </w:r>
      <w:r>
        <w:rPr>
          <w:rStyle w:val="FootnoteAnchor"/>
          <w:rtl w:val="true"/>
        </w:rPr>
        <w:footnoteReference w:id="1146"/>
      </w:r>
      <w:r>
        <w:rPr>
          <w:rFonts w:ascii="Amiri" w:hAnsi="Amiri" w:eastAsia="Amiri" w:cs="Amiri"/>
          <w:color w:val="111111"/>
          <w:sz w:val="28"/>
          <w:sz w:val="28"/>
          <w:szCs w:val="28"/>
          <w:rtl w:val="true"/>
          <w:lang w:bidi="ar-SA"/>
        </w:rPr>
        <w:t>النهي عن سقي الخمر صبيّاً، بل الدّابة، وقد نَهى</w:t>
      </w:r>
      <w:r>
        <w:rPr>
          <w:rStyle w:val="FootnoteAnchor"/>
          <w:rtl w:val="true"/>
        </w:rPr>
        <w:footnoteReference w:id="1147"/>
      </w:r>
      <w:r>
        <w:rPr>
          <w:rFonts w:ascii="Amiri" w:hAnsi="Amiri" w:eastAsia="Amiri" w:cs="Amiri"/>
          <w:color w:val="111111"/>
          <w:sz w:val="28"/>
          <w:sz w:val="28"/>
          <w:szCs w:val="28"/>
          <w:rtl w:val="true"/>
          <w:lang w:bidi="ar-SA"/>
        </w:rPr>
        <w:t>رسول اللّه صلى الله عليه و آله أن يزوّج شارب الخمر، وأن يُعاد إذا مرض، ويشهد جنازته إذا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كثيرٍ من الأخبار</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شُرب الخمر رأس كلّ إثمٍ‌، ومفتاح المعصية، وشاربها مكذِّبٌ بكتاب اللّه تعالى‌، ومدمن الخمر كعابد وَثَن، ومفتاح كلّ شرٍّ، وأنّها اُمّ الخبائث، ورأس كلّ شرّ، والسّكران زمامه بيد الشيطان إنْ أمرَه أن يسجد للأوثان سَجَد، إلى غير هذه من التعابير الكاشفة عن شدّة اهتمام الشارع الأقدس بترك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بالخمر كلّ مسكرٍ، ويشهد به نصوصٌ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يقطين، عن أبي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يحرّم الخمر لاسمها، ولكن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عطاء بن يسار،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مسكرٍ حرام، وكلّ مسكرٍ خمرٌ</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ابتدأني أبو عبد اللّه عليه السلام يوماً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الجرعة منه حرام</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الصيداوي، عنه عليه السلام،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كلام في أنّ ما يُسكر كثيره يكون قليله أيضاً حراماً وإنْ لم يُسكر، ويشهد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فقليلُ الحرام يحلّه كثير الماء؟</w:t>
      </w:r>
    </w:p>
    <w:p>
      <w:pPr>
        <w:pStyle w:val="BookText"/>
        <w:rPr/>
      </w:pPr>
      <w:r>
        <w:rPr>
          <w:rFonts w:ascii="Amiri" w:hAnsi="Amiri" w:eastAsia="Amiri" w:cs="Amiri"/>
          <w:color w:val="111111"/>
          <w:sz w:val="28"/>
          <w:sz w:val="28"/>
          <w:szCs w:val="28"/>
          <w:rtl w:val="true"/>
          <w:lang w:bidi="ar-SA"/>
        </w:rPr>
        <w:t>فردّ بكفّيه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الأسدي،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 كلّ مسكرٍ حرام، وما أسكر كثيره فقليله حرام</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الأخبار المستفيضة، بل في بعض الأخبار أنّه يحرُم الشرب من حُبٍّ من ماءٍ قَطَرتْ فيه قطرة من المسكر كخبر عمر بن حنظلة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 جملة من</w:t>
      </w:r>
      <w:r>
        <w:rPr>
          <w:rStyle w:val="FootnoteAnchor"/>
          <w:rtl w:val="true"/>
        </w:rPr>
        <w:footnoteReference w:id="1156"/>
      </w:r>
      <w:r>
        <w:rPr>
          <w:rFonts w:ascii="Amiri" w:hAnsi="Amiri" w:eastAsia="Amiri" w:cs="Amiri"/>
          <w:color w:val="111111"/>
          <w:sz w:val="28"/>
          <w:sz w:val="28"/>
          <w:szCs w:val="28"/>
          <w:rtl w:val="true"/>
          <w:lang w:bidi="ar-SA"/>
        </w:rPr>
        <w:t>النصوص النهي عن التداوي بشيء من المسكر، وأنّ اللّه تعالى لم يجعل في شيء ممّا حرّمه دواءٌ ولا شفاء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جملةٍ من الأخبار النهي عن شرب المُسكر مع التقيّة المُبيحة لكثيرٍ من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43" w:name="pg11829_136745"/>
    </w:p>
    <w:p>
      <w:pPr>
        <w:pStyle w:val="BookText"/>
        <w:rPr/>
      </w:pPr>
      <w:bookmarkEnd w:id="243"/>
      <w:r>
        <w:rPr>
          <w:rFonts w:ascii="Amiri" w:hAnsi="Amiri" w:eastAsia="Amiri" w:cs="Amiri"/>
          <w:color w:val="111111"/>
          <w:sz w:val="28"/>
          <w:sz w:val="28"/>
          <w:szCs w:val="28"/>
          <w:rtl w:val="true"/>
          <w:lang w:bidi="ar-SA"/>
        </w:rPr>
        <w:t>والعصير إذا غَلى، والفقّاع</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الغليان بنفسه أو بالنار، ولا يحلّ حتّى يذهب ثلثاه إنْ كان غلى بالنار، أو ينقلب خلّاً إنْ كان غَلى بنفسه، وقد تقدّم الكلام في ذلك كلّه، وفي العصير الزبيبي والتمري في الجزء الرابع من هذا الشرح مفصّلاً فلا نعيد</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157759_73709187"/>
      <w:bookmarkStart w:id="245" w:name="_Toc82"/>
      <w:bookmarkEnd w:id="244"/>
      <w:r>
        <w:rPr>
          <w:rtl w:val="true"/>
        </w:rPr>
        <w:t>حرمة الفقّاع</w:t>
      </w:r>
      <w:bookmarkEnd w:id="24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 وكثيره، بل الإجماع بقسميه عليه، بل المحكيّ منه مستفيضٌ أو متواتر أو قطعي كالنصوص،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حرمته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 فإنّه من الخمر</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أسأله عن الفقّاع‌؟</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وفيه حَدّ شارب الخمر</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الفقّاع‌؟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ابني جهم وفضّال، عن أبي الحسن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الفقّاع‌؟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مجهولٌ‌، وفيه حَدّ شارب الخمر</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الوشّا،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الفقّاع‌؟</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ومن شَربه كان بمنزلة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الدار داري لقتلتُ بايعه، ولجلدتُ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حَدّ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خمرة استصغرها الناس</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أنّه هل يحرم الصنف من الفقّاع الذي لا يُسكر منه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64"/>
      </w:r>
      <w:r>
        <w:rPr>
          <w:rFonts w:ascii="Amiri" w:hAnsi="Amiri" w:eastAsia="Amiri" w:cs="Amiri"/>
          <w:color w:val="111111"/>
          <w:sz w:val="28"/>
          <w:sz w:val="28"/>
          <w:szCs w:val="28"/>
          <w:rtl w:val="true"/>
          <w:lang w:bidi="ar-SA"/>
        </w:rPr>
        <w:t>، وغيرهما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 الأصحاب، بل عليه الإجماع في كثير من العبارات كالغنية</w:t>
      </w:r>
      <w:r>
        <w:rPr>
          <w:rStyle w:val="FootnoteAnchor"/>
          <w:rtl w:val="true"/>
        </w:rPr>
        <w:footnoteReference w:id="11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وغيرها</w:t>
      </w:r>
      <w:r>
        <w:rPr>
          <w:rStyle w:val="FootnoteAnchor"/>
          <w:rtl w:val="true"/>
        </w:rPr>
        <w:footnoteReference w:id="1173"/>
      </w:r>
      <w:r>
        <w:rPr>
          <w:rFonts w:ascii="Amiri" w:hAnsi="Amiri" w:eastAsia="Amiri" w:cs="Amiri"/>
          <w:color w:val="111111"/>
          <w:sz w:val="28"/>
          <w:sz w:val="28"/>
          <w:szCs w:val="28"/>
          <w:rtl w:val="true"/>
          <w:lang w:bidi="ar-SA"/>
        </w:rPr>
        <w:t>من كتب الجماعة‌؟</w:t>
      </w:r>
    </w:p>
    <w:p>
      <w:pPr>
        <w:pStyle w:val="BookText"/>
        <w:rPr/>
      </w:pPr>
      <w:r>
        <w:rPr>
          <w:rFonts w:ascii="Amiri" w:hAnsi="Amiri" w:eastAsia="Amiri" w:cs="Amiri"/>
          <w:color w:val="111111"/>
          <w:sz w:val="28"/>
          <w:sz w:val="28"/>
          <w:szCs w:val="28"/>
          <w:rtl w:val="true"/>
          <w:lang w:bidi="ar-SA"/>
        </w:rPr>
        <w:t xml:space="preserve">أم لا يحرم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إرادة المصنّف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وانصرافها إلى المتعارف، وهو ما كان مسكراً ولو كثيره،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ابن أبي عمير، عن مرازم،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 لأبي الحسن عليه السلام الفقّاع في منزله،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 فقّاع يَغلى</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ذكر غير واحدٍ منهم الشهيد الثاني إنّه إنّما يحرم مع الغليان الذي هو النشيش الموجب للانقلاب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صدق الفقّاع على ماء الشعير، ما لم يغل، ولم ينشّ‌، واستعمال المرازم الفقّاع على ما كان يتّخذ للإمام عليه السلام غير دالٍ على 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فُرض صدق الفقّاع مع الغليان، وإنْ لم يكن مسكراً، كان مقتضى إطلاق الأدلّة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 عليّ بن يقطين، عن الإمام الكاظم 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شُرب الفقّاع الذي يُعمل في السوق ويُباع، ولا أدري كيف عَمِل ولا متى عمل، أيحلّ أن أشربه‌؟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ينافي ذلك، لأنّه لا يدلّ على الكراهة المصطلحة، بل يلائم مع الحرمة، ولذا نزّله الأصحاب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الشعير بمجرّد الغليان لا يوجبُ الإسكار، بل صيرورته مسكراً يتوقّف على مضيّ زمانٍ‌، ولذا كتب عليه السلام في جواب الرّاوي وقد سأله عن الفقّاع أهو مكروهٌ قبل الغليان أو بعده‌؟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 الفقّاع إلّاما لم يضرّ آنية أو كان جديداً</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يعتبر في صدق الفقّاع الإسكار، ولو باعتبار كون كثيره مسكراً، وعليه فما لم يُسكِر لا يكون حراماً، ومع الشكّ في الصدق يُحكم بالحليّة، لأصالة الحليّة، وعلى ذلك تطابق النصوص، واللّه العالم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6" w:name="pg11829_136749"/>
    </w:p>
    <w:p>
      <w:pPr>
        <w:pStyle w:val="BookText"/>
        <w:rPr/>
      </w:pPr>
      <w:bookmarkEnd w:id="246"/>
      <w:r>
        <w:rPr>
          <w:rFonts w:ascii="Amiri" w:hAnsi="Amiri" w:eastAsia="Amiri" w:cs="Amiri"/>
          <w:color w:val="111111"/>
          <w:sz w:val="28"/>
          <w:sz w:val="28"/>
          <w:szCs w:val="28"/>
          <w:rtl w:val="true"/>
          <w:lang w:bidi="ar-SA"/>
        </w:rPr>
        <w:t>والدّم</w:t>
      </w:r>
    </w:p>
    <w:p>
      <w:pPr>
        <w:pStyle w:val="Heading3"/>
        <w:numPr>
          <w:ilvl w:val="2"/>
          <w:numId w:val="1"/>
        </w:numPr>
        <w:rPr/>
      </w:pPr>
      <w:bookmarkStart w:id="247" w:name="__RefHeading___Toc11157761_73709187"/>
      <w:bookmarkStart w:id="248" w:name="_Toc83"/>
      <w:bookmarkEnd w:id="247"/>
      <w:r>
        <w:rPr>
          <w:rtl w:val="true"/>
        </w:rPr>
        <w:t>الدّم حرام</w:t>
      </w:r>
      <w:bookmarkEnd w:id="24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الكثيرة، وقد تقدّمت جملة منها في المحرّمات من الذبيحة، وفي بعضها النهي عن أكل الدّم، وفي آخر تعليل حرمة الطحال بأنّه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ومرسل محمّد بن عبد اللّه الواردين في علل تحريم الميتة والدّم ولحم الخنزير،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الدّم فإنّه يورث أكله الماء الأصفر، ويبخر الفم، وينتن الريح، ويُسيء الخُلق، ويورث الكَلَب والقسوة في القلب، وقلّة الرأفة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ونحوهما خبر ابن عذافر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سنان، عن الإمام الرّضا عليه السلام، في حديثٍ‌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اللّه الدّم كتحريم الميتة</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في بعض</w:t>
      </w:r>
      <w:r>
        <w:rPr>
          <w:rStyle w:val="FootnoteAnchor"/>
          <w:rtl w:val="true"/>
        </w:rPr>
        <w:footnoteReference w:id="1182"/>
      </w:r>
      <w:r>
        <w:rPr>
          <w:rFonts w:ascii="Amiri" w:hAnsi="Amiri" w:eastAsia="Amiri" w:cs="Amiri"/>
          <w:color w:val="111111"/>
          <w:sz w:val="28"/>
          <w:sz w:val="28"/>
          <w:szCs w:val="28"/>
          <w:rtl w:val="true"/>
          <w:lang w:bidi="ar-SA"/>
        </w:rPr>
        <w:t>النصوص الواردة في علل تحريم الميتة بأنّه قد جمد فيها الدّم، ويرجع إلى بدنها، فلحمها ثقيل غير مريء لأنّها يؤكل لحمها بدمها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نجسٌ كما مرّ في كتاب الطهارة</w:t>
      </w:r>
      <w:r>
        <w:rPr>
          <w:rStyle w:val="FootnoteAnchor"/>
          <w:rtl w:val="true"/>
        </w:rPr>
        <w:footnoteReference w:id="1183"/>
      </w:r>
      <w:r>
        <w:rPr>
          <w:rFonts w:ascii="Amiri" w:hAnsi="Amiri" w:eastAsia="Amiri" w:cs="Amiri"/>
          <w:color w:val="111111"/>
          <w:sz w:val="28"/>
          <w:sz w:val="28"/>
          <w:szCs w:val="28"/>
          <w:rtl w:val="true"/>
          <w:lang w:bidi="ar-SA"/>
        </w:rPr>
        <w:t>، ويحرمُ شُرب النجس، مع أنّه من الخبائث ويحرم أكلها وشُربها بالكتاب والسُّنة والإجماع، وعليه فلا كلام في حرمة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الأدلّة وإنْ كان يشمل الدّم المتخلّف في لحم الحيوان المأكول ممّا لا يقذفه المذبوح، إلّاأنّه حلالٌ إجماعاً، كما صرّح به جماعة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ويعضده استلزام تحريمه العُسر والحَرَج المنفيّين شرعاً</w:t>
      </w:r>
      <w:r>
        <w:rPr>
          <w:rStyle w:val="FootnoteAnchor"/>
          <w:rtl w:val="true"/>
        </w:rPr>
        <w:footnoteReference w:id="1185"/>
      </w:r>
      <w:r>
        <w:rPr>
          <w:rFonts w:ascii="Amiri" w:hAnsi="Amiri" w:eastAsia="Amiri" w:cs="Amiri"/>
          <w:color w:val="111111"/>
          <w:sz w:val="28"/>
          <w:sz w:val="28"/>
          <w:szCs w:val="28"/>
          <w:rtl w:val="true"/>
          <w:lang w:bidi="ar-SA"/>
        </w:rPr>
        <w:t>وعقلاً، لعدم خلوّ اللّحم عنه وإنْ غُسل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فيصحّ الاستدلال بأكل المعصومين عليهم السلام اللَّحم في بيوتهم وبيوت من أضافهم، إذ من الضروري أنّه كان يبقى في اللّحم شيءٌ من الدّم، والظاهر إلحاق ما يتخلّف في القلب والكبد بما يتخلّف في اللّحم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الآيات والروايات، حرمة الدّم مطلقاً، وإنْ لم يكن مسفوحاً، أي خارجاً بقوّة عند قطع عرق الحيوان أو ذبحه، ولازمه حرمة أكل دم السَّمك والجراد وما شاكل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صرّح جماعة</w:t>
      </w:r>
      <w:r>
        <w:rPr>
          <w:rStyle w:val="FootnoteAnchor"/>
          <w:rtl w:val="true"/>
        </w:rPr>
        <w:footnoteReference w:id="1186"/>
      </w:r>
      <w:r>
        <w:rPr>
          <w:rFonts w:ascii="Amiri" w:hAnsi="Amiri" w:eastAsia="Amiri" w:cs="Amiri"/>
          <w:color w:val="111111"/>
          <w:sz w:val="28"/>
          <w:sz w:val="28"/>
          <w:szCs w:val="28"/>
          <w:rtl w:val="true"/>
          <w:lang w:bidi="ar-SA"/>
        </w:rPr>
        <w:t>بحليّة أكل دم ما لا نفس له، إذا كان من مأكول اللّحم،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187"/>
      </w:r>
      <w:r>
        <w:rPr>
          <w:rFonts w:ascii="Amiri" w:hAnsi="Amiri" w:eastAsia="Amiri" w:cs="Amiri"/>
          <w:color w:val="111111"/>
          <w:sz w:val="28"/>
          <w:sz w:val="28"/>
          <w:szCs w:val="28"/>
          <w:rtl w:val="true"/>
          <w:lang w:bidi="ar-SA"/>
        </w:rPr>
        <w:t>دعوى الإجماع على جواز أكل السَّمك بدمه، وقد استدلّ له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حرمة الدّم بكونه مسفوحاً، فيجبُ حَمل المطلق على المقيّد، فالمحرّم خصوص الدّم المسفوح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السَّمك والجَراد 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من أنّ هذه الآية تدلّ على عدم الوجدان فيما اُوحي إليه حين نزول الآية، فلا ينافي تحريم المطلق بعد ذلك، فإنّ آية الحِلّ مكيّة، وآيتي التحريم مدنيّتان، فهما نازلتان بعد الأُولى‌، فلا تنافي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 في محلّه أنّ المطلق إذا ورد بعد المقيّد، ودار الأمر بين تقييد المطلق ونَسخ المقيّد، يقدّم الأوّل، وفي المقام كذلك فإنّ آية الحِلّ دالّة على حليّة غير الدّم المسفوح،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حليّة ما عدا المذكورات، والآيتان ظاهرتان في حرمة مطلق الدّم، فيدور الأمر بين تقييد إطلاقهما بآية الحِلّ‌، ونسخ تلك الآية بهما، فيقدّم التقييد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90"/>
      </w:r>
      <w:r>
        <w:rPr>
          <w:rFonts w:ascii="Amiri" w:hAnsi="Amiri" w:eastAsia="Amiri" w:cs="Amiri"/>
          <w:color w:val="111111"/>
          <w:sz w:val="28"/>
          <w:sz w:val="28"/>
          <w:szCs w:val="28"/>
          <w:rtl w:val="true"/>
          <w:lang w:bidi="ar-SA"/>
        </w:rPr>
        <w:t>من أنّ آية الحِلّ تدلّ على حليّة ما عدا الميتة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والعلقة، وإن كانت في البيضة</w:t>
      </w:r>
    </w:p>
    <w:p>
      <w:pPr>
        <w:pStyle w:val="BookText"/>
        <w:rPr/>
      </w:pPr>
      <w:r>
        <w:rPr>
          <w:rFonts w:ascii="Amiri" w:hAnsi="Amiri" w:eastAsia="Amiri" w:cs="Amiri"/>
          <w:color w:val="111111"/>
          <w:sz w:val="28"/>
          <w:sz w:val="28"/>
          <w:szCs w:val="28"/>
          <w:rtl w:val="true"/>
          <w:lang w:bidi="ar-SA"/>
        </w:rPr>
        <w:t>والدّم ولحم الخنزير، وهذا مخالفٌ للإجماع من الكلّ‌، والبناء فيه على التخصيص، وحجيّة الباقي حَسنٌ إنْ بقى من الكثرة ما يقرب من مدلول العام، وليس بباقٍ بلا كلام، ولا مفرٌّ عن هذا المحظور إلّابجعل الحصر إضافيّاً أو منسوخاً، وأيّاً ما كان يضعفُ الاستناد إليه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حجيّة العام في الباقي، عدم تخصيص الأكثر، لكون الباقي ما يقربُ من مدلول العام، ومن الضروري أنّ المحلّلات أكثر من المحرّمات بمراتب، فلايلزم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هذه الآية الكريمة مع ما دلّ‌</w:t>
      </w:r>
      <w:r>
        <w:rPr>
          <w:rStyle w:val="FootnoteAnchor"/>
          <w:rtl w:val="true"/>
        </w:rPr>
        <w:footnoteReference w:id="1191"/>
      </w:r>
      <w:r>
        <w:rPr>
          <w:rFonts w:ascii="Amiri" w:hAnsi="Amiri" w:eastAsia="Amiri" w:cs="Amiri"/>
          <w:color w:val="111111"/>
          <w:sz w:val="28"/>
          <w:sz w:val="28"/>
          <w:szCs w:val="28"/>
          <w:rtl w:val="true"/>
          <w:lang w:bidi="ar-SA"/>
        </w:rPr>
        <w:t>على حرمة الخبائث، والنسبة عمومٌ من وجه، فتتساقطان، والمرجع إلى عموم دليل حرمة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إذا اجتمع في محلٍّ‌، لا إشكال في كونه من الخبائث، ويكون حراماً، وأمّا ما هو باقٍ في السَّمك ومخلوطٌ مع لحمه، فلا يصدق عليه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من غير ذي النفس ما لم ينفرد ويجتمع في الخارج، لايكون حراماً، ويعضده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على حليّة أكل السَّمك بدمه، فضلاً عن السيرة القطعيّة، وما دلّ‌</w:t>
      </w:r>
      <w:r>
        <w:rPr>
          <w:rStyle w:val="FootnoteAnchor"/>
          <w:rtl w:val="true"/>
        </w:rPr>
        <w:footnoteReference w:id="1193"/>
      </w:r>
      <w:r>
        <w:rPr>
          <w:rFonts w:ascii="Amiri" w:hAnsi="Amiri" w:eastAsia="Amiri" w:cs="Amiri"/>
          <w:color w:val="111111"/>
          <w:sz w:val="28"/>
          <w:sz w:val="28"/>
          <w:szCs w:val="28"/>
          <w:rtl w:val="true"/>
          <w:lang w:bidi="ar-SA"/>
        </w:rPr>
        <w:t>على حِلّ أكل السَّمك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يظهر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إذا انفردت يحرمُ أكلها للخباثة،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في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وامتزجت به، فلا دليل على حرمتها، كما هو الشأن فيك</w:t>
      </w:r>
      <w:r>
        <w:rPr>
          <w:rFonts w:eastAsia="Amiri" w:cs="Amiri" w:ascii="Amiri" w:hAnsi="Amiri"/>
          <w:color w:val="111111"/>
          <w:sz w:val="28"/>
          <w:szCs w:val="28"/>
          <w:rtl w:val="true"/>
          <w:lang w:bidi="ar-SA"/>
        </w:rPr>
        <w:t xml:space="preserve">. </w:t>
      </w:r>
      <w:bookmarkStart w:id="249" w:name="pg11829_136753"/>
    </w:p>
    <w:p>
      <w:pPr>
        <w:pStyle w:val="BookText"/>
        <w:rPr/>
      </w:pPr>
      <w:bookmarkEnd w:id="249"/>
      <w:r>
        <w:rPr>
          <w:rFonts w:ascii="Amiri" w:hAnsi="Amiri" w:eastAsia="Amiri" w:cs="Amiri"/>
          <w:color w:val="111111"/>
          <w:sz w:val="28"/>
          <w:sz w:val="28"/>
          <w:szCs w:val="28"/>
          <w:rtl w:val="true"/>
          <w:lang w:bidi="ar-SA"/>
        </w:rPr>
        <w:t>وهي نجسة، وكلّ ما ينجس من المائع وغيره، ويلقي النجاسة وما يكتنفها من الجامد كالسَّمن والعَسَل، ويحِلّ الباقي</w:t>
      </w:r>
    </w:p>
    <w:p>
      <w:pPr>
        <w:pStyle w:val="BookText"/>
        <w:rPr/>
      </w:pPr>
      <w:r>
        <w:rPr>
          <w:rFonts w:ascii="Amiri" w:hAnsi="Amiri" w:eastAsia="Amiri" w:cs="Amiri"/>
          <w:color w:val="111111"/>
          <w:sz w:val="28"/>
          <w:sz w:val="28"/>
          <w:szCs w:val="28"/>
          <w:rtl w:val="true"/>
          <w:lang w:bidi="ar-SA"/>
        </w:rPr>
        <w:t>النقطة من الدّم الموجود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أكل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فيها في كتاب الطهارة</w:t>
      </w:r>
      <w:r>
        <w:rPr>
          <w:rStyle w:val="FootnoteAnchor"/>
          <w:rtl w:val="true"/>
        </w:rPr>
        <w:footnoteReference w:id="1194"/>
      </w:r>
      <w:r>
        <w:rPr>
          <w:rFonts w:ascii="Amiri" w:hAnsi="Amiri" w:eastAsia="Amiri" w:cs="Amiri"/>
          <w:color w:val="111111"/>
          <w:sz w:val="28"/>
          <w:sz w:val="28"/>
          <w:szCs w:val="28"/>
          <w:rtl w:val="true"/>
          <w:lang w:bidi="ar-SA"/>
        </w:rPr>
        <w:t>، وبيّنا أنّ الدّم الموجود في البيضة لايكون نجساً</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1157763_73709187"/>
      <w:bookmarkStart w:id="251" w:name="_Toc84"/>
      <w:bookmarkEnd w:id="250"/>
      <w:r>
        <w:rPr>
          <w:rtl w:val="true"/>
        </w:rPr>
        <w:t>حرمة المايعات النجسة</w:t>
      </w:r>
      <w:bookmarkEnd w:id="25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ينجس من المائع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الدالّة على حرمة المتنجّس، سواءً كان هو الماء أو غيره، وسواءً كان متنجّساً بالملاقاة مع الخمر أو الميتة أو الدّم أو غيرها فوق حَدّ التواتر، راجع أبواب النجاسات من كتب الحديث، وأبواباً من الأطعمة المحرّمة والأشربة المحرّمة، وستأتي الإشارة إلى بعضها، فلا مورد لإطالة الكلام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بداية الجزء الخامس من هذا الشرح في مبحث كيفيّة تنجّس المتنجّسات أنّه إنْ كان الملاقى للنجس مائعاً، ليس له حالة جمود، توجبُ الملاقاة مع النجاسة سرايتها إلى جميع أجزائه، تنجَّس الجميع، ولابدَّ من الاجتناب عنها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إلّاإذا كان للملاقي مع النجس حالة جمود، مانعة عن السراية إلى سائر الأجزاء، غير محلّ 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النجاسة وما يكتنفها من الجامد كالسَّمن والعَسَل، ويحِلّ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تنجّس الباقي بالملاقاة، فلا وجه للاجتناب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فلنا نصوصٌ مصرّحة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فيه، فإنْ كان جامداً فألقها وما يليها وكُلْ ما بقي، وإنْ كان ذائباً فلا 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الفأرة والدّابة تقع في الطعام والشراب فتموت فيه‌؟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سمناً أو عسلاً أو زيتاً، فإنّه ربما يكون بعض هذا، فإنْ كان الشتاء فانزع ما حوله وكُلْه، وإنْ كان الصيف فارفعه حتّى تسرج به، وإنْ كان ثرداً فاطرح الذي كان عليه، ولا تترك طعامك من أجل دابة ماتت عليه</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ذينك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الانتفاعات الاُخر بالمتنجّس أم لا؟</w:t>
      </w:r>
    </w:p>
    <w:p>
      <w:pPr>
        <w:pStyle w:val="BookText"/>
        <w:rPr/>
      </w:pPr>
      <w:r>
        <w:rPr>
          <w:rFonts w:ascii="Amiri" w:hAnsi="Amiri" w:eastAsia="Amiri" w:cs="Amiri"/>
          <w:color w:val="111111"/>
          <w:sz w:val="28"/>
          <w:sz w:val="28"/>
          <w:szCs w:val="28"/>
          <w:rtl w:val="true"/>
          <w:lang w:bidi="ar-SA"/>
        </w:rPr>
        <w:t>فيه كلامٌ تقدّم في الأجزاء السابقة من هذا الشرح</w:t>
      </w:r>
      <w:r>
        <w:rPr>
          <w:rStyle w:val="FootnoteAnchor"/>
          <w:rtl w:val="true"/>
        </w:rPr>
        <w:footnoteReference w:id="1197"/>
      </w:r>
      <w:r>
        <w:rPr>
          <w:rFonts w:ascii="Amiri" w:hAnsi="Amiri" w:eastAsia="Amiri" w:cs="Amiri"/>
          <w:color w:val="111111"/>
          <w:sz w:val="28"/>
          <w:sz w:val="28"/>
          <w:szCs w:val="28"/>
          <w:rtl w:val="true"/>
          <w:lang w:bidi="ar-SA"/>
        </w:rPr>
        <w:t>فلا نعيد ما ذكرناه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2" w:name="pg11829_136755"/>
    </w:p>
    <w:p>
      <w:pPr>
        <w:pStyle w:val="BookText"/>
        <w:rPr/>
      </w:pPr>
      <w:bookmarkEnd w:id="252"/>
      <w:r>
        <w:rPr>
          <w:rFonts w:ascii="Amiri" w:hAnsi="Amiri" w:eastAsia="Amiri" w:cs="Amiri"/>
          <w:color w:val="111111"/>
          <w:sz w:val="28"/>
          <w:sz w:val="28"/>
          <w:szCs w:val="28"/>
          <w:rtl w:val="true"/>
          <w:lang w:bidi="ar-SA"/>
        </w:rPr>
        <w:t>والدُّهن النجس بملاقاة النجاسة يجوزُ الاستصباح به تحت السَّماء خاصّة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1157765_73709187"/>
      <w:bookmarkStart w:id="254" w:name="_Toc85"/>
      <w:bookmarkEnd w:id="253"/>
      <w:r>
        <w:rPr>
          <w:rtl w:val="true"/>
        </w:rPr>
        <w:t>الإستصباح بالدُّهن المتنجّس</w:t>
      </w:r>
      <w:bookmarkEnd w:id="25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والدُّهن النجس بملاقاة النجاسة يجوزُ الاستصباح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 محصّلاً ومنقولاً</w:t>
      </w:r>
      <w:r>
        <w:rPr>
          <w:rStyle w:val="FootnoteAnchor"/>
          <w:rtl w:val="true"/>
        </w:rPr>
        <w:footnoteReference w:id="1198"/>
      </w:r>
      <w:r>
        <w:rPr>
          <w:rFonts w:ascii="Amiri" w:hAnsi="Amiri" w:eastAsia="Amiri" w:cs="Amiri"/>
          <w:color w:val="111111"/>
          <w:sz w:val="28"/>
          <w:sz w:val="28"/>
          <w:szCs w:val="28"/>
          <w:rtl w:val="true"/>
          <w:lang w:bidi="ar-SA"/>
        </w:rPr>
        <w:t>، والنصوص شاهدة بذلك، منها 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فيما أفاده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السَّماء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اختاره جماعة</w:t>
      </w:r>
      <w:r>
        <w:rPr>
          <w:rStyle w:val="FootnoteAnchor"/>
          <w:rtl w:val="true"/>
        </w:rPr>
        <w:footnoteReference w:id="1199"/>
      </w:r>
      <w:r>
        <w:rPr>
          <w:rFonts w:ascii="Amiri" w:hAnsi="Amiri" w:eastAsia="Amiri" w:cs="Amiri"/>
          <w:color w:val="111111"/>
          <w:sz w:val="28"/>
          <w:sz w:val="28"/>
          <w:szCs w:val="28"/>
          <w:rtl w:val="true"/>
          <w:lang w:bidi="ar-SA"/>
        </w:rPr>
        <w:t>، وذهب الأكثر</w:t>
      </w:r>
      <w:r>
        <w:rPr>
          <w:rStyle w:val="FootnoteAnchor"/>
          <w:rtl w:val="true"/>
        </w:rPr>
        <w:footnoteReference w:id="1200"/>
      </w:r>
      <w:r>
        <w:rPr>
          <w:rFonts w:ascii="IRNazanin" w:hAnsi="IRNazanin" w:eastAsia="IRNazanin"/>
          <w:color w:val="111111"/>
          <w:sz w:val="28"/>
          <w:sz w:val="28"/>
          <w:szCs w:val="28"/>
          <w:rtl w:val="true"/>
          <w:lang w:bidi="fa-IR"/>
        </w:rPr>
        <w:t>إلى جواز الاستصباح تحت الظلال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الشيخ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أنّه يُستصبح به تحت السماء</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الاستصباح تحت الظلال يوجبُ تنجّس السقف،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كيف وقد أفتى جمعٌ من الأساطين</w:t>
      </w:r>
      <w:r>
        <w:rPr>
          <w:rStyle w:val="FootnoteAnchor"/>
          <w:rtl w:val="true"/>
        </w:rPr>
        <w:footnoteReference w:id="1203"/>
      </w:r>
      <w:r>
        <w:rPr>
          <w:rFonts w:ascii="Amiri" w:hAnsi="Amiri" w:eastAsia="Amiri" w:cs="Amiri"/>
          <w:color w:val="111111"/>
          <w:sz w:val="28"/>
          <w:sz w:val="28"/>
          <w:szCs w:val="28"/>
          <w:rtl w:val="true"/>
          <w:lang w:bidi="ar-SA"/>
        </w:rPr>
        <w:t xml:space="preserve">بل الأكثر بالجواز، </w:t>
      </w:r>
    </w:p>
    <w:p>
      <w:pPr>
        <w:pStyle w:val="BookText"/>
        <w:rPr/>
      </w:pPr>
      <w:r>
        <w:rPr>
          <w:rFonts w:ascii="Amiri" w:hAnsi="Amiri" w:eastAsia="Amiri" w:cs="Amiri"/>
          <w:color w:val="111111"/>
          <w:sz w:val="28"/>
          <w:sz w:val="28"/>
          <w:szCs w:val="28"/>
          <w:rtl w:val="true"/>
          <w:lang w:bidi="ar-SA"/>
        </w:rPr>
        <w:t>مع أنّه يمكن أنْ يكون مدرك حكمهم هذا الذي سنشير إليه، فعلى فرض ثبوته ليس إجماعاً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لإرساله وعدم إحراز استناد الأصحاب إليه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يُحرز الاستناد مع أنّه في المسألة نصوصٌ دالّة بإطلاقها على جواز الاستصباح تحت الظلال، وليس شيءٌ يصلح للتقييد سوى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الأصحاب</w:t>
      </w:r>
      <w:r>
        <w:rPr>
          <w:rStyle w:val="FootnoteAnchor"/>
          <w:rtl w:val="true"/>
        </w:rPr>
        <w:footnoteReference w:id="1204"/>
      </w:r>
      <w:r>
        <w:rPr>
          <w:rFonts w:ascii="Amiri" w:hAnsi="Amiri" w:eastAsia="Amiri" w:cs="Amiri"/>
          <w:color w:val="111111"/>
          <w:sz w:val="28"/>
          <w:sz w:val="28"/>
          <w:szCs w:val="28"/>
          <w:rtl w:val="true"/>
          <w:lang w:bidi="ar-SA"/>
        </w:rPr>
        <w:t>علّلوا عدم الجواز بأنّه ينجس السقف لنجاسة الدخان، ولذا فصّل المصنّف رحمه الله في بعض كتبه</w:t>
      </w:r>
      <w:r>
        <w:rPr>
          <w:rStyle w:val="FootnoteAnchor"/>
          <w:rtl w:val="true"/>
        </w:rPr>
        <w:footnoteReference w:id="1205"/>
      </w:r>
      <w:r>
        <w:rPr>
          <w:rFonts w:ascii="Amiri" w:hAnsi="Amiri" w:eastAsia="Amiri" w:cs="Amiri"/>
          <w:color w:val="111111"/>
          <w:sz w:val="28"/>
          <w:sz w:val="28"/>
          <w:szCs w:val="28"/>
          <w:rtl w:val="true"/>
          <w:lang w:bidi="ar-SA"/>
        </w:rPr>
        <w:t>بين ما لو علم بتصاعد شيء من أجزاء الدُّهن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آخرين من القائلين، بعدم جواز الانتفاع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أن يكون إفتائهم بالمنع استناداً إلى الأدلّة التي استدلّوا بها على تلك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تنجيس السقف لا دليل على حرمته، مع أنّ دخان النجس ليس بنجس للاستحالة، مضافاً إلى أخصيّة الدليل عن المُدّعى، فإذاً لا دليل على المنع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للجواز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بإطلاق نصوص الاستصباح</w:t>
      </w:r>
      <w:r>
        <w:rPr>
          <w:rStyle w:val="FootnoteAnchor"/>
          <w:rtl w:val="true"/>
        </w:rPr>
        <w:footnoteReference w:id="1206"/>
      </w:r>
      <w:r>
        <w:rPr>
          <w:rFonts w:ascii="Amiri" w:hAnsi="Amiri" w:eastAsia="Amiri" w:cs="Amiri"/>
          <w:color w:val="111111"/>
          <w:sz w:val="28"/>
          <w:sz w:val="28"/>
          <w:szCs w:val="28"/>
          <w:rtl w:val="true"/>
          <w:lang w:bidi="ar-SA"/>
        </w:rPr>
        <w:t>، وقد أفاد الشيخ الأعظم</w:t>
      </w:r>
      <w:r>
        <w:rPr>
          <w:rStyle w:val="FootnoteAnchor"/>
          <w:rtl w:val="true"/>
        </w:rPr>
        <w:footnoteReference w:id="1207"/>
      </w:r>
      <w:r>
        <w:rPr>
          <w:rFonts w:ascii="Amiri" w:hAnsi="Amiri" w:eastAsia="Amiri" w:cs="Amiri"/>
          <w:color w:val="111111"/>
          <w:sz w:val="28"/>
          <w:sz w:val="28"/>
          <w:szCs w:val="28"/>
          <w:rtl w:val="true"/>
          <w:lang w:bidi="ar-SA"/>
        </w:rPr>
        <w:t>رحمه الله أنّ تلك المطلقات آبية عن التقييد، واستند في ذلك إلى كثرتها،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وورودها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في مقام بيان مصرف الدهن، وأنّه الإسراج دون الأكل، وليست في مقام بيان كيفيّة الإسراج، فلا إطلاق لها، بل قد مرّ في أحد الأجزاء السابقة من هذا الشرح</w:t>
      </w:r>
      <w:r>
        <w:rPr>
          <w:rStyle w:val="FootnoteAnchor"/>
          <w:rtl w:val="true"/>
        </w:rPr>
        <w:footnoteReference w:id="1208"/>
      </w:r>
      <w:r>
        <w:rPr>
          <w:rFonts w:ascii="Amiri" w:hAnsi="Amiri" w:eastAsia="Amiri" w:cs="Amiri"/>
          <w:color w:val="111111"/>
          <w:sz w:val="28"/>
          <w:sz w:val="28"/>
          <w:szCs w:val="28"/>
          <w:rtl w:val="true"/>
          <w:lang w:bidi="ar-SA"/>
        </w:rPr>
        <w:t>أنّ المراد من قولهم عليهم السلام في تلك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الانتفاع به بالمنافع المتوقّف جوازها على الطهارة، ولازم ذلك عدم كونها في مقام بيان حكم الاستصباح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في النصوص ما يمكن التمسّك بإطلاقه، ومن الغريب أنّ‌الشيخ رحمه الله مع اعترافه بذلك، التزم بأنّ المطلقات آبية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الكثرة بنفسها لا توجبُ إباء كلّ واحدٍ منها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أقوائيّة دلالة كلّ واحدٍ منها في الدلالة على العموم بنحوٍ يأبى عن التقييد، مع أنّ الكثرة ممنوعة، وورودها في مقام البيان من مقدّمات ثبوت الإطلاق، لا أنّه يوجب إبائه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دليل على المنع، لا دليل على الجواز، فالقول بجوازه أو عدمه يبتنى على القول بجواز الانتفاع بالمتنجّس وعدمه، وقد مرّ الكلام في المبنى في الأجزاء السابقة من هذا الشرح</w:t>
      </w:r>
      <w:r>
        <w:rPr>
          <w:rStyle w:val="FootnoteAnchor"/>
          <w:rtl w:val="true"/>
        </w:rPr>
        <w:footnoteReference w:id="1209"/>
      </w:r>
      <w:r>
        <w:rPr>
          <w:rFonts w:ascii="Amiri" w:hAnsi="Amiri" w:eastAsia="Amiri" w:cs="Amiri"/>
          <w:color w:val="111111"/>
          <w:sz w:val="28"/>
          <w:sz w:val="28"/>
          <w:szCs w:val="28"/>
          <w:rtl w:val="true"/>
          <w:lang w:bidi="ar-SA"/>
        </w:rPr>
        <w:t>مفصّلاً، وعرفت أنّ الأظهر هو الجواز</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5" w:name="pg11829_136758"/>
    </w:p>
    <w:p>
      <w:pPr>
        <w:pStyle w:val="BookText"/>
        <w:rPr/>
      </w:pPr>
      <w:bookmarkEnd w:id="255"/>
      <w:r>
        <w:rPr>
          <w:rFonts w:ascii="Amiri" w:hAnsi="Amiri" w:eastAsia="Amiri" w:cs="Amiri"/>
          <w:color w:val="111111"/>
          <w:sz w:val="28"/>
          <w:sz w:val="28"/>
          <w:szCs w:val="28"/>
          <w:rtl w:val="true"/>
          <w:lang w:bidi="ar-SA"/>
        </w:rPr>
        <w:t>ويحرُم الأبوال كلّها، عدا بول الإبل للاستشفاء</w:t>
      </w:r>
    </w:p>
    <w:p>
      <w:pPr>
        <w:pStyle w:val="Heading3"/>
        <w:numPr>
          <w:ilvl w:val="2"/>
          <w:numId w:val="1"/>
        </w:numPr>
        <w:rPr/>
      </w:pPr>
      <w:bookmarkStart w:id="256" w:name="__RefHeading___Toc11157767_73709187"/>
      <w:bookmarkStart w:id="257" w:name="_Toc86"/>
      <w:bookmarkEnd w:id="256"/>
      <w:r>
        <w:rPr>
          <w:rtl w:val="true"/>
        </w:rPr>
        <w:t>حُرمة شرب الأبوال</w:t>
      </w:r>
      <w:bookmarkEnd w:id="25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الأبوال كلّها عدا بول الإبل للاستشفاء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بعدما لا كلام في حرمة البول إذا كان نجساً، وقع الكلام في بول الحيوان الذي يؤكل لحمه، المحكوم بالطهارة،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شرب الأبوال مطلقاً، اختياراً، وعن السيّد المرتضى دعوى الإجماع عليه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الجواز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بول الإبل وغيره، فيجوزُ في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البُختري، عن جعفر، عن أبيه عليه السلام،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ببول ما أكل لحمه</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يرجع إليه بعد فقد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لوهب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له في جواز الشرب، بل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 طهارته، مع أنّه لو سُلّم دلالته على ذلك يتعيّن تقييده بما دلّ على اختصاص الجواز بحال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بآية تحريم الخبائث</w:t>
      </w:r>
      <w:r>
        <w:rPr>
          <w:rStyle w:val="FootnoteAnchor"/>
          <w:rtl w:val="true"/>
        </w:rPr>
        <w:footnoteReference w:id="1213"/>
      </w:r>
      <w:r>
        <w:rPr>
          <w:rFonts w:ascii="IRNazanin" w:hAnsi="IRNazanin" w:eastAsia="IRNazanin"/>
          <w:color w:val="111111"/>
          <w:sz w:val="28"/>
          <w:sz w:val="28"/>
          <w:szCs w:val="28"/>
          <w:rtl w:val="true"/>
          <w:lang w:bidi="fa-IR"/>
        </w:rPr>
        <w:t>، بدعوى أنّ البول من الخبائث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شُرب الرّجل أبوال الإبل والبقر والغَنَم، ينعت له من الوجع، هل يجوز له أن يشرب‌؟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معلوميّة المراد من الخبيث، بل معلوميّة أنّ المراد به ما فيه مفسدة ورداءة، ولم يثبت كون الأبوال منه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إنّما هو في كلام السائل، مع أنّه لو كان في كلام المعصوم عليه السلام، لما كان دالّاً عليه إلّاعلى القول بحجيّة مفهوم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يستدلّ له بمفهوم 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بول البقر يشربه الرَّجل‌؟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إليه يتداوى به بشربه، وكذلك أبوال الإبل والغنم</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بالجواز في خصوص بول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الجعفري، عن أبي الحسن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خيرٌ من ألبانها، ويجعل اللّه الشفاء في ألبانها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لبكر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ثبوت الخير في أبوالها، وهو أعمٌّ من الجواز التكليفي، إذ يمكن أنْ يكون ذلك من جهة كونه دواءً لكثيرٍ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الحرمة مطلقاً، إلّامع الاحتياج إليه ليتداوى به، وفي حال الضرورة لا فرق بين بول الإبل والبقر والغنم، كما صرّح بذلك في خبر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فتخصيص المصنّف رحمه الله الجواز ببول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مراده صورة الضرورة، فهو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صورة الاختيار، فهو بلا دليل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8" w:name="pg11829_136761"/>
    </w:p>
    <w:p>
      <w:pPr>
        <w:pStyle w:val="BookText"/>
        <w:rPr/>
      </w:pPr>
      <w:bookmarkEnd w:id="258"/>
      <w:r>
        <w:rPr>
          <w:rFonts w:ascii="Amiri" w:hAnsi="Amiri" w:eastAsia="Amiri" w:cs="Amiri"/>
          <w:color w:val="111111"/>
          <w:sz w:val="28"/>
          <w:sz w:val="28"/>
          <w:szCs w:val="28"/>
          <w:rtl w:val="true"/>
          <w:lang w:bidi="ar-SA"/>
        </w:rPr>
        <w:t>وكذا يَحرُم لبن الحيوان المحرّم</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1157769_73709187"/>
      <w:bookmarkStart w:id="260" w:name="_Toc87"/>
      <w:bookmarkEnd w:id="259"/>
      <w:r>
        <w:rPr>
          <w:rtl w:val="true"/>
        </w:rPr>
        <w:t>حُرمة لبن الحيوان المحرّم</w:t>
      </w:r>
      <w:bookmarkEnd w:id="26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ألبان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217"/>
      </w:r>
      <w:r>
        <w:rPr>
          <w:rFonts w:ascii="Amiri" w:hAnsi="Amiri" w:eastAsia="Amiri" w:cs="Amiri"/>
          <w:color w:val="111111"/>
          <w:sz w:val="28"/>
          <w:sz w:val="28"/>
          <w:szCs w:val="28"/>
          <w:rtl w:val="true"/>
          <w:lang w:bidi="ar-SA"/>
        </w:rPr>
        <w:t xml:space="preserve">تبعيّة لبن الحيوان للحمه حِلّاً وكراهةً وحرمةً‌، فكما يحِلّ لبن المحلّل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يحرم لبن الحيوان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لبن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لبن المحرّم كلبن اللَّبوة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الأسد، والذئبة، والهِرّة، واستدلّ لحرمته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داود بن فرقد،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الشاة والبقرة ربما دَرّت من اللّبن من غير أن يضربها الفَحل، والدجاجة ربما باضت من غير أن تركبها الديكة‌؟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طيّبٌ‌، كلّ شيء يؤكل لحمه فجميع ما كان منه من لبنٍ أو بيضٍ أو أنفحةٍ فكُلّ ذلك حلالٌ طيّبٌ‌، وربما يكون هذا من ضربة الفحل ويُبطئ، وكُلّ هذا حلال</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المنجبر ضعفه للإرسال بعمل الجماعة، بدعوى أنّه يدلّ بالمفهوم على حرمة هذه الأشياء من 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اللّبن قبل استحالته إلى صورته كان محرّماً قطعاً، لكونه جزءاً يقيناً، فبحرمة الكلّ يحرم هو أيضاً، إذ لا وجود للكلّ إلّابوجود أجزائه، فتحريمه في الحقيقة تحريمٌ لها، مع أنّه قبل الاستحالة دمٌ‌، وهو بعينه حرامٌ إجماعاً،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التحريم قبل الاستحالة، ثبت بعدها استصحاباً للحالة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اللّبن بنفسه جزءٌ‌، فيدلّ على حرمته ما دلّ على حرمة الكلّ‌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مفهوم الوصف، ولا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الاستصحاب في الأحكام الكليّة لا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حرمته قبل أن يصير لبناً لا يمكن استصحابها، لتبدّل الموضوع، أضف إليه أنّ الدّم قبل الاستحالة لا دليل على حرمته لعدم كونه من الدّم المسفوح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الدليل على حرمة الحيوان، بل على حرمة لحمه، فليس اللّبن من أجزاء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لم يثبت كونه تعبديّاً، فلا يصلحُ مستنداً للحكم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توقّف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w:t>
      </w:r>
      <w:r>
        <w:rPr>
          <w:rStyle w:val="FootnoteAnchor"/>
          <w:rtl w:val="true"/>
        </w:rPr>
        <w:footnoteReference w:id="1221"/>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22"/>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بالحرمة،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بحسب الدليل عدم الحرمة، إلّاأنّ مخالفة القوم مشكلة،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الحيوان المحلّل حلالٌ بالاتّفاق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المستفاد من النصوص استحباب شُربه،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اللّه بن سليمان، عن الإمام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رسول اللّه صلى الله عليه و آله يأكل طعاماً ولايشرب شراباً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اللَّهُمَّبارك لنا فيه، وأبدلنا به خيراً منه، إلّااللّبن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خالد بن نجيح،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طعام المرسلين</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يغص بشرب اللّبن،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 خالِصاً سائِغاً لِلشّارِبِينَ‌</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اللّحم باللّبن مرق الأنبياء</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التلبين يجلو القلب الحزين، كما تجلو الأصابع العرق من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لو أغنى من الموت شيءٌ لأغنت اللبنيّة، أي الحسو باللّبن</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الحيوانِ المكروهِ لحمه مكروهٌ كما ذكره جماعة</w:t>
      </w:r>
      <w:r>
        <w:rPr>
          <w:rStyle w:val="FootnoteAnchor"/>
          <w:rtl w:val="true"/>
        </w:rPr>
        <w:footnoteReference w:id="1229"/>
      </w:r>
      <w:r>
        <w:rPr>
          <w:rFonts w:ascii="Amiri" w:hAnsi="Amiri" w:eastAsia="Amiri" w:cs="Amiri"/>
          <w:color w:val="111111"/>
          <w:sz w:val="28"/>
          <w:sz w:val="28"/>
          <w:szCs w:val="28"/>
          <w:rtl w:val="true"/>
          <w:lang w:bidi="ar-SA"/>
        </w:rPr>
        <w:t>، وفي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نفى الخلاف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المنقول، والشهرة المحقّقة، بدعوى أنّ المقام مقام كراهة يُتسامح في دليلها بما لا يُتسامح به في غيرها، فيكتفي فيها بفتوى فقيهٍ واحد، فما ظنّك باتّفاق فتاوى الفقهاء الذي كادَ أن يكون إجماعاً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جزءٌ من الحيوان المكروه فيكره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وبالمرسل المتقدّم بدعوى أنّه يدلّ على أنّ اللّبن والبيض تابعان لحكم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نظر، إذ التسامح مختصٌّ بأدلّة السنن، ولا ربط له بالمكروهات، مع أنّه فيما ورد رواية ضعيفة دالّة عليه، ولا دليل على ثبوته بفتوى الفقيه، بل الفقهاء، إلّاأنْ تكشف الفتوى عن وجود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جزءاً للحيوان لا يستلزمُ كراهته، لأنّ المكروه هو لحم الحيوان، واللّبن ليس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 يدلّ على حليّة لبن محلّل الأكل، ولا يدلّ على التبعيّة للّحم في الكراهة، بل مقتضى إطلاق النصوص المتقدّمة، وخصوص ما ورد في لبن الاُتْن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والتاء وبسكونها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أتان بالفتح الحمارة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تغديتُ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شيراز الاُتْن اتّخذناه لمريضٍ لنا، فإنْ أحببتَ أن تأكل منه فكُلْ‌</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شُرب ألبان الاُتْن‌؟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اشربها</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مريم الأنصاري،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شرب ألبان الاُتْن‌؟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في عدم كراهة شُرب لبن مكروه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الشهيد الثاني رحمه الله</w:t>
      </w:r>
      <w:r>
        <w:rPr>
          <w:rStyle w:val="FootnoteAnchor"/>
          <w:rtl w:val="true"/>
        </w:rPr>
        <w:footnoteReference w:id="1235"/>
      </w:r>
      <w:r>
        <w:rPr>
          <w:rFonts w:ascii="Amiri" w:hAnsi="Amiri" w:eastAsia="Amiri" w:cs="Amiri"/>
          <w:color w:val="111111"/>
          <w:sz w:val="28"/>
          <w:sz w:val="28"/>
          <w:szCs w:val="28"/>
          <w:rtl w:val="true"/>
          <w:lang w:bidi="ar-SA"/>
        </w:rPr>
        <w:t>بعدما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اللّبن تابعٌ للحيوان في الحِلّ والحرمة والكراهة، يذكر صحيحي العيص، مع أنّهما يدلّان على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الكراهة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61" w:name="pg11829_136766"/>
    </w:p>
    <w:p>
      <w:pPr>
        <w:pStyle w:val="BookText"/>
        <w:rPr/>
      </w:pPr>
      <w:bookmarkEnd w:id="261"/>
      <w:r>
        <w:rPr>
          <w:rFonts w:ascii="Amiri" w:hAnsi="Amiri" w:eastAsia="Amiri" w:cs="Amiri"/>
          <w:color w:val="111111"/>
          <w:sz w:val="28"/>
          <w:sz w:val="28"/>
          <w:szCs w:val="28"/>
          <w:rtl w:val="true"/>
          <w:lang w:bidi="ar-SA"/>
        </w:rPr>
        <w:t>ولو اشتبه اللَّحم</w:t>
      </w:r>
    </w:p>
    <w:p>
      <w:pPr>
        <w:pStyle w:val="Heading3"/>
        <w:numPr>
          <w:ilvl w:val="2"/>
          <w:numId w:val="1"/>
        </w:numPr>
        <w:rPr/>
      </w:pPr>
      <w:bookmarkStart w:id="262" w:name="__RefHeading___Toc11157771_73709187"/>
      <w:bookmarkStart w:id="263" w:name="_Toc88"/>
      <w:bookmarkEnd w:id="262"/>
      <w:r>
        <w:rPr>
          <w:rtl w:val="true"/>
        </w:rPr>
        <w:t>حكم اللّحم الذي لا يُدرى أنّه ذكي أم ميّت</w:t>
      </w:r>
      <w:bookmarkEnd w:id="26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اشتبه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أنّه من الحيوان المُحلّل، ويشكّ في أنّه ذُكي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يعلم كونه من حيوانٍ معيّن، ويشكّ في أنّه محلّل الأكل أو محرّم، أو يشكّ في أنّه قابل للتذكية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يعلم أنّه جزءٌ من المذكّى الموجود في الخارج أو الميتة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يشكّ في أنّه من الحيوان المعيّن الخارجي المعلوم حليّة لحمه، أو من الحيوان المعلوم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أصالة عدم التذكية ويحكم بحرمته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أصالة الحِلّ ويحكم بحليّته، بل مقتضى إطلاق ما دلّ على حليّة ما ذُكر اسم اللّه عليه من الكتاب والسُّنة ذلك، ومعه لا يُصغى إلى ما قيل من أنّ مقتضى أصالة عدم التذكية واستصحاب حُرمة اللّحم الثابتة قبل </w:t>
      </w:r>
    </w:p>
    <w:p>
      <w:pPr>
        <w:pStyle w:val="BookText"/>
        <w:rPr/>
      </w:pPr>
      <w:r>
        <w:rPr>
          <w:rFonts w:ascii="Amiri" w:hAnsi="Amiri" w:eastAsia="Amiri" w:cs="Amiri"/>
          <w:color w:val="111111"/>
          <w:sz w:val="28"/>
          <w:sz w:val="28"/>
          <w:szCs w:val="28"/>
          <w:rtl w:val="true"/>
          <w:lang w:bidi="ar-SA"/>
        </w:rPr>
        <w:t>الذَّبح، حرمته، لأنّ استصحاب الحُرمة لا يجري، لتبدّل الموضوع، ولعدم جريانه في الأحكام، ولإطلاق أدلّة الحِلّ‌، وأصالة عدم التذكية، قد مرّ في أوّل مبحث الصيد والذباحة أنّها لاتجري في غير الشبهة الموضوعيّة، مع أنّ الشكّ في التذكية مسبّبٌ عن الشكّ في الحليّة والحرمة، وأصالة الحِلّ تقدّم عليها تقدّم الأصل السببي على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لا تجري أصالة عدم التذكية، إذ ما يقع عليه التذكية معلومٌ في الخارج، لا شكّ فيه، فإنّ أحد الحيوانين يعلم وقوع التذكية عليه، والأُخرى يعلم عدمه، فلا شكّ في التذكية، بل الشكّ في أنّ هذا اللّحم من المذكي أو من غيره، ولا ربط لأصالة عدم التذكية بذلك، فلابدّ من الرجوع إلى أصالة الحِلّ الجارية في جميع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جريان الأصل كون المشكوك فيه غير معلومٍ من جميع الجهات، بل يكفي الشكّ ولو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يمكن أنْ يقال إنّ الحيوان الذي أُخذ منه هذا اللّحم، المردّد بين المعلوم كونه مذكّى، والمعلوم كونه ميتة، يُشكّ في كونه مذكّى أو ميتة، فتجري فيه أصالة عدم التذكية، ويحكم بحرمته، ولتمام الكلام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الحِلّ‌، ويحكم بالحليّة، ولا سبيل إلى دعوى أنّ المحلّل معلومٌ وكذا المحرّم، فلا مشكوك فيه في الخارج، كما لا يخفى‌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قطع النظر عن الأمارات المجعولة للحليّة من يد المسلم أو سوق المسلمين أو أرض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أُلقي في النّار، فإنْ انقبضَ فذكيٌّ‌، وإلَّا فميتة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ظاهراً في أنّه إذا وُجد لحمٌ ولا يُدرى أذكيٌّ هو أم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 في النّار، فإنْ انقبض فذكيٌّ‌، وإلّا فميتة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البُعد عن إجماعيّته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إسماعيل بن شعيب الصحيح، عن من أجمعت العصابة على تصحيح ما يصحّ عنه،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قرية فأصاب بها لحماً، لم يدر أذكيٌّ هو أم ميّت‌؟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فاطرحه على النّار، فكلُّ ما انقبض فهو ذكي، وكلّ ما انبسط فهو ميّت</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وجدتَ لحماً ولم تعلم أذكيٌّ هو أم ميتة، فألق قَطعةً منه على النّار، فإنْ انقبضَ فهو ذكي، وإنْ استرخى على النار فهو ميتة</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فيما يستفاد منهما يتحقّق ببيان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مختصّان بصورة الشكّ في كونه مذكّى أم ميتة، ولا يشملان بقيّة الصور،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مختصّان بصورة الشكّ في الذَّبح، ولا يعمّان ما لو شكّ في التسمية أو الاستقبال، وما شاكل، فإنّ المنساق إلى الذهن من الميتة، الميّت حتفَ أنفه، ويؤيّده أنّه لا طريقيّة ثبوتاً في ظرف الشكّ في التسمية أو الاستقبال قطعاً، فلا يعمّه الدليل في مقام الإثبات، فإنّ هذا الحكم حكمٌ طريقي لا تعبّدي،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إنّه يعارضهما أدلّة حليّة اللّحم المأخوذ من سوق المسلمين، أو يد المسلم، أو المطروح في أرض الإسلام، سيّما وفي بعض نصوصها النهى عن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بينهما، فإنّ تلك النصوص في مقام بيان طريق معرفة المذكّى، وهذان الخبران أيضاً في مقام ذلك، ولا يدلّان على تعيّن إعمال هذا الطريق، بل يدلّان على أنّ الانقباض على النار علامة كونه مذكّى، والانبساط علامة كونه ميتة، فمن أخذ لحماً من سوق المسلمين له أنْ لا يستخبر حاله بذلك، فيجوز له أكله، وله أن يستخبر، وعليه فإنْ امتحنه وثَبَت كونه ميتة، لا يجوز له أكله، نظير ما لو أخبرتِ البيّنة بأنّه غير مذكّى، وقد حُقّق في محلّه تقديم الأمارات المثبتة للواقع على مثل اليد وسوق المسلمين، وقد أشبعنا الكلام في ذلك في رسالتنا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المورد ممّا لا يجري فيه شيءٌ من أمارات الحِلّ‌، وكان المرجع فيه أصالة عدم التذكية، فما لم يمتحن اللّحم لا يجوزُ له أكله للأصل، وإذا امتحنه وثبت كونه مذكّى لا يجري الأصل المزبور لحكومة الخبرين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124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24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xml:space="preserve">، والفخر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 وثاني المحقّقين 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بحرمة الأكل لأصالة عدم التذكية،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للخبرين بمورد الشكّ البدوي، بل إطلاقهما يشمل الشكّ المقرون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تفريعاً على الخبرين من أنّه يمكن اعتبار المختلط بذلك، إلّاأنّ الأصحاب والأخبار أهملت ذلك،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الشهيد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المختلط يعلم أن فيه ميّتاً يقيناً، مع كونه محصوراً، فاجتناب الجميع متعيّنٌ‌، بخلاف ما يحتمل كونه بأجمعه مذكّى، فلا يصحّ حمله عليه، مع وجود الفارق فإنّ الخبرين متضمّنان لطريق معرفة المذكّى والميتة، ولا يختصّان بالشبهة البدويّة، خصوصاً المرسل، ومع الأمارة على التذكية أو الميتة ينحلّ العلم الإجمالي، لأنّه كما ينحلّ بالعلم التفصيلي، كذلك ينحلّ بقيام الطريق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وبالأصل المُثبِت الجاري في أحد الطرفين دون الآخر، ومعه لا وجه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امتَزجا واشتُبه إجتُنبا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لوجوب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فما هو ظاهر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امتزجا واشتبه اجتنبا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الممتزج بذلك،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يراد به صورة خلط اللّحوم المتعدّدة المدقوقة، وحينئذٍ فوجه وجوب الاجتناب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به أنّه مع عدم السبيل إلى التمييز، يجبُ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متينٌ‌، للعلم الإجمالي بحرمة أحدهما، المقتضي للاجتناب عنهما معاً، ولأصالة عدم التذكية الجارية في كلّ منهما غير المعارضة بالجارية في الآخر، لعدم لزوم المخالفة العمليّة من جريانهما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 فهو حلالٌ أبداً حتّى تعرف الحرام بعينه</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فقد ذكرنا في مباحث الأُصول</w:t>
      </w:r>
      <w:r>
        <w:rPr>
          <w:rStyle w:val="FootnoteAnchor"/>
          <w:rtl w:val="true"/>
        </w:rPr>
        <w:footnoteReference w:id="1248"/>
      </w:r>
      <w:r>
        <w:rPr>
          <w:rFonts w:ascii="Amiri" w:hAnsi="Amiri" w:eastAsia="Amiri" w:cs="Amiri"/>
          <w:color w:val="111111"/>
          <w:sz w:val="28"/>
          <w:sz w:val="28"/>
          <w:szCs w:val="28"/>
          <w:rtl w:val="true"/>
          <w:lang w:bidi="ar-SA"/>
        </w:rPr>
        <w:t>أنّها مختصّة بالشبهة البدويّة، وغير المحصورة وما شاكل، ولا تشمل الشكّ المقرون بالعلم الإجمالي، مع كون الشبهة محصورة، لأنّ الحرام فيه معلوم بعينه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 وعن المحقّق الأردبيلي</w:t>
      </w:r>
      <w:r>
        <w:rPr>
          <w:rStyle w:val="FootnoteAnchor"/>
          <w:rtl w:val="true"/>
        </w:rPr>
        <w:footnoteReference w:id="1250"/>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Pr>
        <w:footnoteReference w:id="125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وغيرهما</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الاجتناب عن الجميع،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هذه المسألة مفصّلاً في كتاب البيع، فراجع</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4" w:name="pg11829_136773"/>
    </w:p>
    <w:p>
      <w:pPr>
        <w:pStyle w:val="BookText"/>
        <w:rPr/>
      </w:pPr>
      <w:bookmarkEnd w:id="264"/>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Heading3"/>
        <w:numPr>
          <w:ilvl w:val="2"/>
          <w:numId w:val="1"/>
        </w:numPr>
        <w:rPr/>
      </w:pPr>
      <w:bookmarkStart w:id="265" w:name="__RefHeading___Toc11157773_73709187"/>
      <w:bookmarkStart w:id="266" w:name="_Toc89"/>
      <w:bookmarkEnd w:id="265"/>
      <w:r>
        <w:rPr>
          <w:rtl w:val="true"/>
        </w:rPr>
        <w:t>حكم الأكل من بيوت الأقارب</w:t>
      </w:r>
      <w:bookmarkEnd w:id="26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تحريم التصرّف في مال الغير بغير إذنه بالأكل،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حيث دلّا بمفهوم الشرط على عدم جواز الأكل بدون الطيبة، وهو في الزوجة، ويتعدّى إلى غيرها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مولانا الحجّة عجّل اللّه تعالى فرجه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التوقيع الشريف الوارد في الخُمس</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يحلّ دم امرئ مسلمٍ ولا ماله إلّابطيبة نفسٍ منه</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يجوزُ للإنسان أن يأكل من بيت من تضمَّنته الآية خاصّة، مع عدم العلم بالكراهية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لمؤمنٍ مال أخيه إلّاعن طيب نفسٍ منه</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زيد الطبري، عن الإمام الرّضا عليه السلام في جواب السؤال عن الإذن في التصرّف في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 إلّامن وجهٍ أحلّه اللّه تعالى‌</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يحلّ ماله إلّا عن طيب نفسه</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زيد الشّحام، عن الإمام الصادق عليه السلام، عن النبيّ صلى الله عليه و آله و 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دم إمرىء مسلمٍ ولا ماله إلّابطيبة نفسه، الحديث</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استثنى من عدم جواز التصرّف بغير الإذن موردان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للإنسان أن يأكل من بيت من تضمّنته الآية، خاصّة مع عدم العلم بالكراهية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خلاف ظاهراً في الحكم في الجملة، والنصوص أيضاً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عن هذه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الرّجل يدخل بيت صديقه فيأكل بغير إذنه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سَمّى اللّه عزّ وجلّ في هذه الآية تأكل بغير إذنهم من التمر والمأدوم، وكذلك تأكل المرأة بغير إذن زوجها، وأمّا ما خلا ذلك من الطعام فلا</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بن درّاج،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للمرأة أن تأكل وأن تتصدّق، وللصديق أن يأكل في منزل أخيه ويتصدّق</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أحدهما عليهما السلام عن الآية‌؟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جناحٌ فيما أطعمتَ أو أكلتَ ممّا ملكت مفاتحه ما لم تفسد</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مَلَكْتُمْ مَفاتِحَهُ‌</w:t>
      </w:r>
      <w:r>
        <w:rPr>
          <w:rFonts w:eastAsia="Amiri" w:cs="Amiri" w:ascii="Amiri" w:hAnsi="Amiri"/>
          <w:color w:val="111111"/>
          <w:sz w:val="28"/>
          <w:szCs w:val="28"/>
          <w:rtl w:val="true"/>
          <w:lang w:bidi="ar-SA"/>
        </w:rPr>
        <w:t xml:space="preserve">) </w:t>
      </w:r>
      <w:r>
        <w:rPr>
          <w:rStyle w:val="FootnoteAnchor"/>
          <w:rtl w:val="true"/>
        </w:rPr>
        <w:footnoteReference w:id="12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فيأكل بغير إذنه</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يحلّ للرجل من بيت أخيه من الطعام‌؟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المأدوم والتمر، وكذلك يحلّ للمرأة من بيت زوجها</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اُسامة، عن أبي عبداللّه عليه السلام 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وبغير إذن</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آخى بين أصحابه، فكان بعد ذلك إذا بعث أحداً من أصحابه في غزاةٍ أو سرية، يدفع الرّجل مفتاح بيته إلى أخيه في الدِّين، ويقول خُذ ما شئت، وكانوا يمتنعون من ذلك حتّى ربما فَسَد الطعام في البيت،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يعني حَضَر أو لم يحضر إذا ملكتم مفاتحه</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في ضمن فروع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اشتراط عدم العلم بالكراهة، وعن بعضٍ دعوى الإجماع عليه</w:t>
      </w:r>
      <w:r>
        <w:rPr>
          <w:rStyle w:val="FootnoteAnchor"/>
          <w:rtl w:val="true"/>
        </w:rPr>
        <w:footnoteReference w:id="1273"/>
      </w:r>
      <w:r>
        <w:rPr>
          <w:rFonts w:ascii="Amiri" w:hAnsi="Amiri" w:eastAsia="Amiri" w:cs="Amiri"/>
          <w:color w:val="111111"/>
          <w:sz w:val="28"/>
          <w:sz w:val="28"/>
          <w:szCs w:val="28"/>
          <w:rtl w:val="true"/>
          <w:lang w:bidi="ar-SA"/>
        </w:rPr>
        <w:t>، بل عن جماعةٍ‌</w:t>
      </w:r>
      <w:r>
        <w:rPr>
          <w:rStyle w:val="FootnoteAnchor"/>
          <w:rtl w:val="true"/>
        </w:rPr>
        <w:footnoteReference w:id="1274"/>
      </w:r>
      <w:r>
        <w:rPr>
          <w:rFonts w:ascii="Amiri" w:hAnsi="Amiri" w:eastAsia="Amiri" w:cs="Amiri"/>
          <w:color w:val="111111"/>
          <w:sz w:val="28"/>
          <w:sz w:val="28"/>
          <w:szCs w:val="28"/>
          <w:rtl w:val="true"/>
          <w:lang w:bidi="ar-SA"/>
        </w:rPr>
        <w:t>كفاية معرفة الكراهة ولو بالقرائن الحالية المفيدة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للظنّ‌، الغالب بها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الظنّ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الاكتفاء بمطلق الظنّ ظاهرُ غيره أيضاً،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العلم أو الظنّ بالإذن،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يتوقّف في صورة الشكّ الناشيء من تعارض الأمارتين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مطلقة، شاملة حتّى لصورة العلم بالكراهة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لاعتبار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في مِلك الغير مع الكراهة ظلمٌ قبيحٌ يستقلّ العقل بذلك، فيقيّد إطلاق الآية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الآية وبين ما دلّ على حرمة التصرّف في مال الغير بغير إذنه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الآية انسباقها إلى ما هو المتعارف، من كون ذلك دالّاً على الإذن ولو ظنّاً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بإذن مالك الملوك لا يكون ظلماً ولا قبيحاً عقلاً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الآية وتلك الأدلّة، وإنْ كانت عموماً من وجه، إلّا أنّه حيث يكون المختار في العامين من وجه الرجوع إلى المرجّحات، وفي المقام لا معنى لذلك، فتقدّم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المرجّحات موافقة الكتاب، فنفس الكتاب أولى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الانسباق، بل النصوص مصرّحة بالأكل بغير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دليل على هذا الشرط سوى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الظنّ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بالغاً مرتبة الاطمئنان الذي هو علمٌ عادي، يشمله معقد الإجماع، وإلّا فالأظهر عدم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كاشف اللّثام</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الشرط معلومٌ بالإجماع والنصوص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الجواز، ما لم يُعلم أو يطمئن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الآية والنصوص عدم الفرق بين كون دخول البيت بإذن ربّه أم بغير إذنه كما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الدخول بالإذن، وأنّه يحرمُ الأكل مع الدخول بدونه، ومالَ إليه الفاضل المقداد</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الأكل يستلزمُ الدخول الذي هو بغير الإذن، وهو غير جائز، والنهي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اللّازم نهيٌ عن ملزومه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مقتضى الأصل، فيقتصر فيه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إذن الدخول قرينةٌ على إذن الأكل، وحيث لا إذن لا قرينة، فلايجوز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اللّازم ليس نهياً عن ملزومه، فأيّ مانعٍ من أن يكون الدخول حراماً، ولكن بعدما دخل حَلّ له أكل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إنْ تَمّت دعوى التلازم، يمكن أنْ يعكس القضيّة،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الملزوم حلالٌ بنصّ الآية، وحليّته تستلزمُ حليّة لازمه، وهو الدخول، فيجوز بدون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دخل بغير الإذن، وجب عليه الخروج، فيحرم عليه اللَّبث للأكل، أو أنّ الأكل تصرّفٌ في فضاء الدار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أحد الضدّين لا يستلزمُ حرمة الآخر، مع أنّ حرمة اللّبث لا ربط لها بحرمة الأكل، سيّما وأنّ الأكل لا مستلزم اللَّبث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الأكل تصرّفاً في الفضاء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 لكنّها غريبة، فإنّ ذلك لا يعدّ تصرّفاً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وإنْ كان حرمة التصرّف في مال الغير، لكن المورد خرج عنه بمقتضى الدليل، ومقتضى إطلاقه الجواز، وإنْ لم يأذن في دخول الدار، ومع إطلاق الدليل لا وجه للاقتصار على المتيقّن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الأكل لا يكون مقيّداً بإحراز الإذن والرّضا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بالإجماع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بيوت الآكلين، ولعلّ النكتة في ذكرها مع ظهور الحليّة، التنبيه على مساواة ما بعدها معها في الإباحة، وأنّه ينبغي جَعل المذكورين كالنفس</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في ذكرها، بيان حليّة ما يوجد فيها، وإنْ لم يعرف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بيوت الأزواج والعيال</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بيوت الأولاد، لأنّهم لم يذكروا في الأقارب مع أولويّتهم منهم، ولأنّ ولد الرّجل بعضه ونسخته، وحُكمه حكمه، وهو وماله لأبيه كما في الخبر، فجائزٌ نسبته إليه، ولعلّ ذلك بضميمة الأولويّة والنصوص الدالّة</w:t>
      </w:r>
      <w:r>
        <w:rPr>
          <w:rStyle w:val="FootnoteAnchor"/>
          <w:rtl w:val="true"/>
        </w:rPr>
        <w:footnoteReference w:id="1286"/>
      </w:r>
      <w:r>
        <w:rPr>
          <w:rFonts w:ascii="Amiri" w:hAnsi="Amiri" w:eastAsia="Amiri" w:cs="Amiri"/>
          <w:color w:val="111111"/>
          <w:sz w:val="28"/>
          <w:sz w:val="28"/>
          <w:szCs w:val="28"/>
          <w:rtl w:val="true"/>
          <w:lang w:bidi="ar-SA"/>
        </w:rPr>
        <w:t>على توسعة الأمر بالنسبة إليه، وأنّه وماله لأبيه، تكفي في ثبوت هذا الحكم في بيوت الأولاد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بالآباء هنا كسائر الموارد، من يشمل الأجداد أيضاً، لأنّ الأب هو من وَلّد الإنسان، كان ذلك مع الواسطة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إرادة الأعمّ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الأجداد من الأعمام والأخوال، ومع ذلك لم تُذكر في الآية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 الاُمّهات بالنسبة إلى الجَدّات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الإخوة، فلا فرق فيها بين أن يكونوا للأبوين، أو لأحدهما، وكذا 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Style w:val="FootnoteAnchor"/>
          <w:rtl w:val="true"/>
        </w:rPr>
        <w:footnoteReference w:id="1287"/>
      </w:r>
      <w:r>
        <w:rPr>
          <w:rFonts w:ascii="Amiri" w:hAnsi="Amiri" w:eastAsia="Amiri" w:cs="Amiri"/>
          <w:color w:val="111111"/>
          <w:sz w:val="28"/>
          <w:sz w:val="28"/>
          <w:szCs w:val="28"/>
          <w:rtl w:val="true"/>
          <w:lang w:bidi="ar-SA"/>
        </w:rPr>
        <w:t>الوكيل الذي يقوم في ماله، كما صرّح به في مرسل ابن أبي عمير، ومرفوع القمّي، ولكنّهما لا يدلّان على الحصر في ذلك، فان النصوص المفسِّرة للقرآن مبيّنة للمصاديق، فلا ينافي ذلك وجود مصداقٍ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علم من الخبرين أنّ المراد بملك المفاتيح ليس معناه الحقيقي، بل المراد المعنى الكنائي، فمقتضى إطلاقه شموله لمن له عليه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وإنكار الإطلاق لو كان المراد المعنى الكنائي كمافي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88"/>
      </w:r>
      <w:r>
        <w:rPr>
          <w:rFonts w:ascii="Amiri" w:hAnsi="Amiri" w:eastAsia="Amiri" w:cs="Amiri"/>
          <w:color w:val="111111"/>
          <w:sz w:val="28"/>
          <w:sz w:val="28"/>
          <w:szCs w:val="28"/>
          <w:rtl w:val="true"/>
          <w:lang w:bidi="ar-SA"/>
        </w:rPr>
        <w:t>لم يظهر لي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مراده، أنّ المعنى الكنائي المراد في المقام، هو إطلاق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به الوكيل وغيره من المأذونين في التصرّف، ولا بأس به، فالآية غير متعرّضة لحكم بيوتِ المولّى عليهم، وهذا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التحديد فيه إلى العرف، كما يؤمي إليه صحيح الحلبي فإنّه سأله عن المراد بالصديق، فأجابه عليه السلام ببيان الحكم، وذلك كاشفٌ عن الإيكال إلى العرف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الآية والنصوص، عدم الفرق في المأكول بين ما يخشى فساده وعدمه، بل التصريح بالتمر في جملةٍ من النصوص المتقدّمة صريحٌ في عدم الاختصاص بما يُخشى فساده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بذلك كالبقول والفواكه، واستدلّ له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إنّه غير حجّة عندنا فضعفه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له بخبر زرارة المتقدّم،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يدلّ على خلافه باعتبار اشتماله على التمر، فإنّ الظاهر أنّ مراده من الخبر هو الخبر الثاني لزرارة المتقدّم، من جهة ما فيه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الخبر ذكر التمر، بل لعدم دلالته على التقييد، فإنّ غاية ما يدلّ عليه جواز الأكل مادام لم يفسد، وأمّا اختصاص الجواز بما يفسد،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الاستدلال لذلك بمرفوع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الآية والنصوص، جواز الأكل من كلّ مأكولٍ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بالاختصاص بما يعتاد أكله دون نفائس الأطعمة التي تُدخّر غالباً ولا تؤكل شائعاً، بناءً على انسباق الإطلاق إلى ذلك، أو على مراعاة قاعدة الاقتصار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لا وجه له، ومراعاة قاعدة الاقتصار بعد إطلاق الأدلّة غير لازمة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في الخبرين من ذكر التمر والمأدوم، فلا يدلّ على الاختصاص بهما، لا لعدم المفهوم للخبرين، فإنّه يردّه ثبوته للصحيح من جهة وروده لبيان تحديد موضوع الحكم، بل لأنّ المأدوم غير أدام الطعام، له معنى عام، يشمل المأكولات الموافقة والملائمة للطبع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بالاختصاص بما توهّم ظهور الخبرين فيه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والنصوص مختصّتان بالأكل، ولكن الأصحاب عمّموا الحكم إلى‌الشرب أيضاً ممّا يتعارف شربه، بل إلى الوضوء من ماءه، لمفهوم الموافقة، والكون بالبيوت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تأمّلٌ‌، والاقتصار فيها على ما يُعلم رضى صاحب البيت بشاهد الحال أولى، وهو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تجويز الأكل من بيت الغير بالدلالة الالتزاميّة، جواز الكون به في حال الأكل وقبله وبعده يسيراً، فإنّ المتفاهم عرفاً من تجويز الأكل، عدم البأس بالدخول والأكل، وإنكار مفهوم الموافقة في شُرب الماء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دخول البيوت لغير الأكل، لأنّه إذا جاز الدخول والأكل، جاز الدخول الذي لا يذهب به مالٌ بالأولويّة‌؟</w:t>
      </w:r>
    </w:p>
    <w:p>
      <w:pPr>
        <w:pStyle w:val="BookText"/>
        <w:rPr/>
      </w:pPr>
      <w:r>
        <w:rPr>
          <w:rFonts w:ascii="Amiri" w:hAnsi="Amiri" w:eastAsia="Amiri" w:cs="Amiri"/>
          <w:color w:val="111111"/>
          <w:sz w:val="28"/>
          <w:sz w:val="28"/>
          <w:szCs w:val="28"/>
          <w:rtl w:val="true"/>
          <w:lang w:bidi="ar-SA"/>
        </w:rPr>
        <w:t>أم لا يجوز لحرمة التصرّف في مال الغير إلّاما استثنى‌؟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الأظهر هو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والنصوص مختصّة بالأكل من بيوت المذكورين، والمراد بها مساكنهم، فلو كان المأكول في غير بيوتهم، كما لو كان عند شخص أمانةً‌، أو كان عند الآكل نفسه، أو لم يكن الطعام موجوداً في البيت وكان ثمنه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عدم جواز الأكل في الفرض الأوّل ما لم يُحرز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جواز الشراء بثمن يؤخذ من البيت في 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مختصّةٌ بالأكل، فلا يجوز أن يحمل شيءٌ من البيوت، أو يطعم الغير منها،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الصديق والمالك لمفاتحه دلّ النص على جواز التصدّق والإطعام، ولا بأس بالبناء على جوازه إنْ لم يكن على خلافه الإجماع، كما أنّ خبر جميل يدلّ على جواز تصدّق المرأة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 ما دلّ‌</w:t>
      </w:r>
      <w:r>
        <w:rPr>
          <w:rStyle w:val="FootnoteAnchor"/>
          <w:rtl w:val="true"/>
        </w:rPr>
        <w:footnoteReference w:id="1292"/>
      </w:r>
      <w:r>
        <w:rPr>
          <w:rFonts w:ascii="Amiri" w:hAnsi="Amiri" w:eastAsia="Amiri" w:cs="Amiri"/>
          <w:color w:val="111111"/>
          <w:sz w:val="28"/>
          <w:sz w:val="28"/>
          <w:szCs w:val="28"/>
          <w:rtl w:val="true"/>
          <w:lang w:bidi="ar-SA"/>
        </w:rPr>
        <w:t>على عدم جواز أن تتصدّق المرأة من مال زوجها، لاختصاص نصوص المقام بالمأدوم، وقد صرّح بجواز أن يتصدّق من مال زوجها من المأدوم خاصّة،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الآية والأخبار، عدم الفرق بين كون الأقارب المذكورين كذلك بالنسب أو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تبادر النَسَبي منهم لا تُسمع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67" w:name="pg11829_136785"/>
    </w:p>
    <w:p>
      <w:pPr>
        <w:pStyle w:val="Heading3"/>
        <w:numPr>
          <w:ilvl w:val="2"/>
          <w:numId w:val="1"/>
        </w:numPr>
        <w:rPr/>
      </w:pPr>
      <w:bookmarkStart w:id="268" w:name="__RefHeading___Toc11157775_73709187"/>
      <w:bookmarkStart w:id="269" w:name="_Toc90"/>
      <w:bookmarkEnd w:id="267"/>
      <w:bookmarkEnd w:id="268"/>
      <w:r>
        <w:rPr>
          <w:rtl w:val="true"/>
        </w:rPr>
        <w:t>تناول المارّة من الثمرة</w:t>
      </w:r>
      <w:bookmarkEnd w:id="26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الأمرين الذين استثنيا من عموم حرمة التصرّف في مال الغير، هو الأكل ممّا يمرّ به الإنسان من ثمر النخل أو غيره من الشجر أو المباطخ، أو الزرع كما هو المشهور بين القدماء</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الصيداويّة</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 xml:space="preserve">، والمصنّف رحمه الله في 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 والمحقّق الثاني</w:t>
      </w:r>
      <w:r>
        <w:rPr>
          <w:rStyle w:val="FootnoteAnchor"/>
          <w:rtl w:val="true"/>
        </w:rPr>
        <w:footnoteReference w:id="1299"/>
      </w:r>
      <w:r>
        <w:rPr>
          <w:rFonts w:ascii="Amiri" w:hAnsi="Amiri" w:eastAsia="Amiri" w:cs="Amiri"/>
          <w:color w:val="111111"/>
          <w:sz w:val="28"/>
          <w:sz w:val="28"/>
          <w:szCs w:val="28"/>
          <w:rtl w:val="true"/>
          <w:lang w:bidi="ar-SA"/>
        </w:rPr>
        <w:t>، والاُستاذ الأكبر</w:t>
      </w:r>
      <w:r>
        <w:rPr>
          <w:rStyle w:val="FootnoteAnchor"/>
          <w:rtl w:val="true"/>
        </w:rPr>
        <w:footnoteReference w:id="1300"/>
      </w:r>
      <w:r>
        <w:rPr>
          <w:rFonts w:ascii="Amiri" w:hAnsi="Amiri" w:eastAsia="Amiri" w:cs="Amiri"/>
          <w:color w:val="111111"/>
          <w:sz w:val="28"/>
          <w:sz w:val="28"/>
          <w:szCs w:val="28"/>
          <w:rtl w:val="true"/>
          <w:lang w:bidi="ar-SA"/>
        </w:rPr>
        <w:t>وغيرهم من المتأخّرين</w:t>
      </w:r>
      <w:r>
        <w:rPr>
          <w:rStyle w:val="FootnoteAnchor"/>
          <w:rtl w:val="true"/>
        </w:rPr>
        <w:footnoteReference w:id="1301"/>
      </w:r>
      <w:r>
        <w:rPr>
          <w:rFonts w:ascii="Amiri" w:hAnsi="Amiri" w:eastAsia="Amiri" w:cs="Amiri"/>
          <w:color w:val="111111"/>
          <w:sz w:val="28"/>
          <w:sz w:val="28"/>
          <w:szCs w:val="28"/>
          <w:rtl w:val="true"/>
          <w:lang w:bidi="ar-SA"/>
        </w:rPr>
        <w:t>، ومتأخّري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الاستثناء، وأنّه لا يجوز الأكل إلّامع العلم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الأخبار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يمرّ بالنخل والسنبل والثَّمرة، فيجوز له أن يأكل منها من غير إذن صاحبها، من ضرورةٍ أو </w:t>
      </w:r>
    </w:p>
    <w:p>
      <w:pPr>
        <w:pStyle w:val="BookText"/>
        <w:rPr/>
      </w:pPr>
      <w:r>
        <w:rPr>
          <w:rFonts w:ascii="Amiri" w:hAnsi="Amiri" w:eastAsia="Amiri" w:cs="Amiri"/>
          <w:color w:val="111111"/>
          <w:sz w:val="28"/>
          <w:sz w:val="28"/>
          <w:szCs w:val="28"/>
          <w:rtl w:val="true"/>
          <w:lang w:bidi="ar-SA"/>
        </w:rPr>
        <w:t>غير ضرورة‌؟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يمرّ على الثمرة ويأكل منها ولا يفسد، قد نهى رسول اللّه صلى الله عليه و آله و سلم أن تُبنى الحيطان بالمدينة لمكان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بلغ نخله أمرَ بالحيطان فخربت لمكان المارّة</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الربيع، عنه عليه السلام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يُفسد ولا يَحمل</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يمرّ بالبستان وقد حيط عليه أو لم يحط عليه، هل يجوز له أن يأكل من ثمره، وليس يحمله على الأكل من ثمره إلّا الشهوة له، وله ما يُغنيه عن الأكل من ثمره، وهل له أن يأكل من جوعٍ؟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يأكل ولا يحمله ولا يُفسده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الفقيه،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 ببساتين فلا بأس أن يأكل من ثمارها ولا يحمل منها شيئاً</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مروان،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بالثَّمرة فآكل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ولا تحمل</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مرويٌ بطرق ثلاثة، وزاد في أحد طرقه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التجّار قد اشتروها ونقدوا أموالهم‌؟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ليس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اعتبار جملةٍ منها في أنفسها، لكون مراسيل ابن أبي عمير في حكم المسانيد، والمرسلة لكونها عمّن أجمعت العصابة على تصحيح ما يصحّ عنه صحيحة، وكذا خبر أبي الربيع تكون منجبرة بالشهرة العظيمة بين قدماء الأصحاب، فالإيراد عليها بضعف السند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مخالفة لقاعدة قبح التصرّف في مال الغير بغير إذنه، المعلومة بالعقل والنقل، كمعلوميّة حرمة الظلم والخيانة والسرقة، وتحريم أكل أموال الناس بالباطل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وباستمرار السيرة على بِناء الجدران، ووضع الأبواب والأقفال، ومنع الناس وامتناعهم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كان مثل ذلك جائزاً لشاع حتّى بلغ التواتر، لا أنّه تعارف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فتح هذا الباب يقتضي بأن تضمحلّ أموال الناس، سيّما مع كثرة الثمار على الطرق المسلوكة، بل يبعث على الحرام حتّى أنّ كلّ من يجيء يقول لم أكن قاصداً، ومن كان له عدواة مع أحدٍ يتقصّد إضراره، وله عذرٌ واضح، بل يلزم منه أيضاً استباحة الأغنياء زكاة الفقراء غير السّادات، وخمس السادات مع القول بالتعلّق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إذن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أقوى من إذن المالك، لأنّه المالك </w:t>
      </w:r>
    </w:p>
    <w:p>
      <w:pPr>
        <w:pStyle w:val="BookText"/>
        <w:rPr/>
      </w:pP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الإشكال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بناء الجدران أو وضع الأبواب لا ينافي ذلك، والامتناع بعد ذلك إنّما هو من جهة استلزام الأكل التصرّف الزائد، وخروجه عن كونه مارّاً، ودخوله في من يمشي بقصد الأكل الذي ستعرف عدم جواز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شاع وقد أفتى جُلّ المتقدّمين به، وعمل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الثمار التي تكون في البساتين، والمزارع التي تكون على غير الطرق المسلوكة، خارجة عن الموضوع، والتي تكون على الطرق المسلوكة، ما كان منها على بُعدٍ من الطرق يكون خارجا أيضاً، لأنّه إنْ قصده للأكل خَرَج عن كونه مارّاً بالثمرة اتّفاقاً، ويعتبر في الجواز ذلك، كما سيجيء، فما يبقى مشمولاً للحكم قليلٌ لا يلزم منه شيء من ما ذكر في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 بطائفة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بالثمرة من الزرع والنخل والكرم والشجر والمباطخ، وغير ذلك من الثمر، أيحلّ له أن يتناول منه شيئاً، ويأكل من غير إذن صاحبه، وكيف حاله إنْ نهاه صاحب الثمرة، أو أمرَه القيّم فليس له، وكم الحَدّ الذي يسعه أن يتناوله منه‌؟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مروك بن عبيد، عن بعض أصحابنا، عن أبي عبد اللّه عليه السلام،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يمرّ على قراح الزرع يأخذ منه السنبلة‌؟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سنبلة‌؟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من يمرّ به يأخذ منه سنبلة، كان لا يبقى شيء</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مسعدة بن زياد، عن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عمّا يأكل النّاس من الفاكهة والرّطب ممّا هو لهم حلال‌؟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أحدٌ إلّامن ضرورة، ولا يفسد إذا كان عليها فناء محاطٌ، ومن أجل الضرورة نَهى رسول اللّه صلى الله عليه و آله أن يُبنى على حدائق النخل والثمار بِناءً‌، لكي يأكل منها كلّ أحد</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للرجل أن يتناول من ثمرة بستانٍ أو أرضٍ إلّابإذن صاحبه، إلّاأنْ يكون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في البستان الأجير والمملوك‌؟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يتناوله إلّابإذن صاحبه</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ابن يقطين، فالمراد من الأخذ المحكوم عليه بعدم الحليّة فيه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هو الحمل، بأن يكون جواباً عن السؤال الأخير،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الحَدّ الذي يسعه أن يتناوله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عدوله عليه السلام عن لفظ الأكل الواقع في السؤال الأوّل،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الأخذ، فعدم دلالته على المقام واضح، فإنّ محلّ الكلام ومورد أخبار الجواز، هو الأكل خاصّة، وقد نُهي فيها عن الحمل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هو الأخذ للحمل وللأكل ولإعطاء الغير وما شاكل، فهو أعمٌّ من أخبار الجواز، 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إلى ذلك نظر الشيخ رحمه الله وأتباعه من حمل نصوص المنع على غير الأكل، والجواز 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الجواب عن مرسل مروان، بل كون مورده الأخذ للحمل أوضح، فإنّ السنبلة الواحدة لم يتعارف أكلها، فلا محالة يكون ظاهره الأخذ للحمل، ولا خلاف في عدم جوازه، فلا ربط له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جهة الشمول للمارّة وغيرهم، فيقيّد إطلاقه بما مرّ، وبه يظهر ما في صحيح الحلبي في تناول المالك من بستانه الذي آجره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يأخذ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جماعة ذكروا أنّه يعتبر في الجواز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المرور بالثمرة اتّفاقيّاً، بمعنى أنْ لا يقصدها للأكل ابتداءً‌، فلو قصدها كذلك لم يجز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إجماعي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إجماعيّاً، ونسبه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14"/>
      </w:r>
      <w:r>
        <w:rPr>
          <w:rFonts w:ascii="IRNazanin" w:hAnsi="IRNazanin" w:eastAsia="IRNazanin"/>
          <w:color w:val="111111"/>
          <w:sz w:val="28"/>
          <w:sz w:val="28"/>
          <w:szCs w:val="28"/>
          <w:rtl w:val="true"/>
          <w:lang w:bidi="fa-IR"/>
        </w:rPr>
        <w:t>إلى‌الأصحاب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نصوص الجواز عنوان المرور، ومن الضروري أنّه لا يصدق على من قَصَد الثمرة للأكل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تحقّق عنوان المرور، لا دليل على اعتبار شيء آخر، وهو كون مروره عليها اتّفاقيّاً وبدون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الثمرة للأكل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مروره عليها من دون قصدٍ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قصده الثمرة ابتداءً‌، ولكن يقصد المرور عليها تبعاً في مسيره إلى محلٍّ له شغلٌ به مثلاً، كما لو كان لمقصده طريقان، والثمرة واقعة في أحدهما فيختار ذلك الطريق ليمرّ على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عدم الجواز في الصورة الأُولى، والجواز في الثانية، والظاهر الجواز في الصورة الثالثة أيضاً، لإطلاق النصوص، ومعه لا وجه للاقتصار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وعليهذا، فخبرا ابن سنان وأبي الربيع، لاينافيان هذا الاشتراط، فلاحظهماوتدبّر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المراد بالمرور بها ليس هو العبور ملاصقاً بها، بحيث لا يحتاج في أخذها إلى التخطّي إليها ولو بخطوات قلائل، بل الظاهر من المرور هو العبور عمّا يقرب منها عرفاً وعادةً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 منها شيئاً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الخلاف في شرطيّة ذلك، ويشهد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أدلّة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العامّة والنصوص الخاصّة بعد اختصاص نصوص الجواز بالأكل الظاهر في </w:t>
      </w:r>
    </w:p>
    <w:p>
      <w:pPr>
        <w:pStyle w:val="BookText"/>
        <w:rPr/>
      </w:pPr>
      <w:r>
        <w:rPr>
          <w:rFonts w:ascii="Amiri" w:hAnsi="Amiri" w:eastAsia="Amiri" w:cs="Amiri"/>
          <w:color w:val="111111"/>
          <w:sz w:val="28"/>
          <w:sz w:val="28"/>
          <w:szCs w:val="28"/>
          <w:rtl w:val="true"/>
          <w:lang w:bidi="ar-SA"/>
        </w:rPr>
        <w:t>الأكل في محلّها، النهي عن الحمل في النصوص المتقدّمة المجوّزة للأكل، الظاهر في الإرشاد إلى الشرطيّة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كلمات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الشرطيّة بالأخبار مشكلٌ‌، إذ غايته النهي عن الحمل، الظاهر في الحرمة، وهي أعمّ من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الإكثار في الأكل، بحيث يظهر أثره عليه أثراً بيِّناً،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w:t>
      </w:r>
      <w:r>
        <w:rPr>
          <w:rStyle w:val="FootnoteAnchor"/>
          <w:rtl w:val="true"/>
        </w:rPr>
        <w:footnoteReference w:id="1316"/>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 الإفساد في النصوص، بدعوى أنّ المراد الأكل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بل الضرورة القطعيّة في بعض الموارد، كما لو كانت شجرة واحدة على الطريق لفقيرٍ لا يملك غيرها، فلو جاز الأكل لكلّ من مرّ حتّى من عسكرٍ كثيرٍ مرّت بها، لزم عدم بقاء شيء له، وهذا ممّا يُعلم عدم جوازه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في نفسه ضرريٌ على المالك، وجواز الأكل في جميع الحالات مستلزمٌ للضرر، فدليله أخصّ من دليل نفي الضرر،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الإفساد، هدم الحائط، أو كسر الغصن، أو نحو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ضرورة ولا إجماع على عدم الجواز، حتّى في الفرض المذكور، فأيّ مانعٍ في أن يجوّز الشارع الأكل منها بحيث لا يبقى منها شيءٌ‌، وأيُ فرقٍ بين ذلك وبين أن تصير الشجرة غير مثمرة في نفسها، فهل يتوهّم أحدٌ أن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يجبُ على اللّه تعالى أن يجعل الشجرة المفروضة 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بل ولا الظنّ بكراهة المالك، ذكره جماعة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إطلاق الأدلّة ينفي اعتبار ذلك، كما أنّه ينفي الشرط الخامس الذي ذكروه في المقام، وهو كون الثمرة على الشجرة لا مقطوعة مجزوزة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الثمرة محاطاً عليها بسورٍ مبوّبة بباب، لأنّه لا إشكال في أنّها لو كانت كذلك، لم يجز تسلّق السور أو خرقه، ولا فتح الباب أو كسره، لكونه تصرّفاً في ملك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والأكل من الثمرة غير ملازمٍ لذلك، فلا يصحّ أنْ يقال إنّ تجويز الأكل مستلزمٌ لتجويز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ونهي رسول اللّه صلى الله عليه و آله و سلم عن الحيطان، أو حيطان نخله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لو كان محاطاً غير مخروقٍ‌، مع أنّه ليس للتحريم اتّفاقاً، ولكون نخله محاطاً عليه كان يخرقه إذا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وخرقه صلى الله عليه و آله و سلم حيطان نخل نفسه، لا يكشفُ عن وجوب ذلك عليه، فضلاً عن غيره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يجوزُ الدخول في ملك الغير لأكل الثمرة، لعين ما تقدّم، ولكن لو فَعَل حراماً فدخل أو خَرَق الحيطان، أو كسر الباب، أو فرضنا أنّه خرج غصنٌ من الشجرة عن السور، يجوزُ أكل الثمرة، لعدم الدليل على اعتبار هذا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من يرى اعتبار عدم العلم بالكراهة، له أن يشترط هذا الشرط، فإنّ بناء الحيطان، وإغلاق الباب، أمارةُ عدم الرّضا بالأكل، ولكن قد عرفت أنّه لا دليل على اعتباره أيضاً، مع أنّ مرسل يونس يصرّح بجواز الأكل من البستان الذي حيط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أخبار الجواز، هو النخل والسنبل والثمرة، فلا يجوز التعدّي إلى غير الثلاثة اقتصاراً فيما خالف الأصل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أكل الخضروات أم لا؟</w:t>
      </w:r>
    </w:p>
    <w:p>
      <w:pPr>
        <w:pStyle w:val="BookText"/>
        <w:rPr/>
      </w:pPr>
      <w:r>
        <w:rPr>
          <w:rFonts w:ascii="Amiri" w:hAnsi="Amiri" w:eastAsia="Amiri" w:cs="Amiri"/>
          <w:color w:val="111111"/>
          <w:sz w:val="28"/>
          <w:sz w:val="28"/>
          <w:szCs w:val="28"/>
          <w:rtl w:val="true"/>
          <w:lang w:bidi="ar-SA"/>
        </w:rPr>
        <w:t>وجهان مبنيّان على صدق الثمرة عليها وعدمه، والظاهر عدم صدقها عليها، لاختصاصها بما يحصل من الشجر من الفواكه وغيرها، وإن أبيت عن ذلك فلا أقلّ من الشكّ في ذلك، فيرجع إلى أدلّة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يتمسّك بالعام مع الشكّ في صدق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 يجوز هو التمسّك بالعام في الشبهة المصداقيّة، وأمّا التمسّك به في الشبهة المفهوميّة، مع كون المخصّص غير متّصل بالعام، فلا إشكال فيه، والمقام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لجواز أكلها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الثمرة عليها بشهادة صحيح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لفظ البستان الموجود في جملةٍ من النصوص لها، فإنّ المراد منه ما فيه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الأوّل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لا يدلّ على صدق الثمرة على الخضر، نعم هو يدلّ على صدقها على ما على الزروع أعمٌّ من السنبلة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يثبت جواز الخضر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تلك الأخبار موضوعاً للجواز ثمار البساتين، لا كلّ ما فيها، والإجماع المنقول سيّما مع معلوميّة المدرك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حينئذٍ عدم الفصل بين الخضروات وسائر الزروع التي ليس لها 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صحيح ابن يقطين، صدق الثمرة على مثل البطيخ أيضاً، فيجوز أكله، فتخصيص بعضهم بغيره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شمول الثمرة لغيره الفواكه ممّا على الشجرة، كالجوز واللّوز وأمثالهما، كما يُشعر به صحيح ابن يقطين، وعليه فتأمّل بعضهم فيه لا وجه له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يعتبر البلوغ في الثمرة كما يُشعر به خبر ابن سنان المتقدّم المتضمّن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بلغ نخله أمر صلى الله عليه و آله بالحيطان فخرقت لمكان المارّة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الجعفري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إذا بلغت الثمار أمر بالحائط فثلمت</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يعتبر ذلك، لإطلاق النصوص، وخبر ابن سنان والجعفري لا يدلّان على عدم جواز الأكل قبل ذلك‌؟</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70" w:name="pg11829_136796"/>
    </w:p>
    <w:p>
      <w:pPr>
        <w:pStyle w:val="BookText"/>
        <w:rPr/>
      </w:pPr>
      <w:bookmarkEnd w:id="27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انقلبت الخمر خلّاً طَهُرت، بعلاجٍ كان أو غيره، ما لم يُمازجها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شيءٌ من الربوبات، وإنْ شُمّ منها رائحة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إذا غَلى مِن قِبل نفسه أو بالنّار، حَرُم حتّى يذهب ثلثاه، أو ينقلب خَلّاً</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1157777_73709187"/>
      <w:bookmarkStart w:id="272" w:name="_Toc91"/>
      <w:bookmarkEnd w:id="271"/>
      <w:r>
        <w:rPr>
          <w:rtl w:val="true"/>
        </w:rPr>
        <w:t>حكم الخمر المنقلب خَلّاً</w:t>
      </w:r>
      <w:bookmarkEnd w:id="272"/>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انقلبت الخَمرُ خلّاً طهُرت، بعلاجٍ كان أو غيره، ما لم يمازجها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 ذلك مفصّلاً في كتاب الطهارة في الجزء الخامس من هذا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شيءٌ من الربوبات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والأشربة مثل السكنجبين والجُلاب وغيرهما، عدا 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شُمّ منها رائحة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الرُّمان والتفاح والسَّفرجل والتوت وغيرها، لأنّها لا يسكر كثيرها، وللإجماع بقسميه عليه</w:t>
      </w:r>
      <w:r>
        <w:rPr>
          <w:rStyle w:val="FootnoteAnchor"/>
          <w:rtl w:val="true"/>
        </w:rPr>
        <w:footnoteReference w:id="1320"/>
      </w:r>
      <w:r>
        <w:rPr>
          <w:rFonts w:ascii="Amiri" w:hAnsi="Amiri" w:eastAsia="Amiri" w:cs="Amiri"/>
          <w:color w:val="111111"/>
          <w:sz w:val="28"/>
          <w:sz w:val="28"/>
          <w:szCs w:val="28"/>
          <w:rtl w:val="true"/>
          <w:lang w:bidi="ar-SA"/>
        </w:rPr>
        <w:t>، وللأصل، وللنصوص الخاصّة الكثيرة المصرّحة بحليّة جميع ذلك</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إذا غَلى من قِبل نفسه أو بالنار، حَرُم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غَلى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ينقلب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غلى بنفسه، وقد مرَّ تفصيل القول في ذلك في الجزء الرابع من هذا 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73" w:name="pg11829_136797"/>
    </w:p>
    <w:p>
      <w:pPr>
        <w:pStyle w:val="BookText"/>
        <w:rPr/>
      </w:pPr>
      <w:bookmarkEnd w:id="273"/>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للمضطرّ تناول المُحرّم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1157779_73709187"/>
      <w:bookmarkStart w:id="275" w:name="_Toc92"/>
      <w:bookmarkEnd w:id="274"/>
      <w:r>
        <w:rPr>
          <w:rtl w:val="true"/>
        </w:rPr>
        <w:t>حكم تناول المضطرّ المحرّم</w:t>
      </w:r>
      <w:bookmarkEnd w:id="275"/>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للمضطرّ تناول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Style w:val="FootnoteAnchor"/>
          <w:rtl w:val="true"/>
        </w:rPr>
        <w:footnoteReference w:id="1322"/>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والمخمصة المجاعة، والمتجانف المائل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لِغَيْرِ اَللّهِ بِهِ فَمَنِ اُضْطُرَّ غَيْرَ باغٍ وَ لا عادٍ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لَكُمْ أَلاّ تَأْكُلُوا مِمّا ذُكِرَ اِسْمُ اَللّهِ عَلَيْهِ وَ قَدْ فَصَّلَ لَكُمْ‌ </w:t>
      </w:r>
    </w:p>
    <w:p>
      <w:pPr>
        <w:pStyle w:val="BookText"/>
        <w:rPr/>
      </w:pPr>
      <w:r>
        <w:rPr>
          <w:rFonts w:ascii="Amiri" w:hAnsi="Amiri" w:eastAsia="Amiri" w:cs="Amiri"/>
          <w:color w:val="111111"/>
          <w:sz w:val="28"/>
          <w:sz w:val="28"/>
          <w:szCs w:val="28"/>
          <w:rtl w:val="true"/>
          <w:lang w:bidi="ar-SA"/>
        </w:rPr>
        <w:t>ما حَرَّمَ عَلَيْكُمْ إِلاّ مَا اُضْطُرِرْتُمْ إِلَيْهِ‌</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الأخير بعض آياتٍ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فطوائف من النصوص تدلّ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نفي العُسر والحَرَج</w:t>
      </w:r>
      <w:r>
        <w:rPr>
          <w:rStyle w:val="FootnoteAnchor"/>
          <w:rtl w:val="true"/>
        </w:rPr>
        <w:footnoteReference w:id="1329"/>
      </w:r>
      <w:r>
        <w:rPr>
          <w:rFonts w:ascii="Amiri" w:hAnsi="Amiri" w:eastAsia="Amiri" w:cs="Amiri"/>
          <w:color w:val="111111"/>
          <w:sz w:val="28"/>
          <w:sz w:val="28"/>
          <w:szCs w:val="28"/>
          <w:rtl w:val="true"/>
          <w:lang w:bidi="ar-SA"/>
        </w:rPr>
        <w:t>، إذ لا حَرَج أعظم من المنع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نفي الضرر والضرار</w:t>
      </w:r>
      <w:r>
        <w:rPr>
          <w:rStyle w:val="FootnoteAnchor"/>
          <w:rtl w:val="true"/>
        </w:rPr>
        <w:footnoteReference w:id="1330"/>
      </w:r>
      <w:r>
        <w:rPr>
          <w:rFonts w:ascii="Amiri" w:hAnsi="Amiri" w:eastAsia="Amiri" w:cs="Amiri"/>
          <w:color w:val="111111"/>
          <w:sz w:val="28"/>
          <w:sz w:val="28"/>
          <w:szCs w:val="28"/>
          <w:rtl w:val="true"/>
          <w:lang w:bidi="ar-SA"/>
        </w:rPr>
        <w:t>، لأنّ في المنع في هذه الحالة ضرراً عظيماً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رفع القلم عن المضطرّ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قاعدة أنّ ما غلب اللّه عليه فهو أولى بالعُذر التي ينفتح منها ألف باب</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المفضّل، عن الإمام الصادق عليه السلام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 والميتة ولحم الخنزير والدّم‌؟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علم ما يقوم به أبدانهم، وما يصلحهم فأحلّه لهم، وأباحه تفضّلاً منه عليهم به لمصلحتهم، وعلم ما يضرّهم فنهاهم عنه، وحرّمه عليهم، ثمّ أباحه للمضطرّ، وأحلّه له في الوقت الذي لا يقوم بدنه إلّابه فأمره أن ينال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بقدر البلغة لا غير ذلك</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مرسلا</w:t>
      </w:r>
      <w:r>
        <w:rPr>
          <w:rStyle w:val="FootnoteAnchor"/>
          <w:rtl w:val="true"/>
        </w:rPr>
        <w:footnoteReference w:id="1334"/>
      </w:r>
      <w:r>
        <w:rPr>
          <w:rFonts w:ascii="Amiri" w:hAnsi="Amiri" w:eastAsia="Amiri" w:cs="Amiri"/>
          <w:color w:val="111111"/>
          <w:sz w:val="28"/>
          <w:sz w:val="28"/>
          <w:szCs w:val="28"/>
          <w:rtl w:val="true"/>
          <w:lang w:bidi="ar-SA"/>
        </w:rPr>
        <w:t>محمّد بن عبد اللّه، ومحمّد بن عذافر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إلى الميتة والدّم ولحم الخنزير، فلم يأكل شيئاً من ذلك حتّى يموت، فهو كافر</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 يأكل الميتة، وكلّ محرّمٍ إذا اضطرّ إليه</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 التي سيمرّ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الاضطرار يتحقّق بخوف تلف النفس لو لم يتناول، أو خوف المرض الشّاق عليه تحمّله، أو خوف زيادة المرض، أو خوف بطء بُرئه كذلك، وكذا لو خَشي الضعف المؤدّي إلى التلف أو المرض، كما هو المشهور بين الأصحاب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كلّ ذلك لصدق الاضطرار عرفاً، والعُسر والحَرَج والضَّرر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والقاضي</w:t>
      </w:r>
      <w:r>
        <w:rPr>
          <w:rStyle w:val="FootnoteAnchor"/>
          <w:rtl w:val="true"/>
        </w:rPr>
        <w:footnoteReference w:id="1339"/>
      </w:r>
      <w:r>
        <w:rPr>
          <w:rFonts w:ascii="Amiri" w:hAnsi="Amiri" w:eastAsia="Amiri" w:cs="Amiri"/>
          <w:color w:val="111111"/>
          <w:sz w:val="28"/>
          <w:sz w:val="28"/>
          <w:szCs w:val="28"/>
          <w:rtl w:val="true"/>
          <w:lang w:bidi="ar-SA"/>
        </w:rPr>
        <w:t>، والحِلّي</w:t>
      </w:r>
      <w:r>
        <w:rPr>
          <w:rStyle w:val="FootnoteAnchor"/>
          <w:rtl w:val="true"/>
        </w:rPr>
        <w:footnoteReference w:id="134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بخوف تلف النفس، للآية الأُولى‌، وخبر المفضّل، ومرسل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ومحمّد بن عذافر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مفهوم لشيء منها كي يوجبُ تقييد إطلاق سائر الأدلّة، وإنْ أبيت إلّاعن عدم صدق الاضطرار في بعض الموارد المشار إليها، فيكفينا أدلّة نفي العسر والحرج، وقاعدة نفي الضرر، وحديث رفع الإكراه، وما شاكل من الأدلّة الرافعة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342"/>
      </w:r>
      <w:r>
        <w:rPr>
          <w:rFonts w:ascii="Amiri" w:hAnsi="Amiri" w:eastAsia="Amiri" w:cs="Amiri"/>
          <w:color w:val="111111"/>
          <w:sz w:val="28"/>
          <w:sz w:val="28"/>
          <w:szCs w:val="28"/>
          <w:rtl w:val="true"/>
          <w:lang w:bidi="ar-SA"/>
        </w:rPr>
        <w:t>أنّه لا فرق بين المحرّمات في إباحتها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لايجوزدفع الضرورة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أكثر الأدلّة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خبر المفضّل، ومرسل محمّد المتقدّمين، المتضمّنين للتصريح بجواز تناول الخمر للمضطرّ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الرّجل أصابه عطش حتّى خاف على نفسه فأصاب خمراً؟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منه قوته</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الحديث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وشُرْبُ الخمر جائزٌ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الضرورة</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اضطرّ إلى الخمر، شَرِب حتّى يروي، وليس له أن يعود إلى ذلك حتّى يضطرّ إليه</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الكتاب</w:t>
      </w:r>
      <w:r>
        <w:rPr>
          <w:rStyle w:val="FootnoteAnchor"/>
          <w:rtl w:val="true"/>
        </w:rPr>
        <w:footnoteReference w:id="1348"/>
      </w:r>
      <w:r>
        <w:rPr>
          <w:rFonts w:ascii="Amiri" w:hAnsi="Amiri" w:eastAsia="Amiri" w:cs="Amiri"/>
          <w:color w:val="111111"/>
          <w:sz w:val="28"/>
          <w:sz w:val="28"/>
          <w:szCs w:val="28"/>
          <w:rtl w:val="true"/>
          <w:lang w:bidi="ar-SA"/>
        </w:rPr>
        <w:t>دلّ على حرمة الخمر، وآيات الحِلّ للمضطر لتصدّرها بغير الخمر، مختصّةٌ بغيرها، فلا تصلح لتقييد إطلاق آية الحرمة، والنصوص لا تصلح للمقاومة معها، فإنّ كلّ خبر يخالف الكتاب فهو مردودٌ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بصير،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 لايشربُ الخمر، لأنّها لا تزيده إلّاشرّاً، ولأنّه إنْ شربها قتلته، فلا يشرب منها قطرة</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الفضل بن شاذان، عن الإمام الرّضا عليه السلام في كتابه إلى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والمضطر لا يشربُ الخَمر لأنّها تقتله</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ويشهد به أيضاً صحيح الحلبي، عن أبي عبد اللّه عليه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دواءٍ يُعجن بالخمر، لا يجوز أن يعجن به إنّما هو اضطرار؟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يحِلّ للمسلم أن ينظر إليه، فكيف يتدواى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بمنزلة شحم الخنزير، الذى يقع في كذا وكذا لا يكمل إلّابه، فلا شفى اللّه أحداً شفاه خمرٌ أو شحم خنزير</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حليّة ما اضطر إليه مطلقاً ثبتت من الكتاب، فإنّ الآية الرابعة والخامسة مطلقتان، مع أنّ العام الكتابي يخصّص بخبر الواحد، فضلاً عن المتواتر المعنوي، كما في المقام، والخبر المخالف للكتاب الذي يكون مردوداً ليس ما يخالفه بالعموم والخصوص المطلق، فإنّ الخاص قرينة على العام، ولا يعدّ مخالفاً معه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العرفي بينها وبين النصوص المتقدّمة الدالّة على جواز شربه عند خوف تلف النفس، يقتضي البناء على الجواز مع خوف التلف خاصّة، وتحريمه بدون ذلك كما اختاره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1352"/>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 فإنّ نصوص المنع مطلقة، وموثّق عمّار الذي هو العمدة في الجواز على المضطر، مختصٌّ بصورة خوف التلف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في نصوص المنع من التعليل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الجواز في خصوص صورة خوف تلف النفس، وعدمه مع عدم الخوف وإنْ كان مضطرّاً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عدم جواز التداوي بالمُسكر أو غيره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المحرّمات، مع عدم الانحصار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تحصيل الإجماع عليه، فضلاً عن محكيه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أدلّة التحريم، السالمة عن معارضة الرخصة فيه للمضطر، المعلوم عدم تحقّقه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الرّجل ينعتُ له الدواء من ريح البواسير، فيشربه بقدر اسكرجة من نبيذٍ، ليس يريدُ اللّذة، إنّما يريد به الدواء؟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يجعل في شيء ممّا حَرّم دواءً ولا شفاءً‌</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أُمّ خالد العبديّة على أبي عبد اللّه عليه السلام وأنا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يعتريني قراقر في بطني، وقد وصف لي أطبّاء العراق النبيذ بالسويق‌؟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شربه‌؟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تذوقي منه قطرة لا واللّه، لا آذنُ لكِ في قطرةٍ منه، فإنّما تندمين إذا بلغتْ نفسكِ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وأومئ بيده إليحنجرته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 الميل ينجّس حبّاً من ماء، يقولها ثلاثاً</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داء عُجِن بالخمر؟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أحبّ أن أنظر إليه، فكيف أتداوى به، إنّه بمنزلة شحم الخنزير أو لحم الخنزير، وترون أناساً يتداوون به</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يجوز التداوي بالمحرّم مع الانحصار أم لا؟</w:t>
      </w:r>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في الخمر، بل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6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النصوص المتقدّمة، المعتضد بما فيها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الإطلاق يقيّد بأدلّة الاضطرار، والتعليل محمولٌ على الغالب، أو على إرادة حصر الدواء في المحرّم، لما نرى من مخالفته للوجدان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إِثْمُهُما أَكْبَرُ مِنْ نَفْعِهِما</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الظاهر في حصول نفع بهما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سماعة، عن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به داء فأُمر له بشرب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بقدر ما يُمسِك به رَمَقه، إلّاالباغي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الخارج على الإمام عليه السلام، والعادي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قاطع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مضطرّ إلى شربه‌؟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مضطرّاً إلى شربه، ولم يجد دواءً لدائه، فليشرب بوله، وأمّا بول غيره فلا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ولعدم القائل به في غير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هذه الروايات على تناول الدواء للعافية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فمع الانحصار في صورة جواز شُرب الخمر للاضطرار، وهي صورة خوف تلف النفس كما مرّ، يجوز التداوي بها،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الخمر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التداوي به مع الانحصار، وصدق الاضطرار، كان لخوفٍ على النفس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في أطراف ما ذكرناه، فإنّه أحسن وجهٍ‌، للجمع بين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للمضطرّ تناول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ما يُمسِك به 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الاضطرار بالنسبة إليه خاصّة، فلا يجوز التجاوز</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القصد هو حفظ النفس، والفرض حصوله ورفع الاضطرار، فلا مجوّز بعده، ولذا قالوا إنّ الضرورات تُقدّر بقدرها</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الخارج على الإمام عليه السلام،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قاطع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وللإجماع المحكيّ عن جماعةٍ على حرمة التجاوز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المفضّل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دَعَتِ الضرورة إلى الشبع جاز، لأنّ الدليل المسوّغ للتناول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مضطرٍ تناول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الباغي، وهو الخارج على الإمام عليه السلام، والعادي وهو قاطع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يُرخَّص الباغي ولا العادي،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الآيتين المباركتين المتقدّمتين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Style w:val="FootnoteAnchor"/>
          <w:rtl w:val="true"/>
        </w:rPr>
        <w:footnoteReference w:id="1366"/>
      </w:r>
      <w:r>
        <w:rPr>
          <w:rFonts w:ascii="Amiri" w:hAnsi="Amiri" w:eastAsia="Amiri" w:cs="Amiri"/>
          <w:color w:val="111111"/>
          <w:sz w:val="28"/>
          <w:sz w:val="28"/>
          <w:szCs w:val="28"/>
          <w:rtl w:val="true"/>
          <w:lang w:bidi="ar-SA"/>
        </w:rPr>
        <w:t>فتأمّل، وبعض النصوص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تفسيرهما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بعضهم</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الباغي بمن يأخذ من مضطرٍ مثله، والعادي بمن يأكل الزائد عن قدر الشَّبع، أو الزائد عن 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 البزنطي، عن أبي عبد اللّه عليه السلام في الآية الكريمة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على الإمام، والعادي الذي يقطع الطريق، لا تَحِلّ له الميتة</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وبهما فسَّرهما جماعة من الفقهاء منهم المصنّف والمحقّق</w:t>
      </w:r>
      <w:r>
        <w:rPr>
          <w:rStyle w:val="FootnoteAnchor"/>
          <w:rtl w:val="true"/>
        </w:rPr>
        <w:footnoteReference w:id="1369"/>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خبر حمّاد بن عثمان، عن الإمام الصادق عليه السلام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باغي الصيد،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ليس لهما أن يأكلا الميتة إذا اضطرا، هي حرامٌ عليهما، ليس هي عليهما كما هي على المُسلمين، الحديث</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عبد العظيم الحسني، عن الجواد عليه السلام</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الإمامين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الباغي بالخارج على إمام المسلمين، والعادي بعادٍ بالمعصية طريقة المُحقّين</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منافاة بين التفسيرات، ولا بُعد في دخول الجميع في الآية الكريمة، فالعبرة بما في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المُضطر إلّامال الغير، فيجوز له أخذه، فإنْ كان ذلك الغير غير مضطرٍ، فإنْ كان اضطراره بالغاً حَدّ الخوف على النفس، بأنْ كان مُشرِفاً على الهلاكة، وجَبَ عليه الدفع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في الامتناع إعانةٌ على قتل المسلم، وقد روى ابن أبي عُمير في الصحيح عن أبي عبد اللّه عليه السلام أنّه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على قتل مؤمنٍ بشطر كلمةٍ جاء يوم القيامة مكتوبٌ بين عينيه آيسٌ من رحمة اللّه</w:t>
      </w:r>
      <w:r>
        <w:rPr>
          <w:rFonts w:eastAsia="Amiri" w:cs="Amiri" w:ascii="Amiri" w:hAnsi="Amiri"/>
          <w:color w:val="111111"/>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يجبُ حفظ النفس المحترمة من الهلاكة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ولنصوص المواساة</w:t>
      </w:r>
      <w:r>
        <w:rPr>
          <w:rStyle w:val="FootnoteAnchor"/>
          <w:rtl w:val="true"/>
        </w:rPr>
        <w:footnoteReference w:id="137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ذكروه من أنّه يجبُ الإنفاق على الناس كفايةً على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وللنبويّ المروي بطريق صحيح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عليكم حرام</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على وجوب البيع على المُحتكر</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تلكم من الأخبار الواردة في الأبواب المتفرّقة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ولنِعم ما أفاده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77"/>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من الأُمور التي استغنت بضرورتها عن الدليل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أطلنا الكلام في هذا الأمر من جهة أنّه حُكي</w:t>
      </w:r>
      <w:r>
        <w:rPr>
          <w:rStyle w:val="FootnoteAnchor"/>
          <w:rtl w:val="true"/>
        </w:rPr>
        <w:footnoteReference w:id="137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لم يوجبا البذل في المسألة، بدعوى عدم كونه إعانةً‌، وعدم دليلٍ يدلّ على وجوب حفظ نفس الغير مطلقاً حتّى لو توقّف على بذل المال، إذ ليس إلّا الإجماع، وهو في الفرض ممنوعٌ‌، بل لعلّ السيرة في الأعصار والأمصار على خلافه في المقتولين ظلماً مع إمكان دفعه بالمال، وفي المرضى إذا توقّف علاجهم المقتضي حياتهم بإخبار أهل الخبرة على بذل المال، وإلّا فالمسألة أوضح من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فرقٍ بين هذه الفتوى،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من أنّه إذا كان ذلك الغير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مضطراً أيضاً، وخاف على نفسه الهلاكة إنْ أعطى الطعام لهذا المضطر، يجوز له أن يُؤثِر المضطرّ على نفسه، فيعطيه الطعام، ويحفظه من الهلاكة، وإنْ أهلك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على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المعلوم عقلاً ونقلاً تقديم حفظ نفسه التي يعبد اللّه بها على غيره، بل لعلّ ذلك من الإلقاء بيده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شُبهة في كونه من الإلقاء بيده في التهلكة إنْ كان المراد بها ما يعمّ هلاك النفس، ولم تختصّ بالعقاب، إلّاأنّه كما يكون كذلك يكون إحياء النفس، وهو واجبٌ على الفرض، فيقع التزاحم بينهما، ولم يعلم من العقل والنقل تقديم حفظ نفسه بعد كون الآخر مساوياً معه في الإيمان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ترجيحُ حفظ الغير، غاية الأمر لا يكون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ظاهر الآية غير الفرض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ذلك، نعم لا يجبُ عليه الإعطاء بخلاف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للمضطر أن يأخذ الطعام من مضطرٍ مثله ظلماً؟</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بعدم الجواز إجماعاً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لحرمة الظلم، وعدم مجوّز له إلّاالضرورة الحاصلة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أوجب سقوط حرمة أخذ مال الغير، وكون صاحبه أيضاً مضطراً لا يمنعُ عن تأثير اضطراره في سقوط الحرمة، فيبقى حكمان متزاحمان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حفظ النفس، ووجوب حفظ الغير، وحيث لا أولويّة لأحدهما على الآخر فيحكم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المضطرّ قادراً على دفع ثمنه، لم يجب على المالك بذله مجاناً قطعاً، لأنّ ضرورة الجائع تندفع ببذله الثمن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عاجزاً عنه ففي وجوب بذله مجاناً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لعصمة مال الغير كعصمة نفسه بين الحقّين بالعوض وقت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العوض، لوجوب بذله، فلا يتعقّبه العوض، لأنّه لا عوض على فعل الواجب، كما إذا خَلُص مُشْرِفاً على الهلاك لم يَجب عليه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الكليّة، كما يجبُ بذل الطعام في الغلاء على المحتكر، يجبره عليه مع جواز أخذ العوض إجماعاً، والمعلوم وجوبه نفس بذل المال أعمّ من كونه مجاناً أو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أخذ العوض، وعدم وجوب بذله مجاناً، متينٌ غايته، وقد أشبعنا الكلام في ذلك في مبحث أخذ الاُجرة على الواجب</w:t>
      </w:r>
      <w:r>
        <w:rPr>
          <w:rStyle w:val="FootnoteAnchor"/>
          <w:rtl w:val="true"/>
        </w:rPr>
        <w:footnoteReference w:id="1383"/>
      </w:r>
      <w:r>
        <w:rPr>
          <w:rFonts w:ascii="Amiri" w:hAnsi="Amiri" w:eastAsia="Amiri" w:cs="Amiri"/>
          <w:color w:val="111111"/>
          <w:sz w:val="28"/>
          <w:sz w:val="28"/>
          <w:szCs w:val="28"/>
          <w:rtl w:val="true"/>
          <w:lang w:bidi="ar-SA"/>
        </w:rPr>
        <w:t>، وبيّنا عدم المنافاة بين الوجوب وأخذ العوض</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تخليص المُشْرِف على الهلاك، فالحكم بعدم وجوب اُجرة المثل ليس من جهة عدم أخذ العوض بإزاء الواجب، بل من جهة أنّ ضمان اُجرة المثل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يتوقّف على سببٍ وشيء من أسباب الضمان من اليد والإتلاف، والمعاملة لا يكون متحقّقاً في الفرض، ولذا لو احتمل الحال وواقفه على بذل اُجرةٍ يبذلها، أو يقبلها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للمالك أخذ الثمن الزائد عن ثمن المثل، ويجبُ على المضطر دفعه مع القدرة، كما هو المنسوب إلى المشهور</w:t>
      </w:r>
      <w:r>
        <w:rPr>
          <w:rStyle w:val="FootnoteAnchor"/>
          <w:rtl w:val="true"/>
        </w:rPr>
        <w:footnoteReference w:id="13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لدفع الاضطرار بالتمكّن من بذل العوض ولو زائداً؟</w:t>
      </w:r>
    </w:p>
    <w:p>
      <w:pPr>
        <w:pStyle w:val="BookText"/>
        <w:rPr/>
      </w:pPr>
      <w:r>
        <w:rPr>
          <w:rFonts w:ascii="Amiri" w:hAnsi="Amiri" w:eastAsia="Amiri" w:cs="Amiri"/>
          <w:color w:val="111111"/>
          <w:sz w:val="28"/>
          <w:sz w:val="28"/>
          <w:szCs w:val="28"/>
          <w:rtl w:val="true"/>
          <w:lang w:bidi="ar-SA"/>
        </w:rPr>
        <w:t xml:space="preserve">أم لا يجوز له أخذ الزائد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مضطرٌ إلى بذل الزيادة، فكان كالمكره عليه‌؟</w:t>
      </w:r>
    </w:p>
    <w:p>
      <w:pPr>
        <w:pStyle w:val="BookText"/>
        <w:rPr/>
      </w:pPr>
      <w:r>
        <w:rPr>
          <w:rFonts w:ascii="IRNazanin" w:hAnsi="IRNazanin" w:eastAsia="IRNazanin"/>
          <w:color w:val="111111"/>
          <w:sz w:val="28"/>
          <w:sz w:val="28"/>
          <w:szCs w:val="28"/>
          <w:rtl w:val="true"/>
          <w:lang w:bidi="fa-IR"/>
        </w:rPr>
        <w:t>وجهان، أظهرهما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على ما أفاده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مضطرٌ إلى الشراء لا إلى خصوص بذل الزيادة، وقد حُقّق في محلّه أنّ حديث الرفع يرفع صحّة المعاملة المُكرَه عليها، ولا يرفعُ صحّة المعاملة المضطرّ إليها، لكونه في مقام الامتنان، ولا منّة في رفع الصحة في الثانية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هو جواز أخذ الزيادة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أخذ الزائد ضرريٌ على المضطر، فيرفعه حديث لا ضرر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غايته عدم جواز الأخذ تكليفاً لا وضعاً، 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يجد المضطرّ إلّاالآدمي، وخاف على نفسه الهلاكة إنْ لم يأكل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ميّتاً جاز أكله، لأنّ الميّت وإنْ كان محترماً إلّاأنّ حُرمة الحَيّ أعظم، والمحافظة عليها أولى‌، ولذا لو كان في السفينة ميّتٌ‌، وخاف أهلها الغَرَق، جاز طرح الميّت في البحر، ولا يجوزُ طرح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الاقتصار على أكله، لأنّ الضرورة تندفع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طبخه وشبهه هتكٌ لحرمته، فلا يجوزُ الإقدام عليه مع اندفاع الضرورة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حَيّاً، فظاهر كلماتهم التسالم على عدم جواز أكله إنْ كان معصوم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يقطع من غيره لحفظ نفسه حيث يكون معصوماً اتّفاقاً، إذ ليس فيه إتلافُ البعض لإبقاء الكُلّ‌، وكذا ليس للإنسان أن يقطع جزءاً منه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كانت المسألة إجماعيّة، وإلّا فمقتضى القاعدة الجواز في الفرض الأوّل، والوجوب في الفرضين الأخيرين، فإنّه كما يحرم قتل المؤمن، كذلك يحرم قتل نفسه، ويجبُ أن يحفظ نفسه ولا أهميّة لأحدهما على الآخر، فيحكم بالتخيير، ولا ريب في أهميّة حفظ النفس المحترمة من قطع عضوٍ من الأعضاء، فيجبُ ذلك مقدّمةً لحفظ النفس، واللّه العالم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وجوب أن يأكل المضطرّ الخائف على نفسه لو ترك الأكل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المواضع اللّحمة، إنْ علم بسلامة نفسه مع القطع، وفي كلمات الأصحاب في المقام تشويشٌ واضطرابٌ يظهر لمن راجعها</w:t>
      </w:r>
      <w:r>
        <w:rPr>
          <w:rFonts w:eastAsia="Amiri" w:cs="Amiri" w:ascii="Amiri" w:hAnsi="Amiri"/>
          <w:color w:val="111111"/>
          <w:sz w:val="28"/>
          <w:szCs w:val="28"/>
          <w:rtl w:val="true"/>
          <w:lang w:bidi="ar-SA"/>
        </w:rPr>
        <w:t>.</w:t>
      </w:r>
      <w:bookmarkStart w:id="276" w:name="pg11829_136814"/>
    </w:p>
    <w:p>
      <w:pPr>
        <w:pStyle w:val="BookText"/>
        <w:rPr/>
      </w:pPr>
      <w:bookmarkEnd w:id="276"/>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اليد قبل الطعام،</w:t>
      </w:r>
    </w:p>
    <w:p>
      <w:pPr>
        <w:pStyle w:val="Heading3"/>
        <w:numPr>
          <w:ilvl w:val="2"/>
          <w:numId w:val="1"/>
        </w:numPr>
        <w:rPr/>
      </w:pPr>
      <w:bookmarkStart w:id="277" w:name="__RefHeading___Toc11157781_73709187"/>
      <w:bookmarkStart w:id="278" w:name="_Toc93"/>
      <w:bookmarkEnd w:id="277"/>
      <w:r>
        <w:rPr>
          <w:rtl w:val="true"/>
        </w:rPr>
        <w:t>آداب الأكل وسُننه</w:t>
      </w:r>
      <w:bookmarkEnd w:id="278"/>
    </w:p>
    <w:p>
      <w:pPr>
        <w:pStyle w:val="BookText"/>
        <w:rPr/>
      </w:pP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الأكل أُمور، كما أنّ له آدابٌ قبله وبعده وحينه، اقتصر المصنّف رحمه الله على سبعةٍ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 قبل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ينفي الفقر، ويزيد في العُمر، ويجلو البَصَر، ويُكثر خير البيت،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الأمر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بالوضوء هنا غَسل اليدين، ولعلّه كذلك إذ لم يعهد الوضوء قبل الطعام في الشرع، ولم يذكر الأصحاب ذلك في مستحبّات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رَتّب على الوضوء في خبره ما رَتّب على الغَسل في روايةٍ أُخرى من الآثار والمنافع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عن جعفر بن محمّد، عن آبائه عليهم السلام، عن رسول اللّه صلى الله عليه و آله أنّه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يكثر خير بيته فليتوضّأ عند حضور طعامٍ‌، ومن توضّأ قبل الطعام وبعده عاش في سعةِ رزقه، وعُوفي من البلاء في جسده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رواة الحديث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هنا غَسل اليدين قبل الطعام وبعده</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استحباب غَسل اليد بمن ليست يده نظيفة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سليمان بن جعفر الجعفري،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ربما أتي بالمائدة،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يده نظيفة فلم يغسلها فلا بأس أن يأكل من غير أن يغسل يده</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المراد بالبأس المنفيّ هو مطلق المرجوحيّة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أنّ رسول اللّه صلى الله عليه و آله لم يمسّ ماءً وقد أتي بكتفِ شاةٍ وتغدّى</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أنّ أبا عبد اللّه عليه السلام تغدّى ولم يَغسل يده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استحباب الغَسل بمن يكون يده غير نظيفة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فيمكن البناء على اختصاص الاستحباب بمن يأكل بيده، فإنّ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بضميمة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بالغَسل إنّما هو لئلّا يمتزج بالطعام ما في يده من الوساخة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94"/>
      </w:r>
      <w:r>
        <w:rPr>
          <w:rFonts w:ascii="Amiri" w:hAnsi="Amiri" w:eastAsia="Amiri" w:cs="Amiri"/>
          <w:color w:val="111111"/>
          <w:sz w:val="28"/>
          <w:sz w:val="28"/>
          <w:szCs w:val="28"/>
          <w:rtl w:val="true"/>
          <w:lang w:bidi="ar-SA"/>
        </w:rPr>
        <w:t>من أنّه لا فرق بين كونه يباشر باليد أو بالآلة، وإنْ كان الحكم مع المباشرة آكد، غير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والتسمية</w:t>
      </w:r>
    </w:p>
    <w:p>
      <w:pPr>
        <w:pStyle w:val="BookText"/>
        <w:rPr/>
      </w:pPr>
      <w:r>
        <w:rPr>
          <w:rFonts w:ascii="Amiri" w:hAnsi="Amiri" w:eastAsia="Amiri" w:cs="Amiri"/>
          <w:color w:val="111111"/>
          <w:sz w:val="28"/>
          <w:sz w:val="28"/>
          <w:szCs w:val="28"/>
          <w:rtl w:val="true"/>
          <w:lang w:bidi="ar-SA"/>
        </w:rPr>
        <w:t xml:space="preserve">كما أنّ ما فيهما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الأكل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الشرعيّة، لأنّ الأكل من صاحب الشرع وخلفائه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فعلهم سيّما في ذلك الزمان الذي لم يكن الآلة التي يأكل معها كثيرة شائعة، لا يدلّ على الاستحباب، وكونه الأصل في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مرجوحيّة الأكل مع الآلة وهي المسمّاة بالملعقة، ولايستحبّ معه غسل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عليه السلام كما في قوي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حَفَّها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 لا سلطانَ لك عليهم، فإذا فرغوا،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 وإذا لم يُسمّوا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يافاسق، فكُلْمعهم، الحديث</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في الدلالة على ذلك روايات</w:t>
      </w:r>
      <w:r>
        <w:rPr>
          <w:rStyle w:val="FootnoteAnchor"/>
          <w:rtl w:val="true"/>
        </w:rPr>
        <w:footnoteReference w:id="1396"/>
      </w:r>
      <w:r>
        <w:rPr>
          <w:rFonts w:ascii="Amiri" w:hAnsi="Amiri" w:eastAsia="Amiri" w:cs="Amiri"/>
          <w:color w:val="111111"/>
          <w:sz w:val="28"/>
          <w:sz w:val="28"/>
          <w:szCs w:val="28"/>
          <w:rtl w:val="true"/>
          <w:lang w:bidi="ar-SA"/>
        </w:rPr>
        <w:t>أبي بصير، وأبي خديجة، وجرّاح المدائني، ومسمع، وعمر بن قيس الماصر، وغياث بن إبراهيم، والفضل بن يونس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جملةٍ منها الأمر بالتسمية عند وضع المائدة، وفي جملةٍ أُخرى ما يدلّ على استحبابها عند الشروع في الأكل، ولا بأس بالعمل بهما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التسمية عند إرادة الأكل من كلّ آنيةٍ‌، لصحيح داود بن فرقد، 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اُسمّي على الطعام‌؟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الآنية فسمّ على كلّ إناء</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إرادة الأكل من كلّ طعامٍ وإنْ اتّحدت الآنية، لموثّقه الآخر عنه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سَمَّى على طعامٍ أنْ لا يشتكي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أكلتُ البارحة طعاماً سمّيتُ عليه فآذاني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أكلت ألواناً، فسمّيت على بعضها ولم تُسمّ على بعضٍ يا لُكَع</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تكلّم في أثناء طعام سَمّى عليه، أعاد التسمية لخبر</w:t>
      </w:r>
      <w:r>
        <w:rPr>
          <w:rStyle w:val="FootnoteAnchor"/>
          <w:rtl w:val="true"/>
        </w:rPr>
        <w:footnoteReference w:id="1399"/>
      </w:r>
      <w:r>
        <w:rPr>
          <w:rFonts w:ascii="Amiri" w:hAnsi="Amiri" w:eastAsia="Amiri" w:cs="Amiri"/>
          <w:color w:val="111111"/>
          <w:sz w:val="28"/>
          <w:sz w:val="28"/>
          <w:szCs w:val="28"/>
          <w:rtl w:val="true"/>
          <w:lang w:bidi="ar-SA"/>
        </w:rPr>
        <w:t>مسمع، وصرّح فيه بأنّ إضرار الطعام إنّما هو إذا لم يُعدِ التسمية بعد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التسمية على الطعام، يستحبُّ أن يقول إذا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وآخره، لصحيح ابن فرقد</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التسمية المستحبّة عند وضع المائدة، لا تستحبُّ على جميع الأفراد لو كانوا جماعة، بل يُجزي تسمية واحدٍ منهم في ذلك، لصحيح ابن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المائدة فسمَّى رجلٌ منهم أجزأ عنهم أجمعين</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والأكل باليُمنى‌، وغَسل اليد بعده، والحَمد،</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أبي بصير،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باليسرى وأنتَ تستطيع</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يأكل بشماله ويشرب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بشماله ولا يشرب بشماله، ولا يتناول بها شيئاً</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ينافيها خبر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أبو عبد اللّه بيساره</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w:t>
      </w:r>
      <w:r>
        <w:rPr>
          <w:rStyle w:val="FootnoteAnchor"/>
          <w:rtl w:val="true"/>
        </w:rPr>
        <w:footnoteReference w:id="1405"/>
      </w:r>
      <w:r>
        <w:rPr>
          <w:rFonts w:ascii="Amiri" w:hAnsi="Amiri" w:eastAsia="Amiri" w:cs="Amiri"/>
          <w:color w:val="111111"/>
          <w:sz w:val="28"/>
          <w:sz w:val="28"/>
          <w:szCs w:val="28"/>
          <w:rtl w:val="true"/>
          <w:lang w:bidi="ar-SA"/>
        </w:rPr>
        <w:t>الحسين بن أبي العرندس، عن أبي الحسن عليه السلام، فإنّه يمكن أنْ يكون ذلك لبيان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ينافيها خبر</w:t>
      </w:r>
      <w:r>
        <w:rPr>
          <w:rStyle w:val="FootnoteAnchor"/>
          <w:rtl w:val="true"/>
        </w:rPr>
        <w:footnoteReference w:id="1406"/>
      </w:r>
      <w:r>
        <w:rPr>
          <w:rFonts w:ascii="Amiri" w:hAnsi="Amiri" w:eastAsia="Amiri" w:cs="Amiri"/>
          <w:color w:val="111111"/>
          <w:sz w:val="28"/>
          <w:sz w:val="28"/>
          <w:szCs w:val="28"/>
          <w:rtl w:val="true"/>
          <w:lang w:bidi="ar-SA"/>
        </w:rPr>
        <w:t>أبي أيّوب المتضمّن أنّ العنب والرّمان يؤكلان باليدين، لاختصاص ذلك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المشار إليها المتقدّمة، والكلام في استحبابه لمن أكل بالآلة، هو الكلام في غَسل اليد قبل الطعام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والإستلقاء، وجعل الرِّجل اليُمنى على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فاستلق على قفاك، وضع رجلك اليمنى على اليسرى</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w:t>
      </w:r>
      <w:r>
        <w:rPr>
          <w:rStyle w:val="FootnoteAnchor"/>
          <w:rtl w:val="true"/>
        </w:rPr>
        <w:footnoteReference w:id="1408"/>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يظهر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الرِّجل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للأكل والشُّرب آدابٌ اُخر لم يذكرها المصنّف رحمه الله، واقتفينا نحن أثره، فمن اراد الاطّلاع عليها، فليراجع الكتب الاُخر</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9" w:name="pg11829_136820"/>
    </w:p>
    <w:p>
      <w:pPr>
        <w:pStyle w:val="BookText"/>
        <w:rPr/>
      </w:pPr>
      <w:bookmarkEnd w:id="279"/>
      <w:r>
        <w:rPr>
          <w:rFonts w:ascii="Amiri" w:hAnsi="Amiri" w:eastAsia="Amiri" w:cs="Amiri"/>
          <w:color w:val="111111"/>
          <w:sz w:val="28"/>
          <w:sz w:val="28"/>
          <w:szCs w:val="28"/>
          <w:rtl w:val="true"/>
          <w:lang w:bidi="ar-SA"/>
        </w:rPr>
        <w:t>ويحرمُ الأكل على مائدة</w:t>
      </w:r>
    </w:p>
    <w:p>
      <w:pPr>
        <w:pStyle w:val="Heading3"/>
        <w:numPr>
          <w:ilvl w:val="2"/>
          <w:numId w:val="1"/>
        </w:numPr>
        <w:rPr/>
      </w:pPr>
      <w:bookmarkStart w:id="280" w:name="__RefHeading___Toc11157783_73709187"/>
      <w:bookmarkStart w:id="281" w:name="_Toc94"/>
      <w:bookmarkEnd w:id="280"/>
      <w:r>
        <w:rPr>
          <w:rtl w:val="true"/>
        </w:rPr>
        <w:t>حرمة الأكل على مائدة المُسكر</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الجلوس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عليها الخمر، 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هارون بن الجهم،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أبي عبد اللّه عليه السلام بالحيرة حين قدم على أبي جعفر المنصور، فخَتن بعض القوّاد ابناً له وصَنَع طعاماً، ودعا الناس، وكان أبو عبد اللّه عليه السلام فيمن دعاه، فبينما هو على المائدة يأكل ومعه عدّة على المائدة، فاستسقى رجلٌ منهم فاُتي بقدحٍ فيه شرابٌ لهم، فلمّا صار القدح في يد الرّجل، قام أبو عبد اللّه عن المائدة، فُسئِل عن قيامه،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جَلَس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الجرّاح المدائني،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يأكل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الحسين بن زيد، عنه، عن آبائه عليهم السلام عن النبيّ صلى الله عليه و آله 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الجلوس على مائدةٍ يُشرب عليها الخمر</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المُسكر</w:t>
      </w:r>
    </w:p>
    <w:p>
      <w:pPr>
        <w:pStyle w:val="BookText"/>
        <w:rPr/>
      </w:pPr>
      <w:r>
        <w:rPr>
          <w:rFonts w:ascii="Amiri" w:hAnsi="Amiri" w:eastAsia="Amiri" w:cs="Amiri"/>
          <w:color w:val="111111"/>
          <w:sz w:val="28"/>
          <w:sz w:val="28"/>
          <w:szCs w:val="28"/>
          <w:rtl w:val="true"/>
          <w:lang w:bidi="ar-SA"/>
        </w:rPr>
        <w:t>ولا تنافي بين النصوص كي يقال إنّ الأوّل أصَحّ‌، فالعمل عليه، بل المتّجه هو العمل بالجميع، فيحرم الجلوس وإنْ لم يأكل، والأكل وإنْ لم يجلس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الأصحاب</w:t>
      </w:r>
      <w:r>
        <w:rPr>
          <w:rStyle w:val="FootnoteAnchor"/>
          <w:rtl w:val="true"/>
        </w:rPr>
        <w:footnoteReference w:id="1413"/>
      </w:r>
      <w:r>
        <w:rPr>
          <w:rFonts w:ascii="Amiri" w:hAnsi="Amiri" w:eastAsia="Amiri" w:cs="Amiri"/>
          <w:color w:val="111111"/>
          <w:sz w:val="28"/>
          <w:sz w:val="28"/>
          <w:szCs w:val="28"/>
          <w:rtl w:val="true"/>
          <w:lang w:bidi="ar-SA"/>
        </w:rPr>
        <w:t xml:space="preserve">حرمة الأكل على مائدةٍ يُشرب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النصوص</w:t>
      </w:r>
      <w:r>
        <w:rPr>
          <w:rStyle w:val="FootnoteAnchor"/>
          <w:rtl w:val="true"/>
        </w:rPr>
        <w:footnoteReference w:id="1414"/>
      </w:r>
      <w:r>
        <w:rPr>
          <w:rFonts w:ascii="Amiri" w:hAnsi="Amiri" w:eastAsia="Amiri" w:cs="Amiri"/>
          <w:color w:val="111111"/>
          <w:sz w:val="28"/>
          <w:sz w:val="28"/>
          <w:szCs w:val="28"/>
          <w:rtl w:val="true"/>
          <w:lang w:bidi="ar-SA"/>
        </w:rPr>
        <w:t>المتضمّنة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فإنّه في خصوص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المائدة إذا شُرب عليها الخمر أو مسكر؟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المائدة، الحديث</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1416"/>
      </w:r>
      <w:r>
        <w:rPr>
          <w:rFonts w:ascii="Amiri" w:hAnsi="Amiri" w:eastAsia="Amiri" w:cs="Amiri"/>
          <w:color w:val="111111"/>
          <w:sz w:val="28"/>
          <w:sz w:val="28"/>
          <w:szCs w:val="28"/>
          <w:rtl w:val="true"/>
          <w:lang w:bidi="ar-SA"/>
        </w:rPr>
        <w:t>التعدّي إلى الاجتماع على اللَّهو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الأكل من طعامٍ يُعصى اللّه به أو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القيام يستلزمُ النهي عن المنكر من حيث أنّه إعراضٌ عن فاعله، وإهانة له، فيجبُ لذلك، ويحرمُ تركه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مجلس العصيان في معرض نزول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وإفراط الأكل المتضمّن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للنهي عن المنكر شرائط، والكلام إنّما هو في حرمة الجلوس والأكل من حيثيّتهما، وإنْ لم يكونا موردين للنهي عن المنكر، ولا كان القيام من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ذلك لا يصلحُ منشئاً للحكم بالحرمة، والقياس على مجلس شرب الخمر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مسألة حرمة أكل ما يضرّ بالبدن، ما يظهر منه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إفراط الأكل المتضمّن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الصيد وتوابعه عصر يوم السادس عشر من ذي الحجّة الحرام، سنة ألف وثلاثمائة وثمان وثمانين من الهجرة النبويّة الشريفة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وعلى آله الطيّبين الطاهرين</w:t>
      </w:r>
      <w:r>
        <w:rPr>
          <w:rFonts w:eastAsia="Amiri" w:cs="Amiri" w:ascii="Amiri" w:hAnsi="Amiri"/>
          <w:color w:val="111111"/>
          <w:sz w:val="28"/>
          <w:szCs w:val="28"/>
          <w:rtl w:val="true"/>
          <w:lang w:bidi="ar-SA"/>
        </w:rPr>
        <w:t>.</w:t>
      </w:r>
      <w:bookmarkStart w:id="282" w:name="pg11829_136823"/>
    </w:p>
    <w:p>
      <w:pPr>
        <w:pStyle w:val="Heading2"/>
        <w:numPr>
          <w:ilvl w:val="1"/>
          <w:numId w:val="1"/>
        </w:numPr>
        <w:rPr/>
      </w:pPr>
      <w:bookmarkStart w:id="283" w:name="__RefHeading___Toc11157785_73709187"/>
      <w:bookmarkStart w:id="284" w:name="_Toc95"/>
      <w:bookmarkEnd w:id="282"/>
      <w:bookmarkEnd w:id="283"/>
      <w:r>
        <w:rPr>
          <w:rtl w:val="true"/>
        </w:rPr>
        <w:t>فهرس الموضوعات</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الصّيد وتوابعه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شروط حليّة صيد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اعتبار كون المُرسِل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حكم الشكّ في اعتبار شيء في الحلّية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اعتبار كون المُرسِل قاصداً لإرسال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يعتبر التسمية عند الإرسال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يعتبر أن لا يغيب الصيد عن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حكم ما لو نَسي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يعتبر اجتماع الشرائط في محلّ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حكم آلات الصيد الجامدة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بيان ما يعتبر في حليّة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حكم إدراك الصيد وفيه حياة مستقرّة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الحيوان الذي يحِلّ بالصيد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حليّة ما قتله الحديدة معترضاً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عدم حليّة لحوم الفراخ بالاصطياد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موت الصيد بسببين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حكم من ضرب الصيد فقده نصفين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الصيد بالبندقيّة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الصيد بالآلة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حليّة ذبيحة الكتابي مع إحراز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النصوص التي استدلّ بها للحرمة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نصوص حليّة ذبائح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بيان ما يقتضيه الجمع بين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بيان ما يستفاد من الآيات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حكم ذبيحة المُعادي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حكم ذبيحة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حكم ذبيحة المرأة وغير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بيان الآلة التي بها يذكّي الذابح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كيفية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عدم اعتبار إبانة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لا يعتبر عدم الذَّبح من القفاء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اعتبار استقبال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اعتبار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حكم ما لو ترك التسمية والاستقبال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اختصاص الإبل بالنَّحر وما عداها بالذَّبح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اعتبار استقرار الحياة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هل يعتبر خروج الدّم أيضاً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يُباع في أسواق المسلمين من الذبائح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البحث عن ذكاة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ذكاة الجراد أخذه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بيان ما تقع عليه الذَّكاة من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بيان ما يتحقّق به الصّيد المملّك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الإعراض لا يوجبُ الخروج عن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الأطعمة والأشربة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الأصل الثانوي في المطاعم والمشارب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الأصل في الأشياء المضرّة بالبدن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حكم حيوان البحر غير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حكم السَّمك الذي لا فلس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ما يحرم أكله من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الأسماك المحلّلة بالنصّ‌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حكم ما لو وجد سمكةً في جوف سمكة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حكم بيض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ما يؤكل من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كراهة الخيل والبغال والحمير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حكم الحيوان الجلّال وما يحصل به الجَلَل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حكم ما لو شرب الحيوان لبن خنزيرة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الحيوان لو وطأه 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شرب الحيوان الخمر أو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حرمة لحم السبع من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حرمة السِّباع من 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حرمة ما كان صفيفه أكثر من دفيفه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حرمة ما ليس له قانصة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حكم الخفاش والطاووس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حكم الغراب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الخطّاف حلال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حكم الهُدهد وطيور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حكم طير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حرمة الميتة وأجزائها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المحرّمات من الذبيحة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حرمة أكل 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الاستشفاء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حكم أكل السموم القاتلة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حرمة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حرمة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الدّم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حرمة المايعات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الإستصباح بالدُّهن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شرب الأبوال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لبن الحيوان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حكم اللّحم الذي لا يُدرى أنّه ذكي أم 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حكم الأكل من بيوت الأقارب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تناول المارّة من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حكم الخمر المنقلب خَلّاً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حكم تناول المضطرّ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آداب الأكل وسُننه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حرمة الأكل على مائدة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المفاتيح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الكفاية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29670</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47/202</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29670</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29739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ascii="IRNazanin" w:hAnsi="IRNazanin" w:eastAsia="IRNazanin"/>
          <w:b w:val="false"/>
          <w:b w:val="false"/>
          <w:bCs w:val="false"/>
          <w:i w:val="false"/>
          <w:i w:val="false"/>
          <w:iCs w:val="false"/>
          <w:color w:val="333333"/>
          <w:sz w:val="20"/>
          <w:sz w:val="20"/>
          <w:szCs w:val="20"/>
          <w:rtl w:val="true"/>
        </w:rPr>
        <w:t>، 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والمعراض كمحراب سهمٌ بلا ريش، رقيق الطرفين، غليظ الوسط، يصيب بعرضه دون حدّه، كما عن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446/11</w:t>
      </w:r>
      <w:r>
        <w:rPr>
          <w:rFonts w:ascii="IRNazanin" w:hAnsi="IRNazanin" w:eastAsia="IRNazanin"/>
          <w:b w:val="false"/>
          <w:b w:val="false"/>
          <w:bCs w:val="false"/>
          <w:i w:val="false"/>
          <w:i w:val="false"/>
          <w:iCs w:val="false"/>
          <w:color w:val="333333"/>
          <w:sz w:val="20"/>
          <w:sz w:val="20"/>
          <w:szCs w:val="20"/>
          <w:rtl w:val="true"/>
        </w:rPr>
        <w:t>، 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29885</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ذبائح أهل الكتاب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عقيل وعن ابن الجُنيد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ذبائح أهل الكتاب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 تحريم ذبائح الكفّار من أهل الكتاب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صحاح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29876</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4/740</w:t>
      </w:r>
      <w:r>
        <w:rPr>
          <w:rFonts w:ascii="IRNazanin" w:hAnsi="IRNazanin" w:eastAsia="IRNazanin"/>
          <w:b w:val="false"/>
          <w:b w:val="false"/>
          <w:bCs w:val="false"/>
          <w:i w:val="false"/>
          <w:i w:val="false"/>
          <w:iCs w:val="false"/>
          <w:color w:val="333333"/>
          <w:sz w:val="20"/>
          <w:sz w:val="20"/>
          <w:szCs w:val="20"/>
          <w:rtl w:val="true"/>
        </w:rPr>
        <w:t>، 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11/476</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الرياض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يستفاد من المقدّس الأردبيلي رحمه الله والكفاية تبعاً لبعض حواشي شيخنا الشهيد الثاني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مصعت الدابّة بذنبها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في أجوبة السؤالات للميرزا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أربعة أجزاء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ذبحت ذبيحة ولم يتحرّك منها شىء لم يجز أكلها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29856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طبعت في قمّ المقدّسة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30037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30043</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ينتفع به من الميتة،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لا يحرم به الانتفاع من الميتة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عدم قبولها للتذكية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الحِلّي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المسوخ فالأقوى وقوع الذَّكاة عليها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فيما يحلّ الشراء والبيع،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بيع القرد وسباع الطير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23/131</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 الفضولي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بحث الفضولي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العمليّة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طاب وطهر كسب الحلال من الرزق وما خبث فالرّبا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20175</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الجار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إعطاء الأمان من كتاب الجهاد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الشيخ بحرمة ما ليس له فلس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ويجتنب ما ليس له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بكراهية الأصناف الثلاثة، وهي الجرّي والمارماهي والزمار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والجلّال حرامٌ وهو ما يأكل العذرة، إلّاأنْ يَستبرئ بجعله في ماءٍ يوماً وليلة، يطعم فيها علفاً طاهراً بالأصالة على إشكال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30202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30201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36/264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نصّاً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ذلك أيضاً صاحب النجعة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10/225</w:t>
      </w:r>
      <w:r>
        <w:rPr>
          <w:rFonts w:ascii="IRNazanin" w:hAnsi="IRNazanin" w:eastAsia="IRNazanin"/>
          <w:b w:val="false"/>
          <w:b w:val="false"/>
          <w:bCs w:val="false"/>
          <w:i w:val="false"/>
          <w:i w:val="false"/>
          <w:iCs w:val="false"/>
          <w:color w:val="333333"/>
          <w:sz w:val="20"/>
          <w:sz w:val="20"/>
          <w:szCs w:val="20"/>
          <w:rtl w:val="true"/>
        </w:rPr>
        <w:t xml:space="preserve">، وغير موجودة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عجائب المخلوقات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نقلها عن مستند الشيعة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عجائب المخلوقات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29798</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31144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أكل لحوم الحُمُر الأهليّة والبغال وإنْ كان فيها بعض الكراهية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30125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30138</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وقدّره بعض المحقّقين بيوم وليلة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36/274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فتوى الأصحاب المشعر بالإجماع كما في المفاتيح</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34964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36/288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في أجوبة السؤالات للميرزا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أربعة أجزاء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36/287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 تحريم نسل الفحل الموطوء الذي حصل بعده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 في شرح 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القرعة،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 بالقرعة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36/286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36/291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36/292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36/294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36/296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في الدواب التي لا يؤكل لحمها،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تحريم لحوم المسوخ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باب تحريم جميع السّباع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باب كراهة الحمر الأهليّة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36/298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باب تحريم جميع السباع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36/304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هذا المجلّد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36/309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30100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الدروس إلى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36/303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30207</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الفاختة والصلصل،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اتّخاذ الفاختة في الدار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30208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هذا القيل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حكاه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لحوم الطيور،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اختيار لحم الدجاج على الطير،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لحم القباج والقطا والدرّاج</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30272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30266</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30275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30274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للاستخباث لعدم القطع به في الجميع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11/243</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30269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30277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30282</w:t>
      </w:r>
      <w:r>
        <w:rPr>
          <w:rFonts w:ascii="IRNazanin" w:hAnsi="IRNazanin" w:eastAsia="IRNazanin"/>
          <w:b w:val="false"/>
          <w:b w:val="false"/>
          <w:bCs w:val="false"/>
          <w:i w:val="false"/>
          <w:i w:val="false"/>
          <w:iCs w:val="false"/>
          <w:color w:val="333333"/>
          <w:sz w:val="20"/>
          <w:sz w:val="20"/>
          <w:szCs w:val="20"/>
          <w:rtl w:val="true"/>
        </w:rPr>
        <w:t>، 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بذلك صاحب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أكل لقمة خرجت من فم الغير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مصّ الصائم لسان إمرأته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36/355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36/355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أكل الطين،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أكل الطين والمدر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36/356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36/358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36/358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يجوز لغيره بلا خلاف أجده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30402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36/364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19718</w:t>
      </w:r>
      <w:r>
        <w:rPr>
          <w:rFonts w:ascii="IRNazanin" w:hAnsi="IRNazanin" w:eastAsia="IRNazanin"/>
          <w:b w:val="false"/>
          <w:b w:val="false"/>
          <w:bCs w:val="false"/>
          <w:i w:val="false"/>
          <w:i w:val="false"/>
          <w:iCs w:val="false"/>
          <w:color w:val="333333"/>
          <w:sz w:val="20"/>
          <w:sz w:val="20"/>
          <w:szCs w:val="20"/>
          <w:rtl w:val="true"/>
        </w:rPr>
        <w:t>،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30403</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19711</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إلى أربعة فراسخ وروي ثمانية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الزيارة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30403</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57/156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19749</w:t>
      </w:r>
      <w:r>
        <w:rPr>
          <w:rFonts w:ascii="IRNazanin" w:hAnsi="IRNazanin" w:eastAsia="IRNazanin"/>
          <w:b w:val="false"/>
          <w:b w:val="false"/>
          <w:bCs w:val="false"/>
          <w:i w:val="false"/>
          <w:i w:val="false"/>
          <w:iCs w:val="false"/>
          <w:color w:val="333333"/>
          <w:sz w:val="20"/>
          <w:sz w:val="20"/>
          <w:szCs w:val="20"/>
          <w:rtl w:val="true"/>
        </w:rPr>
        <w:t>، 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30408</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30409</w:t>
      </w:r>
      <w:r>
        <w:rPr>
          <w:rFonts w:ascii="IRNazanin" w:hAnsi="IRNazanin" w:eastAsia="IRNazanin"/>
          <w:b w:val="false"/>
          <w:b w:val="false"/>
          <w:bCs w:val="false"/>
          <w:i w:val="false"/>
          <w:i w:val="false"/>
          <w:iCs w:val="false"/>
          <w:color w:val="333333"/>
          <w:sz w:val="20"/>
          <w:sz w:val="20"/>
          <w:szCs w:val="20"/>
          <w:rtl w:val="true"/>
        </w:rPr>
        <w:t xml:space="preserve">، طبّ الأئمّة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إلى الخمر،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التداوي بشيءمن الخمر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يجوز سقي الخمر صبيّاً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تزويج شارب الخمر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الخمر رأس كلّ إثم وشرّ،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شرب الخمر والمسكر من الكبائر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إلى الخمر،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التداوي بشىءمن الخمر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36/374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36/374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30087</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حرمة الدّم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السَّمك،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أكل السَّمك</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30324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بيع المتنجّس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8/333</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8/349</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20/153</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الاستصباح تحت الظلال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20/107</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بيع المتنجّس</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31368</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31347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31351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31169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31213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36/402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المعاوضة على الميتة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الأسدي عن العمري عنه عليه السلام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33471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30549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30550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30551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إنفاق الزوج من مال زوجته بإذنها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صدقة المرأة من بيت زوجها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مفتاح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23557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23561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نوادر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إلى الخمر،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عفي منه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30083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30083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32170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الصدوق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وحكاه عن علل الشرائع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32090</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36/445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32088</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30379</w:t>
      </w:r>
      <w:r>
        <w:rPr>
          <w:rFonts w:ascii="IRNazanin" w:hAnsi="IRNazanin" w:eastAsia="IRNazanin"/>
          <w:b w:val="false"/>
          <w:b w:val="false"/>
          <w:bCs w:val="false"/>
          <w:i w:val="false"/>
          <w:i w:val="false"/>
          <w:iCs w:val="false"/>
          <w:color w:val="333333"/>
          <w:sz w:val="20"/>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35044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إنصاف الناس ولو من النفس</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الحكرة،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البيع على المحتكر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36/433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الحِلّي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36/433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36/438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جملة ممّا عفي منه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الوضوء قبل الطعام وبعده،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غسل اليدين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30795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36/449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30753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التسمية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30778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30780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30779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30767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30766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30822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30824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الكتب قد تعرّضت لآداب الأطعمة والأشربة، وقد عقد الحُرّ العاملي مئة واثنا عشر باباً في آداب المائدة،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آداب المائدة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رسول اللّه صلى الله عليه و آله حرّم كلّ مسكر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72976</Words>
  <Characters>324368</Characters>
  <CharactersWithSpaces>393502</CharactersWithSpaces>
  <Paragraphs>5656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2026-08-22T08:25:18Z</dcterms:created>
  <dc:creator>ghaemiyeh.com</dc:creator>
  <dc:description/>
  <dc:language>en-US</dc:language>
  <cp:lastModifiedBy/>
  <dcterms:modified xsi:type="dcterms:W3CDTF">2026-08-22T11:55:33Z</dcterms:modified>
  <cp:revision>1</cp:revision>
  <dc:subject/>
  <dc:title>فقه الصادق علیه السلام جلد 36</dc:title>
</cp:coreProperties>
</file>

<file path=docProps/custom.xml><?xml version="1.0" encoding="utf-8"?>
<Properties xmlns="http://schemas.openxmlformats.org/officeDocument/2006/custom-properties" xmlns:vt="http://schemas.openxmlformats.org/officeDocument/2006/docPropsVTypes"/>
</file>