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01323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01325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801327_73709187">
            <w:r>
              <w:rPr>
                <w:webHidden/>
                <w:rStyle w:val="IndexLink"/>
                <w:rtl w:val="true"/>
              </w:rPr>
              <w:t>پیش‌گفتار …</w:t>
            </w:r>
            <w:r>
              <w:rPr>
                <w:rStyle w:val="IndexLink"/>
                <w:rtl w:val="true"/>
              </w:rPr>
              <w:tab/>
            </w:r>
            <w:r>
              <w:rPr>
                <w:rStyle w:val="IndexLink"/>
              </w:rPr>
              <w:t>8</w:t>
            </w:r>
          </w:hyperlink>
        </w:p>
        <w:p>
          <w:pPr>
            <w:pStyle w:val="Contents2"/>
            <w:tabs>
              <w:tab w:val="clear" w:pos="8743"/>
              <w:tab w:val="right" w:pos="9026" w:leader="dot"/>
            </w:tabs>
            <w:rPr/>
          </w:pPr>
          <w:hyperlink w:anchor="__RefHeading___Toc9801329_73709187">
            <w:r>
              <w:rPr>
                <w:webHidden/>
                <w:rStyle w:val="IndexLink"/>
                <w:rtl w:val="true"/>
              </w:rPr>
              <w:t>بخش یکم نگاهی به متن غدیر …</w:t>
            </w:r>
            <w:r>
              <w:rPr>
                <w:rStyle w:val="IndexLink"/>
                <w:rtl w:val="true"/>
              </w:rPr>
              <w:tab/>
            </w:r>
            <w:r>
              <w:rPr>
                <w:rStyle w:val="IndexLink"/>
              </w:rPr>
              <w:t>16</w:t>
            </w:r>
          </w:hyperlink>
        </w:p>
        <w:p>
          <w:pPr>
            <w:pStyle w:val="Contents3"/>
            <w:tabs>
              <w:tab w:val="clear" w:pos="8459"/>
              <w:tab w:val="right" w:pos="9026" w:leader="dot"/>
            </w:tabs>
            <w:rPr/>
          </w:pPr>
          <w:hyperlink w:anchor="__RefHeading___Toc9801331_73709187">
            <w:r>
              <w:rPr>
                <w:webHidden/>
                <w:rStyle w:val="IndexLink"/>
                <w:rtl w:val="true"/>
              </w:rPr>
              <w:t>متن حدیث غدیر …</w:t>
            </w:r>
            <w:r>
              <w:rPr>
                <w:rStyle w:val="IndexLink"/>
                <w:rtl w:val="true"/>
              </w:rPr>
              <w:tab/>
            </w:r>
            <w:r>
              <w:rPr>
                <w:rStyle w:val="IndexLink"/>
              </w:rPr>
              <w:t>16</w:t>
            </w:r>
          </w:hyperlink>
        </w:p>
        <w:p>
          <w:pPr>
            <w:pStyle w:val="Contents4"/>
            <w:tabs>
              <w:tab w:val="clear" w:pos="8176"/>
              <w:tab w:val="right" w:pos="9026" w:leader="dot"/>
            </w:tabs>
            <w:rPr/>
          </w:pPr>
          <w:hyperlink w:anchor="__RefHeading___Toc9801333_73709187">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9801335_73709187">
            <w:r>
              <w:rPr>
                <w:webHidden/>
                <w:rStyle w:val="IndexLink"/>
                <w:rtl w:val="true"/>
              </w:rPr>
              <w:t>نکاتی ارزنده …</w:t>
            </w:r>
            <w:r>
              <w:rPr>
                <w:rStyle w:val="IndexLink"/>
                <w:rtl w:val="true"/>
              </w:rPr>
              <w:tab/>
            </w:r>
            <w:r>
              <w:rPr>
                <w:rStyle w:val="IndexLink"/>
              </w:rPr>
              <w:t>19</w:t>
            </w:r>
          </w:hyperlink>
        </w:p>
        <w:p>
          <w:pPr>
            <w:pStyle w:val="Contents2"/>
            <w:tabs>
              <w:tab w:val="clear" w:pos="8743"/>
              <w:tab w:val="right" w:pos="9026" w:leader="dot"/>
            </w:tabs>
            <w:rPr/>
          </w:pPr>
          <w:hyperlink w:anchor="__RefHeading___Toc9801337_73709187">
            <w:r>
              <w:rPr>
                <w:webHidden/>
                <w:rStyle w:val="IndexLink"/>
                <w:rtl w:val="true"/>
              </w:rPr>
              <w:t>بخش دوم کوشش‌های در اثبات حدیث غدیر …</w:t>
            </w:r>
            <w:r>
              <w:rPr>
                <w:rStyle w:val="IndexLink"/>
                <w:rtl w:val="true"/>
              </w:rPr>
              <w:tab/>
            </w:r>
            <w:r>
              <w:rPr>
                <w:rStyle w:val="IndexLink"/>
              </w:rPr>
              <w:t>26</w:t>
            </w:r>
          </w:hyperlink>
        </w:p>
        <w:p>
          <w:pPr>
            <w:pStyle w:val="Contents3"/>
            <w:tabs>
              <w:tab w:val="clear" w:pos="8459"/>
              <w:tab w:val="right" w:pos="9026" w:leader="dot"/>
            </w:tabs>
            <w:rPr/>
          </w:pPr>
          <w:hyperlink w:anchor="__RefHeading___Toc9801339_73709187">
            <w:r>
              <w:rPr>
                <w:webHidden/>
                <w:rStyle w:val="IndexLink"/>
                <w:rtl w:val="true"/>
              </w:rPr>
              <w:t>اثبات حدیث غدیر …</w:t>
            </w:r>
            <w:r>
              <w:rPr>
                <w:rStyle w:val="IndexLink"/>
                <w:rtl w:val="true"/>
              </w:rPr>
              <w:tab/>
            </w:r>
            <w:r>
              <w:rPr>
                <w:rStyle w:val="IndexLink"/>
              </w:rPr>
              <w:t>26</w:t>
            </w:r>
          </w:hyperlink>
        </w:p>
        <w:p>
          <w:pPr>
            <w:pStyle w:val="Contents4"/>
            <w:tabs>
              <w:tab w:val="clear" w:pos="8176"/>
              <w:tab w:val="right" w:pos="9026" w:leader="dot"/>
            </w:tabs>
            <w:rPr/>
          </w:pPr>
          <w:hyperlink w:anchor="__RefHeading___Toc9801341_7370918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9801343_73709187">
            <w:r>
              <w:rPr>
                <w:webHidden/>
                <w:rStyle w:val="IndexLink"/>
              </w:rPr>
              <w:t>1</w:t>
            </w:r>
            <w:r>
              <w:rPr>
                <w:rStyle w:val="IndexLink"/>
                <w:rtl w:val="true"/>
              </w:rPr>
              <w:t xml:space="preserve">. </w:t>
            </w:r>
            <w:r>
              <w:rPr>
                <w:rStyle w:val="IndexLink"/>
                <w:rtl w:val="true"/>
              </w:rPr>
              <w:t>غدیر از دیدگاه قرآن …</w:t>
            </w:r>
            <w:r>
              <w:rPr>
                <w:rStyle w:val="IndexLink"/>
                <w:rtl w:val="true"/>
              </w:rPr>
              <w:tab/>
            </w:r>
            <w:r>
              <w:rPr>
                <w:rStyle w:val="IndexLink"/>
              </w:rPr>
              <w:t>26</w:t>
            </w:r>
          </w:hyperlink>
        </w:p>
        <w:p>
          <w:pPr>
            <w:pStyle w:val="Contents4"/>
            <w:tabs>
              <w:tab w:val="clear" w:pos="8176"/>
              <w:tab w:val="right" w:pos="9026" w:leader="dot"/>
            </w:tabs>
            <w:rPr/>
          </w:pPr>
          <w:hyperlink w:anchor="__RefHeading___Toc9801345_73709187">
            <w:r>
              <w:rPr>
                <w:webHidden/>
                <w:rStyle w:val="IndexLink"/>
              </w:rPr>
              <w:t>2</w:t>
            </w:r>
            <w:r>
              <w:rPr>
                <w:rStyle w:val="IndexLink"/>
                <w:rtl w:val="true"/>
              </w:rPr>
              <w:t xml:space="preserve">. </w:t>
            </w:r>
            <w:r>
              <w:rPr>
                <w:rStyle w:val="IndexLink"/>
                <w:rtl w:val="true"/>
              </w:rPr>
              <w:t>شمار راویان حدیث غدیر از صحابه …</w:t>
            </w:r>
            <w:r>
              <w:rPr>
                <w:rStyle w:val="IndexLink"/>
                <w:rtl w:val="true"/>
              </w:rPr>
              <w:tab/>
            </w:r>
            <w:r>
              <w:rPr>
                <w:rStyle w:val="IndexLink"/>
              </w:rPr>
              <w:t>29</w:t>
            </w:r>
          </w:hyperlink>
        </w:p>
        <w:p>
          <w:pPr>
            <w:pStyle w:val="Contents4"/>
            <w:tabs>
              <w:tab w:val="clear" w:pos="8176"/>
              <w:tab w:val="right" w:pos="9026" w:leader="dot"/>
            </w:tabs>
            <w:rPr/>
          </w:pPr>
          <w:hyperlink w:anchor="__RefHeading___Toc9801347_73709187">
            <w:r>
              <w:rPr>
                <w:webHidden/>
                <w:rStyle w:val="IndexLink"/>
              </w:rPr>
              <w:t>3</w:t>
            </w:r>
            <w:r>
              <w:rPr>
                <w:rStyle w:val="IndexLink"/>
                <w:rtl w:val="true"/>
              </w:rPr>
              <w:t xml:space="preserve">. </w:t>
            </w:r>
            <w:r>
              <w:rPr>
                <w:rStyle w:val="IndexLink"/>
                <w:rtl w:val="true"/>
              </w:rPr>
              <w:t>راویان حدیث غدیر از تابعین …</w:t>
            </w:r>
            <w:r>
              <w:rPr>
                <w:rStyle w:val="IndexLink"/>
                <w:rtl w:val="true"/>
              </w:rPr>
              <w:tab/>
            </w:r>
            <w:r>
              <w:rPr>
                <w:rStyle w:val="IndexLink"/>
              </w:rPr>
              <w:t>29</w:t>
            </w:r>
          </w:hyperlink>
        </w:p>
        <w:p>
          <w:pPr>
            <w:pStyle w:val="Contents4"/>
            <w:tabs>
              <w:tab w:val="clear" w:pos="8176"/>
              <w:tab w:val="right" w:pos="9026" w:leader="dot"/>
            </w:tabs>
            <w:rPr/>
          </w:pPr>
          <w:hyperlink w:anchor="__RefHeading___Toc9801349_73709187">
            <w:r>
              <w:rPr>
                <w:webHidden/>
                <w:rStyle w:val="IndexLink"/>
              </w:rPr>
              <w:t>4</w:t>
            </w:r>
            <w:r>
              <w:rPr>
                <w:rStyle w:val="IndexLink"/>
                <w:rtl w:val="true"/>
              </w:rPr>
              <w:t xml:space="preserve">. </w:t>
            </w:r>
            <w:r>
              <w:rPr>
                <w:rStyle w:val="IndexLink"/>
                <w:rtl w:val="true"/>
              </w:rPr>
              <w:t>اسناد حدیث غدیر …</w:t>
            </w:r>
            <w:r>
              <w:rPr>
                <w:rStyle w:val="IndexLink"/>
                <w:rtl w:val="true"/>
              </w:rPr>
              <w:tab/>
            </w:r>
            <w:r>
              <w:rPr>
                <w:rStyle w:val="IndexLink"/>
              </w:rPr>
              <w:t>30</w:t>
            </w:r>
          </w:hyperlink>
        </w:p>
        <w:p>
          <w:pPr>
            <w:pStyle w:val="Contents3"/>
            <w:tabs>
              <w:tab w:val="clear" w:pos="8459"/>
              <w:tab w:val="right" w:pos="9026" w:leader="dot"/>
            </w:tabs>
            <w:rPr/>
          </w:pPr>
          <w:hyperlink w:anchor="__RefHeading___Toc9801351_73709187">
            <w:r>
              <w:rPr>
                <w:webHidden/>
                <w:rStyle w:val="IndexLink"/>
                <w:rtl w:val="true"/>
              </w:rPr>
              <w:t>نگاهی به راویان حدیث غدیر …</w:t>
            </w:r>
            <w:r>
              <w:rPr>
                <w:rStyle w:val="IndexLink"/>
                <w:rtl w:val="true"/>
              </w:rPr>
              <w:tab/>
            </w:r>
            <w:r>
              <w:rPr>
                <w:rStyle w:val="IndexLink"/>
              </w:rPr>
              <w:t>33</w:t>
            </w:r>
          </w:hyperlink>
        </w:p>
        <w:p>
          <w:pPr>
            <w:pStyle w:val="Contents3"/>
            <w:tabs>
              <w:tab w:val="clear" w:pos="8459"/>
              <w:tab w:val="right" w:pos="9026" w:leader="dot"/>
            </w:tabs>
            <w:rPr/>
          </w:pPr>
          <w:hyperlink w:anchor="__RefHeading___Toc9801353_73709187">
            <w:r>
              <w:rPr>
                <w:webHidden/>
                <w:rStyle w:val="IndexLink"/>
                <w:rtl w:val="true"/>
              </w:rPr>
              <w:t>چرا اهل سنّت حدیث غدیر را نقل نکرده‌اند؟ …</w:t>
            </w:r>
            <w:r>
              <w:rPr>
                <w:rStyle w:val="IndexLink"/>
                <w:rtl w:val="true"/>
              </w:rPr>
              <w:tab/>
            </w:r>
            <w:r>
              <w:rPr>
                <w:rStyle w:val="IndexLink"/>
              </w:rPr>
              <w:t>37</w:t>
            </w:r>
          </w:hyperlink>
        </w:p>
        <w:p>
          <w:pPr>
            <w:pStyle w:val="Contents3"/>
            <w:tabs>
              <w:tab w:val="clear" w:pos="8459"/>
              <w:tab w:val="right" w:pos="9026" w:leader="dot"/>
            </w:tabs>
            <w:rPr/>
          </w:pPr>
          <w:hyperlink w:anchor="__RefHeading___Toc9801355_73709187">
            <w:r>
              <w:rPr>
                <w:webHidden/>
                <w:rStyle w:val="IndexLink"/>
                <w:rtl w:val="true"/>
              </w:rPr>
              <w:t>تواتر لفظی حدیث غدیر …</w:t>
            </w:r>
            <w:r>
              <w:rPr>
                <w:rStyle w:val="IndexLink"/>
                <w:rtl w:val="true"/>
              </w:rPr>
              <w:tab/>
            </w:r>
            <w:r>
              <w:rPr>
                <w:rStyle w:val="IndexLink"/>
              </w:rPr>
              <w:t>41</w:t>
            </w:r>
          </w:hyperlink>
        </w:p>
        <w:p>
          <w:pPr>
            <w:pStyle w:val="Contents3"/>
            <w:tabs>
              <w:tab w:val="clear" w:pos="8459"/>
              <w:tab w:val="right" w:pos="9026" w:leader="dot"/>
            </w:tabs>
            <w:rPr/>
          </w:pPr>
          <w:hyperlink w:anchor="__RefHeading___Toc9801357_73709187">
            <w:r>
              <w:rPr>
                <w:webHidden/>
                <w:rStyle w:val="IndexLink"/>
                <w:rtl w:val="true"/>
              </w:rPr>
              <w:t>حدیث غدیر بیان‌گر امامت امیرالمؤمنین …</w:t>
            </w:r>
            <w:r>
              <w:rPr>
                <w:rStyle w:val="IndexLink"/>
                <w:rtl w:val="true"/>
              </w:rPr>
              <w:tab/>
            </w:r>
            <w:r>
              <w:rPr>
                <w:rStyle w:val="IndexLink"/>
              </w:rPr>
              <w:t>44</w:t>
            </w:r>
          </w:hyperlink>
        </w:p>
        <w:p>
          <w:pPr>
            <w:pStyle w:val="Contents3"/>
            <w:tabs>
              <w:tab w:val="clear" w:pos="8459"/>
              <w:tab w:val="right" w:pos="9026" w:leader="dot"/>
            </w:tabs>
            <w:rPr/>
          </w:pPr>
          <w:hyperlink w:anchor="__RefHeading___Toc9801359_73709187">
            <w:r>
              <w:rPr>
                <w:webHidden/>
                <w:rStyle w:val="IndexLink"/>
                <w:rtl w:val="true"/>
              </w:rPr>
              <w:t>چکیده …</w:t>
            </w:r>
            <w:r>
              <w:rPr>
                <w:rStyle w:val="IndexLink"/>
                <w:rtl w:val="true"/>
              </w:rPr>
              <w:tab/>
            </w:r>
            <w:r>
              <w:rPr>
                <w:rStyle w:val="IndexLink"/>
              </w:rPr>
              <w:t>47</w:t>
            </w:r>
          </w:hyperlink>
        </w:p>
        <w:p>
          <w:pPr>
            <w:pStyle w:val="Contents2"/>
            <w:tabs>
              <w:tab w:val="clear" w:pos="8743"/>
              <w:tab w:val="right" w:pos="9026" w:leader="dot"/>
            </w:tabs>
            <w:rPr/>
          </w:pPr>
          <w:hyperlink w:anchor="__RefHeading___Toc9801361_73709187">
            <w:r>
              <w:rPr>
                <w:webHidden/>
                <w:rStyle w:val="IndexLink"/>
                <w:rtl w:val="true"/>
              </w:rPr>
              <w:t>بخش سوم تلاش‌های ناکارآمد برای بی اعتبار کردن حدیث قدیر …</w:t>
            </w:r>
            <w:r>
              <w:rPr>
                <w:rStyle w:val="IndexLink"/>
                <w:rtl w:val="true"/>
              </w:rPr>
              <w:tab/>
            </w:r>
            <w:r>
              <w:rPr>
                <w:rStyle w:val="IndexLink"/>
              </w:rPr>
              <w:t>50</w:t>
            </w:r>
          </w:hyperlink>
        </w:p>
        <w:p>
          <w:pPr>
            <w:pStyle w:val="Contents3"/>
            <w:tabs>
              <w:tab w:val="clear" w:pos="8459"/>
              <w:tab w:val="right" w:pos="9026" w:leader="dot"/>
            </w:tabs>
            <w:rPr/>
          </w:pPr>
          <w:hyperlink w:anchor="__RefHeading___Toc9801363_73709187">
            <w:r>
              <w:rPr>
                <w:webHidden/>
                <w:rStyle w:val="IndexLink"/>
                <w:rtl w:val="true"/>
              </w:rPr>
              <w:t>تلاش‌های ناکارآمد …</w:t>
            </w:r>
            <w:r>
              <w:rPr>
                <w:rStyle w:val="IndexLink"/>
                <w:rtl w:val="true"/>
              </w:rPr>
              <w:tab/>
            </w:r>
            <w:r>
              <w:rPr>
                <w:rStyle w:val="IndexLink"/>
              </w:rPr>
              <w:t>50</w:t>
            </w:r>
          </w:hyperlink>
        </w:p>
        <w:p>
          <w:pPr>
            <w:pStyle w:val="Contents4"/>
            <w:tabs>
              <w:tab w:val="clear" w:pos="8176"/>
              <w:tab w:val="right" w:pos="9026" w:leader="dot"/>
            </w:tabs>
            <w:rPr/>
          </w:pPr>
          <w:hyperlink w:anchor="__RefHeading___Toc9801365_7370918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9801367_73709187">
            <w:r>
              <w:rPr>
                <w:webHidden/>
                <w:rStyle w:val="IndexLink"/>
              </w:rPr>
              <w:t>1</w:t>
            </w:r>
            <w:r>
              <w:rPr>
                <w:rStyle w:val="IndexLink"/>
                <w:rtl w:val="true"/>
              </w:rPr>
              <w:t xml:space="preserve">. </w:t>
            </w:r>
            <w:r>
              <w:rPr>
                <w:rStyle w:val="IndexLink"/>
                <w:rtl w:val="true"/>
              </w:rPr>
              <w:t>علی علیه السلام در حجّة الوداع نبوده است</w:t>
            </w:r>
            <w:r>
              <w:rPr>
                <w:rStyle w:val="IndexLink"/>
                <w:rtl w:val="true"/>
              </w:rPr>
              <w:t>! …</w:t>
              <w:tab/>
            </w:r>
            <w:r>
              <w:rPr>
                <w:rStyle w:val="IndexLink"/>
              </w:rPr>
              <w:t>51</w:t>
            </w:r>
          </w:hyperlink>
        </w:p>
        <w:p>
          <w:pPr>
            <w:pStyle w:val="Contents4"/>
            <w:tabs>
              <w:tab w:val="clear" w:pos="8176"/>
              <w:tab w:val="right" w:pos="9026" w:leader="dot"/>
            </w:tabs>
            <w:rPr/>
          </w:pPr>
          <w:hyperlink w:anchor="__RefHeading___Toc9801369_73709187">
            <w:r>
              <w:rPr>
                <w:webHidden/>
                <w:rStyle w:val="IndexLink"/>
              </w:rPr>
              <w:t>2</w:t>
            </w:r>
            <w:r>
              <w:rPr>
                <w:rStyle w:val="IndexLink"/>
                <w:rtl w:val="true"/>
              </w:rPr>
              <w:t xml:space="preserve">. </w:t>
            </w:r>
            <w:r>
              <w:rPr>
                <w:rStyle w:val="IndexLink"/>
                <w:rtl w:val="true"/>
              </w:rPr>
              <w:t>مناقشه در صحّت حدیث غدیر …</w:t>
            </w:r>
            <w:r>
              <w:rPr>
                <w:rStyle w:val="IndexLink"/>
                <w:rtl w:val="true"/>
              </w:rPr>
              <w:tab/>
            </w:r>
            <w:r>
              <w:rPr>
                <w:rStyle w:val="IndexLink"/>
              </w:rPr>
              <w:t>53</w:t>
            </w:r>
          </w:hyperlink>
        </w:p>
        <w:p>
          <w:pPr>
            <w:pStyle w:val="Contents4"/>
            <w:tabs>
              <w:tab w:val="clear" w:pos="8176"/>
              <w:tab w:val="right" w:pos="9026" w:leader="dot"/>
            </w:tabs>
            <w:rPr/>
          </w:pPr>
          <w:hyperlink w:anchor="__RefHeading___Toc9801371_73709187">
            <w:r>
              <w:rPr>
                <w:webHidden/>
                <w:rStyle w:val="IndexLink"/>
              </w:rPr>
              <w:t>3</w:t>
            </w:r>
            <w:r>
              <w:rPr>
                <w:rStyle w:val="IndexLink"/>
                <w:rtl w:val="true"/>
              </w:rPr>
              <w:t xml:space="preserve">. </w:t>
            </w:r>
            <w:r>
              <w:rPr>
                <w:rStyle w:val="IndexLink"/>
                <w:rtl w:val="true"/>
              </w:rPr>
              <w:t xml:space="preserve">ادّعای عدم تواتر </w:t>
            </w:r>
            <w:r>
              <w:rPr>
                <w:rStyle w:val="IndexLink"/>
                <w:rtl w:val="true"/>
              </w:rPr>
              <w:t>«</w:t>
            </w:r>
            <w:r>
              <w:rPr>
                <w:rStyle w:val="IndexLink"/>
                <w:rtl w:val="true"/>
              </w:rPr>
              <w:t>حدیث غدیر</w:t>
            </w:r>
            <w:r>
              <w:rPr>
                <w:rStyle w:val="IndexLink"/>
                <w:rtl w:val="true"/>
              </w:rPr>
              <w:t>» …</w:t>
              <w:tab/>
            </w:r>
            <w:r>
              <w:rPr>
                <w:rStyle w:val="IndexLink"/>
              </w:rPr>
              <w:t>54</w:t>
            </w:r>
          </w:hyperlink>
        </w:p>
        <w:p>
          <w:pPr>
            <w:pStyle w:val="Contents4"/>
            <w:tabs>
              <w:tab w:val="clear" w:pos="8176"/>
              <w:tab w:val="right" w:pos="9026" w:leader="dot"/>
            </w:tabs>
            <w:rPr/>
          </w:pPr>
          <w:hyperlink w:anchor="__RefHeading___Toc9801373_73709187">
            <w:r>
              <w:rPr>
                <w:webHidden/>
                <w:rStyle w:val="IndexLink"/>
              </w:rPr>
              <w:t>4</w:t>
            </w:r>
            <w:r>
              <w:rPr>
                <w:rStyle w:val="IndexLink"/>
                <w:rtl w:val="true"/>
              </w:rPr>
              <w:t xml:space="preserve">. </w:t>
            </w:r>
            <w:r>
              <w:rPr>
                <w:rStyle w:val="IndexLink"/>
                <w:rtl w:val="true"/>
              </w:rPr>
              <w:t xml:space="preserve">آیا کلمه </w:t>
            </w:r>
            <w:r>
              <w:rPr>
                <w:rStyle w:val="IndexLink"/>
                <w:rtl w:val="true"/>
              </w:rPr>
              <w:t>«</w:t>
            </w:r>
            <w:r>
              <w:rPr>
                <w:rStyle w:val="IndexLink"/>
                <w:rtl w:val="true"/>
              </w:rPr>
              <w:t>مَوْلی</w:t>
            </w:r>
            <w:r>
              <w:rPr>
                <w:rStyle w:val="IndexLink"/>
                <w:rtl w:val="true"/>
              </w:rPr>
              <w:t xml:space="preserve">» </w:t>
            </w:r>
            <w:r>
              <w:rPr>
                <w:rStyle w:val="IndexLink"/>
                <w:rtl w:val="true"/>
              </w:rPr>
              <w:t xml:space="preserve">در کلام عرب به معنای </w:t>
            </w:r>
            <w:r>
              <w:rPr>
                <w:rStyle w:val="IndexLink"/>
                <w:rtl w:val="true"/>
              </w:rPr>
              <w:t>«</w:t>
            </w:r>
            <w:r>
              <w:rPr>
                <w:rStyle w:val="IndexLink"/>
                <w:rtl w:val="true"/>
              </w:rPr>
              <w:t>اوْلی</w:t>
            </w:r>
            <w:r>
              <w:rPr>
                <w:rStyle w:val="IndexLink"/>
                <w:rtl w:val="true"/>
              </w:rPr>
              <w:t xml:space="preserve">» </w:t>
            </w:r>
            <w:r>
              <w:rPr>
                <w:rStyle w:val="IndexLink"/>
                <w:rtl w:val="true"/>
              </w:rPr>
              <w:t>آمده است؟ …</w:t>
            </w:r>
            <w:r>
              <w:rPr>
                <w:rStyle w:val="IndexLink"/>
                <w:rtl w:val="true"/>
              </w:rPr>
              <w:tab/>
            </w:r>
            <w:r>
              <w:rPr>
                <w:rStyle w:val="IndexLink"/>
              </w:rPr>
              <w:t>55</w:t>
            </w:r>
          </w:hyperlink>
        </w:p>
        <w:p>
          <w:pPr>
            <w:pStyle w:val="Contents4"/>
            <w:tabs>
              <w:tab w:val="clear" w:pos="8176"/>
              <w:tab w:val="right" w:pos="9026" w:leader="dot"/>
            </w:tabs>
            <w:rPr/>
          </w:pPr>
          <w:hyperlink w:anchor="__RefHeading___Toc9801375_73709187">
            <w:r>
              <w:rPr>
                <w:webHidden/>
                <w:rStyle w:val="IndexLink"/>
              </w:rPr>
              <w:t>5</w:t>
            </w:r>
            <w:r>
              <w:rPr>
                <w:rStyle w:val="IndexLink"/>
                <w:rtl w:val="true"/>
              </w:rPr>
              <w:t>. «</w:t>
            </w:r>
            <w:r>
              <w:rPr>
                <w:rStyle w:val="IndexLink"/>
                <w:rtl w:val="true"/>
              </w:rPr>
              <w:t>حدیث غدیر</w:t>
            </w:r>
            <w:r>
              <w:rPr>
                <w:rStyle w:val="IndexLink"/>
                <w:rtl w:val="true"/>
              </w:rPr>
              <w:t xml:space="preserve">» </w:t>
            </w:r>
            <w:r>
              <w:rPr>
                <w:rStyle w:val="IndexLink"/>
                <w:rtl w:val="true"/>
              </w:rPr>
              <w:t>بر امامت بلا فصل، دلالت نمی‌کند</w:t>
            </w:r>
            <w:r>
              <w:rPr>
                <w:rStyle w:val="IndexLink"/>
                <w:rtl w:val="true"/>
              </w:rPr>
              <w:t>! …</w:t>
              <w:tab/>
            </w:r>
            <w:r>
              <w:rPr>
                <w:rStyle w:val="IndexLink"/>
              </w:rPr>
              <w:t>59</w:t>
            </w:r>
          </w:hyperlink>
        </w:p>
        <w:p>
          <w:pPr>
            <w:pStyle w:val="Contents2"/>
            <w:tabs>
              <w:tab w:val="clear" w:pos="8743"/>
              <w:tab w:val="right" w:pos="9026" w:leader="dot"/>
            </w:tabs>
            <w:rPr/>
          </w:pPr>
          <w:hyperlink w:anchor="__RefHeading___Toc9801377_73709187">
            <w:r>
              <w:rPr>
                <w:webHidden/>
                <w:rStyle w:val="IndexLink"/>
                <w:rtl w:val="true"/>
              </w:rPr>
              <w:t>پاسخ از اشکال …</w:t>
            </w:r>
            <w:r>
              <w:rPr>
                <w:rStyle w:val="IndexLink"/>
                <w:rtl w:val="true"/>
              </w:rPr>
              <w:tab/>
            </w:r>
            <w:r>
              <w:rPr>
                <w:rStyle w:val="IndexLink"/>
              </w:rPr>
              <w:t>60</w:t>
            </w:r>
          </w:hyperlink>
        </w:p>
        <w:p>
          <w:pPr>
            <w:pStyle w:val="Contents2"/>
            <w:tabs>
              <w:tab w:val="clear" w:pos="8743"/>
              <w:tab w:val="right" w:pos="9026" w:leader="dot"/>
            </w:tabs>
            <w:rPr/>
          </w:pPr>
          <w:hyperlink w:anchor="__RefHeading___Toc9801379_73709187">
            <w:r>
              <w:rPr>
                <w:webHidden/>
                <w:rStyle w:val="IndexLink"/>
              </w:rPr>
              <w:t>6</w:t>
            </w:r>
            <w:r>
              <w:rPr>
                <w:rStyle w:val="IndexLink"/>
                <w:rtl w:val="true"/>
              </w:rPr>
              <w:t xml:space="preserve">. </w:t>
            </w:r>
            <w:r>
              <w:rPr>
                <w:rStyle w:val="IndexLink"/>
                <w:rtl w:val="true"/>
              </w:rPr>
              <w:t xml:space="preserve">آیا </w:t>
            </w:r>
            <w:r>
              <w:rPr>
                <w:rStyle w:val="IndexLink"/>
                <w:rtl w:val="true"/>
              </w:rPr>
              <w:t>«</w:t>
            </w:r>
            <w:r>
              <w:rPr>
                <w:rStyle w:val="IndexLink"/>
                <w:rtl w:val="true"/>
              </w:rPr>
              <w:t>حدیث غدیر</w:t>
            </w:r>
            <w:r>
              <w:rPr>
                <w:rStyle w:val="IndexLink"/>
                <w:rtl w:val="true"/>
              </w:rPr>
              <w:t xml:space="preserve">» </w:t>
            </w:r>
            <w:r>
              <w:rPr>
                <w:rStyle w:val="IndexLink"/>
                <w:rtl w:val="true"/>
              </w:rPr>
              <w:t>بر امامت باطنی دلالت می‌کند؟ …</w:t>
            </w:r>
            <w:r>
              <w:rPr>
                <w:rStyle w:val="IndexLink"/>
                <w:rtl w:val="true"/>
              </w:rPr>
              <w:tab/>
            </w:r>
            <w:r>
              <w:rPr>
                <w:rStyle w:val="IndexLink"/>
              </w:rPr>
              <w:t>62</w:t>
            </w:r>
          </w:hyperlink>
        </w:p>
        <w:p>
          <w:pPr>
            <w:pStyle w:val="Contents2"/>
            <w:tabs>
              <w:tab w:val="clear" w:pos="8743"/>
              <w:tab w:val="right" w:pos="9026" w:leader="dot"/>
            </w:tabs>
            <w:rPr/>
          </w:pPr>
          <w:hyperlink w:anchor="__RefHeading___Toc9801381_73709187">
            <w:r>
              <w:rPr>
                <w:webHidden/>
                <w:rStyle w:val="IndexLink"/>
                <w:rtl w:val="true"/>
              </w:rPr>
              <w:t>کتابنامه …</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79_120001"/>
      <w:bookmarkStart w:id="1" w:name="pg11779_120001"/>
      <w:bookmarkEnd w:id="1"/>
    </w:p>
    <w:p>
      <w:pPr>
        <w:pStyle w:val="Heading2"/>
        <w:numPr>
          <w:ilvl w:val="1"/>
          <w:numId w:val="1"/>
        </w:numPr>
        <w:rPr/>
      </w:pPr>
      <w:bookmarkStart w:id="2" w:name="pg11779_120001"/>
      <w:bookmarkStart w:id="3" w:name="__RefHeading___Toc9801323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 ترجمه و ویرایش هیئت تحریریه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 های اعتقادی؛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glance on Ghadir narration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خطبه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۱۳۰۱۲۴۱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01325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79_120005"/>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والصّلاة والسّلام علی سیّدنا ونبیّنا محمّد وآله</w:t>
      </w:r>
    </w:p>
    <w:p>
      <w:pPr>
        <w:pStyle w:val="BookText"/>
        <w:rPr/>
      </w:pPr>
      <w:r>
        <w:rPr>
          <w:rFonts w:ascii="IRNazanin" w:hAnsi="IRNazanin" w:eastAsia="IRNazanin"/>
          <w:color w:val="111111"/>
          <w:sz w:val="28"/>
          <w:sz w:val="28"/>
          <w:szCs w:val="28"/>
          <w:rtl w:val="true"/>
          <w:lang w:bidi="fa-IR"/>
        </w:rPr>
        <w:t>الطیّبین الطّاهرین، ولعنة اللَّه علی أعدائهم أجمعین من الأوّلین والآخرین</w:t>
      </w:r>
      <w:r>
        <w:rPr>
          <w:rFonts w:eastAsia="IRNazanin" w:cs="IRNazanin"/>
          <w:color w:val="111111"/>
          <w:sz w:val="28"/>
          <w:szCs w:val="28"/>
          <w:rtl w:val="true"/>
          <w:lang w:bidi="fa-IR"/>
        </w:rPr>
        <w:t>.</w:t>
      </w:r>
    </w:p>
    <w:p>
      <w:pPr>
        <w:pStyle w:val="Heading2"/>
        <w:numPr>
          <w:ilvl w:val="1"/>
          <w:numId w:val="1"/>
        </w:numPr>
        <w:rPr/>
      </w:pPr>
      <w:bookmarkStart w:id="8" w:name="__RefHeading___Toc9801327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 xml:space="preserve">از حدیث‌هایی که همواره مورد توجّه اندیشمندان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شریفی که در سایه اهتمام خدای سبحان، پیامبر اکرم صلی اللَّه علیه وآله، ائمّه اطهار علیهم السلام و بزرگان صحابه دارای جایگاه ویژه‌ای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اندیشمندان اسلامی در قرون متمادی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پروردگارت بر تو نازل شده است، به مردم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این آیه کریمه از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پیش از این آیه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الْکِتَابِ آمَنُوا وَاتَّقَوْا لَکَفَّرْنَا عَنْهُمْ سَیِّئَاتِهِمْ وَلَأَدْخَلْنَاهُمْ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أَقَامُوا التَّوْرَاةَ وَالإِنْجِیلَ وَمَا أُنْزِلَ إِلَیْهِم مِن رَبِّهِمْ لَأَکَلُوا مِن فَوْقِهِمْ وَمِن تَحْتِ أَرْجُلِهِمْ مِنْهُمْ أُمَّةٌ مُقْتَصِدَةٌ وَکَثِیرٌ مِنْهُمْ سَاءَ مَا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اگر اهل کتاب ایمان می‌آوردند و تقوا پیشه می‌کردند، گناهان آنان را می‌بخشیدیم و آنان را در بهشت پرنعمت وارد می‌ساختیم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به تورات و انجیل و آن چه از پروردگارشان بر آن‌ها نازل شده برپا می‌داشتند، به طور حتم از نعمت‌های آسمانی و زمینی برخوردار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مردمانی معتدل و میانه‌رو و بسیاری از آنان بدکردارند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آیه بعد از آیه غدیر می‌فرماید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لَسْتُمْ عَلَی شَیْ‌ءٍ حَتَّی تُقِیمُوا التَّوْرَاةَ وَالإِنْجِیلَ وَمَا أُنْزِلَ إِلَیْکُمْ مِن رَبِّکُمْ وَلَیَزِیدَنَّ کَثِیراً مِنْهُم مَا أُنْزِلَ إِلَیْکَ مِن رَبِّکَ طُغْیَاناً وَکُفْراً فَلَا تَأْسَ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جایگاهی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مگر این که تورات، انجیل و آن چه را که از جانب پروردگارتان بر شما نازل شده برپا دارید، ولی به یقین آن چه بر تو از سوی پروردگارت نازل شده بر طغیان و کفر بسیاری از آنان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حال قوم کافر افسوس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آیه غدیر در سیاق آیه‌هایی است که خداوند اهل کتاب را مورد خطاب قرار داده است؛ ولی به طور کامل و بدون کم و کاست قابل تطبیق بر امّت رسول خدا صلی اللَّه علیه وآله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امّت اسلام ایمان آورده و تقوا پیشه می‌کردند، همانا گناهانشان را می‌بخشیدیم و آنان را در بهشت پرنعمت وارد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دستورات قرآن و سخنان رسول خدا صلی اللَّه علیه وآله به طور کامل عمل می‌نمودند و آن چه را که در قرآن درباره امیر مؤمنان علی علیه السلام و اهل بیت طاهرین علیهم السلام نازل شده است بر دیده نهاده و با جان و دل می‌پذیرفتند، به طور حتم از نعمت‌های آسمانی و زمینی بهره‌مند می‌شدند، و از امّت اسلام نیز برخی معتدل و میانه‌رو و بسیاری بدکردارند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خداوند متعال پیش از آیه غدیر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وَالإِنْجِیلَ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اهل کتاب تورات و انجیل را اقامه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 بعد از آیه غدیر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لَسْتُمْ عَلَی شَی‌ءٍ حتّی تُقِیْمُوا التَّوْرَاةَ والإنْجِیْلَ وَمَا أُنْزِلَ إِلَیْکُمْ مِن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بگو 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جایگاهی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ندارید مگر این که تورات، انجیل و آن چه را که از جانب پروردگارتان بر شما نازل شده برپا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لَیَزِیْدَنَّ کَثیراً مِنْهُمْ ما انْزِلَ إلَیْکَ مِنْ رَبِّکَ طُغْیاناً وَکُفْراً فلا تَأْسَ عَلَی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ولی به یقین آن چه بر تو از سوی پروردگارت نازل شده بر طغیان و کفر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حال این قوم کافر افسوس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تطبیقی که گذشت، ترجمه این فراز از آیه چنین خواهد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سان که اهل کتاب پیش از نزول قرآن مأمور به عمل کردن به کتاب‌هایشان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مأمورند به تورات عمل کنند و نصرانی‌ها به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موظّف‌اند که به کتاب خدا و سنّت پیامبرشان پایبند باشند که با التزام عملی به کتاب و سنّت، برکات آسمان و زمین بر آنان خواهد بارید؛ ولی افسوس که آن چه از جانب</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خداوند متعال بر رسول خدا صلی اللَّه علیه وآله نازل شد، به جای آن که در عمل به دستورات قرآن و سنّت پایبند شوند، بر طغیان و کفر آنان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در میان آیاتی که خداوند متعال بر پیامبر خدا صلی اللَّه علیه وآله فرو فرستاده، واقعه غدیر از جلوه خاصّی برخوردار است؛ چرا که خداوند متعال در آیه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قاطع و خطابی توأم با تهدید، رسول برگزیده خویش را مخاطب قرار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 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پروردگارت بر تو نازل شده است به مردم برسان و اگر چنین نکنی، رسالت او را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بر مسأله نصب امیرالمؤمنین علیه السلام به جانشینی پس از رسول اکرم صلی اللَّه علیه وآله، سخن خود رسول خدا است که در خانه حضرت ابوطالب علیه السلام مطالبی در این باره فرمود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برای آگاهی بیشتر در این زمینه به پژوهشی که به نام حدیث الدار انجام داده‌ایم، مراجعه کنید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آن روز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 ربّی بأن ابلّغ القوم ما امرت به، فضقت بذلک ذرعاً حتّی نزل جبرئیل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تفعل لم تبلّغ ما ارسلت به؛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پروردگارم به من امر فرموده است که آن چه را که مأمور به آن شده و برای آن فرستاده شده‌ام به مردم برسانم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که مبادا مردم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فرمان دلتنگ شدم، تا این که جبرئیل نازل شد و از جانب خداوند چنین فرمان آورد که اگر آن چه را مأمور به تبلیغ آن شده‌ای انجام ندهی، مأموریّت و رسالتی را که بدان برانگیخته شده‌ای انجام نداده‌ای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بیان شد، شواهد بالا به ویژه داستان خانه ابوطالب علیه السلام و نیز شواهد بسیار دیگری که در جای خود آمده، بیان‌گر این است که ابلاغ امامت امیرالمؤمنین علیه السلام و خلافت نخستین امام شیعیان، از مهم‌ترین اموری بود که رسول خدا صلی اللَّه علیه وآله از آغاز دعوت تا واپسین لحظات زندگی خویش، از طرف</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خداوند متعال به آن مأمور بوده است؛ چرا که آیه تبلیغ در سوره مائده است و این سوره به اتفاق نظر همه مسلمانان آخرین سوره از قرآن است 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تفسیر خود، به صراحت ادّعای اجماع می‌کند که سوره مائده، آخرین سوره‌ای است که نازل شده و برخی از آیات آن نیز در حجّة الوداع نازل شده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همان طور که در روایات شیعه نیز به این مطلب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اجماع و نصّی، رسول خدا صلی اللَّه علیه وآله در تمام دوران رسالت مبارک و خجسته خود، در کنار فراخوانی مردم به ایمان به خدای تعالی و رسالت خویش، آنان را به خلافت بلا فصل امیرالمؤمنین علیه السلام پس از خودش دعوت فرموده و این امر الهی را به آنان ابلاغ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غدیر، از جهات متعددی دارای عظمت و جلالت است که به برخی از آن‌ها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خاصّی که پیامبر خدا صلی اللَّه علیه وآله خطبه غدیر را در آن شرایط ایراد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سخنانی که در ضمن این خطبه از زبان پیامبر خدا صلی اللَّه علیه وآله جاری شده است، بدون هیچ گونه شکّ و شبهه‌ای از نظر فنون زبان عرب دلالت بر امامت امیرالمؤمنین علیه السلام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 کریم که درباره واقعه غدیر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عدّه بسیاری از اندیشمندان در ماندگاری و نقل و نشر این حدیث شریف متحمّل زحمات طاقت فرسایی شده‌اند؛ همان گونه که منکران آن نیز در ردّ، کتمان و بی‌اهمیّت جلوه دادن این حدیث از هیچ کوششی فروگذار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پژوهش به طور گذرا حدیث غدیر را در سه بخش بررسی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متن حدیث غدیر؛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کوشش‌هایی در اثبات حدیث غدیر؛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تلاش‌هایی ناکارآمد برای بی‌اعتبار کردن حدیث غدیر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10" w:name="pg11779_120013"/>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2"/>
        <w:numPr>
          <w:ilvl w:val="1"/>
          <w:numId w:val="1"/>
        </w:numPr>
        <w:rPr/>
      </w:pPr>
      <w:bookmarkStart w:id="11" w:name="__RefHeading___Toc9801329_73709187"/>
      <w:bookmarkStart w:id="12" w:name="_Toc4"/>
      <w:bookmarkEnd w:id="11"/>
      <w:r>
        <w:rPr>
          <w:rtl w:val="true"/>
        </w:rPr>
        <w:t>بخش یکم نگاهی به متن غدیر …</w:t>
      </w:r>
      <w:bookmarkEnd w:id="12"/>
    </w:p>
    <w:p>
      <w:pPr>
        <w:pStyle w:val="Heading3"/>
        <w:numPr>
          <w:ilvl w:val="2"/>
          <w:numId w:val="1"/>
        </w:numPr>
        <w:rPr/>
      </w:pPr>
      <w:bookmarkStart w:id="13" w:name="__RefHeading___Toc9801331_73709187"/>
      <w:bookmarkStart w:id="14" w:name="_Toc5"/>
      <w:bookmarkEnd w:id="13"/>
      <w:r>
        <w:rPr>
          <w:rtl w:val="true"/>
        </w:rPr>
        <w:t>متن حدیث غدیر …</w:t>
      </w:r>
      <w:bookmarkEnd w:id="14"/>
    </w:p>
    <w:p>
      <w:pPr>
        <w:pStyle w:val="Heading4"/>
        <w:numPr>
          <w:ilvl w:val="3"/>
          <w:numId w:val="1"/>
        </w:numPr>
        <w:rPr/>
      </w:pPr>
      <w:bookmarkStart w:id="15" w:name="__RefHeading___Toc9801333_73709187"/>
      <w:bookmarkStart w:id="16" w:name="_Toc6"/>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پیش از آن که به بررسی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و دلالت آن را بر خلافت و جانشینی بلافصل مولانا امیرالمؤمنین علیه السلام توضیح دهیم، ناگزیریم به دو متن از حدیث غدیر که در مصادر معتبر اهل تسنّن آمده است اشاره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احمد بن حنبل</w:t>
      </w:r>
    </w:p>
    <w:p>
      <w:pPr>
        <w:pStyle w:val="BookText"/>
        <w:rPr/>
      </w:pPr>
      <w:r>
        <w:rPr>
          <w:rFonts w:ascii="IRNazanin" w:hAnsi="IRNazanin" w:eastAsia="IRNazanin"/>
          <w:color w:val="111111"/>
          <w:sz w:val="28"/>
          <w:sz w:val="28"/>
          <w:szCs w:val="28"/>
          <w:rtl w:val="true"/>
          <w:lang w:bidi="fa-IR"/>
        </w:rPr>
        <w:t>احمد بن حنبل در کتاب مسند خود، به سند صحیح از زید بن ارقم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رسول خدا صلی اللَّه علیه وآله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به نماز امر فرمود و در شدّت گرما نماز را به پا داشت و پس از آن برای ما خطبه‌ای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پارچه‌ای که بر درخت تنومندی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سایبانی آماده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در ضمن خطبه‌اش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ألستم تعلمون؟ ألستم تشهدون أنّی أولی بکلّ مؤمن من نفسه؟؛</w:t>
      </w:r>
    </w:p>
    <w:p>
      <w:pPr>
        <w:pStyle w:val="BookText"/>
        <w:rPr/>
      </w:pPr>
      <w:r>
        <w:rPr>
          <w:rFonts w:ascii="IRNazanin" w:hAnsi="IRNazanin" w:eastAsia="IRNazanin"/>
          <w:color w:val="111111"/>
          <w:sz w:val="28"/>
          <w:sz w:val="28"/>
          <w:szCs w:val="28"/>
          <w:rtl w:val="true"/>
          <w:lang w:bidi="fa-IR"/>
        </w:rPr>
        <w:t xml:space="preserve">آیا نمی‌دانید؟ آیا شهادت نمی‌دهید که من به هر مؤمنی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سزاوارترم؟</w:t>
      </w:r>
    </w:p>
    <w:p>
      <w:pPr>
        <w:pStyle w:val="BookText"/>
        <w:rPr/>
      </w:pPr>
      <w:r>
        <w:rPr>
          <w:rFonts w:ascii="IRNazanin" w:hAnsi="IRNazanin" w:eastAsia="IRNazanin"/>
          <w:color w:val="111111"/>
          <w:sz w:val="28"/>
          <w:sz w:val="28"/>
          <w:szCs w:val="28"/>
          <w:rtl w:val="true"/>
          <w:lang w:bidi="fa-IR"/>
        </w:rPr>
        <w:t>همه مخاطبان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مولاه فإنّ علیّاً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عاد من عاداه ووال من والاه؛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هر که من مولا و سرپرست او هستم، پس علی مولا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 هر که با علی دشمنی ورزد؛ و دوست بدار آن که با او از در دوستی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نَسائی</w:t>
      </w:r>
    </w:p>
    <w:p>
      <w:pPr>
        <w:pStyle w:val="BookText"/>
        <w:rPr/>
      </w:pPr>
      <w:r>
        <w:rPr>
          <w:rFonts w:ascii="IRNazanin" w:hAnsi="IRNazanin" w:eastAsia="IRNazanin"/>
          <w:color w:val="111111"/>
          <w:sz w:val="28"/>
          <w:sz w:val="28"/>
          <w:szCs w:val="28"/>
          <w:rtl w:val="true"/>
          <w:lang w:bidi="fa-IR"/>
        </w:rPr>
        <w:t>این روایت را نَسائی، نویسنده کتاب سنن، به سند صحیح از ابوالطّفیل، از زید بن ارقم چنین نقل می‌کند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وآله از حجّة الوداع مراجعت می‌فرمود، در غدیر خمّ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زیر درختان آن جا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جاروب کردند،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قد دعیت فأجبت 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فانظروا کیف تخلّفونی فیهما، فإنّهما لن یفترقا حتّی یردا علیّ الحوض؛</w:t>
      </w:r>
    </w:p>
    <w:p>
      <w:pPr>
        <w:pStyle w:val="BookText"/>
        <w:rPr/>
      </w:pPr>
      <w:r>
        <w:rPr>
          <w:rFonts w:ascii="IRNazanin" w:hAnsi="IRNazanin" w:eastAsia="IRNazanin"/>
          <w:color w:val="111111"/>
          <w:sz w:val="28"/>
          <w:sz w:val="28"/>
          <w:szCs w:val="28"/>
          <w:rtl w:val="true"/>
          <w:lang w:bidi="fa-IR"/>
        </w:rPr>
        <w:t>گویا به سوی حقّ تعالی فرا خوانده شده‌ام؛ از این رو دعوت او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در میان شما دو گوهر گرانبها به جای می‌گذارم که یکی از آن دو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 و عترتم که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داشته باشید که پس از من با آن دو چگونه رفتار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هرگز از یک‌دیگر جدا نمی‌شوند تا این که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مولای وأنا ولیّ کلّ مؤمن؛</w:t>
      </w:r>
    </w:p>
    <w:p>
      <w:pPr>
        <w:pStyle w:val="BookText"/>
        <w:rPr/>
      </w:pPr>
      <w:r>
        <w:rPr>
          <w:rFonts w:ascii="IRNazanin" w:hAnsi="IRNazanin" w:eastAsia="IRNazanin"/>
          <w:color w:val="111111"/>
          <w:sz w:val="28"/>
          <w:sz w:val="28"/>
          <w:szCs w:val="28"/>
          <w:rtl w:val="true"/>
          <w:lang w:bidi="fa-IR"/>
        </w:rPr>
        <w:t>به راستی که خداوند مولا و سرپرست من است و من ولیّ و سرپرست هر مؤمنی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علی علیه السلام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ولیّه فهذا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من سرپرست او هستم،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اوست</w:t>
      </w:r>
      <w:r>
        <w:rPr>
          <w:rFonts w:eastAsia="IRNazanin" w:cs="IRNazanin"/>
          <w:color w:val="111111"/>
          <w:sz w:val="28"/>
          <w:szCs w:val="28"/>
          <w:rtl w:val="true"/>
          <w:lang w:bidi="fa-IR"/>
        </w:rPr>
        <w:t>.</w:t>
      </w:r>
      <w:bookmarkStart w:id="17" w:name="pg11779_120016"/>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که او را دوست دارد، و دشمن باش با کسی که با او دشمنی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این کلام را از رسول خدا صلی اللَّه علیه وآله شنیدی؟</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Style w:val="FootnoteAnchor"/>
          <w:rtl w:val="true"/>
        </w:rPr>
        <w:footnoteReference w:id="10"/>
      </w:r>
      <w:r>
        <w:rPr>
          <w:rFonts w:ascii="IRNazanin" w:hAnsi="IRNazanin" w:eastAsia="IRNazanin"/>
          <w:color w:val="111111"/>
          <w:sz w:val="28"/>
          <w:sz w:val="28"/>
          <w:szCs w:val="28"/>
          <w:rtl w:val="true"/>
          <w:lang w:bidi="fa-IR"/>
        </w:rPr>
        <w:t>در آن سرزمین در زیر آن درختان کسی نبود مگر این که با چشمانش آن حضرت را دید و با گوش‌هایش این کلام را از او شنید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آن چه بیان شد دو متن از حدیث شریف غدیر بود که به سند معتبر از زید بن ارقم نقل شد</w:t>
      </w:r>
      <w:r>
        <w:rPr>
          <w:rFonts w:eastAsia="IRNazanin" w:cs="IRNazanin"/>
          <w:color w:val="111111"/>
          <w:sz w:val="28"/>
          <w:szCs w:val="28"/>
          <w:rtl w:val="true"/>
          <w:lang w:bidi="fa-IR"/>
        </w:rPr>
        <w:t>.</w:t>
      </w:r>
    </w:p>
    <w:p>
      <w:pPr>
        <w:pStyle w:val="Heading4"/>
        <w:numPr>
          <w:ilvl w:val="3"/>
          <w:numId w:val="1"/>
        </w:numPr>
        <w:rPr/>
      </w:pPr>
      <w:bookmarkStart w:id="18" w:name="__RefHeading___Toc9801335_73709187"/>
      <w:bookmarkStart w:id="19" w:name="_Toc7"/>
      <w:bookmarkEnd w:id="18"/>
      <w:r>
        <w:rPr>
          <w:rtl w:val="true"/>
        </w:rPr>
        <w:t>نکاتی ارزنده …</w:t>
      </w:r>
      <w:bookmarkEnd w:id="19"/>
    </w:p>
    <w:p>
      <w:pPr>
        <w:pStyle w:val="BookText"/>
        <w:rPr/>
      </w:pPr>
      <w:r>
        <w:rPr>
          <w:rFonts w:ascii="IRNazanin" w:hAnsi="IRNazanin" w:eastAsia="IRNazanin"/>
          <w:color w:val="111111"/>
          <w:sz w:val="28"/>
          <w:sz w:val="28"/>
          <w:szCs w:val="28"/>
          <w:rtl w:val="true"/>
          <w:lang w:bidi="fa-IR"/>
        </w:rPr>
        <w:t>اکنون توجّه به چند نکته ضروری است که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در صحیح مسلم، مسند احمد و در بسیاری از منابع حدیثی اهل تسنّن چنین آمده است که راوی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برای ما خطبه خواند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 تعبیر دیگر،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برخاست و برای ما خطبه خواند؛ ولی در المستدرک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وآله برخاست و خطبه خواند و در آن خطبه حمد و ثنای الهی را به جای آورد و مردم را به آن چه که خدا می‌خواست موعظه کرد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حافظ ابوبکر هیثمی در مجمع الزّوائد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تمام اموری را که تا روز رستاخیز واقع می‌گردد برای ما بازگو کرد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اکنون حق ما نیست که از راویان، محدّثان و کسانی که خود را امین بر سنّت رسول خدا صلی اللَّه علیه وآله قلمداد می‌کنند بپرسیم که به راستی این خطبه‌ای که پیامبر خدا صلی اللَّه علیه وآله در روز غدیر ایراد فرموده و تمام اموری را که تا روز رستاخیز رخ خواهد داد بیان نموده کجاست؟</w:t>
      </w:r>
    </w:p>
    <w:p>
      <w:pPr>
        <w:pStyle w:val="BookText"/>
        <w:rPr/>
      </w:pPr>
      <w:r>
        <w:rPr>
          <w:rFonts w:ascii="IRNazanin" w:hAnsi="IRNazanin" w:eastAsia="IRNazanin"/>
          <w:color w:val="111111"/>
          <w:sz w:val="28"/>
          <w:sz w:val="28"/>
          <w:szCs w:val="28"/>
          <w:rtl w:val="true"/>
          <w:lang w:bidi="fa-IR"/>
        </w:rPr>
        <w:t>چرا از نقل این خطبه خودداری کرده‌اند؟</w:t>
      </w:r>
    </w:p>
    <w:p>
      <w:pPr>
        <w:pStyle w:val="BookText"/>
        <w:rPr/>
      </w:pPr>
      <w:r>
        <w:rPr>
          <w:rFonts w:ascii="IRNazanin" w:hAnsi="IRNazanin" w:eastAsia="IRNazanin"/>
          <w:color w:val="111111"/>
          <w:sz w:val="28"/>
          <w:sz w:val="28"/>
          <w:szCs w:val="28"/>
          <w:rtl w:val="true"/>
          <w:lang w:bidi="fa-IR"/>
        </w:rPr>
        <w:t>آیا این پرسش، پرسشی بی‌جا و بی‌مورد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تاریخ این حقّ مسلّم را به نسل‌های آینده نمی‌دهد که درباره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عدم نقل چنین میراث گرانبهایی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بر نقل مجمع الزّوائد هیثمی مشتمل بر جمیع وقایع آینده و امور مهمّ مربوط به سرنوشت این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را مورد مؤاخذه قرار بدهند؟ چرا و به چه دلیل از نقل این اثر گران قیمت خودداری ورزیدند؟</w:t>
      </w:r>
    </w:p>
    <w:p>
      <w:pPr>
        <w:pStyle w:val="BookText"/>
        <w:rPr/>
      </w:pPr>
      <w:r>
        <w:rPr>
          <w:rFonts w:ascii="IRNazanin" w:hAnsi="IRNazanin" w:eastAsia="IRNazanin"/>
          <w:color w:val="111111"/>
          <w:sz w:val="28"/>
          <w:sz w:val="28"/>
          <w:szCs w:val="28"/>
          <w:rtl w:val="true"/>
          <w:lang w:bidi="fa-IR"/>
        </w:rPr>
        <w:t>پیامبر خدا صلی اللَّه علیه وآله در آن خطبه حمد و ثنای الهی را به جای آورد و مردم را به آن چه که خدا می‌خواست موعظه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مواعظ رسول خدا صلی اللَّه علیه وآله در روز غدیر چه شد؟</w:t>
      </w:r>
    </w:p>
    <w:p>
      <w:pPr>
        <w:pStyle w:val="BookText"/>
        <w:rPr/>
      </w:pPr>
      <w:r>
        <w:rPr>
          <w:rFonts w:ascii="IRNazanin" w:hAnsi="IRNazanin" w:eastAsia="IRNazanin"/>
          <w:color w:val="111111"/>
          <w:sz w:val="28"/>
          <w:sz w:val="28"/>
          <w:szCs w:val="28"/>
          <w:rtl w:val="true"/>
          <w:lang w:bidi="fa-IR"/>
        </w:rPr>
        <w:t>تذکّرات آن سرور در آن روز چه شد؟</w:t>
      </w:r>
    </w:p>
    <w:p>
      <w:pPr>
        <w:pStyle w:val="BookText"/>
        <w:rPr/>
      </w:pPr>
      <w:r>
        <w:rPr>
          <w:rFonts w:ascii="IRNazanin" w:hAnsi="IRNazanin" w:eastAsia="IRNazanin"/>
          <w:color w:val="111111"/>
          <w:sz w:val="28"/>
          <w:sz w:val="28"/>
          <w:szCs w:val="28"/>
          <w:rtl w:val="true"/>
          <w:lang w:bidi="fa-IR"/>
        </w:rPr>
        <w:t>چرا خطبه را ترک کرده و نقل نکردند؟</w:t>
      </w:r>
    </w:p>
    <w:p>
      <w:pPr>
        <w:pStyle w:val="BookText"/>
        <w:rPr/>
      </w:pPr>
      <w:r>
        <w:rPr>
          <w:rFonts w:ascii="IRNazanin" w:hAnsi="IRNazanin" w:eastAsia="IRNazanin"/>
          <w:color w:val="111111"/>
          <w:sz w:val="28"/>
          <w:sz w:val="28"/>
          <w:szCs w:val="28"/>
          <w:rtl w:val="true"/>
          <w:lang w:bidi="fa-IR"/>
        </w:rPr>
        <w:t>مگر اینان حافظان سنّت رسول خدا صلی اللَّه علیه وآله نبودند؟</w:t>
      </w:r>
    </w:p>
    <w:p>
      <w:pPr>
        <w:pStyle w:val="BookText"/>
        <w:rPr/>
      </w:pPr>
      <w:r>
        <w:rPr>
          <w:rFonts w:ascii="IRNazanin" w:hAnsi="IRNazanin" w:eastAsia="IRNazanin"/>
          <w:color w:val="111111"/>
          <w:sz w:val="28"/>
          <w:sz w:val="28"/>
          <w:szCs w:val="28"/>
          <w:rtl w:val="true"/>
          <w:lang w:bidi="fa-IR"/>
        </w:rPr>
        <w:t>مگر وظیفه مسلّم آنان نقل فرمایشات دُرَربار آن سرور عالمیان برای امّت نبود؟</w:t>
      </w:r>
    </w:p>
    <w:p>
      <w:pPr>
        <w:pStyle w:val="BookText"/>
        <w:rPr/>
      </w:pPr>
      <w:r>
        <w:rPr>
          <w:rFonts w:ascii="IRNazanin" w:hAnsi="IRNazanin" w:eastAsia="IRNazanin"/>
          <w:color w:val="111111"/>
          <w:sz w:val="28"/>
          <w:sz w:val="28"/>
          <w:szCs w:val="28"/>
          <w:rtl w:val="true"/>
          <w:lang w:bidi="fa-IR"/>
        </w:rPr>
        <w:t>چه شد که با خودداری از نقل چنین میراث پربهایی خسارتی جبران ناپذیر بر پیکره ذخایر علمی این امّت وارد نمودند؟ آیا جوابی قانع کننده برای این خطای گذشت ناپذیر می‌توانند ارائه دهند؟</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حدیث، قانونی وجود دارد که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الحدیثُ یُفَسِّرُ بَعْضُهُ بعضاً؛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حدیث‌ها، برخی دیگر را تفسیر و بیان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یعنی حدیث به سان قرآن است، آن سان که برخی از آیات قرآن مفسّر و مبیّن آیات دیگری است و پرده اجمال و ابهام را از آیات دیگر برمی‌دارد؛ در روایات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متن حدیثی که با سند صحیح ارائه شد؛ متن یکی، متن دیگری را تفسیر می‌کند؛ به این بیان که در یک نقل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فإنّ علیّاً مولاه؛</w:t>
      </w:r>
    </w:p>
    <w:p>
      <w:pPr>
        <w:pStyle w:val="BookText"/>
        <w:rPr/>
      </w:pPr>
      <w:r>
        <w:rPr>
          <w:rFonts w:ascii="IRNazanin" w:hAnsi="IRNazanin" w:eastAsia="IRNazanin"/>
          <w:color w:val="111111"/>
          <w:sz w:val="28"/>
          <w:sz w:val="28"/>
          <w:szCs w:val="28"/>
          <w:rtl w:val="true"/>
          <w:lang w:bidi="fa-IR"/>
        </w:rPr>
        <w:t>و در نقل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ولیّه فهذا ولیّه؛</w:t>
      </w:r>
    </w:p>
    <w:p>
      <w:pPr>
        <w:pStyle w:val="BookText"/>
        <w:rPr/>
      </w:pPr>
      <w:r>
        <w:rPr>
          <w:rFonts w:ascii="IRNazanin" w:hAnsi="IRNazanin" w:eastAsia="IRNazanin"/>
          <w:color w:val="111111"/>
          <w:sz w:val="28"/>
          <w:sz w:val="28"/>
          <w:szCs w:val="28"/>
          <w:rtl w:val="true"/>
          <w:lang w:bidi="fa-IR"/>
        </w:rPr>
        <w:t xml:space="preserve">به عبارت دیگر، در یک نقل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نقل دیگر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کسی در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در این حدیث شریف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طور مسلّم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دوم، جایی برای این تشکیک باقی نمی‌گذارد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جای خود، شاهدهای بسیاری در نقل‌های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سندی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حدیث غدیر وجود دارد که تمام آن‌ها مفسِّر و مبیّن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اشاره شد این‌ها بر فرض آن است که ما در فهم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دچار تردید و ابهام شده و محتاج به تفسیر، بیان و اقامه شاهد باشیم که در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صورت از این قرائن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خواهیم کرد و حال آن که در خود نقلی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قرائن متّصله بسیاری است که جایی برای ابهام این لفظ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قُشَیری نیشابوری نیز در صحیح خود به نقل حدیث شریف غدیر پرداخته بی‌آن که آن را نقل نماید؛ یعنی فقط به نقل ابتدای حدیث که همان مضمون حدیث ثقلین است بسنده کرده، در صورتی که بنا بر نقل نَسائی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قد دعیت فاجبت 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فانظروا کیف تخلّفونی فیهما، فإنّهما لن یفترقا حتّی یردا علی الحوض؛</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به سوی حقّ تعالی فرا خوانده شده‌ام؛ از این رو دعوت او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در میان شما دو گوهر گرانبها به جای می‌گذارم، یکی از آن دو بزرگ‌تر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خدا و عترتم که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داشته باشید که پس از من با آن دو چگونه رفتاری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دو هرگز از یک‌دیگر جدا نمی‌شوند تا این که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آن گاه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مَوْلایَ وأنا ولیُّ کُلِّ مُؤْمِنٍ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به راستی که خداوند مولا و سرپرست من است ومن ولیّ و سرپرست هر مؤمنی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مسلم نیشابوری، فقط بخشی از حدیث غدیر را که همان مضمون حدیث ثقلین است با اندک تغییری در الفاظ نقل کرده است؛ ولی بخشی را که با خطبه غدیر و نصب امیرالمؤمنین علیه السلام به خلافت بلافصل ارتباط مستقیم دارد،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علی مولاه؛</w:t>
      </w:r>
    </w:p>
    <w:p>
      <w:pPr>
        <w:pStyle w:val="BookText"/>
        <w:rPr/>
      </w:pPr>
      <w:r>
        <w:rPr>
          <w:rFonts w:ascii="IRNazanin" w:hAnsi="IRNazanin" w:eastAsia="IRNazanin"/>
          <w:color w:val="111111"/>
          <w:sz w:val="28"/>
          <w:sz w:val="28"/>
          <w:szCs w:val="28"/>
          <w:rtl w:val="true"/>
          <w:lang w:bidi="fa-IR"/>
        </w:rPr>
        <w:t>هر که من مولا و سرپرست او هستم، پس علی مولا و سرپرست اوست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حال ما از مسلم بن حَجّاج سپاسگزاریم؛ چرا که دست کم همین مقدار از حدیث را به عنوان حدیث غدیر نقل کرده است تا معلوم باشد که رسول خدا صلی اللَّه علیه وآله خطبه‌ای به نام خطبه غدیر ایراد فرموده است؛ زیرا بُخاری حتی کلمه‌ای از خطبه مفصل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غدیر را نقل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 دارد که از مسلم بن حَجّاج برای همین اندازه از امانت‌داری او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از مسلم بن حجّاج در عدم نقل بخش پایانی حدیث غدیر دفاع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مسلم و راویان حدیث، بیش از این مقدار برای او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 مبنای شروط و ضوابطی که در کتاب صحیح دارد، سند دیگری از اسانید حدیث غدیر جز این حدیث ناقص دارای آن شرایط نیافته که مشتمل بر همین مقدار از الفاظ است و او در نقل آن مقدار نیز کوتاهی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دفاع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فرضیّه‌ای بیش نبوده و پذیرفتنی نیست؛ ولی با این وجود ما از مسلم بن حَجّاج برای نقل همین مقدار از حدیث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می‌نماییم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 که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فرصت بیشتری نیاز دارد که در این مختصر نمی‌گنجد؛ از این رو ما به ذکر سرفصل‌ها و نکات مهمّ آن اکتفا می‌کنیم</w:t>
      </w:r>
      <w:r>
        <w:rPr>
          <w:rFonts w:eastAsia="IRNazanin" w:cs="IRNazanin"/>
          <w:color w:val="111111"/>
          <w:sz w:val="28"/>
          <w:szCs w:val="28"/>
          <w:rtl w:val="true"/>
          <w:lang w:bidi="fa-IR"/>
        </w:rPr>
        <w:t>.</w:t>
      </w:r>
      <w:bookmarkStart w:id="20" w:name="pg11779_120023"/>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Heading2"/>
        <w:numPr>
          <w:ilvl w:val="1"/>
          <w:numId w:val="1"/>
        </w:numPr>
        <w:rPr/>
      </w:pPr>
      <w:bookmarkStart w:id="21" w:name="__RefHeading___Toc9801337_73709187"/>
      <w:bookmarkStart w:id="22" w:name="_Toc8"/>
      <w:bookmarkEnd w:id="21"/>
      <w:r>
        <w:rPr>
          <w:rtl w:val="true"/>
        </w:rPr>
        <w:t>بخش دوم کوشش‌های در اثبات حدیث غدیر …</w:t>
      </w:r>
      <w:bookmarkEnd w:id="22"/>
    </w:p>
    <w:p>
      <w:pPr>
        <w:pStyle w:val="Heading3"/>
        <w:numPr>
          <w:ilvl w:val="2"/>
          <w:numId w:val="1"/>
        </w:numPr>
        <w:rPr/>
      </w:pPr>
      <w:bookmarkStart w:id="23" w:name="__RefHeading___Toc9801339_73709187"/>
      <w:bookmarkStart w:id="24" w:name="_Toc9"/>
      <w:bookmarkEnd w:id="23"/>
      <w:r>
        <w:rPr>
          <w:rtl w:val="true"/>
        </w:rPr>
        <w:t>اثبات حدیث غدیر …</w:t>
      </w:r>
      <w:bookmarkEnd w:id="24"/>
    </w:p>
    <w:p>
      <w:pPr>
        <w:pStyle w:val="Heading4"/>
        <w:numPr>
          <w:ilvl w:val="3"/>
          <w:numId w:val="1"/>
        </w:numPr>
        <w:rPr/>
      </w:pPr>
      <w:bookmarkStart w:id="25" w:name="__RefHeading___Toc9801341_73709187"/>
      <w:bookmarkStart w:id="26" w:name="_Toc10"/>
      <w:bookmarkEnd w:id="25"/>
      <w:r>
        <w:rPr>
          <w:rtl w:val="true"/>
        </w:rPr>
        <w:t>اشارة</w:t>
      </w:r>
      <w:bookmarkEnd w:id="26"/>
    </w:p>
    <w:p>
      <w:pPr>
        <w:pStyle w:val="BookText"/>
        <w:rPr/>
      </w:pPr>
      <w:r>
        <w:rPr>
          <w:rFonts w:ascii="IRNazanin" w:hAnsi="IRNazanin" w:eastAsia="IRNazanin"/>
          <w:color w:val="111111"/>
          <w:sz w:val="28"/>
          <w:sz w:val="28"/>
          <w:szCs w:val="28"/>
          <w:rtl w:val="true"/>
          <w:lang w:bidi="fa-IR"/>
        </w:rPr>
        <w:t>در این بخش نکاتی را پیرامون اثبات حدیث غدیر بیان می‌نماییم</w:t>
      </w:r>
      <w:r>
        <w:rPr>
          <w:rFonts w:eastAsia="IRNazanin" w:cs="IRNazanin"/>
          <w:color w:val="111111"/>
          <w:sz w:val="28"/>
          <w:szCs w:val="28"/>
          <w:rtl w:val="true"/>
          <w:lang w:bidi="fa-IR"/>
        </w:rPr>
        <w:t>:</w:t>
      </w:r>
    </w:p>
    <w:p>
      <w:pPr>
        <w:pStyle w:val="Heading4"/>
        <w:numPr>
          <w:ilvl w:val="3"/>
          <w:numId w:val="1"/>
        </w:numPr>
        <w:rPr/>
      </w:pPr>
      <w:bookmarkStart w:id="27" w:name="__RefHeading___Toc9801343_73709187"/>
      <w:bookmarkStart w:id="28" w:name="_Toc11"/>
      <w:bookmarkEnd w:id="27"/>
      <w:r>
        <w:rPr/>
        <w:t>1</w:t>
      </w:r>
      <w:r>
        <w:rPr>
          <w:rtl w:val="true"/>
        </w:rPr>
        <w:t xml:space="preserve">. </w:t>
      </w:r>
      <w:r>
        <w:rPr>
          <w:rtl w:val="true"/>
        </w:rPr>
        <w:t>غدیر از دیدگاه قرآن …</w:t>
      </w:r>
      <w:bookmarkEnd w:id="28"/>
    </w:p>
    <w:p>
      <w:pPr>
        <w:pStyle w:val="BookText"/>
        <w:rPr/>
      </w:pPr>
      <w:r>
        <w:rPr>
          <w:rFonts w:ascii="IRNazanin" w:hAnsi="IRNazanin" w:eastAsia="IRNazanin"/>
          <w:color w:val="111111"/>
          <w:sz w:val="28"/>
          <w:sz w:val="28"/>
          <w:szCs w:val="28"/>
          <w:rtl w:val="true"/>
          <w:lang w:bidi="fa-IR"/>
        </w:rPr>
        <w:t>درباره واقعه غدیر و اهمیّت این روز، آیاتی از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خطبه غدیر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جانب پروردگارت بر تو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و اگر چنین نکنی، رسالت خدا را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آن گاه که پیامبر خدا صلی اللَّه علیه وآله خطبه را به پایان رساند، این آیه کریمه فرو فرستاده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امروز دین شما را به حدّ کمال رسانده و نعمت را بر شما تمام کردم و آیین اسلام را برایتان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خطبه غدیر پایان یافت و مسأله بیعت با امیر مؤمنان علی علیه السلام به طور جدّی مطرح شد، عربی درخواست عذاب نمود و این آیه درباره او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درخواست کننده‌ای تقاضای وقوع عذابی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شأن نزول این آیه مبارکه چنین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واقعه غدیر پایان یافت،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وآله آمد و با حالی آشفته به حضرتش چنین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نماز گزاردن امر نمودی امتثال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پرداخت زکات فرمودی اطاعت کردیم و … و اکنون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بازوی پسر عمویت را گرفته و او را به عنوان ولیّ و سرپرست بر ما نصب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از پیش خود توست یا از خدا؟</w:t>
      </w:r>
    </w:p>
    <w:p>
      <w:pPr>
        <w:pStyle w:val="BookText"/>
        <w:rPr/>
      </w:pPr>
      <w:r>
        <w:rPr>
          <w:rFonts w:ascii="IRNazanin" w:hAnsi="IRNazanin" w:eastAsia="IRNazanin"/>
          <w:color w:val="111111"/>
          <w:sz w:val="28"/>
          <w:sz w:val="28"/>
          <w:szCs w:val="28"/>
          <w:rtl w:val="true"/>
          <w:lang w:bidi="fa-IR"/>
        </w:rPr>
        <w:t>پیامبر خدا صلی اللَّه علیه وآله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لا إله إلّاهو، هذا من اللَّه؛</w:t>
      </w:r>
    </w:p>
    <w:p>
      <w:pPr>
        <w:pStyle w:val="BookText"/>
        <w:rPr/>
      </w:pPr>
      <w:r>
        <w:rPr>
          <w:rFonts w:ascii="IRNazanin" w:hAnsi="IRNazanin" w:eastAsia="IRNazanin"/>
          <w:color w:val="111111"/>
          <w:sz w:val="28"/>
          <w:sz w:val="28"/>
          <w:szCs w:val="28"/>
          <w:rtl w:val="true"/>
          <w:lang w:bidi="fa-IR"/>
        </w:rPr>
        <w:t>به خدایی که جز او معبودی نیست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فرمانی 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پشت کرد و به طرف مرکب خود حرکت 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می‌گوید حق است، بارانی از سنگ‌های آسمانی بر ما ببار و یا عذاب دردناکی بر ما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مرکبش نرسیده بود که خداوند سنگی فرو فرستاد که بر فرقش خورد و از دامنش بیرون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این آیه را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کننده‌ای تقاضای وقوع عذابی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برای کافران است و هیچ کس نمی‌تواند آن را دفع کند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این آیه و آیاتی دیگر، درباره واقعه غدیر خمّ است و هر یک از</w:t>
      </w:r>
      <w:bookmarkStart w:id="29" w:name="pg11779_120026"/>
    </w:p>
    <w:p>
      <w:pPr>
        <w:pStyle w:val="BookText"/>
        <w:rPr/>
      </w:pPr>
      <w:bookmarkEnd w:id="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این آیه‌ها بحث مستقلّ و جداگانه‌ای را می‌طلبد که به فرصتی بیش از این نیازمند است؛ از این رو پژوهندگان را به منابع مربوط به این آیات ارجاع می‌دهیم</w:t>
      </w:r>
      <w:r>
        <w:rPr>
          <w:rFonts w:eastAsia="IRNazanin" w:cs="IRNazanin"/>
          <w:color w:val="111111"/>
          <w:sz w:val="28"/>
          <w:szCs w:val="28"/>
          <w:rtl w:val="true"/>
          <w:lang w:bidi="fa-IR"/>
        </w:rPr>
        <w:t>.</w:t>
      </w:r>
    </w:p>
    <w:p>
      <w:pPr>
        <w:pStyle w:val="Heading4"/>
        <w:numPr>
          <w:ilvl w:val="3"/>
          <w:numId w:val="1"/>
        </w:numPr>
        <w:rPr/>
      </w:pPr>
      <w:bookmarkStart w:id="30" w:name="__RefHeading___Toc9801345_73709187"/>
      <w:bookmarkStart w:id="31" w:name="_Toc12"/>
      <w:bookmarkEnd w:id="30"/>
      <w:r>
        <w:rPr/>
        <w:t>2</w:t>
      </w:r>
      <w:r>
        <w:rPr>
          <w:rtl w:val="true"/>
        </w:rPr>
        <w:t xml:space="preserve">. </w:t>
      </w:r>
      <w:r>
        <w:rPr>
          <w:rtl w:val="true"/>
        </w:rPr>
        <w:t>شمار راویان حدیث غدیر از صحابه …</w:t>
      </w:r>
      <w:bookmarkEnd w:id="31"/>
    </w:p>
    <w:p>
      <w:pPr>
        <w:pStyle w:val="BookText"/>
        <w:rPr/>
      </w:pPr>
      <w:r>
        <w:rPr>
          <w:rFonts w:ascii="IRNazanin" w:hAnsi="IRNazanin" w:eastAsia="IRNazanin"/>
          <w:color w:val="111111"/>
          <w:sz w:val="28"/>
          <w:sz w:val="28"/>
          <w:szCs w:val="28"/>
          <w:rtl w:val="true"/>
          <w:lang w:bidi="fa-IR"/>
        </w:rPr>
        <w:t>طبق تحقیقی که انجام یافته است، بیش از یک‌صد و بیست مرد و زن صحابی به نقل حدیث غدیر پرداخته‌اند و محدثان اهل سنّت در کتاب‌هایشان با سلسله سندهای خود حدیث غدیر را از این‌ها نقل کرده‌اند که این روایت‌ها در کتاب‌هایی که به طور مستقل در زمینه حدیث غدیر نوشته شده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مورّخان و سیره‌نویسان، نسبت به شمار حاضران در روز غدیر و شنوندگان خطبه رسول خدا صلی اللَّه علیه وآله اختلاف نظر است که بنا بر برخی از اقوال، شمار حاضران در آن اجتماع، یک‌صد و بیست هزار نفر بوده است و واضح است که با توجّه به این نقل، حدیث غدیر فقط از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ما رسیده است</w:t>
      </w:r>
      <w:r>
        <w:rPr>
          <w:rFonts w:eastAsia="IRNazanin" w:cs="IRNazanin"/>
          <w:color w:val="111111"/>
          <w:sz w:val="28"/>
          <w:szCs w:val="28"/>
          <w:rtl w:val="true"/>
          <w:lang w:bidi="fa-IR"/>
        </w:rPr>
        <w:t>.</w:t>
      </w:r>
    </w:p>
    <w:p>
      <w:pPr>
        <w:pStyle w:val="Heading4"/>
        <w:numPr>
          <w:ilvl w:val="3"/>
          <w:numId w:val="1"/>
        </w:numPr>
        <w:rPr/>
      </w:pPr>
      <w:bookmarkStart w:id="32" w:name="__RefHeading___Toc9801347_73709187"/>
      <w:bookmarkStart w:id="33" w:name="_Toc13"/>
      <w:bookmarkEnd w:id="32"/>
      <w:r>
        <w:rPr/>
        <w:t>3</w:t>
      </w:r>
      <w:r>
        <w:rPr>
          <w:rtl w:val="true"/>
        </w:rPr>
        <w:t xml:space="preserve">. </w:t>
      </w:r>
      <w:r>
        <w:rPr>
          <w:rtl w:val="true"/>
        </w:rPr>
        <w:t>راویان حدیث غدیر از تابعین …</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تعداد راویان حدیث غدیر از تابعین، چند برابر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امری روشن است؛ زیرا افراد بسیاری از تابعین</w:t>
      </w:r>
      <w:bookmarkStart w:id="34" w:name="pg11779_120027"/>
    </w:p>
    <w:p>
      <w:pPr>
        <w:pStyle w:val="BookText"/>
        <w:rPr/>
      </w:pPr>
      <w:bookmarkEnd w:id="3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این حدیث شریف را از یک صحابی شنیده‌اند و این حدیث را برای تعداد زیادی از شاگردان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شمار علمای اهل تسنّن در قرون متمادی که در زمره راویان حدیث غدیر به شمار می‌آیند به صدها نفر می‌رسد</w:t>
      </w:r>
      <w:r>
        <w:rPr>
          <w:rFonts w:eastAsia="IRNazanin" w:cs="IRNazanin"/>
          <w:color w:val="111111"/>
          <w:sz w:val="28"/>
          <w:szCs w:val="28"/>
          <w:rtl w:val="true"/>
          <w:lang w:bidi="fa-IR"/>
        </w:rPr>
        <w:t>.</w:t>
      </w:r>
    </w:p>
    <w:p>
      <w:pPr>
        <w:pStyle w:val="Heading4"/>
        <w:numPr>
          <w:ilvl w:val="3"/>
          <w:numId w:val="1"/>
        </w:numPr>
        <w:rPr/>
      </w:pPr>
      <w:bookmarkStart w:id="35" w:name="__RefHeading___Toc9801349_73709187"/>
      <w:bookmarkStart w:id="36" w:name="_Toc14"/>
      <w:bookmarkEnd w:id="35"/>
      <w:r>
        <w:rPr/>
        <w:t>4</w:t>
      </w:r>
      <w:r>
        <w:rPr>
          <w:rtl w:val="true"/>
        </w:rPr>
        <w:t xml:space="preserve">. </w:t>
      </w:r>
      <w:r>
        <w:rPr>
          <w:rtl w:val="true"/>
        </w:rPr>
        <w:t>اسناد حدیث غدیر …</w:t>
      </w:r>
      <w:bookmarkEnd w:id="36"/>
    </w:p>
    <w:p>
      <w:pPr>
        <w:pStyle w:val="BookText"/>
        <w:rPr/>
      </w:pPr>
      <w:r>
        <w:rPr>
          <w:rFonts w:ascii="IRNazanin" w:hAnsi="IRNazanin" w:eastAsia="IRNazanin"/>
          <w:color w:val="111111"/>
          <w:sz w:val="28"/>
          <w:sz w:val="28"/>
          <w:szCs w:val="28"/>
          <w:rtl w:val="true"/>
          <w:lang w:bidi="fa-IR"/>
        </w:rPr>
        <w:t>حدیث غدیر با سندهای بسیاری نقل شده و فراتر از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سندهای این حدیث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شاهد بر این مطلب می‌توان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درباره سندهای حدیث غدیر تألیف شده به حدّی زیاد است که اگر بخواهیم به نام آن‌ها اشاره کرده و نگارندگان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کنیم، سخن به درازا می‌کشد و در این نوشتار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نگارندگان بزرگ اهل تسنّن، با جمع‌آوری احادیث متواتر، کتاب‌هایی در این زمینه تألیف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بسیاری از آن تألیفات، به عنوان حدیثی متواتر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ذکر چند مورد اکتفا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عبدالرحمان سیوطی که یکی از بزرگ‌ترین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علمای اهل تسنن در قرن نهم و دهم و دارای تألیفات بسیاری است، چند کتاب جداگانه در احادیث متواتر تألیف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آن‌ها آورده است</w:t>
      </w:r>
      <w:r>
        <w:rPr>
          <w:rFonts w:eastAsia="IRNazanin" w:cs="IRNazanin"/>
          <w:color w:val="111111"/>
          <w:sz w:val="28"/>
          <w:szCs w:val="28"/>
          <w:rtl w:val="true"/>
          <w:lang w:bidi="fa-IR"/>
        </w:rPr>
        <w:t xml:space="preserve">. </w:t>
      </w:r>
      <w:r>
        <w:rPr>
          <w:rStyle w:val="FootnoteAnchor"/>
        </w:rPr>
        <w:footnoteReference w:id="2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زبیدی، نویسنده کتاب تاج العروس که از معتبرترین کتاب‌های لغوی است، یکی از تألیفاتش را به احادیث متواتر اختصاص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ذکر کرده است</w:t>
      </w:r>
      <w:r>
        <w:rPr>
          <w:rFonts w:eastAsia="IRNazanin" w:cs="IRNazanin"/>
          <w:color w:val="111111"/>
          <w:sz w:val="28"/>
          <w:szCs w:val="28"/>
          <w:rtl w:val="true"/>
          <w:lang w:bidi="fa-IR"/>
        </w:rPr>
        <w:t xml:space="preserve">. </w:t>
      </w:r>
      <w:r>
        <w:rPr>
          <w:rStyle w:val="FootnoteAnchor"/>
        </w:rPr>
        <w:footnoteReference w:id="2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کتّانی نیز کتابی را در احادیث متواتره نگاشته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آورده است</w:t>
      </w:r>
      <w:r>
        <w:rPr>
          <w:rFonts w:eastAsia="IRNazanin" w:cs="IRNazanin"/>
          <w:color w:val="111111"/>
          <w:sz w:val="28"/>
          <w:szCs w:val="28"/>
          <w:rtl w:val="true"/>
          <w:lang w:bidi="fa-IR"/>
        </w:rPr>
        <w:t xml:space="preserve">. </w:t>
      </w:r>
      <w:r>
        <w:rPr>
          <w:rStyle w:val="FootnoteAnchor"/>
        </w:rPr>
        <w:footnoteReference w:id="2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متقی هندی، نگارنده کتاب کنز العمّال، کتاب ویژه‌ای در احادیث متواتر نگاشته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علی قاری هروی نیز کتابی در خصوص احادیث متواتر تألیف نموده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کتاب‌هایی که به احادیث متواتر اختصاص دارد موجود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محدّثان و حافظان بزرگ اهل تسنن به تواتر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حدیث غدیر تصریح نموده‌اند که برای نمونه به ذکر نام سه نفر از آنان اکتفا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ذهبی، با تعصّب شدیدی که به عقاید اهل تسنّن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متواتر است و من یقین دارم که رسول خدا صلی اللَّه علیه وآله این سخن را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دمشقی نیز در کتاب البدایة و النّهایه به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کبیر شمس الدین جَزَری نیز در کتاب اسنی المطالب فی مناقب علیّ بن ابی‌طالب علیهما السلام، به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در این جا فقط به چهار نکته اساسی اشاره کردیم که هر کدام از آن‌ها به تألیف جداگانه‌ای نیاز دارد و از حوصله این نوشتار بیرون است</w:t>
      </w:r>
      <w:r>
        <w:rPr>
          <w:rFonts w:eastAsia="IRNazanin" w:cs="IRNazanin"/>
          <w:color w:val="111111"/>
          <w:sz w:val="28"/>
          <w:szCs w:val="28"/>
          <w:rtl w:val="true"/>
          <w:lang w:bidi="fa-IR"/>
        </w:rPr>
        <w:t>.</w:t>
      </w:r>
      <w:bookmarkStart w:id="37" w:name="pg11779_120030"/>
    </w:p>
    <w:p>
      <w:pPr>
        <w:pStyle w:val="BookText"/>
        <w:rPr/>
      </w:pPr>
      <w:bookmarkEnd w:id="3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Heading3"/>
        <w:numPr>
          <w:ilvl w:val="2"/>
          <w:numId w:val="1"/>
        </w:numPr>
        <w:rPr/>
      </w:pPr>
      <w:bookmarkStart w:id="38" w:name="__RefHeading___Toc9801351_73709187"/>
      <w:bookmarkStart w:id="39" w:name="_Toc15"/>
      <w:bookmarkEnd w:id="38"/>
      <w:r>
        <w:rPr>
          <w:rtl w:val="true"/>
        </w:rPr>
        <w:t>نگاهی به راویان حدیث غدیر …</w:t>
      </w:r>
      <w:bookmarkEnd w:id="39"/>
    </w:p>
    <w:p>
      <w:pPr>
        <w:pStyle w:val="BookText"/>
        <w:rPr/>
      </w:pPr>
      <w:r>
        <w:rPr>
          <w:rFonts w:ascii="IRNazanin" w:hAnsi="IRNazanin" w:eastAsia="IRNazanin"/>
          <w:color w:val="111111"/>
          <w:sz w:val="28"/>
          <w:sz w:val="28"/>
          <w:szCs w:val="28"/>
          <w:rtl w:val="true"/>
          <w:lang w:bidi="fa-IR"/>
        </w:rPr>
        <w:t xml:space="preserve">همان طور که بیان شد، حدیث غدیر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حدّ تواتر است و شکّی در صدور آن از رسول خدا صلی اللَّه علیه وآله نیست، آن سان که شمس الدّین ذهبی به این مطلب تصریح کرده است؛ ولی اکنون اسامی مشهورترین راویان این حدیث را از پیشوایان و حافظان اهل سنّت در قرون مختلف ذکر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نویسنده کتاب سیره ابن اسحاق؛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مَعْمَر بن راشد؛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ادریس شافعی، پیشوای شافعی‌ها؛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بن همّام صنعانی، استاد بُخاری و نگارنده کتاب المصنَّف؛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منصور، نویسنده کتاب المُسْنَد؛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شیبانی، پیشوای حنبلی‌ها و نگارنده کتاب المسند؛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قزوینی، نویسنده یکی از صحاح ششگانه؛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ابوعیسی تِرمذی، نویسنده یکی دیگر از صحاح ششگانه؛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بزّار، نگارنده المسند؛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ابوعبدالرحمان نَسائی، نویسنده کتاب سنن، یکی از صحاح ششگانه؛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موصلی، نگارنده کتاب المسند؛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محمّد بن جریر طبری، مؤلف دو کتاب مشهور و معروف تفسیر و تاریخ؛</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ابوحاتِم ابن حِبّان، نویسنده کتاب الصّحیح؛</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طبرانی، نویسنده کتاب‌های معجم صغیر، اوسط و کبیر؛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ابوالحسن دارقُطْنی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زمان خود پیشوای بغداد بوده است و در میان مشایخ حدیث عامّه،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نگارنده کتاب المستدرک علی الصّحیحین؛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مؤلّف کتاب الإستیعاب؛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نویسنده کتاب تاریخ بغداد؛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نگارنده کتاب‌های حلیة الاولیاء، دلائل النّبوّة و کتاب‌های دیگر؛</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بیهقی، نویسنده کتاب السّنن الکبری؛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نگارنده کتاب مصابیح السنّة؛</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جاراللَّه زمخشری، مؤلّف کتاب الکشّاف؛</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دمشقی، نویسنده کتاب تاریخ مدینة دمشق؛</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نویسنده کتاب مفاتیح الغیب، معروف به تفسیر کبیر؛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مَقْدِسی، نویسنده کتاب المختاره؛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اثیر جَزَری، نویسنده کتاب أُسْد الغابه؛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کبیر ابوبکر هیثمی، نویسنده کتاب مجمع الزوائد؛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مِزّی از حافظان بزرگ اهل تسنّن، نویسنده کتاب تهذیب الکمال؛</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ذهبی، نویسنده کتاب تلخیص المستدرک و کتاب‌های دیگر؛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خطیب تبریزی، نویسنده کتاب مشکاة المصابیح؛</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الدین نیشابوری، نویسنده کتاب غرائب القرآن در تفسیر؛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نگارنده کتاب تفسیر القرآن العظیم معروف به تفسیر ابن کثیر و کتاب البدایة والنّهایه در تاریخ؛</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 حجر 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تسنّن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ساخته و یکی از علمای بزرگ آن‌ها به شمار می‌آید که در نقل روایات و استدلال‌هایش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زیادی نوشته که مهم‌ترین آن‌ها فتح الباری فی شرح صحیح البُخاری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 حنفی، نویسنده کتاب عمدة القاری فی شرح صحیح البُخاری؛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جلال الدین سیوطی، نویسنده کتاب‌های بسیار و معروف؛</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مکّی، نویسنده کتاب الصّواعق المحرقه؛</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متّقی هندی، نویسنده کتاب کنز العمّال؛</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نور الدّین حلبی، نویسنده کتاب السیرة الحلبیّه؛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 ولیّ اللَّه دهلوی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نویسنده کتاب‌های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بر کتاب‌هایش اعتماد کرده و از آن‌ها نقل می‌نمایند؛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خفاجی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شخصیّتی محقق ادیب و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نسیم الرّیاض را در شرح شفاء قاضی عیاض نوشته و تعلیقه مفصّلی بر تفسیر بیضاوی نگاشته است که هر دو از کتاب‌های معتبر در نزد اهل سنّت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زبیدی، نویسنده کتاب تاج العروس فی شرح القاموس؛</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زینی دحلان، نویسنده کتاب السّیرة الدحلانیه؛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عبده مصری، نویسنده کتاب‌های تفسیر و شرح نهج البلاغه و آثار دیگر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اینان از مشهورترین و معروف‌ترین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قرن‌های مختلف هستند</w:t>
      </w:r>
      <w:r>
        <w:rPr>
          <w:rFonts w:eastAsia="IRNazanin" w:cs="IRNazanin"/>
          <w:color w:val="111111"/>
          <w:sz w:val="28"/>
          <w:szCs w:val="28"/>
          <w:rtl w:val="true"/>
          <w:lang w:bidi="fa-IR"/>
        </w:rPr>
        <w:t>.</w:t>
      </w:r>
      <w:bookmarkStart w:id="40" w:name="pg11779_120034"/>
    </w:p>
    <w:p>
      <w:pPr>
        <w:pStyle w:val="BookText"/>
        <w:rPr/>
      </w:pPr>
      <w:bookmarkEnd w:id="4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Heading3"/>
        <w:numPr>
          <w:ilvl w:val="2"/>
          <w:numId w:val="1"/>
        </w:numPr>
        <w:rPr/>
      </w:pPr>
      <w:bookmarkStart w:id="41" w:name="__RefHeading___Toc9801353_73709187"/>
      <w:bookmarkStart w:id="42" w:name="_Toc16"/>
      <w:bookmarkEnd w:id="41"/>
      <w:r>
        <w:rPr>
          <w:rtl w:val="true"/>
        </w:rPr>
        <w:t>چرا اهل سنّت حدیث غدیر را نقل نکرده‌اند؟ …</w:t>
      </w:r>
      <w:bookmarkEnd w:id="42"/>
    </w:p>
    <w:p>
      <w:pPr>
        <w:pStyle w:val="BookText"/>
        <w:rPr/>
      </w:pPr>
      <w:r>
        <w:rPr>
          <w:rFonts w:ascii="IRNazanin" w:hAnsi="IRNazanin" w:eastAsia="IRNazanin"/>
          <w:color w:val="111111"/>
          <w:sz w:val="28"/>
          <w:sz w:val="28"/>
          <w:szCs w:val="28"/>
          <w:rtl w:val="true"/>
          <w:lang w:bidi="fa-IR"/>
        </w:rPr>
        <w:t xml:space="preserve">در پاسخ این پرسش ناگزیریم اشاره‌ای گذرا به این مطلب بنماییم که اگر پژوهش‌گر با انصاف و آزاداندیش به سندها و متن‌های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نماید، به قراین بسیاری دست می‌یابد که انگیزه‌های عدم نقل و یا موانع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وضوح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نمونه با ارائه چند متن و با نقل‌های مختلف، به یکی از آن موانع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اوفی بینایی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راه‌رو خانه‌اش دیدم و درباره حدیثی از او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مردم کوفه حالاتی دارید که نمی‌توانیم برایتان احادیث را نقل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کارهایت را به سامان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من از آن گروه نیستم و از طرف من مشکلی برای تو ایجاد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خاطرش از جانب من آسوده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 را می‌خواهی برای تو نقل کنم؟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علی علیه السلام در غدیر خم را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راوی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زید بن ارقم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دامادم از تو حدیثی در شأن علی علیه السلام در روز غدیر خم برای من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آن حدیث را از خودت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عراق حالاتی دارید که مانع از نقل حدیث برای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مشکلی برای تو ایجاد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جانب من مطمئن شد، درخواست مرا پذیرفت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در جُحْفه بودیم … سپس واقعه را تا آخر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 مَنْ والاهُ وعادِ مَن عاداهُ؟؛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که او را دوست بدارد و دشمن باش با کسی که با او دشمنی ورزد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که شنیدم به تو بازگو کردم</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اکنون اگر این حدیث را که در مسند احمد از زید بن ارقم نقل شده است، با حدیثی که در بخش پیشین از زید بن ارقم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در مسند احمد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بسنجید، به خوبی درمی‌یابید که در این نقل، از بیان ذیل حدیث که همان جمله دعای رسول خدا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حقّ دوستان و نفرین آن بزرگوار بر دشمنان امیرالمؤمنین علیه السلام است خودداری شده است، آن 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مولاه، فإنَّ علیّاً مولاه، اللهمّ عاد من عاداه ووال من والاه؛</w:t>
      </w:r>
    </w:p>
    <w:p>
      <w:pPr>
        <w:pStyle w:val="BookText"/>
        <w:rPr/>
      </w:pPr>
      <w:r>
        <w:rPr>
          <w:rFonts w:ascii="IRNazanin" w:hAnsi="IRNazanin" w:eastAsia="IRNazanin"/>
          <w:color w:val="111111"/>
          <w:sz w:val="28"/>
          <w:sz w:val="28"/>
          <w:szCs w:val="28"/>
          <w:rtl w:val="true"/>
          <w:lang w:bidi="fa-IR"/>
        </w:rPr>
        <w:t>هر که من مولا و سرپرست او هستم، پس علی مولا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بدار هر که با علی دشمنی ورزد؛ و دوست بدار آن که با او از در دوستی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همین جمله توسّط خود زید بن ارقم در کتاب 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احمد بن حنبل این دو حدیث را با فاصله چند صفحه آورده است؛ ولی زید بن ارقم در یک حدیث کلام رسول خدا صلی اللَّه علیه وآله را به طور کامل بیان نمی‌کند و از نقل دعای پایانی حدیث خودداری می‌نماید و در حدیث دیگر، که برای شخص دیگری بوده، حدیث را با دعای پایانی آن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به زودی متن دیگری را از معجم کبیر طبرانی، خواهیم آورد که زید بن ارقم این حدیث را به طور کامل و با دعای پایانی آن برای شخص سومی بیان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نقل روایت زید بن ارقم از معجم کبیر طبرانی، به کیفیّت نقل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زیر نیز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راویان حدیث غدیر و از بزرگان صحابه به شمار می‌رود، و به پندار اهل تسنّن یکی از ده نفری است که رسول خدا صلی اللَّه علیه وآله مژده بهشت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درباره مطلبی از تو سؤال نمایم؛ ولی از تو تقیّه می‌کنم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 زیرا من عموی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رسول خدا صلی اللَّه علیه وآله در میان شما در روز غدیر چگونه بود؟ …</w:t>
      </w:r>
    </w:p>
    <w:p>
      <w:pPr>
        <w:pStyle w:val="BookText"/>
        <w:rPr/>
      </w:pPr>
      <w:r>
        <w:rPr>
          <w:rFonts w:ascii="IRNazanin" w:hAnsi="IRNazanin" w:eastAsia="IRNazanin"/>
          <w:color w:val="111111"/>
          <w:sz w:val="28"/>
          <w:sz w:val="28"/>
          <w:szCs w:val="28"/>
          <w:rtl w:val="true"/>
          <w:lang w:bidi="fa-IR"/>
        </w:rPr>
        <w:t>سعد بن ابی وَقّاص شروع به نقل حدیث نمود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به شرایط حاکم بر مردم آن زمان درباره حدیث غدیر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 چه مشکلات و سختی‌هایی این حدیث را از اصحاب رسول خدا صلی اللَّه علیه وآله که در آن واقعه حضور داشتند اخذ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مطلبی از تو بپرسم؛ ولی از تو تقیّه می‌کنم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دیگری که طبرانی در معجم کبیر نقل کرده است این گونه</w:t>
      </w:r>
      <w:bookmarkStart w:id="43" w:name="pg11779_120038"/>
    </w:p>
    <w:p>
      <w:pPr>
        <w:pStyle w:val="BookText"/>
        <w:rPr/>
      </w:pPr>
      <w:bookmarkEnd w:id="4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اطراف زید بن ارقم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بین آنان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در میان شماست؟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شخص زید بن ارقم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که معبودی جز او نیست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شنیدی که درباره علی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فَعَلیٌّ مولاهُ، اللهمّ والِ مَنْ والاهُ وعادِ مَنْ عادَاهُ؟</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دریافت این پاسخ از جماعت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موقعیّت این گونه بوده است که وقتی شخصی می‌خواهد حقیقت قضیّه را دریابد، چاره‌ای ندارد جز این که پرسش خود را با سوگند همراه نماید تا این که زید بن ارقم به احترام سوگندی که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را همان گونه که از پیامبر خدا صلی اللَّه علیه وآله شنیده است بیان کند</w:t>
      </w:r>
      <w:r>
        <w:rPr>
          <w:rFonts w:eastAsia="IRNazanin" w:cs="IRNazanin"/>
          <w:color w:val="111111"/>
          <w:sz w:val="28"/>
          <w:szCs w:val="28"/>
          <w:rtl w:val="true"/>
          <w:lang w:bidi="fa-IR"/>
        </w:rPr>
        <w:t>.</w:t>
      </w:r>
    </w:p>
    <w:p>
      <w:pPr>
        <w:pStyle w:val="Heading3"/>
        <w:numPr>
          <w:ilvl w:val="2"/>
          <w:numId w:val="1"/>
        </w:numPr>
        <w:rPr/>
      </w:pPr>
      <w:bookmarkStart w:id="44" w:name="__RefHeading___Toc9801355_73709187"/>
      <w:bookmarkStart w:id="45" w:name="_Toc17"/>
      <w:bookmarkEnd w:id="44"/>
      <w:r>
        <w:rPr>
          <w:rtl w:val="true"/>
        </w:rPr>
        <w:t>تواتر لفظی حدیث غدیر …</w:t>
      </w:r>
      <w:bookmarkEnd w:id="4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بیان شد، سند ومتن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 و دانستیم که این حدیث از احادیث متواتر است؛ بلکه به مراتب فراتر از حدّ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می‌خواهیم این تواتر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سان که در مباحث مربوط به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لفظی؛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اجمالی؛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گروهی از دانشمندان اهل سنّت حدیث غدیر را در کتاب‌هایی که به احادیث متواتر تعلق دارد، نقل کرده‌اند، روشن می‌شود که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متنی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تواتر لفظی است که خود نکته مهمّی است؛ زیرا دانشمندان علم حدیث و درایه اهل سنّت می‌گویند که تواترِ لفظی در احادیث نبوی جدّاً اندک است، به گونه‌ای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حدیث متواتر لفظی داریم و آن گفتار پیامبر صلی اللَّه علیه وآله است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الأعمالُ بالنیّات؛</w:t>
      </w:r>
    </w:p>
    <w:p>
      <w:pPr>
        <w:pStyle w:val="BookText"/>
        <w:rPr/>
      </w:pPr>
      <w:r>
        <w:rPr>
          <w:rFonts w:ascii="IRNazanin" w:hAnsi="IRNazanin" w:eastAsia="IRNazanin"/>
          <w:color w:val="111111"/>
          <w:sz w:val="28"/>
          <w:sz w:val="28"/>
          <w:szCs w:val="28"/>
          <w:rtl w:val="true"/>
          <w:lang w:bidi="fa-IR"/>
        </w:rPr>
        <w:t>کردارها فقط در گرو نیت‌هاست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این حدیث، حدیث دیگری نیز می‌افزایند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پیامبر خدا صلی اللَّه علیه وآله رسیده گرچه متواترند؛ ولی تواتر معنوی یا اجمالی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در بیشتر احادیثی که بتوانیم به پیامبر اکرم صلی اللَّه علیه وآله به طور قطع و یقین نسبت دهیم جاری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مشاهده می‌شود و با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قراینی که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متواتر لفظی است و این مطلب به خاطر اهمیتش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عبدالعزیز دهلوی در کتاب تحفه اثنا عشریّه، </w:t>
      </w:r>
      <w:r>
        <w:rPr>
          <w:rStyle w:val="FootnoteAnchor"/>
          <w:rtl w:val="true"/>
        </w:rPr>
        <w:footnoteReference w:id="2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حدیثی به حدّ تواتر رسید و صدورش از رسول خدا صلی اللَّه علیه وآله قطعی شد، در حکم آیه قرآن خواهد بود؛ پس همان گونه که قرآن کریم قطعیّ الصدور و از جانب خداوند متعال است و جایز نیست واژه‌ای از آن رد و یا باطل شود و هر که چنین کند کافر خواهد بود و تردیدی در این مطلب نیست؛ چرا که با تواتر قطعی به دست ما رسیده است؛ همان طور هر حدیثی که با سندهای قطعی و یقینی و در حدّ تواتر از رسول خدا صلی اللَّه علیه وآله به ما برسد، به منزله آیه‌ای از آیات قرآن خواهد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کلام دهلوی پیرامون حدیث غدیر این می‌شود که فرمایش رسول خدا 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از این جهت که به صدور آن از پیامبر اکرم صلی اللَّه علیه وآله قطع و یقین داریم؛ همانند آیه‌ای از آیات قرآن بوده و تکذیب و رد آن حرام است</w:t>
      </w:r>
      <w:r>
        <w:rPr>
          <w:rFonts w:eastAsia="IRNazanin" w:cs="IRNazanin"/>
          <w:color w:val="111111"/>
          <w:sz w:val="28"/>
          <w:szCs w:val="28"/>
          <w:rtl w:val="true"/>
          <w:lang w:bidi="fa-IR"/>
        </w:rPr>
        <w:t>.</w:t>
      </w:r>
      <w:bookmarkStart w:id="46" w:name="pg11779_120041"/>
    </w:p>
    <w:p>
      <w:pPr>
        <w:pStyle w:val="BookText"/>
        <w:rPr/>
      </w:pPr>
      <w:bookmarkEnd w:id="4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Heading3"/>
        <w:numPr>
          <w:ilvl w:val="2"/>
          <w:numId w:val="1"/>
        </w:numPr>
        <w:rPr/>
      </w:pPr>
      <w:bookmarkStart w:id="47" w:name="__RefHeading___Toc9801357_73709187"/>
      <w:bookmarkStart w:id="48" w:name="_Toc18"/>
      <w:bookmarkEnd w:id="47"/>
      <w:r>
        <w:rPr>
          <w:rtl w:val="true"/>
        </w:rPr>
        <w:t>حدیث غدیر بیان‌گر امامت امیرالمؤمنین …</w:t>
      </w:r>
      <w:bookmarkEnd w:id="48"/>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اکنون پس از اثبات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می‌خواهیم چگونگی دلالت این حدیث شریف را بر باور شیعه که امامت امیرالمؤمنین علیه السلام است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استدلال بر امامت امیرالمؤمنین علیه السلام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وآله در واقعه غدیر ابتدا با اشاره به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خودشان اولی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اقرار گرفت که آن بزرگوار نسبت به مؤمنان از خودشان اوْلی و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این آیه کریمه استفاده می‌شود این است که در تمام اموری که مردم از طرف شارع نسبت به آن امور ولایت وحقّ تصرف دارند، پیامبر نسبت به مردم در آن امور، اولی و سزاوارتر است؛ از این رو آن حضرت نیز از مردم بر همین معنا اقرار گرفت، آن گاه از این اقرار نتیجه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مولاه فعلی مولاه؛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که من مولا و سرپرست او هستم، علی مولا و سرپرست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در متن دیگری آمده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کنت ولیّه فعلیّ ولیّه؛</w:t>
      </w:r>
    </w:p>
    <w:p>
      <w:pPr>
        <w:pStyle w:val="BookText"/>
        <w:rPr/>
      </w:pPr>
      <w:r>
        <w:rPr>
          <w:rFonts w:ascii="IRNazanin" w:hAnsi="IRNazanin" w:eastAsia="IRNazanin"/>
          <w:color w:val="111111"/>
          <w:sz w:val="28"/>
          <w:sz w:val="28"/>
          <w:szCs w:val="28"/>
          <w:rtl w:val="true"/>
          <w:lang w:bidi="fa-IR"/>
        </w:rPr>
        <w:t>پس هر که من ولی و سرپرست او هستم، علی ولی و سرپرست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متنی دیگر نیز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کنت أمیره فعلیّ أمیره؛</w:t>
      </w:r>
    </w:p>
    <w:p>
      <w:pPr>
        <w:pStyle w:val="BookText"/>
        <w:rPr/>
      </w:pPr>
      <w:r>
        <w:rPr>
          <w:rFonts w:ascii="IRNazanin" w:hAnsi="IRNazanin" w:eastAsia="IRNazanin"/>
          <w:color w:val="111111"/>
          <w:sz w:val="28"/>
          <w:sz w:val="28"/>
          <w:szCs w:val="28"/>
          <w:rtl w:val="true"/>
          <w:lang w:bidi="fa-IR"/>
        </w:rPr>
        <w:t>پس هر که من امیر او هستم، علی امیر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رسول خدا صلی اللَّه علیه وآله اولویّتی را که بر مردم به حکم قرآن داشت، همان اولویت را برای امیرالمؤمنین علیه السلام نیز ثابت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همه مردم با امیرالمؤمنین علیه السلام به فرمان رسول خدا صلی اللَّه علیه وآله بر همین امر بیعت کردند و بر آن حضرت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 و به او تهنیت گفتند و اشعاری نیز در این زمینه از شاعران مشهور آن زمان در همان مجمع سروده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محور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واژه در زبان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که هم در قرآن کریم به کار رفته است، آن جا که 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لایُؤْخَذُ مِنْکُمْ فِدْیَةٌ وَلا مِنَ الَّذینَ کَفَرُوا مَأْواکُمُ النَّارُ هِیَ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مَوْلاکُمْ وَبِئْسَ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پس امروز نه از شما فدیه‌ای پذیرفته می‌شود و نه از کفرورزان؛ جایگاهتان آتش است و همان شایسته شماست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احادیث معتبر رسول خدا صلی اللَّه علیه وآله، به خصوص در صحیح بُخاری و صحیح مسلم و در اشعار و کاربردهای ادبی زبان عربی فصیح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در نظر گرفتن این شواهد،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کریم، احادیث رسول خدا صلی اللَّه علیه وآله و کاربردهای ادبی زبان عربی فصیح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مؤمنان علی علیه السلام نسبت به هر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مؤمن اولی و شایسته‌تر است؛ چه ایمان آن مؤمن واقعی باشد یا ادّعایی و چه او از بزرگان صحابه و رؤسای قبایل عرب باشد و یا از دیگر مردم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در مقابل این استدلال، دیدگاه علمی مخالفان را نیز باید در نظر گرفت که ما این مطلب را در بخش سوم بررسی خواهیم کرد</w:t>
      </w:r>
      <w:r>
        <w:rPr>
          <w:rFonts w:eastAsia="IRNazanin" w:cs="IRNazanin"/>
          <w:color w:val="111111"/>
          <w:sz w:val="28"/>
          <w:szCs w:val="28"/>
          <w:rtl w:val="true"/>
          <w:lang w:bidi="fa-IR"/>
        </w:rPr>
        <w:t>.</w:t>
      </w:r>
      <w:bookmarkStart w:id="49" w:name="pg11779_120044"/>
    </w:p>
    <w:p>
      <w:pPr>
        <w:pStyle w:val="BookText"/>
        <w:rPr/>
      </w:pPr>
      <w:bookmarkEnd w:id="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3"/>
        <w:numPr>
          <w:ilvl w:val="2"/>
          <w:numId w:val="1"/>
        </w:numPr>
        <w:rPr/>
      </w:pPr>
      <w:bookmarkStart w:id="50" w:name="__RefHeading___Toc9801359_73709187"/>
      <w:bookmarkStart w:id="51" w:name="_Toc19"/>
      <w:bookmarkEnd w:id="50"/>
      <w:r>
        <w:rPr>
          <w:rtl w:val="true"/>
        </w:rPr>
        <w:t>چکیده …</w:t>
      </w:r>
      <w:bookmarkEnd w:id="51"/>
    </w:p>
    <w:p>
      <w:pPr>
        <w:pStyle w:val="BookText"/>
        <w:rPr/>
      </w:pPr>
      <w:r>
        <w:rPr>
          <w:rFonts w:ascii="IRNazanin" w:hAnsi="IRNazanin" w:eastAsia="IRNazanin"/>
          <w:color w:val="111111"/>
          <w:sz w:val="28"/>
          <w:sz w:val="28"/>
          <w:szCs w:val="28"/>
          <w:rtl w:val="true"/>
          <w:lang w:bidi="fa-IR"/>
        </w:rPr>
        <w:t xml:space="preserve">تاکنون بیان شد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ریشه‌هایی اساسی در قرآن کریم، روایات قطعیّ الصدور از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اعتراف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و آثار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مناظرات و احتجاجات بسیاری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امیر مؤمنان علی علیه السلام، پاره تن رسول خدا صلی اللَّه علیه وآله فاطمه زهراء، ائمّه اطهار علیهم السلام، بزرگان صحابه و دانشمندان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شعرای بزرگ صحابه و حتی شعرای قرون مختلف سروده و در اشعارشان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حدیث غدیر دارای جایگاه قابل توجّهی است و از چنین اصول و ریشه‌هایی مستحکم و غیر قابل تردید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بخواهیم عنان قلم را در این نوشتار رها سازیم، نیازمند مجالی بسیار وسیع‌تر از این نوشتار است؛ چرا که مناظره‌هایی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خود به تنهایی نیازمند نوشتاری جداگانه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گونه‌ای که مطالب گفتنی و شنیدنی پیرامون احتجاج حضرت صدّیقه طاهره، فاطمه زهرا علیها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محتوای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زهرایی که پاره تن رسول خدا صلی اللَّه علیه وآله است، و این خصوصیّت موضوعی نیست که به سادگی بتوان از آن چشم پوشید و اهمیّتش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ضمن حدیثی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بضعة منّی؛</w:t>
      </w:r>
    </w:p>
    <w:p>
      <w:pPr>
        <w:pStyle w:val="BookText"/>
        <w:rPr/>
      </w:pP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کتاب‌های صحیح شش گانه و منابع معتبر دیگر اهل سنّت آمده است؛ حدیثی که در نزد آنان ثابت شده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سخن رسول خدا صلی اللَّه علیه وآله، عدّه بسیاری از بزرگان اهل تسنّن تصریح کرده‌اند که حضرت فاطمه زهراء علیها السلام از همه افراد امّت حتّی ابوبکر و عمر برتر است؛ در حالی که آنان مقام امیرالمؤمنین علیه السلام را بعد از عثمان بن عفّان، و عثمان را پس از شیخین می‌دانند و افضلیّت و برتری را بدان گونه که خلافت صورت گرفته است می‌پندارند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میان اهل تسنّن مشهور است؛ ولی عدّه‌ای از آنان به خاطر سخنی که رسول خدا صلی اللَّه علیه وآله در فضیلت و برتری حضرت فاطمه زهرا علیها السلام بیان فرموده، آن انسیّه حوراء را بر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شیخین نیز برتری داده‌اند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مطالبی که درباره اثبات سند، متن و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با چشم پوشی از شواهد بسیاری است که در متن حدیث غدیر وجود دارد؛ شواهد بسیاری که در روایات قطعی الصدور از رسول خدا صلی اللَّه علیه وآله آمده است که از آن جمله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خود بحث مفصّل و مستقلی می‌طلبد</w:t>
      </w:r>
      <w:r>
        <w:rPr>
          <w:rFonts w:eastAsia="IRNazanin" w:cs="IRNazanin"/>
          <w:color w:val="111111"/>
          <w:sz w:val="28"/>
          <w:szCs w:val="28"/>
          <w:rtl w:val="true"/>
          <w:lang w:bidi="fa-IR"/>
        </w:rPr>
        <w:t xml:space="preserve">. </w:t>
      </w:r>
      <w:r>
        <w:rPr>
          <w:rStyle w:val="FootnoteAnchor"/>
          <w:rtl w:val="true"/>
        </w:rPr>
        <w:footnoteReference w:id="32"/>
      </w:r>
      <w:bookmarkStart w:id="52" w:name="pg11779_120047"/>
    </w:p>
    <w:p>
      <w:pPr>
        <w:pStyle w:val="BookText"/>
        <w:rPr/>
      </w:pPr>
      <w:bookmarkEnd w:id="5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2"/>
        <w:numPr>
          <w:ilvl w:val="1"/>
          <w:numId w:val="1"/>
        </w:numPr>
        <w:rPr/>
      </w:pPr>
      <w:bookmarkStart w:id="53" w:name="__RefHeading___Toc9801361_73709187"/>
      <w:bookmarkStart w:id="54" w:name="_Toc20"/>
      <w:bookmarkEnd w:id="53"/>
      <w:r>
        <w:rPr>
          <w:rtl w:val="true"/>
        </w:rPr>
        <w:t>بخش سوم تلاش‌های ناکارآمد برای بی اعتبار کردن حدیث قدیر …</w:t>
      </w:r>
      <w:bookmarkEnd w:id="54"/>
    </w:p>
    <w:p>
      <w:pPr>
        <w:pStyle w:val="Heading3"/>
        <w:numPr>
          <w:ilvl w:val="2"/>
          <w:numId w:val="1"/>
        </w:numPr>
        <w:rPr/>
      </w:pPr>
      <w:bookmarkStart w:id="55" w:name="__RefHeading___Toc9801363_73709187"/>
      <w:bookmarkStart w:id="56" w:name="_Toc21"/>
      <w:bookmarkEnd w:id="55"/>
      <w:r>
        <w:rPr>
          <w:rtl w:val="true"/>
        </w:rPr>
        <w:t>تلاش‌های ناکارآمد …</w:t>
      </w:r>
      <w:bookmarkEnd w:id="56"/>
    </w:p>
    <w:p>
      <w:pPr>
        <w:pStyle w:val="Heading4"/>
        <w:numPr>
          <w:ilvl w:val="3"/>
          <w:numId w:val="1"/>
        </w:numPr>
        <w:rPr/>
      </w:pPr>
      <w:bookmarkStart w:id="57" w:name="__RefHeading___Toc9801365_73709187"/>
      <w:bookmarkStart w:id="58" w:name="_Toc22"/>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در این بخش، به گوشه‌ای از تلاش‌های عالمان اهل تسنّن در توجیه واقعه تاریخی غدیر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اهل سنّت راه‌هایی را برای توجیه این واقعه به کار برده‌اند تا مفاد این حدیث شریف با اتفاقات پس از رحلت رسول خدا صلی اللَّه علیه وآله منافات نداشته باشد؛ ولی آن‌ها با انکار یکی از قطعی‌ترین سنّت‌های رسول خدا صلی اللَّه علیه وآله خود را از مصادیق این آیه شریفه قرار داده‌اند و به دوران جاهلی باز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خداوند متعال در قرآن کریم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bookmarkStart w:id="59" w:name="pg11779_120048"/>
    </w:p>
    <w:p>
      <w:pPr>
        <w:pStyle w:val="BookText"/>
        <w:rPr/>
      </w:pPr>
      <w:bookmarkEnd w:id="5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محمّد صلی اللَّه علیه وآله فقط فرستاده خداست و پیش از او فرستادگان دیگری نیز بودند آیا اگر او بمیرد و یا کشته شود، شما به عقب باز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کرده به دوران جاهلیت برمی‌گردید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به جاهلیت باز گردد هرگز به خدا ضرر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بخشی از تلاش‌های ناکارآمد آنان در برابر حدیث غدیر اشاره می‌نماییم</w:t>
      </w:r>
      <w:r>
        <w:rPr>
          <w:rFonts w:eastAsia="IRNazanin" w:cs="IRNazanin"/>
          <w:color w:val="111111"/>
          <w:sz w:val="28"/>
          <w:szCs w:val="28"/>
          <w:rtl w:val="true"/>
          <w:lang w:bidi="fa-IR"/>
        </w:rPr>
        <w:t>.</w:t>
      </w:r>
    </w:p>
    <w:p>
      <w:pPr>
        <w:pStyle w:val="Heading4"/>
        <w:numPr>
          <w:ilvl w:val="3"/>
          <w:numId w:val="1"/>
        </w:numPr>
        <w:rPr/>
      </w:pPr>
      <w:bookmarkStart w:id="60" w:name="__RefHeading___Toc9801367_73709187"/>
      <w:bookmarkStart w:id="61" w:name="_Toc23"/>
      <w:bookmarkEnd w:id="60"/>
      <w:r>
        <w:rPr/>
        <w:t>1</w:t>
      </w:r>
      <w:r>
        <w:rPr>
          <w:rtl w:val="true"/>
        </w:rPr>
        <w:t xml:space="preserve">. </w:t>
      </w:r>
      <w:r>
        <w:rPr>
          <w:rtl w:val="true"/>
        </w:rPr>
        <w:t>علی علیه السلام در حجّة الوداع نبوده است</w:t>
      </w:r>
      <w:r>
        <w:rPr>
          <w:rtl w:val="true"/>
        </w:rPr>
        <w:t>! …</w:t>
      </w:r>
      <w:bookmarkEnd w:id="61"/>
    </w:p>
    <w:p>
      <w:pPr>
        <w:pStyle w:val="BookText"/>
        <w:rPr/>
      </w:pPr>
      <w:r>
        <w:rPr>
          <w:rFonts w:ascii="IRNazanin" w:hAnsi="IRNazanin" w:eastAsia="IRNazanin"/>
          <w:color w:val="111111"/>
          <w:sz w:val="28"/>
          <w:sz w:val="28"/>
          <w:szCs w:val="28"/>
          <w:rtl w:val="true"/>
          <w:lang w:bidi="fa-IR"/>
        </w:rPr>
        <w:t>پیش از طرح این مسأله، جای شگفتی و خنده است که اهل سنّت به چنین مسأله‌ای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می‌کنند که علی بن ابی‌طالب هنگام حجّة الوداع در یمن بوده و به هنگام حضور رسول خدا صلی اللَّه علیه وآله در مناسک حجّ و مراجعت از مکّه، در کنار آن حضرت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تمام احادیثی که درباره واقعه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پیامبر خدا صلی اللَّه علیه وآله دست علی علیه السلام را گرفت و او را به عنوان خلیفه و جانشین خود به مردم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علی در یمن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نکنید اگر بگوییم که گوینده این سخن سخیف و بی‌اساس فخر رازی است؛ ولی جای بسی خوش‌بختی است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ابن حجر مکّی نویسنده کتاب الصواعق المحرقه، این ادّعا را مردود دانسته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هم چنین شرح کنندگان احادیث نبوی صلی اللَّه علیه وآله که اهل سنّت در فهم احادیث به آن‌ها مراجعه می‌کنند این سخن را 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ما در پژوهش‌های علمی، این است که به کتاب‌های عالمانی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شفاء قاضی عیاض و نگارنده مرقاة در شرح 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شرح‌هایی که نوشته شده است نیز به شرح مواهب لدّنیّه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زرقانی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چرا که اینان شارحان و عالمان بزرگ در علم حدیث هستند و سخنان و نظریه‌های آنان در شرح و بیان معانی احادیث در نزد اهل سنّت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مراجعه به اینان به سخنانشان احتجاج می‌کنیم و اهل تسنّن را به وسیله سخنان علمای خودشان ملزم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ملّا علی قاری در کتاب المرقاة می‌نویسد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علی علیه السلام در مکه کلامی باطل است؛ زیرا در تاریخ ثابت شده است که علی علیه السلام از یمن برگشته بود و در حجّة الوداع همراه</w:t>
      </w:r>
      <w:bookmarkStart w:id="62" w:name="pg11779_120050"/>
    </w:p>
    <w:p>
      <w:pPr>
        <w:pStyle w:val="BookText"/>
        <w:rPr/>
      </w:pPr>
      <w:bookmarkEnd w:id="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رسول خدا صلی اللَّه علیه وآله حضور داشت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از طرفی در کتاب‌های صحیح ششگانه، مسندهای اهل سنّت و منابع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واقعه خروج از احرام در حجّ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کرده‌اند که علی علیه السلام در حجّة الوداع همراه رسول خدا صلی اللَّه علیه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سخن فخر رازی که علی علیه السلام در آن زمان در یمن بوده است، از جهت دیگری نشان‌گر صحّت حدیث غدیر بوده و بر امامت و خلافت امیرالمؤمنین علیه السلام دلالت کامل دارد</w:t>
      </w:r>
      <w:r>
        <w:rPr>
          <w:rFonts w:eastAsia="IRNazanin" w:cs="IRNazanin"/>
          <w:color w:val="111111"/>
          <w:sz w:val="28"/>
          <w:szCs w:val="28"/>
          <w:rtl w:val="true"/>
          <w:lang w:bidi="fa-IR"/>
        </w:rPr>
        <w:t>.</w:t>
      </w:r>
    </w:p>
    <w:p>
      <w:pPr>
        <w:pStyle w:val="Heading4"/>
        <w:numPr>
          <w:ilvl w:val="3"/>
          <w:numId w:val="1"/>
        </w:numPr>
        <w:rPr/>
      </w:pPr>
      <w:bookmarkStart w:id="63" w:name="__RefHeading___Toc9801369_73709187"/>
      <w:bookmarkStart w:id="64" w:name="_Toc24"/>
      <w:bookmarkEnd w:id="63"/>
      <w:r>
        <w:rPr/>
        <w:t>2</w:t>
      </w:r>
      <w:r>
        <w:rPr>
          <w:rtl w:val="true"/>
        </w:rPr>
        <w:t xml:space="preserve">. </w:t>
      </w:r>
      <w:r>
        <w:rPr>
          <w:rtl w:val="true"/>
        </w:rPr>
        <w:t>مناقشه در صحّت حدیث غدیر …</w:t>
      </w:r>
      <w:bookmarkEnd w:id="64"/>
    </w:p>
    <w:p>
      <w:pPr>
        <w:pStyle w:val="BookText"/>
        <w:rPr/>
      </w:pPr>
      <w:r>
        <w:rPr>
          <w:rFonts w:ascii="IRNazanin" w:hAnsi="IRNazanin" w:eastAsia="IRNazanin"/>
          <w:color w:val="111111"/>
          <w:sz w:val="28"/>
          <w:sz w:val="28"/>
          <w:szCs w:val="28"/>
          <w:rtl w:val="true"/>
          <w:lang w:bidi="fa-IR"/>
        </w:rPr>
        <w:t xml:space="preserve">راه دیگری که اهل سنّت برای بی‌اعتبار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پیموده‌اند، اشکال کردن در صحّت حدیث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از جمله فخر رازی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صحّت حدیث غدیر را نمی‌پذیریم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مناقشه، در گذشته یادآور شدیم که عدّه بسیاری از بزرگان اهل تسنّن به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و این حدیث شریف را در کتاب‌هایی که فقط به نقل احادیث متواتر پرداخته و به همین علّت تألیف شده است، ذکر کرده‌اند</w:t>
      </w:r>
      <w:r>
        <w:rPr>
          <w:rFonts w:eastAsia="IRNazanin" w:cs="IRNazanin"/>
          <w:color w:val="111111"/>
          <w:sz w:val="28"/>
          <w:szCs w:val="28"/>
          <w:rtl w:val="true"/>
          <w:lang w:bidi="fa-IR"/>
        </w:rPr>
        <w:t>.</w:t>
      </w:r>
      <w:bookmarkStart w:id="65" w:name="pg11779_120051"/>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Heading4"/>
        <w:numPr>
          <w:ilvl w:val="3"/>
          <w:numId w:val="1"/>
        </w:numPr>
        <w:rPr/>
      </w:pPr>
      <w:bookmarkStart w:id="66" w:name="__RefHeading___Toc9801371_73709187"/>
      <w:bookmarkStart w:id="67" w:name="_Toc25"/>
      <w:bookmarkEnd w:id="66"/>
      <w:r>
        <w:rPr/>
        <w:t>3</w:t>
      </w:r>
      <w:r>
        <w:rPr>
          <w:rtl w:val="true"/>
        </w:rPr>
        <w:t xml:space="preserve">. </w:t>
      </w:r>
      <w:r>
        <w:rPr>
          <w:rtl w:val="true"/>
        </w:rPr>
        <w:t xml:space="preserve">ادّعای عدم تواتر </w:t>
      </w:r>
      <w:r>
        <w:rPr>
          <w:rtl w:val="true"/>
        </w:rPr>
        <w:t>«</w:t>
      </w:r>
      <w:r>
        <w:rPr>
          <w:rtl w:val="true"/>
        </w:rPr>
        <w:t>حدیث غدیر</w:t>
      </w:r>
      <w:r>
        <w:rPr>
          <w:rtl w:val="true"/>
        </w:rPr>
        <w:t>» …</w:t>
      </w:r>
      <w:bookmarkEnd w:id="67"/>
    </w:p>
    <w:p>
      <w:pPr>
        <w:pStyle w:val="BookText"/>
        <w:rPr/>
      </w:pPr>
      <w:r>
        <w:rPr>
          <w:rFonts w:ascii="IRNazanin" w:hAnsi="IRNazanin" w:eastAsia="IRNazanin"/>
          <w:color w:val="111111"/>
          <w:sz w:val="28"/>
          <w:sz w:val="28"/>
          <w:szCs w:val="28"/>
          <w:rtl w:val="true"/>
          <w:lang w:bidi="fa-IR"/>
        </w:rPr>
        <w:t>از راه کارهای ناکارآمد دیگری که برای بی‌اعتبار کردن حدیث غدیر صورت گرفته، ادّعا شده است که حدیث غدیر متواتر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اندلسی و بعضی از پیروانش قائل به عدم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معاصران نیز شیخ سلیم بشری مالکی مصری، در نامه‌ای که به سیّد شرف الدّین رحمه اللَّه می‌نویسد،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شیعیان قائلید که امامت، اصلی از اصول دین است و شکّی نیست که اصول دین جز با خبرهای متواتر و یا دلیل‌های قطعی ثابت نمی‌شود و ما در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امامت علی با حدیث غدیر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اینان صحّت حدیث غدیر را پذیرفته‌اند؛ ولی در تواتر آن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تواتر حدیث غدیر تمام نشود، استدلال به امامت علی علیه السلام نیز تمام نخواهد شد؛ زیرا حدیثِ ظنی، گرچه صحیح و معتبر باشد؛ ولی نمی‌تواند اصلی از اصول دین را ثابت کند؛ زیرا اصول دین ناگزیر باید با قطع و یقین ثابت شود و حدیث ظنّی، مفید قطع نبوده و نخواهد توانست امر قطعی را ثابت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این ایراد وارد است که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نشود؛ ولی ما اهل سنّت را ملزم می‌کنیم که</w:t>
      </w:r>
      <w:bookmarkStart w:id="68" w:name="pg11779_120052"/>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پیشوایان بزرگ آن‌ها 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ابن کثیر، ابن جَزَری، سیوطی، کتّانی، زبیدی، متّقی هندی و شیخ علی قاری بر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شرح حال ابن حزم اندلسی نوشته‌اند که وی از نواصب بوده و با اهل بیت علیهم السلام دشمنی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او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حَجّاج بن یوسف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دشمنی 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ابن حزم دو برادرند که از یک مادر زاده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 از ابن حزم کسانی هستند که از او پیروی کرده و سخنان باطل این شخص ناصبی را مستند آرای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کمبود فرصت از قلم فرسایی بیشتر در این باره جلوگیری می‌کند؛ وگرنه به برخی از سخنان باطل این مرد اشاره می‌کردیم که بنا بر این گفته‌هایش می‌توان به کفر او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با اعتراف بزرگان و پیشوایان اهل تسنّن به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اشکال نیز از کار افتاد</w:t>
      </w:r>
      <w:r>
        <w:rPr>
          <w:rFonts w:eastAsia="IRNazanin" w:cs="IRNazanin"/>
          <w:color w:val="111111"/>
          <w:sz w:val="28"/>
          <w:szCs w:val="28"/>
          <w:rtl w:val="true"/>
          <w:lang w:bidi="fa-IR"/>
        </w:rPr>
        <w:t>.</w:t>
      </w:r>
    </w:p>
    <w:p>
      <w:pPr>
        <w:pStyle w:val="Heading4"/>
        <w:numPr>
          <w:ilvl w:val="3"/>
          <w:numId w:val="1"/>
        </w:numPr>
        <w:rPr/>
      </w:pPr>
      <w:bookmarkStart w:id="69" w:name="__RefHeading___Toc9801373_73709187"/>
      <w:bookmarkStart w:id="70" w:name="_Toc26"/>
      <w:bookmarkEnd w:id="69"/>
      <w:r>
        <w:rPr/>
        <w:t>4</w:t>
      </w:r>
      <w:r>
        <w:rPr>
          <w:rtl w:val="true"/>
        </w:rPr>
        <w:t xml:space="preserve">. </w:t>
      </w:r>
      <w:r>
        <w:rPr>
          <w:rtl w:val="true"/>
        </w:rPr>
        <w:t xml:space="preserve">آیا کلمه </w:t>
      </w:r>
      <w:r>
        <w:rPr>
          <w:rtl w:val="true"/>
        </w:rPr>
        <w:t>«</w:t>
      </w:r>
      <w:r>
        <w:rPr>
          <w:rtl w:val="true"/>
        </w:rPr>
        <w:t>مَوْلی</w:t>
      </w:r>
      <w:r>
        <w:rPr>
          <w:rtl w:val="true"/>
        </w:rPr>
        <w:t xml:space="preserve">» </w:t>
      </w:r>
      <w:r>
        <w:rPr>
          <w:rtl w:val="true"/>
        </w:rPr>
        <w:t xml:space="preserve">در کلام عرب به معنای </w:t>
      </w:r>
      <w:r>
        <w:rPr>
          <w:rtl w:val="true"/>
        </w:rPr>
        <w:t>«</w:t>
      </w:r>
      <w:r>
        <w:rPr>
          <w:rtl w:val="true"/>
        </w:rPr>
        <w:t>اوْلی</w:t>
      </w:r>
      <w:r>
        <w:rPr>
          <w:rtl w:val="true"/>
        </w:rPr>
        <w:t xml:space="preserve">» </w:t>
      </w:r>
      <w:r>
        <w:rPr>
          <w:rtl w:val="true"/>
        </w:rPr>
        <w:t>آمده است؟ …</w:t>
      </w:r>
      <w:bookmarkEnd w:id="7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اساسی‌ترین اشکال اهل سنّت بر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دلالت این حدیث بر مدّعای شیعه وقتی تمام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حدیث شریف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استعمالات فصیح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این اشکال شیخ عبدالعزیز دهلوی، صاحب کتاب تحفه اثنا عشریّه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اهل لغت،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دلالتش بر مدّعای شیعه ساقط کرده و ادّعا می‌کند که هیچ یک از اهل لغت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سه روش به عبدالعزیز دهلوی و همفکرانش پاسخ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شریف غدیر تنها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 بلکه با واژگانی هم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دو نیز آمده است که پیش‌تر به آن‌ها اشاره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پیش‌تر تذکّر دادیم که</w:t>
      </w:r>
    </w:p>
    <w:p>
      <w:pPr>
        <w:pStyle w:val="BookText"/>
        <w:rPr/>
      </w:pPr>
      <w:r>
        <w:rPr>
          <w:rFonts w:ascii="Amiri" w:hAnsi="Amiri" w:eastAsia="Amiri" w:cs="Amiri"/>
          <w:color w:val="111111"/>
          <w:sz w:val="28"/>
          <w:sz w:val="28"/>
          <w:szCs w:val="28"/>
          <w:rtl w:val="true"/>
          <w:lang w:bidi="ar-SA"/>
        </w:rPr>
        <w:t>الحدیثُ یُفَسِّرُ بَعْضُهُ بعضاً؛</w:t>
      </w:r>
    </w:p>
    <w:p>
      <w:pPr>
        <w:pStyle w:val="BookText"/>
        <w:rPr/>
      </w:pPr>
      <w:r>
        <w:rPr>
          <w:rFonts w:ascii="IRNazanin" w:hAnsi="IRNazanin" w:eastAsia="IRNazanin"/>
          <w:color w:val="111111"/>
          <w:sz w:val="28"/>
          <w:sz w:val="28"/>
          <w:szCs w:val="28"/>
          <w:rtl w:val="true"/>
          <w:lang w:bidi="fa-IR"/>
        </w:rPr>
        <w:t>برخی از حدیث‌ها، برخی دیگر را تفسیر و بیان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بر فرض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باشد، با استفاده از نقل‌های دیگر ابهامی که آنان مدّعی هستند برطرف شده و در نتیجه، اشکال وارد بر حدیث شریف منتفی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اساس و بنیان اشکال اهل سنّت را فرو می‌ریزد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است که در قرآن کریم </w:t>
      </w:r>
      <w:r>
        <w:rPr>
          <w:rStyle w:val="FootnoteAnchor"/>
          <w:rtl w:val="true"/>
        </w:rPr>
        <w:footnoteReference w:id="36"/>
      </w:r>
      <w:r>
        <w:rPr>
          <w:rFonts w:ascii="IRNazanin" w:hAnsi="IRNazanin" w:eastAsia="IRNazanin"/>
          <w:color w:val="111111"/>
          <w:sz w:val="28"/>
          <w:sz w:val="28"/>
          <w:szCs w:val="28"/>
          <w:rtl w:val="true"/>
          <w:lang w:bidi="fa-IR"/>
        </w:rPr>
        <w:t xml:space="preserve">و احادیث صحیحی که در کتاب‌های اهل تسنّن؛ از جمله صحیح بُخاری و صحیح مسلم موجود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ورود در این بحث به طور تفصیلی و در پرتو استدلال به قرآن، روایات، اشعار فصیح عرب و کاربردهای ادبی زبان عرب به مجال وسیع‌تری نیاز دارد که ما در این مجال فقط به ذکر اسامی عدّه‌ای از بزرگان تفسیر، لغت و ادب اهل تسنّن بسنده می‌کنیم که اینان تصریح کرده‌اند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ابوزید انصاری، لغوی معروف؛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ابوعبیده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اخفش؛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ثعلب؛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ابوالعبّاس مُبرِّد؛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زجّاج؛</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انباری؛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 جوهری، نویسنده کتاب معروف صِحاح اللّغة؛</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جار اللَّه زمخشری، نویسنده تفسیر معروف کشّاف؛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بَغَوی، نویسنده کتاب تفسیر مصابیح السنّة؛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ابن جوزی حنبلی؛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ناصرالدّین بیضاوی، نگارنده کتاب معروف تفسیر بیضاوی؛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نَسَفی، نویسنده کتاب معروف تفسیر نَسَفی؛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ابوالسّعود عمادی، نویسنده تفسیر معروف ابوالسُّعود؛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خفاجی، صاحب حاشیه مفصّل بر تفسیر بیضاوی؛</w:t>
      </w:r>
    </w:p>
    <w:p>
      <w:pPr>
        <w:pStyle w:val="BookText"/>
        <w:rPr/>
      </w:pPr>
      <w:r>
        <w:rPr>
          <w:rFonts w:ascii="IRNazanin" w:hAnsi="IRNazanin" w:eastAsia="IRNazanin"/>
          <w:color w:val="111111"/>
          <w:sz w:val="28"/>
          <w:sz w:val="28"/>
          <w:szCs w:val="28"/>
          <w:rtl w:val="true"/>
          <w:lang w:bidi="fa-IR"/>
        </w:rPr>
        <w:t>هم چنین برخی از بزرگان لغت و ادب در توضیحاتی که بر تفسیر بیضاوی نوشته‌اند بر این مطلب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تصریح همین مقدار از دانشمندان بزرگ اهل تسنّن در پاسخ به این اشکال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کار 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آن جا که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مَوْلاکُمْ وَبِئْسَ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جایگاه شما آتش است و همان شایسته شماست و چه بد جایگاهی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تفسیر این آیه گفته‌اند</w:t>
      </w:r>
      <w:r>
        <w:rPr>
          <w:rFonts w:eastAsia="IRNazanin" w:cs="IRNazanin"/>
          <w:color w:val="111111"/>
          <w:sz w:val="28"/>
          <w:szCs w:val="28"/>
          <w:rtl w:val="true"/>
          <w:lang w:bidi="fa-IR"/>
        </w:rPr>
        <w:t>:</w:t>
      </w:r>
      <w:bookmarkStart w:id="71" w:name="pg11779_120056"/>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هی أولی بکم وبئس المصیر؛</w:t>
      </w:r>
    </w:p>
    <w:p>
      <w:pPr>
        <w:pStyle w:val="BookText"/>
        <w:rPr/>
      </w:pPr>
      <w:r>
        <w:rPr>
          <w:rFonts w:ascii="IRNazanin" w:hAnsi="IRNazanin" w:eastAsia="IRNazanin"/>
          <w:color w:val="111111"/>
          <w:sz w:val="28"/>
          <w:sz w:val="28"/>
          <w:szCs w:val="28"/>
          <w:rtl w:val="true"/>
          <w:lang w:bidi="fa-IR"/>
        </w:rPr>
        <w:t>آتش شایسته شماست و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احادیث بسیاری رسیده است و این مطلب در اشعار عربی فصیح نیز آمده و در واژگان لغویان نیز بیان شده است</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72" w:name="__RefHeading___Toc9801375_73709187"/>
      <w:bookmarkStart w:id="73" w:name="_Toc27"/>
      <w:bookmarkEnd w:id="72"/>
      <w:r>
        <w:rPr/>
        <w:t>5</w:t>
      </w:r>
      <w:r>
        <w:rPr>
          <w:rtl w:val="true"/>
        </w:rPr>
        <w:t>. «</w:t>
      </w:r>
      <w:r>
        <w:rPr>
          <w:rtl w:val="true"/>
        </w:rPr>
        <w:t>حدیث غدیر</w:t>
      </w:r>
      <w:r>
        <w:rPr>
          <w:rtl w:val="true"/>
        </w:rPr>
        <w:t xml:space="preserve">» </w:t>
      </w:r>
      <w:r>
        <w:rPr>
          <w:rtl w:val="true"/>
        </w:rPr>
        <w:t>بر امامت بلا فصل، دلالت نمی‌کند</w:t>
      </w:r>
      <w:r>
        <w:rPr>
          <w:rtl w:val="true"/>
        </w:rPr>
        <w:t>! …</w:t>
      </w:r>
      <w:bookmarkEnd w:id="73"/>
    </w:p>
    <w:p>
      <w:pPr>
        <w:pStyle w:val="BookText"/>
        <w:rPr/>
      </w:pPr>
      <w:r>
        <w:rPr>
          <w:rFonts w:ascii="IRNazanin" w:hAnsi="IRNazanin" w:eastAsia="IRNazanin"/>
          <w:color w:val="111111"/>
          <w:sz w:val="28"/>
          <w:sz w:val="28"/>
          <w:szCs w:val="28"/>
          <w:rtl w:val="true"/>
          <w:lang w:bidi="fa-IR"/>
        </w:rPr>
        <w:t xml:space="preserve">آن گاه که اهل سنّت نتوانستند با روش‌های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بی‌اعتبار سازند، دلالت آن را زیر سؤال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امامت علی علیه السلام و این که او به سان پیامبر صلی اللَّه علیه وآله به مؤمنان از خودشان شایسته‌تر است، می‌پذیریم؛ ولی این حدیث به خلافت بلافصل او دلالت ندارد؛ بلکه بر خلافت آن حضرت پس از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خارج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و منظور پیامبر خدا صلی اللَّه علیه وآله از این حدیث، خلافت و امامت امیرالمؤمنین علیه السلام بعد از عثمان و در مرتبه چهارم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اهل سنّت ابوبکر و عمر را بر عثمان، برتری و تفضیل می‌دهند؛ ولی در این که آیا علی علیه السلام افضل است یا</w:t>
      </w:r>
      <w:bookmarkStart w:id="74" w:name="pg11779_120057"/>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عثمان،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علی علیه السلام را بر عثمان برتری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با استناد به کتاب‌های اهل تسنّن، می‌توانیم اثبات کنیم که طبق احادیثی که در فضایل خلفای سه گانه آمده عثمان برتر از شیخین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عثمان بر شیخین برتری داده شود و علی علیه السلام هم از عثمان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عدّه زیادی از بزرگان اهل تسنّن بر این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یقین، امیرالمؤمنین علیه السلام از همه امّت افضل خواهد بود و این خود یکی از ادلّه امامت و خلافت بلافصل آن بزرگوار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اهل تسنّن با این اشکال،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خلافت بلا فصل نفی کرده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خلافت علی علیه السلام را بعد از عثمان بن عفّان ثابت می‌کند</w:t>
      </w:r>
      <w:r>
        <w:rPr>
          <w:rFonts w:eastAsia="IRNazanin" w:cs="IRNazanin"/>
          <w:color w:val="111111"/>
          <w:sz w:val="28"/>
          <w:szCs w:val="28"/>
          <w:rtl w:val="true"/>
          <w:lang w:bidi="fa-IR"/>
        </w:rPr>
        <w:t>.</w:t>
      </w:r>
    </w:p>
    <w:p>
      <w:pPr>
        <w:pStyle w:val="Heading2"/>
        <w:numPr>
          <w:ilvl w:val="1"/>
          <w:numId w:val="1"/>
        </w:numPr>
        <w:rPr/>
      </w:pPr>
      <w:bookmarkStart w:id="75" w:name="__RefHeading___Toc9801377_73709187"/>
      <w:bookmarkStart w:id="76" w:name="_Toc28"/>
      <w:bookmarkEnd w:id="75"/>
      <w:r>
        <w:rPr>
          <w:rtl w:val="true"/>
        </w:rPr>
        <w:t>پاسخ از اشکال …</w:t>
      </w:r>
      <w:bookmarkEnd w:id="76"/>
    </w:p>
    <w:p>
      <w:pPr>
        <w:pStyle w:val="BookText"/>
        <w:rPr/>
      </w:pPr>
      <w:r>
        <w:rPr>
          <w:rFonts w:ascii="IRNazanin" w:hAnsi="IRNazanin" w:eastAsia="IRNazanin"/>
          <w:color w:val="111111"/>
          <w:sz w:val="28"/>
          <w:sz w:val="28"/>
          <w:szCs w:val="28"/>
          <w:rtl w:val="true"/>
          <w:lang w:bidi="fa-IR"/>
        </w:rPr>
        <w:t>ما این اشکال را از سه جهت پاسخ می‌دهیم و می‌گوییم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علی علیه السلام بعد از عثمان دلالت می‌کند، به دلیل‌های قطعی و مقبول در نزد شیعه و سنی نیاز دارد که امامت ابوبکر، عمر و عثمان را پس از رسول خدا صلی اللَّه علیه وآله ثابت کند و تا چنین امری ثابت نشود، این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اشکال وارد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طبق اعتقاد آنان یک حدیث قطعی و یقینی و مورد اتفاق طرفین بود، نزاعی بین شیعه و سنّی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چنین حدیثی بر اثبات خلافت سه خلیفه پیشین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اصل این اشکال، به تعبیر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به مطلوب</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بطلان چنین استدلالی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علیه السلام از این سه نفر نیز نسبت به خودشان اوْلی و شایسته‌تر است؛ زیرا با توجه به آن چه بیان شد، همان اولویّتی که رسول خدا صلی اللَّه علیه وآله بر امّت داشت، بدون کم و کاست و بر طبق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امیرالمؤمنین علیه السلام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صحیحی که وارد شده است ابوبکر، عمر و عثمان در روز عید غدیر و به هنگام بیعت با امیرالمؤمنین علیه السلام، امامت و خلافت آن حضرت را تبریک و تهنیت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آن روز به امیر مؤمنان علیه السلام این گونه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 بخٍّ لک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مولای ومولی کلّ مؤمن ومؤمنة؛</w:t>
      </w:r>
    </w:p>
    <w:p>
      <w:pPr>
        <w:pStyle w:val="BookText"/>
        <w:rPr/>
      </w:pPr>
      <w:r>
        <w:rPr>
          <w:rFonts w:ascii="IRNazanin" w:hAnsi="IRNazanin" w:eastAsia="IRNazanin"/>
          <w:color w:val="111111"/>
          <w:sz w:val="28"/>
          <w:sz w:val="28"/>
          <w:szCs w:val="28"/>
          <w:rtl w:val="true"/>
          <w:lang w:bidi="fa-IR"/>
        </w:rPr>
        <w:t>مبارک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هر مرد و زن مؤمن گردیدی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تبریک و تهنیت عمر یکی از مشهورترین عبارات و ورد</w:t>
      </w:r>
      <w:bookmarkStart w:id="77" w:name="pg11779_120059"/>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زبان همگان است؛ هم چنان که عمر بن خطّاب در هفتاد مورد اعتراف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علیٌّ لهلک عمر؛</w:t>
      </w:r>
    </w:p>
    <w:p>
      <w:pPr>
        <w:pStyle w:val="BookText"/>
        <w:rPr/>
      </w:pP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اعتراف عمر نیز هر عالم و جاهل و هر بزرگ و کوچکی حتی کودکان باخبرند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آنان این روایات را چگونه توجیه می‌کنند؟ و با وجود چنین شواهدی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نشان‌گر بر امامت علی علیه السلام بعد از عثمان می‌دانند؟</w:t>
      </w:r>
    </w:p>
    <w:p>
      <w:pPr>
        <w:pStyle w:val="BookText"/>
        <w:rPr/>
      </w:pPr>
      <w:r>
        <w:rPr>
          <w:rFonts w:ascii="IRNazanin" w:hAnsi="IRNazanin" w:eastAsia="IRNazanin"/>
          <w:color w:val="111111"/>
          <w:sz w:val="28"/>
          <w:sz w:val="28"/>
          <w:szCs w:val="28"/>
          <w:rtl w:val="true"/>
          <w:lang w:bidi="fa-IR"/>
        </w:rPr>
        <w:t>به راستی آیا بیعت سه خلیفه نخست در روز غدیر با امیر مؤمنان علی علیه السلام به خلافت بعد از عثمان مقیّد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اشکال نیز فایده‌ای ندارد و آنان متوجّه این موضوع هستند</w:t>
      </w:r>
      <w:r>
        <w:rPr>
          <w:rFonts w:eastAsia="IRNazanin" w:cs="IRNazanin"/>
          <w:color w:val="111111"/>
          <w:sz w:val="28"/>
          <w:szCs w:val="28"/>
          <w:rtl w:val="true"/>
          <w:lang w:bidi="fa-IR"/>
        </w:rPr>
        <w:t>.</w:t>
      </w:r>
    </w:p>
    <w:p>
      <w:pPr>
        <w:pStyle w:val="Heading2"/>
        <w:numPr>
          <w:ilvl w:val="1"/>
          <w:numId w:val="1"/>
        </w:numPr>
        <w:rPr/>
      </w:pPr>
      <w:bookmarkStart w:id="78" w:name="__RefHeading___Toc9801379_73709187"/>
      <w:bookmarkStart w:id="79" w:name="_Toc29"/>
      <w:bookmarkEnd w:id="78"/>
      <w:r>
        <w:rPr/>
        <w:t>6</w:t>
      </w:r>
      <w:r>
        <w:rPr>
          <w:rtl w:val="true"/>
        </w:rPr>
        <w:t xml:space="preserve">. </w:t>
      </w:r>
      <w:r>
        <w:rPr>
          <w:rtl w:val="true"/>
        </w:rPr>
        <w:t xml:space="preserve">آیا </w:t>
      </w:r>
      <w:r>
        <w:rPr>
          <w:rtl w:val="true"/>
        </w:rPr>
        <w:t>«</w:t>
      </w:r>
      <w:r>
        <w:rPr>
          <w:rtl w:val="true"/>
        </w:rPr>
        <w:t>حدیث غدیر</w:t>
      </w:r>
      <w:r>
        <w:rPr>
          <w:rtl w:val="true"/>
        </w:rPr>
        <w:t xml:space="preserve">» </w:t>
      </w:r>
      <w:r>
        <w:rPr>
          <w:rtl w:val="true"/>
        </w:rPr>
        <w:t>بر امامت باطنی دلالت می‌کند؟ …</w:t>
      </w:r>
      <w:bookmarkEnd w:id="79"/>
    </w:p>
    <w:p>
      <w:pPr>
        <w:pStyle w:val="BookText"/>
        <w:rPr/>
      </w:pPr>
      <w:r>
        <w:rPr>
          <w:rFonts w:ascii="IRNazanin" w:hAnsi="IRNazanin" w:eastAsia="IRNazanin"/>
          <w:color w:val="111111"/>
          <w:sz w:val="28"/>
          <w:sz w:val="28"/>
          <w:szCs w:val="28"/>
          <w:rtl w:val="true"/>
          <w:lang w:bidi="fa-IR"/>
        </w:rPr>
        <w:t>آخرین تیری که در ترکش برای خصم مانده این است که برخی از اهل تسنّن امامت را به دو بخش تقسیم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باطنی؛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امامت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در نزد متصوّفه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امامت در معنا و قضایای معنوی و امور باطنی است و به پندار برخی از اهل تسنّن، علی علیه السلام امام مسلمانان و خلیفه بلا فصل رسول خدا صلی اللَّه علیه وآله در امور باطنی است و سه خلیفه نخست، همان خلفای ظاهری بر مسلمانان هستند و حقّ حکومت و امر و نهی دارند که امّت باید مطیع آنان بوده و از اوامر و نواهی آنان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امر امامت و ریاست عامّه بر امّت امری است که به نظر آنان موکول شده است تا به اختیار خود، آن را به دو قسم نمایند؛ سپس هر بخشی را به هرکه می‌پسندند و هوای نفسشان به آن طرف مایل است عطا کنند؛ به گونه‌ای که بخشی را به حضرت علی علیه السلام و فرزندانش علیهم السلام عطا نمایند و بخش دیگری را به خلفای سه گانه، آن گاه به معاویه؛ سپس به یزید و پس از آن به متوکّل و … تا امروز ارزانی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امر امامت در اختیار آنها و روی هوا و هوس آن‌هاست که به علی علیه السلام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به این معنا هستی و تو فلانی امام به معنای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اینان سخن خداوند متعال را نشنیده‌اند ویا شنیده‌اند؛ ولی خود را به ناشنوایی می‌زنند که می‌فرماید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یَخْلُقُ مَا یَشَاءُ وَیَخْتَارُ مَا کَانَ لَهُمُ الْخِیَرَةُ سُبْحَانَ اللَّه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وَتَعَالَی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پروردگارت هر چه را بخواهد می‌آفریند و اختیار می‌کند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شرک آنان منزّه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بیان تهدیدآمیز آیه کریمه و حکم نمودن به شرک کسانی که برای خود حقّ اختیار قائلند، برای جلوگیری از خودکامگی کسانی که مدّعیِ اعتقاد به قرآن هستند کافی نیست؟</w:t>
      </w:r>
    </w:p>
    <w:p>
      <w:pPr>
        <w:pStyle w:val="BookText"/>
        <w:rPr/>
      </w:pPr>
      <w:r>
        <w:rPr>
          <w:rFonts w:ascii="IRNazanin" w:hAnsi="IRNazanin" w:eastAsia="IRNazanin"/>
          <w:color w:val="111111"/>
          <w:sz w:val="28"/>
          <w:sz w:val="28"/>
          <w:szCs w:val="28"/>
          <w:rtl w:val="true"/>
          <w:lang w:bidi="fa-IR"/>
        </w:rPr>
        <w:t xml:space="preserve">البتّه به طور کامل روشن شد که این اشکال به مَضحکه شبیه‌تر است تا سخن علمی، و نهایت چیزی که از این اشکال استفاده می‌شود، این است که اهل تسنّن از هر گونه مناقشه قابل قبولی در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گشته‌اند که به این مطالب واهی پناه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پروردگارت سوگند که آنان مؤمن نخواهند بود، مگر این که در اختلافات خود، تو را به داوری برگزینند و پس از داوری تو،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در دل خود احساس ناراحتی نکرده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را با دعای قرآنی به پایان می‌بریم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وَفِی الْآخِرَةِ حَسَنَةً وَقِنَا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عطا کن، و در آخرت نیز نیکی عطا فرما، و ما را از عذاب آتش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 لاأَنْ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ستایش ویژه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 و اگر خدا ما را هدایت نکرده بود، ما از راه یافته‌گان نبودیم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خدای سبحان را سپاسگزاریم که ما را از پیروان ولایت امیر مؤمنان علی علیه السلام و فرزندان معصوم او قرار داد و پایانی‌ترین فراخوانی ما همان سپاس بی‌پایان از پروردگار جهانیان است و درود خدا بر محمّد و خاندان پاک آن حضرت باد</w:t>
      </w:r>
      <w:r>
        <w:rPr>
          <w:rFonts w:eastAsia="IRNazanin" w:cs="IRNazanin"/>
          <w:color w:val="111111"/>
          <w:sz w:val="28"/>
          <w:szCs w:val="28"/>
          <w:rtl w:val="true"/>
          <w:lang w:bidi="fa-IR"/>
        </w:rPr>
        <w:t>.</w:t>
      </w:r>
      <w:bookmarkStart w:id="80" w:name="pg11779_120063"/>
    </w:p>
    <w:p>
      <w:pPr>
        <w:pStyle w:val="BookText"/>
        <w:rPr/>
      </w:pPr>
      <w:bookmarkEnd w:id="8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2"/>
        <w:numPr>
          <w:ilvl w:val="1"/>
          <w:numId w:val="1"/>
        </w:numPr>
        <w:rPr/>
      </w:pPr>
      <w:bookmarkStart w:id="81" w:name="__RefHeading___Toc9801381_73709187"/>
      <w:bookmarkStart w:id="82" w:name="_Toc30"/>
      <w:bookmarkEnd w:id="81"/>
      <w:r>
        <w:rPr>
          <w:rtl w:val="true"/>
        </w:rPr>
        <w:t>کتابنامه …</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أسنی المطالب فی مناقب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شمس الدین 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فداء اسماعیل بن کثیر، دار احیاء التراث عربی، بیروت، لبنان، چاپ نخست،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عبدالعزیز دهلوی، نورانی، کتابخانه، پیشاور، پاکستان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قرطبی، دار احیاء التراث عربی، افست از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أمیرالمؤمنین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احمد بن شعیب نَسائی، دار الثقلین، قم، چاپ نخست،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مؤسسه عز الدین، بیروت، لبنان، چاپ نخست،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مکتبة القاهره، قاهره،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جامعة ام القری، مرکز البحث العلم واحیاء التراث الاسلامی، مکه، عربستان سعودی، چاپ اول،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یوسفی گنجی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ابی‌بکر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مرقاة المفاتیح فی شرح 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هروی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دار الأضواء، بیروت، لبنان، چاپ دوم، سال </w:t>
      </w:r>
      <w:r>
        <w:rPr>
          <w:rFonts w:eastAsia="IRNazanin" w:cs="IRNazanin"/>
          <w:color w:val="111111"/>
          <w:sz w:val="28"/>
          <w:szCs w:val="28"/>
          <w:lang w:bidi="fa-IR"/>
        </w:rPr>
        <w:t>1214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علی حسینی میلانی، قم، نشر الحقایق،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Glance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 Ghadir Narration</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در اوایل بعثت پیامبر اکرم صلی اللَّه علیه وآله در مکّه و در خانه ابوطالب علیه السلام‌که بزرگ بنی هاشم بود رخ داد و مأموریّت رسول خدا صلی اللَّه علیه وآله در آن روز، انذار نزدیکانش پیش از انذار دیگران بود، و انذار نیز در برابر بشارت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خصائص امیرالمؤمنین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الحدیث المتواتر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النصائح الکافیه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الحدیث المتواتر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ابی‌طالب علیه السلام، ابن 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دارید که چگونه حتّی خودشان از یک‌دیگر تقیّه می‌کردند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فی مناقب علی بن ابی طالب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صورت اختصار، به زبان عربی و به قلم آلوسی بغدادی و با پاورقی‌های یکی از دشمنان دین چاپ و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پاورقی‌ها با دشنام و کلمات نامربوط، بغض و کینه خود را به اهل بیت علیهم السلام و شیعیان آن بزرگواران ابراز داشته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مورد و به لحاظ اهمیّت خاصی که دارد، کتاب جداگانه‌ای تحت عنوان مظلومیت برترین بانو نگاشته‌ایم و این کتاب چندین بار تجدید چاپ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نیز کتابی تحت عنوان نگاهی به حدیث ولایت از سلسله پژوهش‌های اعتقادی چاپ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المفاتیح فی شرح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موارد استعمال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می‌توانید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غدیر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مصادره به مطلوب به معنای مدّعی را عین دلیل قرار دادن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7.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11544</Words>
  <Characters>44408</Characters>
  <CharactersWithSpaces>55177</CharactersWithSpaces>
  <Paragraphs>849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2026-08-22T07:21:31Z</dcterms:created>
  <dc:creator>ghaemiyeh.com</dc:creator>
  <dc:description/>
  <dc:language>en-US</dc:language>
  <cp:lastModifiedBy/>
  <dcterms:modified xsi:type="dcterms:W3CDTF">2026-08-22T10:51:34Z</dcterms:modified>
  <cp:revision>1</cp:revision>
  <dc:subject/>
  <dc:title>سلسله پژوهش های اعتقادی جلد 13</dc:title>
</cp:coreProperties>
</file>

<file path=docProps/custom.xml><?xml version="1.0" encoding="utf-8"?>
<Properties xmlns="http://schemas.openxmlformats.org/officeDocument/2006/custom-properties" xmlns:vt="http://schemas.openxmlformats.org/officeDocument/2006/docPropsVTypes"/>
</file>