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3745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73747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773749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773751_73709187">
            <w:r>
              <w:rPr>
                <w:webHidden/>
                <w:rStyle w:val="IndexLink"/>
                <w:rtl w:val="true"/>
              </w:rPr>
              <w:t>بخش یکم</w:t>
            </w:r>
            <w:r>
              <w:rPr>
                <w:rStyle w:val="IndexLink"/>
                <w:rtl w:val="true"/>
              </w:rPr>
              <w:t xml:space="preserve">: </w:t>
            </w:r>
            <w:r>
              <w:rPr>
                <w:rStyle w:val="IndexLink"/>
                <w:rtl w:val="true"/>
              </w:rPr>
              <w:t>شأن نزول آیه ولایت …</w:t>
            </w:r>
            <w:r>
              <w:rPr>
                <w:rStyle w:val="IndexLink"/>
                <w:rtl w:val="true"/>
              </w:rPr>
              <w:tab/>
            </w:r>
            <w:r>
              <w:rPr>
                <w:rStyle w:val="IndexLink"/>
              </w:rPr>
              <w:t>10</w:t>
            </w:r>
          </w:hyperlink>
        </w:p>
        <w:p>
          <w:pPr>
            <w:pStyle w:val="Contents3"/>
            <w:tabs>
              <w:tab w:val="clear" w:pos="8459"/>
              <w:tab w:val="right" w:pos="9026" w:leader="dot"/>
            </w:tabs>
            <w:rPr/>
          </w:pPr>
          <w:hyperlink w:anchor="__RefHeading___Toc9773753_73709187">
            <w:r>
              <w:rPr>
                <w:webHidden/>
                <w:rStyle w:val="IndexLink"/>
                <w:rtl w:val="true"/>
              </w:rPr>
              <w:t>شأن نزول آیه ولایت …</w:t>
            </w:r>
            <w:r>
              <w:rPr>
                <w:rStyle w:val="IndexLink"/>
                <w:rtl w:val="true"/>
              </w:rPr>
              <w:tab/>
            </w:r>
            <w:r>
              <w:rPr>
                <w:rStyle w:val="IndexLink"/>
              </w:rPr>
              <w:t>10</w:t>
            </w:r>
          </w:hyperlink>
        </w:p>
        <w:p>
          <w:pPr>
            <w:pStyle w:val="Contents4"/>
            <w:tabs>
              <w:tab w:val="clear" w:pos="8176"/>
              <w:tab w:val="right" w:pos="9026" w:leader="dot"/>
            </w:tabs>
            <w:rPr/>
          </w:pPr>
          <w:hyperlink w:anchor="__RefHeading___Toc9773755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9773757_73709187">
            <w:r>
              <w:rPr>
                <w:webHidden/>
                <w:rStyle w:val="IndexLink"/>
                <w:rtl w:val="true"/>
              </w:rPr>
              <w:t>اتفاق نظر مفسّران در شأن نزول آیه …</w:t>
            </w:r>
            <w:r>
              <w:rPr>
                <w:rStyle w:val="IndexLink"/>
                <w:rtl w:val="true"/>
              </w:rPr>
              <w:tab/>
            </w:r>
            <w:r>
              <w:rPr>
                <w:rStyle w:val="IndexLink"/>
              </w:rPr>
              <w:t>11</w:t>
            </w:r>
          </w:hyperlink>
        </w:p>
        <w:p>
          <w:pPr>
            <w:pStyle w:val="Contents4"/>
            <w:tabs>
              <w:tab w:val="clear" w:pos="8176"/>
              <w:tab w:val="right" w:pos="9026" w:leader="dot"/>
            </w:tabs>
            <w:rPr/>
          </w:pPr>
          <w:hyperlink w:anchor="__RefHeading___Toc9773759_73709187">
            <w:r>
              <w:rPr>
                <w:webHidden/>
                <w:rStyle w:val="IndexLink"/>
                <w:rtl w:val="true"/>
              </w:rPr>
              <w:t>آیه ولایت در سخن محدّثان …</w:t>
            </w:r>
            <w:r>
              <w:rPr>
                <w:rStyle w:val="IndexLink"/>
                <w:rtl w:val="true"/>
              </w:rPr>
              <w:tab/>
            </w:r>
            <w:r>
              <w:rPr>
                <w:rStyle w:val="IndexLink"/>
              </w:rPr>
              <w:t>15</w:t>
            </w:r>
          </w:hyperlink>
        </w:p>
        <w:p>
          <w:pPr>
            <w:pStyle w:val="Contents4"/>
            <w:tabs>
              <w:tab w:val="clear" w:pos="8176"/>
              <w:tab w:val="right" w:pos="9026" w:leader="dot"/>
            </w:tabs>
            <w:rPr/>
          </w:pPr>
          <w:hyperlink w:anchor="__RefHeading___Toc9773761_73709187">
            <w:r>
              <w:rPr>
                <w:webHidden/>
                <w:rStyle w:val="IndexLink"/>
                <w:rtl w:val="true"/>
              </w:rPr>
              <w:t>آیه ولایت در سروده شاعر شهیر انصاری …</w:t>
            </w:r>
            <w:r>
              <w:rPr>
                <w:rStyle w:val="IndexLink"/>
                <w:rtl w:val="true"/>
              </w:rPr>
              <w:tab/>
            </w:r>
            <w:r>
              <w:rPr>
                <w:rStyle w:val="IndexLink"/>
              </w:rPr>
              <w:t>17</w:t>
            </w:r>
          </w:hyperlink>
        </w:p>
        <w:p>
          <w:pPr>
            <w:pStyle w:val="Contents4"/>
            <w:tabs>
              <w:tab w:val="clear" w:pos="8176"/>
              <w:tab w:val="right" w:pos="9026" w:leader="dot"/>
            </w:tabs>
            <w:rPr/>
          </w:pPr>
          <w:hyperlink w:anchor="__RefHeading___Toc9773763_73709187">
            <w:r>
              <w:rPr>
                <w:webHidden/>
                <w:rStyle w:val="IndexLink"/>
                <w:rtl w:val="true"/>
              </w:rPr>
              <w:t>آیه ولایت از دیدگاه ابن تیمیّه …</w:t>
            </w:r>
            <w:r>
              <w:rPr>
                <w:rStyle w:val="IndexLink"/>
                <w:rtl w:val="true"/>
              </w:rPr>
              <w:tab/>
            </w:r>
            <w:r>
              <w:rPr>
                <w:rStyle w:val="IndexLink"/>
              </w:rPr>
              <w:t>18</w:t>
            </w:r>
          </w:hyperlink>
        </w:p>
        <w:p>
          <w:pPr>
            <w:pStyle w:val="Contents4"/>
            <w:tabs>
              <w:tab w:val="clear" w:pos="8176"/>
              <w:tab w:val="right" w:pos="9026" w:leader="dot"/>
            </w:tabs>
            <w:rPr/>
          </w:pPr>
          <w:hyperlink w:anchor="__RefHeading___Toc9773765_73709187">
            <w:r>
              <w:rPr>
                <w:webHidden/>
                <w:rStyle w:val="IndexLink"/>
                <w:rtl w:val="true"/>
              </w:rPr>
              <w:t>برداشت آخر …</w:t>
            </w:r>
            <w:r>
              <w:rPr>
                <w:rStyle w:val="IndexLink"/>
                <w:rtl w:val="true"/>
              </w:rPr>
              <w:tab/>
            </w:r>
            <w:r>
              <w:rPr>
                <w:rStyle w:val="IndexLink"/>
              </w:rPr>
              <w:t>20</w:t>
            </w:r>
          </w:hyperlink>
        </w:p>
        <w:p>
          <w:pPr>
            <w:pStyle w:val="Contents2"/>
            <w:tabs>
              <w:tab w:val="clear" w:pos="8743"/>
              <w:tab w:val="right" w:pos="9026" w:leader="dot"/>
            </w:tabs>
            <w:rPr/>
          </w:pPr>
          <w:hyperlink w:anchor="__RefHeading___Toc9773767_73709187">
            <w:r>
              <w:rPr>
                <w:webHidden/>
                <w:rStyle w:val="IndexLink"/>
                <w:rtl w:val="true"/>
              </w:rPr>
              <w:t>بخش دوم امامت علی علیه السلام درآیه ولایت …</w:t>
            </w:r>
            <w:r>
              <w:rPr>
                <w:rStyle w:val="IndexLink"/>
                <w:rtl w:val="true"/>
              </w:rPr>
              <w:tab/>
            </w:r>
            <w:r>
              <w:rPr>
                <w:rStyle w:val="IndexLink"/>
              </w:rPr>
              <w:t>22</w:t>
            </w:r>
          </w:hyperlink>
        </w:p>
        <w:p>
          <w:pPr>
            <w:pStyle w:val="Contents3"/>
            <w:tabs>
              <w:tab w:val="clear" w:pos="8459"/>
              <w:tab w:val="right" w:pos="9026" w:leader="dot"/>
            </w:tabs>
            <w:rPr/>
          </w:pPr>
          <w:hyperlink w:anchor="__RefHeading___Toc9773769_73709187">
            <w:r>
              <w:rPr>
                <w:webHidden/>
                <w:rStyle w:val="IndexLink"/>
                <w:rtl w:val="true"/>
              </w:rPr>
              <w:t>آیه ولایت و امامت علی علیه السلام …</w:t>
            </w:r>
            <w:r>
              <w:rPr>
                <w:rStyle w:val="IndexLink"/>
                <w:rtl w:val="true"/>
              </w:rPr>
              <w:tab/>
            </w:r>
            <w:r>
              <w:rPr>
                <w:rStyle w:val="IndexLink"/>
              </w:rPr>
              <w:t>22</w:t>
            </w:r>
          </w:hyperlink>
        </w:p>
        <w:p>
          <w:pPr>
            <w:pStyle w:val="Contents4"/>
            <w:tabs>
              <w:tab w:val="clear" w:pos="8176"/>
              <w:tab w:val="right" w:pos="9026" w:leader="dot"/>
            </w:tabs>
            <w:rPr/>
          </w:pPr>
          <w:hyperlink w:anchor="__RefHeading___Toc9773771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9773773_73709187">
            <w:r>
              <w:rPr>
                <w:webHidden/>
                <w:rStyle w:val="IndexLink"/>
                <w:rtl w:val="true"/>
              </w:rPr>
              <w:t>«</w:t>
            </w:r>
            <w:r>
              <w:rPr>
                <w:rStyle w:val="IndexLink"/>
                <w:rtl w:val="true"/>
              </w:rPr>
              <w:t>ولایت</w:t>
            </w:r>
            <w:r>
              <w:rPr>
                <w:rStyle w:val="IndexLink"/>
                <w:rtl w:val="true"/>
              </w:rPr>
              <w:t xml:space="preserve">» </w:t>
            </w:r>
            <w:r>
              <w:rPr>
                <w:rStyle w:val="IndexLink"/>
                <w:rtl w:val="true"/>
              </w:rPr>
              <w:t>چیست؟ …</w:t>
            </w:r>
            <w:r>
              <w:rPr>
                <w:rStyle w:val="IndexLink"/>
                <w:rtl w:val="true"/>
              </w:rPr>
              <w:tab/>
            </w:r>
            <w:r>
              <w:rPr>
                <w:rStyle w:val="IndexLink"/>
              </w:rPr>
              <w:t>23</w:t>
            </w:r>
          </w:hyperlink>
        </w:p>
        <w:p>
          <w:pPr>
            <w:pStyle w:val="Contents4"/>
            <w:tabs>
              <w:tab w:val="clear" w:pos="8176"/>
              <w:tab w:val="right" w:pos="9026" w:leader="dot"/>
            </w:tabs>
            <w:rPr/>
          </w:pPr>
          <w:hyperlink w:anchor="__RefHeading___Toc9773775_73709187">
            <w:r>
              <w:rPr>
                <w:webHidden/>
                <w:rStyle w:val="IndexLink"/>
                <w:rtl w:val="true"/>
              </w:rPr>
              <w:t>معنای ولایت در آیه شریفه …</w:t>
            </w:r>
            <w:r>
              <w:rPr>
                <w:rStyle w:val="IndexLink"/>
                <w:rtl w:val="true"/>
              </w:rPr>
              <w:tab/>
            </w:r>
            <w:r>
              <w:rPr>
                <w:rStyle w:val="IndexLink"/>
              </w:rPr>
              <w:t>27</w:t>
            </w:r>
          </w:hyperlink>
        </w:p>
        <w:p>
          <w:pPr>
            <w:pStyle w:val="Contents4"/>
            <w:tabs>
              <w:tab w:val="clear" w:pos="8176"/>
              <w:tab w:val="right" w:pos="9026" w:leader="dot"/>
            </w:tabs>
            <w:rPr/>
          </w:pPr>
          <w:hyperlink w:anchor="__RefHeading___Toc9773777_73709187">
            <w:r>
              <w:rPr>
                <w:webHidden/>
                <w:rStyle w:val="IndexLink"/>
                <w:rtl w:val="true"/>
              </w:rPr>
              <w:t>دیدگاه فضل بن روزبهان در مورد معنای ولایت و آیه مبارکه …</w:t>
            </w:r>
            <w:r>
              <w:rPr>
                <w:rStyle w:val="IndexLink"/>
                <w:rtl w:val="true"/>
              </w:rPr>
              <w:tab/>
            </w:r>
            <w:r>
              <w:rPr>
                <w:rStyle w:val="IndexLink"/>
              </w:rPr>
              <w:t>28</w:t>
            </w:r>
          </w:hyperlink>
        </w:p>
        <w:p>
          <w:pPr>
            <w:pStyle w:val="Contents4"/>
            <w:tabs>
              <w:tab w:val="clear" w:pos="8176"/>
              <w:tab w:val="right" w:pos="9026" w:leader="dot"/>
            </w:tabs>
            <w:rPr/>
          </w:pPr>
          <w:hyperlink w:anchor="__RefHeading___Toc9773779_73709187">
            <w:r>
              <w:rPr>
                <w:webHidden/>
                <w:rStyle w:val="IndexLink"/>
                <w:rtl w:val="true"/>
              </w:rPr>
              <w:t>ردّ دیدگاه ابن روزبهان …</w:t>
            </w:r>
            <w:r>
              <w:rPr>
                <w:rStyle w:val="IndexLink"/>
                <w:rtl w:val="true"/>
              </w:rPr>
              <w:tab/>
            </w:r>
            <w:r>
              <w:rPr>
                <w:rStyle w:val="IndexLink"/>
              </w:rPr>
              <w:t>28</w:t>
            </w:r>
          </w:hyperlink>
        </w:p>
        <w:p>
          <w:pPr>
            <w:pStyle w:val="Contents4"/>
            <w:tabs>
              <w:tab w:val="clear" w:pos="8176"/>
              <w:tab w:val="right" w:pos="9026" w:leader="dot"/>
            </w:tabs>
            <w:rPr/>
          </w:pPr>
          <w:hyperlink w:anchor="__RefHeading___Toc9773781_73709187">
            <w:r>
              <w:rPr>
                <w:webHidden/>
                <w:rStyle w:val="IndexLink"/>
                <w:rtl w:val="true"/>
              </w:rPr>
              <w:t>حاصل بررسی …</w:t>
            </w:r>
            <w:r>
              <w:rPr>
                <w:rStyle w:val="IndexLink"/>
                <w:rtl w:val="true"/>
              </w:rPr>
              <w:tab/>
            </w:r>
            <w:r>
              <w:rPr>
                <w:rStyle w:val="IndexLink"/>
              </w:rPr>
              <w:t>32</w:t>
            </w:r>
          </w:hyperlink>
        </w:p>
        <w:p>
          <w:pPr>
            <w:pStyle w:val="Contents2"/>
            <w:tabs>
              <w:tab w:val="clear" w:pos="8743"/>
              <w:tab w:val="right" w:pos="9026" w:leader="dot"/>
            </w:tabs>
            <w:rPr/>
          </w:pPr>
          <w:hyperlink w:anchor="__RefHeading___Toc9773783_73709187">
            <w:r>
              <w:rPr>
                <w:webHidden/>
                <w:rStyle w:val="IndexLink"/>
                <w:rtl w:val="true"/>
              </w:rPr>
              <w:t>بخش سوم شبهه هایی درباره آیه ولایت …</w:t>
            </w:r>
            <w:r>
              <w:rPr>
                <w:rStyle w:val="IndexLink"/>
                <w:rtl w:val="true"/>
              </w:rPr>
              <w:tab/>
            </w:r>
            <w:r>
              <w:rPr>
                <w:rStyle w:val="IndexLink"/>
              </w:rPr>
              <w:t>34</w:t>
            </w:r>
          </w:hyperlink>
        </w:p>
        <w:p>
          <w:pPr>
            <w:pStyle w:val="Contents3"/>
            <w:tabs>
              <w:tab w:val="clear" w:pos="8459"/>
              <w:tab w:val="right" w:pos="9026" w:leader="dot"/>
            </w:tabs>
            <w:rPr/>
          </w:pPr>
          <w:hyperlink w:anchor="__RefHeading___Toc9773785_73709187">
            <w:r>
              <w:rPr>
                <w:webHidden/>
                <w:rStyle w:val="IndexLink"/>
                <w:rtl w:val="true"/>
              </w:rPr>
              <w:t>چند شبهه در مورد آیه ولایت …</w:t>
            </w:r>
            <w:r>
              <w:rPr>
                <w:rStyle w:val="IndexLink"/>
                <w:rtl w:val="true"/>
              </w:rPr>
              <w:tab/>
            </w:r>
            <w:r>
              <w:rPr>
                <w:rStyle w:val="IndexLink"/>
              </w:rPr>
              <w:t>34</w:t>
            </w:r>
          </w:hyperlink>
        </w:p>
        <w:p>
          <w:pPr>
            <w:pStyle w:val="Contents4"/>
            <w:tabs>
              <w:tab w:val="clear" w:pos="8176"/>
              <w:tab w:val="right" w:pos="9026" w:leader="dot"/>
            </w:tabs>
            <w:rPr/>
          </w:pPr>
          <w:hyperlink w:anchor="__RefHeading___Toc9773787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9773789_73709187">
            <w:r>
              <w:rPr>
                <w:webHidden/>
                <w:rStyle w:val="IndexLink"/>
                <w:rtl w:val="true"/>
              </w:rPr>
              <w:t>نخستین شبهه</w:t>
            </w:r>
            <w:r>
              <w:rPr>
                <w:rStyle w:val="IndexLink"/>
                <w:rtl w:val="true"/>
              </w:rPr>
              <w:t xml:space="preserve">: </w:t>
            </w:r>
            <w:r>
              <w:rPr>
                <w:rStyle w:val="IndexLink"/>
                <w:rtl w:val="true"/>
              </w:rPr>
              <w:t>معنای ولایت …</w:t>
            </w:r>
            <w:r>
              <w:rPr>
                <w:rStyle w:val="IndexLink"/>
                <w:rtl w:val="true"/>
              </w:rPr>
              <w:tab/>
            </w:r>
            <w:r>
              <w:rPr>
                <w:rStyle w:val="IndexLink"/>
              </w:rPr>
              <w:t>35</w:t>
            </w:r>
          </w:hyperlink>
        </w:p>
        <w:p>
          <w:pPr>
            <w:pStyle w:val="Contents4"/>
            <w:tabs>
              <w:tab w:val="clear" w:pos="8176"/>
              <w:tab w:val="right" w:pos="9026" w:leader="dot"/>
            </w:tabs>
            <w:rPr/>
          </w:pPr>
          <w:hyperlink w:anchor="__RefHeading___Toc9773791_73709187">
            <w:r>
              <w:rPr>
                <w:webHidden/>
                <w:rStyle w:val="IndexLink"/>
                <w:rtl w:val="true"/>
              </w:rPr>
              <w:t>دومین شبهه</w:t>
            </w:r>
            <w:r>
              <w:rPr>
                <w:rStyle w:val="IndexLink"/>
                <w:rtl w:val="true"/>
              </w:rPr>
              <w:t>: «</w:t>
            </w:r>
            <w:r>
              <w:rPr>
                <w:rStyle w:val="IndexLink"/>
                <w:rtl w:val="true"/>
              </w:rPr>
              <w:t>واو</w:t>
            </w:r>
            <w:r>
              <w:rPr>
                <w:rStyle w:val="IndexLink"/>
                <w:rtl w:val="true"/>
              </w:rPr>
              <w:t xml:space="preserve">» </w:t>
            </w:r>
            <w:r>
              <w:rPr>
                <w:rStyle w:val="IndexLink"/>
                <w:rtl w:val="true"/>
              </w:rPr>
              <w:t>حالیه یا عاطفه؟ …</w:t>
            </w:r>
            <w:r>
              <w:rPr>
                <w:rStyle w:val="IndexLink"/>
                <w:rtl w:val="true"/>
              </w:rPr>
              <w:tab/>
            </w:r>
            <w:r>
              <w:rPr>
                <w:rStyle w:val="IndexLink"/>
              </w:rPr>
              <w:t>35</w:t>
            </w:r>
          </w:hyperlink>
        </w:p>
        <w:p>
          <w:pPr>
            <w:pStyle w:val="Contents4"/>
            <w:tabs>
              <w:tab w:val="clear" w:pos="8176"/>
              <w:tab w:val="right" w:pos="9026" w:leader="dot"/>
            </w:tabs>
            <w:rPr/>
          </w:pPr>
          <w:hyperlink w:anchor="__RefHeading___Toc9773793_73709187">
            <w:r>
              <w:rPr>
                <w:webHidden/>
                <w:rStyle w:val="IndexLink"/>
                <w:rtl w:val="true"/>
              </w:rPr>
              <w:t>پاسخ …</w:t>
            </w:r>
            <w:r>
              <w:rPr>
                <w:rStyle w:val="IndexLink"/>
                <w:rtl w:val="true"/>
              </w:rPr>
              <w:tab/>
            </w:r>
            <w:r>
              <w:rPr>
                <w:rStyle w:val="IndexLink"/>
              </w:rPr>
              <w:t>37</w:t>
            </w:r>
          </w:hyperlink>
        </w:p>
        <w:p>
          <w:pPr>
            <w:pStyle w:val="Contents4"/>
            <w:tabs>
              <w:tab w:val="clear" w:pos="8176"/>
              <w:tab w:val="right" w:pos="9026" w:leader="dot"/>
            </w:tabs>
            <w:rPr/>
          </w:pPr>
          <w:hyperlink w:anchor="__RefHeading___Toc9773795_73709187">
            <w:r>
              <w:rPr>
                <w:webHidden/>
                <w:rStyle w:val="IndexLink"/>
                <w:rtl w:val="true"/>
              </w:rPr>
              <w:t>سومین شبهه</w:t>
            </w:r>
            <w:r>
              <w:rPr>
                <w:rStyle w:val="IndexLink"/>
                <w:rtl w:val="true"/>
              </w:rPr>
              <w:t xml:space="preserve">: </w:t>
            </w:r>
            <w:r>
              <w:rPr>
                <w:rStyle w:val="IndexLink"/>
                <w:rtl w:val="true"/>
              </w:rPr>
              <w:t>علی علیه السلام به خدا توجه داشت یا به سائل؟ …</w:t>
            </w:r>
            <w:r>
              <w:rPr>
                <w:rStyle w:val="IndexLink"/>
                <w:rtl w:val="true"/>
              </w:rPr>
              <w:tab/>
            </w:r>
            <w:r>
              <w:rPr>
                <w:rStyle w:val="IndexLink"/>
              </w:rPr>
              <w:t>38</w:t>
            </w:r>
          </w:hyperlink>
        </w:p>
        <w:p>
          <w:pPr>
            <w:pStyle w:val="Contents4"/>
            <w:tabs>
              <w:tab w:val="clear" w:pos="8176"/>
              <w:tab w:val="right" w:pos="9026" w:leader="dot"/>
            </w:tabs>
            <w:rPr/>
          </w:pPr>
          <w:hyperlink w:anchor="__RefHeading___Toc9773797_73709187">
            <w:r>
              <w:rPr>
                <w:webHidden/>
                <w:rStyle w:val="IndexLink"/>
                <w:rtl w:val="true"/>
              </w:rPr>
              <w:t>پاسخ …</w:t>
            </w:r>
            <w:r>
              <w:rPr>
                <w:rStyle w:val="IndexLink"/>
                <w:rtl w:val="true"/>
              </w:rPr>
              <w:tab/>
            </w:r>
            <w:r>
              <w:rPr>
                <w:rStyle w:val="IndexLink"/>
              </w:rPr>
              <w:t>39</w:t>
            </w:r>
          </w:hyperlink>
        </w:p>
        <w:p>
          <w:pPr>
            <w:pStyle w:val="Contents4"/>
            <w:tabs>
              <w:tab w:val="clear" w:pos="8176"/>
              <w:tab w:val="right" w:pos="9026" w:leader="dot"/>
            </w:tabs>
            <w:rPr/>
          </w:pPr>
          <w:hyperlink w:anchor="__RefHeading___Toc9773799_73709187">
            <w:r>
              <w:rPr>
                <w:webHidden/>
                <w:rStyle w:val="IndexLink"/>
                <w:rtl w:val="true"/>
              </w:rPr>
              <w:t>چهارمین شبهه</w:t>
            </w:r>
            <w:r>
              <w:rPr>
                <w:rStyle w:val="IndexLink"/>
                <w:rtl w:val="true"/>
              </w:rPr>
              <w:t xml:space="preserve">: </w:t>
            </w:r>
            <w:r>
              <w:rPr>
                <w:rStyle w:val="IndexLink"/>
                <w:rtl w:val="true"/>
              </w:rPr>
              <w:t>آیه مذکور، جمع را خطاب می‏کند اما علی علیه السلام فرد است …</w:t>
            </w:r>
            <w:r>
              <w:rPr>
                <w:rStyle w:val="IndexLink"/>
                <w:rtl w:val="true"/>
              </w:rPr>
              <w:tab/>
            </w:r>
            <w:r>
              <w:rPr>
                <w:rStyle w:val="IndexLink"/>
              </w:rPr>
              <w:t>42</w:t>
            </w:r>
          </w:hyperlink>
        </w:p>
        <w:p>
          <w:pPr>
            <w:pStyle w:val="Contents4"/>
            <w:tabs>
              <w:tab w:val="clear" w:pos="8176"/>
              <w:tab w:val="right" w:pos="9026" w:leader="dot"/>
            </w:tabs>
            <w:rPr/>
          </w:pPr>
          <w:hyperlink w:anchor="__RefHeading___Toc9773801_73709187">
            <w:r>
              <w:rPr>
                <w:webHidden/>
                <w:rStyle w:val="IndexLink"/>
                <w:rtl w:val="true"/>
              </w:rPr>
              <w:t>پاسخ …</w:t>
            </w:r>
            <w:r>
              <w:rPr>
                <w:rStyle w:val="IndexLink"/>
                <w:rtl w:val="true"/>
              </w:rPr>
              <w:tab/>
            </w:r>
            <w:r>
              <w:rPr>
                <w:rStyle w:val="IndexLink"/>
              </w:rPr>
              <w:t>43</w:t>
            </w:r>
          </w:hyperlink>
        </w:p>
        <w:p>
          <w:pPr>
            <w:pStyle w:val="Contents5"/>
            <w:tabs>
              <w:tab w:val="clear" w:pos="7892"/>
              <w:tab w:val="right" w:pos="9026" w:leader="dot"/>
            </w:tabs>
            <w:rPr/>
          </w:pPr>
          <w:hyperlink w:anchor="__RefHeading___Toc9773803_7370918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9773805_73709187">
            <w:r>
              <w:rPr>
                <w:webHidden/>
                <w:rStyle w:val="IndexLink"/>
                <w:rtl w:val="true"/>
              </w:rPr>
              <w:t>پاسخ زمخشری …</w:t>
            </w:r>
            <w:r>
              <w:rPr>
                <w:rStyle w:val="IndexLink"/>
                <w:rtl w:val="true"/>
              </w:rPr>
              <w:tab/>
            </w:r>
            <w:r>
              <w:rPr>
                <w:rStyle w:val="IndexLink"/>
              </w:rPr>
              <w:t>44</w:t>
            </w:r>
          </w:hyperlink>
        </w:p>
        <w:p>
          <w:pPr>
            <w:pStyle w:val="Contents5"/>
            <w:tabs>
              <w:tab w:val="clear" w:pos="7892"/>
              <w:tab w:val="right" w:pos="9026" w:leader="dot"/>
            </w:tabs>
            <w:rPr/>
          </w:pPr>
          <w:hyperlink w:anchor="__RefHeading___Toc9773807_73709187">
            <w:r>
              <w:rPr>
                <w:webHidden/>
                <w:rStyle w:val="IndexLink"/>
                <w:rtl w:val="true"/>
              </w:rPr>
              <w:t>پاسخی دیگر …</w:t>
            </w:r>
            <w:r>
              <w:rPr>
                <w:rStyle w:val="IndexLink"/>
                <w:rtl w:val="true"/>
              </w:rPr>
              <w:tab/>
            </w:r>
            <w:r>
              <w:rPr>
                <w:rStyle w:val="IndexLink"/>
              </w:rPr>
              <w:t>45</w:t>
            </w:r>
          </w:hyperlink>
        </w:p>
        <w:p>
          <w:pPr>
            <w:pStyle w:val="Contents5"/>
            <w:tabs>
              <w:tab w:val="clear" w:pos="7892"/>
              <w:tab w:val="right" w:pos="9026" w:leader="dot"/>
            </w:tabs>
            <w:rPr/>
          </w:pPr>
          <w:hyperlink w:anchor="__RefHeading___Toc9773809_73709187">
            <w:r>
              <w:rPr>
                <w:webHidden/>
                <w:rStyle w:val="IndexLink"/>
                <w:rtl w:val="true"/>
              </w:rPr>
              <w:t>دیدگاه علّامه سیّد عبدالحسین شرف الدین رحمه اللَّه …</w:t>
            </w:r>
            <w:r>
              <w:rPr>
                <w:rStyle w:val="IndexLink"/>
                <w:rtl w:val="true"/>
              </w:rPr>
              <w:tab/>
            </w:r>
            <w:r>
              <w:rPr>
                <w:rStyle w:val="IndexLink"/>
              </w:rPr>
              <w:t>45</w:t>
            </w:r>
          </w:hyperlink>
        </w:p>
        <w:p>
          <w:pPr>
            <w:pStyle w:val="Contents5"/>
            <w:tabs>
              <w:tab w:val="clear" w:pos="7892"/>
              <w:tab w:val="right" w:pos="9026" w:leader="dot"/>
            </w:tabs>
            <w:rPr/>
          </w:pPr>
          <w:hyperlink w:anchor="__RefHeading___Toc9773811_73709187">
            <w:r>
              <w:rPr>
                <w:webHidden/>
                <w:rStyle w:val="IndexLink"/>
                <w:rtl w:val="true"/>
              </w:rPr>
              <w:t>روایتی از امام صادق علیه السلام …</w:t>
            </w:r>
            <w:r>
              <w:rPr>
                <w:rStyle w:val="IndexLink"/>
                <w:rtl w:val="true"/>
              </w:rPr>
              <w:tab/>
            </w:r>
            <w:r>
              <w:rPr>
                <w:rStyle w:val="IndexLink"/>
              </w:rPr>
              <w:t>46</w:t>
            </w:r>
          </w:hyperlink>
        </w:p>
        <w:p>
          <w:pPr>
            <w:pStyle w:val="Contents5"/>
            <w:tabs>
              <w:tab w:val="clear" w:pos="7892"/>
              <w:tab w:val="right" w:pos="9026" w:leader="dot"/>
            </w:tabs>
            <w:rPr/>
          </w:pPr>
          <w:hyperlink w:anchor="__RefHeading___Toc9773813_73709187">
            <w:r>
              <w:rPr>
                <w:webHidden/>
                <w:rStyle w:val="IndexLink"/>
                <w:rtl w:val="true"/>
              </w:rPr>
              <w:t>پاسخی مورد پسند …</w:t>
            </w:r>
            <w:r>
              <w:rPr>
                <w:rStyle w:val="IndexLink"/>
                <w:rtl w:val="true"/>
              </w:rPr>
              <w:tab/>
            </w:r>
            <w:r>
              <w:rPr>
                <w:rStyle w:val="IndexLink"/>
              </w:rPr>
              <w:t>47</w:t>
            </w:r>
          </w:hyperlink>
        </w:p>
        <w:p>
          <w:pPr>
            <w:pStyle w:val="Contents3"/>
            <w:tabs>
              <w:tab w:val="clear" w:pos="8459"/>
              <w:tab w:val="right" w:pos="9026" w:leader="dot"/>
            </w:tabs>
            <w:rPr/>
          </w:pPr>
          <w:hyperlink w:anchor="__RefHeading___Toc9773815_73709187">
            <w:r>
              <w:rPr>
                <w:webHidden/>
                <w:rStyle w:val="IndexLink"/>
                <w:rtl w:val="true"/>
              </w:rPr>
              <w:t>سخن پایانی …</w:t>
            </w:r>
            <w:r>
              <w:rPr>
                <w:rStyle w:val="IndexLink"/>
                <w:rtl w:val="true"/>
              </w:rPr>
              <w:tab/>
            </w:r>
            <w:r>
              <w:rPr>
                <w:rStyle w:val="IndexLink"/>
              </w:rPr>
              <w:t>49</w:t>
            </w:r>
          </w:hyperlink>
        </w:p>
        <w:p>
          <w:pPr>
            <w:pStyle w:val="Contents2"/>
            <w:tabs>
              <w:tab w:val="clear" w:pos="8743"/>
              <w:tab w:val="right" w:pos="9026" w:leader="dot"/>
            </w:tabs>
            <w:rPr/>
          </w:pPr>
          <w:hyperlink w:anchor="__RefHeading___Toc9773817_73709187">
            <w:r>
              <w:rPr>
                <w:webHidden/>
                <w:rStyle w:val="IndexLink"/>
                <w:rtl w:val="true"/>
              </w:rPr>
              <w:t>کتاب نامه …</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7_102675"/>
      <w:bookmarkStart w:id="1" w:name="pg11767_102675"/>
      <w:bookmarkEnd w:id="1"/>
    </w:p>
    <w:p>
      <w:pPr>
        <w:pStyle w:val="Heading2"/>
        <w:numPr>
          <w:ilvl w:val="1"/>
          <w:numId w:val="1"/>
        </w:numPr>
        <w:rPr/>
      </w:pPr>
      <w:bookmarkStart w:id="2" w:name="pg11767_102675"/>
      <w:bookmarkStart w:id="3" w:name="__RefHeading___Toc977374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آیه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مرکزالحقائق‏الاسلامیه،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‫‬‭978-964-2501-63-2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مرکزالحقایق‏اسلامیه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ح۵آ۹۰۴۱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۱‎۰‎۴‎۲‎۱‎۳‎۸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73747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احیاء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67_102679"/>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المعصومین ولعنة اللَّه علی أعدائهم أجمعین من الأوّلین والآخرین‏</w:t>
      </w:r>
    </w:p>
    <w:p>
      <w:pPr>
        <w:pStyle w:val="Heading2"/>
        <w:numPr>
          <w:ilvl w:val="1"/>
          <w:numId w:val="1"/>
        </w:numPr>
        <w:rPr/>
      </w:pPr>
      <w:bookmarkStart w:id="8" w:name="__RefHeading___Toc9773749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از آیاتی که شیعیان همواره برای اثبات امامت امیر مؤمنان علی علیه السلام به آن استدلال می‏کنند، آیه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ولی و صاحب اختیار شما خدا، پیامبر او و کسانی هستند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که ایمان آورده‏اند؛ همان کسانی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به این آیه، ابتدا باید به روایات مراجعه نماییم تا روشن شود که این آیه در مورد چه کسی نازل شده است؛ آن‏گاه چگونگی استدلال به آیه شریفه مورد بحث قرار می‏گیرد، و در پایان به اشکالات و اعتراضات دانشمندان اهل سنّت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در سه بخش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ولایت‏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استدلال به آیه ولایت‏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w:t>
      </w:r>
      <w:bookmarkStart w:id="10" w:name="pg11767_102681"/>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773751_73709187"/>
      <w:bookmarkStart w:id="12" w:name="_Toc4"/>
      <w:bookmarkEnd w:id="11"/>
      <w:r>
        <w:rPr>
          <w:rtl w:val="true"/>
        </w:rPr>
        <w:t>بخش یکم</w:t>
      </w:r>
      <w:r>
        <w:rPr>
          <w:rtl w:val="true"/>
        </w:rPr>
        <w:t xml:space="preserve">: </w:t>
      </w:r>
      <w:r>
        <w:rPr>
          <w:rtl w:val="true"/>
        </w:rPr>
        <w:t>شأن نزول آیه ولایت …</w:t>
      </w:r>
      <w:bookmarkEnd w:id="12"/>
    </w:p>
    <w:p>
      <w:pPr>
        <w:pStyle w:val="Heading3"/>
        <w:numPr>
          <w:ilvl w:val="2"/>
          <w:numId w:val="1"/>
        </w:numPr>
        <w:rPr/>
      </w:pPr>
      <w:bookmarkStart w:id="13" w:name="__RefHeading___Toc9773753_73709187"/>
      <w:bookmarkStart w:id="14" w:name="_Toc5"/>
      <w:bookmarkEnd w:id="13"/>
      <w:r>
        <w:rPr>
          <w:rtl w:val="true"/>
        </w:rPr>
        <w:t>شأن نزول آیه ولایت …</w:t>
      </w:r>
      <w:bookmarkEnd w:id="14"/>
    </w:p>
    <w:p>
      <w:pPr>
        <w:pStyle w:val="Heading4"/>
        <w:numPr>
          <w:ilvl w:val="3"/>
          <w:numId w:val="1"/>
        </w:numPr>
        <w:rPr/>
      </w:pPr>
      <w:bookmarkStart w:id="15" w:name="__RefHeading___Toc9773755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همه شیعیان دوازده امامی اتّفاق نظر دارند که این آیه مبارکه هنگامی نازل شد که امیر مؤمنان علی علیه السلام انگشترش را در حال رکوع به مستمند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روایات متواتری از طریق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نظر آنان مسلّم است، و جای هیچ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برای اهل تسنّن کافی نیست و پرسش‏هایی برای آنان مطرح خواهد شد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روایات در کتاب‏های محدّثان و مفسّران اهل سنّت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آنان این روایات را صحیح و قابل اعتماد می‏دانند؟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اثبات آن دلیل قانع کننده‏ای وجود دارد؟</w:t>
      </w:r>
      <w:bookmarkStart w:id="17" w:name="pg11767_102682"/>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 ضمن مراعات اصول بحث و مناظره، در این بخش به نام برخی از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پذیرفته‏اند که این آیه در شأن امیر مؤمنان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تا پیروان آنان و کسانی که کتاب‏های آنان را معتبر و روایات آن‏ها را مستند می‏دانند و به اصول مذهب آن‏ها پایبند هستند، نیز قانع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مطلب، شأن نزول آیه شریفه روشن خواهد شد، و همچنین معلوم خواهد شد که این روایات مورد اتّفاق شیعه و سنّی، و مورد پذیرش آنان است</w:t>
      </w:r>
      <w:r>
        <w:rPr>
          <w:rFonts w:eastAsia="IRNazanin" w:cs="IRNazanin"/>
          <w:color w:val="111111"/>
          <w:sz w:val="28"/>
          <w:szCs w:val="28"/>
          <w:rtl w:val="true"/>
          <w:lang w:bidi="fa-IR"/>
        </w:rPr>
        <w:t>.</w:t>
      </w:r>
    </w:p>
    <w:p>
      <w:pPr>
        <w:pStyle w:val="Heading4"/>
        <w:numPr>
          <w:ilvl w:val="3"/>
          <w:numId w:val="1"/>
        </w:numPr>
        <w:rPr/>
      </w:pPr>
      <w:bookmarkStart w:id="18" w:name="__RefHeading___Toc9773757_73709187"/>
      <w:bookmarkStart w:id="19" w:name="_Toc7"/>
      <w:bookmarkEnd w:id="18"/>
      <w:r>
        <w:rPr>
          <w:rtl w:val="true"/>
        </w:rPr>
        <w:t>اتفاق نظر مفسّران در شأن نزول آیه …</w:t>
      </w:r>
      <w:bookmarkEnd w:id="19"/>
    </w:p>
    <w:p>
      <w:pPr>
        <w:pStyle w:val="BookText"/>
        <w:rPr/>
      </w:pPr>
      <w:r>
        <w:rPr>
          <w:rFonts w:ascii="IRNazanin" w:hAnsi="IRNazanin" w:eastAsia="IRNazanin"/>
          <w:color w:val="111111"/>
          <w:sz w:val="28"/>
          <w:sz w:val="28"/>
          <w:szCs w:val="28"/>
          <w:rtl w:val="true"/>
          <w:lang w:bidi="fa-IR"/>
        </w:rPr>
        <w:t>طبق آن‏چه که از بزرگان اهل سنّت نقل شده است، همه مفسّران در شأن نزول آیه ولایت اتفاق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نظر از سوی چهار تن از دانشمندان اهل سنّت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المواقف فی علم الکلام، که از مهم‏ترین کتاب‏های اهل سنّت در علم کلام و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مفسران اتّفاق نظر دارند که این آیه مبارکه در ماجرای بخشیدن انگشتر امیر مؤمنان علی علیه السلام در حال رکوع نماز نازل‏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المواقف به این اجماع اعتراف کرده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المقاصد اجماع مفسّران را بر این‏که آیه شریفه در شأن امیر مؤمنان علی علیه السلام نازل شده، نقل کرده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از کتاب‏های مهم اهل سنّت در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مدارس آن‏ها تدریس می‏شود و در محافل علمی آن‏ها از جایگاه ویژه‏ای برخوردار است، به همین دلیل بسیاری از بزرگان اهل سنّت بر این کتاب شرح و تعلیق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قوشجی سمرقندی نیز از کسانی است که به اجماع مفسران بر این‏که آیه مبارکه در شأن امیر مؤمنان علی علیه السلام نازل شده، اعتراف کرده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تمامی مفسّران اهل سنّت معتقدند که این آیه مبارکه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شأن امیر مؤمنان علی علیه السلام، و زمانی که آن حضرت در رکوع انگشترش را به مستمند بخشید،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و اتّفاق نظر را بزرگان و دانشمندان اهل سنّت نقل کرده و به آن اعتراف نموده‏اند، یعنی همان کسانی که سخنان آن‏ها مورد اعتماد است و به کتاب‏هایشان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راویان اخبار معتقدند که این آیه در شأن علی کرم اللَّه وجهه نازل شده است</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در تفسیر خود برخی از این روایات را در ذیل آیه مبارکه نقل نموده و حکم به صحّت بعضی از آن‏ها داده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کسی است که در تفسیر و تاریخ خود، تا آن‏جا که می‏توانسته، بر شیعیان خُرده گرفته و سعی کرده است تا اعتقاد آن‏ها را باطل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چنین شخصی به صحّت این روایات، ارزش علمی فراوانی دارد و راه فرار را بر خصم ما می‏بندد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کلمات بزرگان اهل سنّت در علم رجال مراجعه 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سخنان آن‏ها در مورد راویان و ناقلان این احادیث بررسی گردید، این نتیجه به دست آمد که تعدادی از این احادیث بنا بر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ناقدان معروف اهل سنّت در سند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بوده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 حدیثی است که ابن ابی حاتِم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 سعید اشبح از فضل بن دکین از موسی بن قیس حضرمی از سلمة بن کهیل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حال رکوع انگشترش را به فقیر بخشید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ورسوله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به خوبی روشن شد که صحّت این حدیث مورد اتفاق مفسّران بوده و بنا بر گفته آلوسی بیشتر محدّثان آن را نقل کرده‏اند که به نام برخی از آن‏ها اشاره شد و کلام ابن کثیر در صحّت بعضی از آن‏ها نیز نقل گردید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علم کلام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دلایل امامت بحث کرده و دلیل‏های هر طرف را برای اثبات نظر خود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آیه در همان جریان خاصّ نازل شده است</w:t>
      </w:r>
      <w:r>
        <w:rPr>
          <w:rFonts w:eastAsia="IRNazanin" w:cs="IRNazanin"/>
          <w:color w:val="111111"/>
          <w:sz w:val="28"/>
          <w:szCs w:val="28"/>
          <w:rtl w:val="true"/>
          <w:lang w:bidi="fa-IR"/>
        </w:rPr>
        <w:t>.</w:t>
      </w:r>
      <w:bookmarkStart w:id="20" w:name="pg11767_102686"/>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4"/>
        <w:numPr>
          <w:ilvl w:val="3"/>
          <w:numId w:val="1"/>
        </w:numPr>
        <w:rPr/>
      </w:pPr>
      <w:bookmarkStart w:id="21" w:name="__RefHeading___Toc9773759_73709187"/>
      <w:bookmarkStart w:id="22" w:name="_Toc8"/>
      <w:bookmarkEnd w:id="21"/>
      <w:r>
        <w:rPr>
          <w:rtl w:val="true"/>
        </w:rPr>
        <w:t>آیه ولایت در سخن محدّثان …</w:t>
      </w:r>
      <w:bookmarkEnd w:id="22"/>
    </w:p>
    <w:p>
      <w:pPr>
        <w:pStyle w:val="BookText"/>
        <w:rPr/>
      </w:pPr>
      <w:r>
        <w:rPr>
          <w:rFonts w:ascii="IRNazanin" w:hAnsi="IRNazanin" w:eastAsia="IRNazanin"/>
          <w:color w:val="111111"/>
          <w:sz w:val="28"/>
          <w:sz w:val="28"/>
          <w:szCs w:val="28"/>
          <w:rtl w:val="true"/>
          <w:lang w:bidi="fa-IR"/>
        </w:rPr>
        <w:t>بزرگان از پیشوایان محدّثان نیز در قرن‏های مختلف، این حدیث را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اسامی برخی از کسانی که این حدیث را در آثار خود آورده‏اند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عبدالرّزاق صنعانی‏</w:t>
      </w:r>
    </w:p>
    <w:p>
      <w:pPr>
        <w:pStyle w:val="BookText"/>
        <w:rPr/>
      </w:pPr>
      <w:r>
        <w:rPr>
          <w:rFonts w:ascii="IRNazanin" w:hAnsi="IRNazanin" w:eastAsia="IRNazanin"/>
          <w:color w:val="111111"/>
          <w:sz w:val="28"/>
          <w:sz w:val="28"/>
          <w:szCs w:val="28"/>
          <w:rtl w:val="true"/>
          <w:lang w:bidi="fa-IR"/>
        </w:rPr>
        <w:t xml:space="preserve">وی نویسنده کتاب المصنّف، و استاد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 بن حمید نویسنده کتاب المسند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رزین بن معاویة عبدری اندلسی‏</w:t>
      </w:r>
    </w:p>
    <w:p>
      <w:pPr>
        <w:pStyle w:val="BookText"/>
        <w:rPr/>
      </w:pPr>
      <w:r>
        <w:rPr>
          <w:rFonts w:ascii="IRNazanin" w:hAnsi="IRNazanin" w:eastAsia="IRNazanin"/>
          <w:color w:val="111111"/>
          <w:sz w:val="28"/>
          <w:sz w:val="28"/>
          <w:szCs w:val="28"/>
          <w:rtl w:val="true"/>
          <w:lang w:bidi="fa-IR"/>
        </w:rPr>
        <w:t>وی کتاب الجمع بین الصحاح الستّه را تالیف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نَسایی‏</w:t>
      </w:r>
    </w:p>
    <w:p>
      <w:pPr>
        <w:pStyle w:val="BookText"/>
        <w:rPr/>
      </w:pPr>
      <w:r>
        <w:rPr>
          <w:rFonts w:ascii="IRNazanin" w:hAnsi="IRNazanin" w:eastAsia="IRNazanin"/>
          <w:color w:val="111111"/>
          <w:sz w:val="28"/>
          <w:sz w:val="28"/>
          <w:szCs w:val="28"/>
          <w:rtl w:val="true"/>
          <w:lang w:bidi="fa-IR"/>
        </w:rPr>
        <w:t>وی نویسنده کتاب صحیح است و این حدیث را در صحیح خود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جعفر محمّد بن جریر طبری‏</w:t>
      </w:r>
    </w:p>
    <w:p>
      <w:pPr>
        <w:pStyle w:val="BookText"/>
        <w:rPr/>
      </w:pPr>
      <w:r>
        <w:rPr>
          <w:rFonts w:ascii="IRNazanin" w:hAnsi="IRNazanin" w:eastAsia="IRNazanin"/>
          <w:color w:val="111111"/>
          <w:sz w:val="28"/>
          <w:sz w:val="28"/>
          <w:szCs w:val="28"/>
          <w:rtl w:val="true"/>
          <w:lang w:bidi="fa-IR"/>
        </w:rPr>
        <w:t>وی مؤلّف دو کتاب مشهور و معروف تاریخ و تفسیر طبری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ابی حاتِم رازی‏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محدّث و مفسّر پرآوازه‏ای است، و ابن تیمیّه در منهاج السّنّه‏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معتقد است که تفسیر او از هر روایت جعلی و ساختگی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الشیخ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دمشقی‏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بکر بن مردویه اصفهانی‏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القاسم طبرانی‏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خطیب بغدادی‏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بکر هیثمی‏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الفرج ابن جوزی حنبلی‏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محب طبری‏</w:t>
      </w:r>
    </w:p>
    <w:p>
      <w:pPr>
        <w:pStyle w:val="BookText"/>
        <w:rPr/>
      </w:pPr>
      <w:r>
        <w:rPr>
          <w:rFonts w:ascii="IRNazanin" w:hAnsi="IRNazanin" w:eastAsia="IRNazanin"/>
          <w:color w:val="111111"/>
          <w:sz w:val="28"/>
          <w:sz w:val="28"/>
          <w:szCs w:val="28"/>
          <w:rtl w:val="true"/>
          <w:lang w:bidi="fa-IR"/>
        </w:rPr>
        <w:t>وی استاد حرم مکّی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جلال الدّین سیوطی‏</w:t>
      </w:r>
    </w:p>
    <w:p>
      <w:pPr>
        <w:pStyle w:val="BookText"/>
        <w:rPr/>
      </w:pPr>
      <w:r>
        <w:rPr>
          <w:rFonts w:ascii="IRNazanin" w:hAnsi="IRNazanin" w:eastAsia="IRNazanin"/>
          <w:color w:val="111111"/>
          <w:sz w:val="28"/>
          <w:sz w:val="28"/>
          <w:szCs w:val="28"/>
          <w:rtl w:val="true"/>
          <w:lang w:bidi="fa-IR"/>
        </w:rPr>
        <w:t>اهل سنّت معتقدند که وی پایه‏گذار نوین و احیاکننده سنّت در قرن دهم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شیخ علی متّقی هندی‏</w:t>
      </w:r>
    </w:p>
    <w:p>
      <w:pPr>
        <w:pStyle w:val="BookText"/>
        <w:rPr/>
      </w:pPr>
      <w:r>
        <w:rPr>
          <w:rFonts w:ascii="IRNazanin" w:hAnsi="IRNazanin" w:eastAsia="IRNazanin"/>
          <w:color w:val="111111"/>
          <w:sz w:val="28"/>
          <w:sz w:val="28"/>
          <w:szCs w:val="28"/>
          <w:rtl w:val="true"/>
          <w:lang w:bidi="fa-IR"/>
        </w:rPr>
        <w:t>وی نویسنده کتاب کنز العمّال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معرفی این بزرگان که از علمای زمان بُخاری تا قرن یازدهم‏</w:t>
      </w:r>
      <w:bookmarkStart w:id="23" w:name="pg11767_102688"/>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هستند نتیجه می‏گیریم که صاحبان تفسیر بر این واقعه اجماع داشته و بیشتر محدّثین و ناقلین اخبار بر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و بررسی سند آن روایات، و صحّت و اعتبار آن‏ها، اعتبار روایات نیز بنا بر مبانی ایشان به وضوح آشکار می‏گردد</w:t>
      </w:r>
      <w:r>
        <w:rPr>
          <w:rFonts w:eastAsia="IRNazanin" w:cs="IRNazanin"/>
          <w:color w:val="111111"/>
          <w:sz w:val="28"/>
          <w:szCs w:val="28"/>
          <w:rtl w:val="true"/>
          <w:lang w:bidi="fa-IR"/>
        </w:rPr>
        <w:t>.</w:t>
      </w:r>
    </w:p>
    <w:p>
      <w:pPr>
        <w:pStyle w:val="Heading4"/>
        <w:numPr>
          <w:ilvl w:val="3"/>
          <w:numId w:val="1"/>
        </w:numPr>
        <w:rPr/>
      </w:pPr>
      <w:bookmarkStart w:id="24" w:name="__RefHeading___Toc9773761_73709187"/>
      <w:bookmarkStart w:id="25" w:name="_Toc9"/>
      <w:bookmarkEnd w:id="24"/>
      <w:r>
        <w:rPr>
          <w:rtl w:val="true"/>
        </w:rPr>
        <w:t>آیه ولایت در سروده شاعر شهیر انصاری …</w:t>
      </w:r>
      <w:bookmarkEnd w:id="25"/>
    </w:p>
    <w:p>
      <w:pPr>
        <w:pStyle w:val="BookText"/>
        <w:rPr/>
      </w:pPr>
      <w:r>
        <w:rPr>
          <w:rFonts w:ascii="IRNazanin" w:hAnsi="IRNazanin" w:eastAsia="IRNazanin"/>
          <w:color w:val="111111"/>
          <w:sz w:val="28"/>
          <w:sz w:val="28"/>
          <w:szCs w:val="28"/>
          <w:rtl w:val="true"/>
          <w:lang w:bidi="fa-IR"/>
        </w:rPr>
        <w:t>آوازه خوش این حدیث به گونه‏ای است که شاعر شهیر انصاری، حسّان بن ثابت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صحابی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منقبت امیر مؤمنان علی علیه السلام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بغدادی در کتاب روح المعانی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این زمینه، خطاب به امیر مؤمنان علی علیه السلام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الّذی أعطیت اذ کنت راکعاً زکاة فدتک النفس یا خیر راکع‏</w:t>
      </w:r>
    </w:p>
    <w:p>
      <w:pPr>
        <w:pStyle w:val="BookText"/>
        <w:rPr/>
      </w:pPr>
      <w:r>
        <w:rPr>
          <w:rFonts w:ascii="IRNazanin" w:hAnsi="IRNazanin" w:eastAsia="IRNazanin"/>
          <w:color w:val="111111"/>
          <w:sz w:val="28"/>
          <w:sz w:val="28"/>
          <w:szCs w:val="28"/>
          <w:rtl w:val="true"/>
          <w:lang w:bidi="fa-IR"/>
        </w:rPr>
        <w:t>فأنزل فیک اللَّه خیر ولایة وأثبتها أثنی کتاب الشرایع‏</w:t>
      </w:r>
    </w:p>
    <w:p>
      <w:pPr>
        <w:pStyle w:val="BookText"/>
        <w:rPr/>
      </w:pPr>
      <w:r>
        <w:rPr>
          <w:rFonts w:ascii="IRNazanin" w:hAnsi="IRNazanin" w:eastAsia="IRNazanin"/>
          <w:color w:val="111111"/>
          <w:sz w:val="28"/>
          <w:sz w:val="28"/>
          <w:szCs w:val="28"/>
          <w:rtl w:val="true"/>
          <w:lang w:bidi="fa-IR"/>
        </w:rPr>
        <w:t>تو همان کسی هستی که در حال رکوع زکات دادی جان به قربانت ای بهترین رکوع کننده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خداوند بهترین ولایت را در مورد تو فرو فرستاد و آن را در کتاب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6" w:name="pg11767_102689"/>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27" w:name="__RefHeading___Toc9773763_73709187"/>
      <w:bookmarkStart w:id="28" w:name="_Toc10"/>
      <w:bookmarkEnd w:id="27"/>
      <w:r>
        <w:rPr>
          <w:rtl w:val="true"/>
        </w:rPr>
        <w:t>آیه ولایت از دیدگاه ابن تیمیّه …</w:t>
      </w:r>
      <w:bookmarkEnd w:id="28"/>
    </w:p>
    <w:p>
      <w:pPr>
        <w:pStyle w:val="BookText"/>
        <w:rPr/>
      </w:pPr>
      <w:r>
        <w:rPr>
          <w:rFonts w:ascii="IRNazanin" w:hAnsi="IRNazanin" w:eastAsia="IRNazanin"/>
          <w:color w:val="111111"/>
          <w:sz w:val="28"/>
          <w:sz w:val="28"/>
          <w:szCs w:val="28"/>
          <w:rtl w:val="true"/>
          <w:lang w:bidi="fa-IR"/>
        </w:rPr>
        <w:t>با توجّه به آن‏چه بیان شد نه راهی برای خدشه‏دار کردن در سند این اخبار وجود دارد، نه جایی برای تکذیب آن باقی مانده، و نه تضعیف روایاتش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نیز در این مورد و درباره این استدلال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دروغ پردازان، حدیثی دروغین ساخته‏اند و گفته‏اند که‏این آیه هنگامی نازل شد که علی در حال نماز انگشترش را به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اتّفاق و اجماع دانشمندان حدیث، دروغ است و دروغ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دانشمندان درایت و حدیث شناس اتفاق نظر دارند که این آیه در شأن علی نازل نشده، و علی هیچ گاه انگشترش را در حال نماز به فقیر نداده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همه محدّثان اتفاق نظر دارند که آن قصّه‏ای که در این مورد نقل شده، دروغین و جعلی است و جمهور امّتِ پیامبر چنین‏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حدیثی را نشنیده‏اند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کسانی که در بحث‏های علمیِ خود چشم و گوش بسته از ابن تیمیّه پیروی می‏کنند و نظرات او را می‏پذیرند می‏گوییم که متنبّه شوند و ببینند که از چه شخصی عقاید، احکام، سنن و آداب‏شان را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نظرات ابن تیمیّه، قاضی ایجی، شریف جرجانی و بزرگان دانشمندان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عالم به حدیث نیستند، و لذا از زمره امّت محمّد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تصریح کرده‏اند که تمامی مفسّران، اجماع و اتّفاق نظر دارند که این آیه در شأن امیر مؤمنان علی علیه السلام نازل شده است، ولی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دروغین را بعضی دروغ‏گویان جعل کرده‏اند و تمامی عالمان حدیث معتقدند که علی انگشترش را به فقیر نداده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مراد او از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می‏کند بر کذب این حدیث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او یا بعضی از کسانی است که گرد او جمع شده‏اند؛ و چون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اطرافیانش چنین نظری داده‏اند، ادّعا می‏کند که نه تنها تمامی اهل حدیث و ناقلان اخبار بر نظریه وی اجماع‏</w:t>
      </w:r>
      <w:bookmarkStart w:id="29" w:name="pg11767_102691"/>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اتّفاق نظر دارند بلکه تمامی امّت بر آن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اجماع در جیب اوست، و هر گاه بخواهد آن را از جیب خود بیرون آورده و به مردم عرضه می‏کند، و از طرفی بر مردم نیز لازم دانسته است که هر چه او ادّعا کرده بپذیرند</w:t>
      </w:r>
      <w:r>
        <w:rPr>
          <w:rFonts w:eastAsia="IRNazanin" w:cs="IRNazanin"/>
          <w:color w:val="111111"/>
          <w:sz w:val="28"/>
          <w:szCs w:val="28"/>
          <w:rtl w:val="true"/>
          <w:lang w:bidi="fa-IR"/>
        </w:rPr>
        <w:t>.</w:t>
      </w:r>
    </w:p>
    <w:p>
      <w:pPr>
        <w:pStyle w:val="Heading4"/>
        <w:numPr>
          <w:ilvl w:val="3"/>
          <w:numId w:val="1"/>
        </w:numPr>
        <w:rPr/>
      </w:pPr>
      <w:bookmarkStart w:id="30" w:name="__RefHeading___Toc9773765_73709187"/>
      <w:bookmarkStart w:id="31" w:name="_Toc11"/>
      <w:bookmarkEnd w:id="30"/>
      <w:r>
        <w:rPr>
          <w:rtl w:val="true"/>
        </w:rPr>
        <w:t>برداشت آخر …</w:t>
      </w:r>
      <w:bookmarkEnd w:id="31"/>
    </w:p>
    <w:p>
      <w:pPr>
        <w:pStyle w:val="BookText"/>
        <w:rPr/>
      </w:pPr>
      <w:r>
        <w:rPr>
          <w:rFonts w:ascii="IRNazanin" w:hAnsi="IRNazanin" w:eastAsia="IRNazanin"/>
          <w:color w:val="111111"/>
          <w:sz w:val="28"/>
          <w:sz w:val="28"/>
          <w:szCs w:val="28"/>
          <w:rtl w:val="true"/>
          <w:lang w:bidi="fa-IR"/>
        </w:rPr>
        <w:t>از آن‏چه بیان شد می‏توان این‏گونه نتیجه گرفت که این قضیّه معروف و مشهور است، هم در کتاب‏های شیعیان و هم در کتاب‏های اهل سنّت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نوشتار به برخی از آن‏ها اشاره کردیم، ولی راویان این‏حدیث، که برخی با سند و برخی دیگر به صورت مرسل این حدیث را نقل کرده‏اند بیش از این‏ها هستند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آن‏ها عضوی از امت محمّدی محسوب نمی‏شود؟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هیچ شک و شُبهه، و جای هیچ‏گونه مناقشه‏ای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سند، و چه از نظر شأن نزول آیه شریفه و چه از نظر دلالت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وجود ندارد، و این آیه در شأن‏امیر مؤمنان علی علیه السلام و در زمانی که آن حضرت در حال رکوع انگشترش را به فقیر بخشیده، نازل شده است</w:t>
      </w:r>
      <w:r>
        <w:rPr>
          <w:rFonts w:eastAsia="IRNazanin" w:cs="IRNazanin"/>
          <w:color w:val="111111"/>
          <w:sz w:val="28"/>
          <w:szCs w:val="28"/>
          <w:rtl w:val="true"/>
          <w:lang w:bidi="fa-IR"/>
        </w:rPr>
        <w:t>.</w:t>
      </w:r>
      <w:bookmarkStart w:id="32" w:name="pg11767_102693"/>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2"/>
        <w:numPr>
          <w:ilvl w:val="1"/>
          <w:numId w:val="1"/>
        </w:numPr>
        <w:rPr/>
      </w:pPr>
      <w:bookmarkStart w:id="33" w:name="__RefHeading___Toc9773767_73709187"/>
      <w:bookmarkStart w:id="34" w:name="_Toc12"/>
      <w:bookmarkEnd w:id="33"/>
      <w:r>
        <w:rPr>
          <w:rtl w:val="true"/>
        </w:rPr>
        <w:t>بخش دوم امامت علی علیه السلام درآیه ولایت …</w:t>
      </w:r>
      <w:bookmarkEnd w:id="34"/>
    </w:p>
    <w:p>
      <w:pPr>
        <w:pStyle w:val="Heading3"/>
        <w:numPr>
          <w:ilvl w:val="2"/>
          <w:numId w:val="1"/>
        </w:numPr>
        <w:rPr/>
      </w:pPr>
      <w:bookmarkStart w:id="35" w:name="__RefHeading___Toc9773769_73709187"/>
      <w:bookmarkStart w:id="36" w:name="_Toc13"/>
      <w:bookmarkEnd w:id="35"/>
      <w:r>
        <w:rPr>
          <w:rtl w:val="true"/>
        </w:rPr>
        <w:t>آیه ولایت و امامت علی علیه السلام …</w:t>
      </w:r>
      <w:bookmarkEnd w:id="36"/>
    </w:p>
    <w:p>
      <w:pPr>
        <w:pStyle w:val="Heading4"/>
        <w:numPr>
          <w:ilvl w:val="3"/>
          <w:numId w:val="1"/>
        </w:numPr>
        <w:rPr/>
      </w:pPr>
      <w:bookmarkStart w:id="37" w:name="__RefHeading___Toc9773771_73709187"/>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پیش‏تر بیان شد که آیه ولایت، از جمله آیه‏هایی است که بیانگر امامت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چگونگی استدلال به این آیه مبارکه در آغاز باید معنای برخی از واژگان آیه توضیح داده شود و یک بار دیگر آیه شریفه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ولی و صاحب اختیار شما خدا، فرستاده او و کسانی هستند که ایمان آورده‏اند؛ همان کسانی که نماز را برپا می‏دارند و در حال رکوع زکات می‏دهند</w:t>
      </w:r>
      <w:r>
        <w:rPr>
          <w:rFonts w:eastAsia="IRNazanin" w:cs="IRNazanin"/>
          <w:color w:val="111111"/>
          <w:sz w:val="28"/>
          <w:szCs w:val="28"/>
          <w:rtl w:val="true"/>
          <w:lang w:bidi="fa-IR"/>
        </w:rPr>
        <w:t>».</w:t>
      </w:r>
      <w:bookmarkStart w:id="39" w:name="pg11767_102694"/>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 نگاه آغازین دو واژه قابل بررسی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حصر یعنی منحصر کردن حکمی به مورد خاصّی، به طوری که آن حکم تنها اختصاص به همان مورد داشته باشد و هیچ کس یا هیچ چیز دیگری آن حکم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همه بوده، و کسی آن را انکار نکرده است</w:t>
      </w:r>
      <w:r>
        <w:rPr>
          <w:rFonts w:eastAsia="IRNazanin" w:cs="IRNazanin"/>
          <w:color w:val="111111"/>
          <w:sz w:val="28"/>
          <w:szCs w:val="28"/>
          <w:rtl w:val="true"/>
          <w:lang w:bidi="fa-IR"/>
        </w:rPr>
        <w:t>.</w:t>
      </w:r>
    </w:p>
    <w:p>
      <w:pPr>
        <w:pStyle w:val="Heading4"/>
        <w:numPr>
          <w:ilvl w:val="3"/>
          <w:numId w:val="1"/>
        </w:numPr>
        <w:rPr/>
      </w:pPr>
      <w:bookmarkStart w:id="40" w:name="__RefHeading___Toc9773773_73709187"/>
      <w:bookmarkStart w:id="41" w:name="_Toc15"/>
      <w:bookmarkEnd w:id="40"/>
      <w:r>
        <w:rPr>
          <w:rtl w:val="true"/>
        </w:rPr>
        <w:t>«</w:t>
      </w:r>
      <w:r>
        <w:rPr>
          <w:rtl w:val="true"/>
        </w:rPr>
        <w:t>ولایت</w:t>
      </w:r>
      <w:r>
        <w:rPr>
          <w:rtl w:val="true"/>
        </w:rPr>
        <w:t xml:space="preserve">» </w:t>
      </w:r>
      <w:r>
        <w:rPr>
          <w:rtl w:val="true"/>
        </w:rPr>
        <w:t>چیست؟ …</w:t>
      </w:r>
      <w:bookmarkEnd w:id="41"/>
    </w:p>
    <w:p>
      <w:pPr>
        <w:pStyle w:val="BookText"/>
        <w:rPr/>
      </w:pPr>
      <w:r>
        <w:rPr>
          <w:rFonts w:ascii="IRNazanin" w:hAnsi="IRNazanin" w:eastAsia="IRNazanin"/>
          <w:color w:val="111111"/>
          <w:sz w:val="28"/>
          <w:sz w:val="28"/>
          <w:szCs w:val="28"/>
          <w:rtl w:val="true"/>
          <w:lang w:bidi="fa-IR"/>
        </w:rPr>
        <w:t xml:space="preserve">دوّمین واژه مورد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پرسش مطرح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پیامبر خدا صلی اللَّه علیه وآله در حدیثی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وأنا من علیّ وهو ولیّکم بعدی</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و من از علی هستم، و او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بنا بر این، واژه ولایت، هم در این آیه مبارکه و هم در این حدیث،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ولایت از نظر لغوی دارای معانی مختلفی است؛ این معانی مختلف یا در یک معنا مشترک هستند و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باشند هر کدام از آن‏ها مورد و مصداقی از آن معنا خواهند بود که به آن مشترک معنوی گفته می‏شود، و اگر هیچ اشتراکی با هم نداشته باشند، تنها در لفظ مشترکند که به آن مشترک لفظی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ولایت، مشترک معنوی است؛ یعنی ولایت همیشه به یک معنا می‏آید و معانی دیگر هر کدام مصداقی از آن معنای واقعی 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شدن کار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ولیّ فلانی است یعنی او عهده‏دار کارهای فرد دوم است، و یا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ولیّ این طفل صغیر است یعنی او مسئولیّت کارهای طفل را به عهده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ولیّ امر به کسی گفته می‏شود که تمامی کارهای آن امر به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است که به سلطان 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تمامی امور مملکت به عهده اوست و او این مسئولیت کشورداری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این معنا همان معنای واقعی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مورد که واژه ولایت به کار رفته باشد، این معنا در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دوست و رفیق و همسایه ولیّ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با شما هم‏پیمان بوده و قسم خورده که شما را یاری کند،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ولیّ است، خداوند متعال ولیّ است و پیامبر او نیز ولیّ است و موارد دیگری در همین معنا وجود دارد که به آن‏ها ولیّ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تمامی موارد کاربرد واژه ولایت وجود دارد، وقتی که به همسایه ولیّ گفته می‏شود یعنی او سزاوارترین کسی است که کارهای همسایه‏اش را انجام داده و عهده‏دار امور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کسی مشکلی پیش آید نزدیک‏ترین کسی که به یاری او می‏شتابد و در برطرف کردن آن مشکل او را کمک می‏کند و کارهای آن شخص را به عهده می‏گیرد همسایه اوست، که به آن حقّ همسایگی نیز گفته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هم‏پیمان کسی می‏شود، یا کسی که به یاری دیگری می‏آید، و یا برادر انسان، هر کدام دارای نوعی ولایت هستند، اما یک معنای واحد در تمامی این موارد موجود است که همان معنای قیام به امر و عهده‏دار شدن کارهای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 بررسی کتاب‏های لغت و سخن بزرگان این فنّ، به خوبی روشن می‏شود که همه آن‏ها همین معنای اساسی را برای واژه ولایت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ولایت مشترک لفظی است، یعنی لفظ ولایت معانی و مصادیق مختلفی دارد، بدون این‏که بین آن معانی وجه اشتراکی وجود داشته باشد؛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عربی به آن مشترک لفظی می‏گویند، چرا که در معانی مختلفی به کار می‏رود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آب، چشم انسان، خورشید و …</w:t>
      </w:r>
    </w:p>
    <w:p>
      <w:pPr>
        <w:pStyle w:val="BookText"/>
        <w:rPr/>
      </w:pPr>
      <w:r>
        <w:rPr>
          <w:rFonts w:ascii="IRNazanin" w:hAnsi="IRNazanin" w:eastAsia="IRNazanin"/>
          <w:color w:val="111111"/>
          <w:sz w:val="28"/>
          <w:sz w:val="28"/>
          <w:szCs w:val="28"/>
          <w:rtl w:val="true"/>
          <w:lang w:bidi="fa-IR"/>
        </w:rPr>
        <w:t>می‏بینید که این معانی گوناگون دارای معنای مشترک نیستند، بلکه هر کدام معنای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کتاب‏های علم اصول به تفصیل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واژه ولایت، بر فرض این‏که از آن‏چه گفتیم صرف نظر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دارای معانی گوناگونی خواهد بود که یکی از آن معانی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بودن به چیزی، و اولویّت داشتن نسبت به امری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مشترک لفظی برای این‏که بفهمیم آن لفظ در کدام یک از معانیِ آن به کار برده شده است، باید به قرائن و شواهدی که مراد و مقصود گوینده را مشخص می‏کند، توجّه کنیم</w:t>
      </w:r>
      <w:r>
        <w:rPr>
          <w:rFonts w:eastAsia="IRNazanin" w:cs="IRNazanin"/>
          <w:color w:val="111111"/>
          <w:sz w:val="28"/>
          <w:szCs w:val="28"/>
          <w:rtl w:val="true"/>
          <w:lang w:bidi="fa-IR"/>
        </w:rPr>
        <w:t>.</w:t>
      </w:r>
      <w:bookmarkStart w:id="42" w:name="pg11767_102698"/>
    </w:p>
    <w:p>
      <w:pPr>
        <w:pStyle w:val="BookText"/>
        <w:rPr/>
      </w:pPr>
      <w:bookmarkEnd w:id="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بنا بر این بایستی در پی قرینه‏هایی باشیم که در این آیه مبارکه وجود دارد، تا روشن شود که واژه ولایت در این آیه، به چه معنایی به کار رفته است</w:t>
      </w:r>
      <w:r>
        <w:rPr>
          <w:rFonts w:eastAsia="IRNazanin" w:cs="IRNazanin"/>
          <w:color w:val="111111"/>
          <w:sz w:val="28"/>
          <w:szCs w:val="28"/>
          <w:rtl w:val="true"/>
          <w:lang w:bidi="fa-IR"/>
        </w:rPr>
        <w:t>.</w:t>
      </w:r>
    </w:p>
    <w:p>
      <w:pPr>
        <w:pStyle w:val="Heading4"/>
        <w:numPr>
          <w:ilvl w:val="3"/>
          <w:numId w:val="1"/>
        </w:numPr>
        <w:rPr/>
      </w:pPr>
      <w:bookmarkStart w:id="43" w:name="__RefHeading___Toc9773775_73709187"/>
      <w:bookmarkStart w:id="44" w:name="_Toc16"/>
      <w:bookmarkEnd w:id="43"/>
      <w:r>
        <w:rPr>
          <w:rtl w:val="true"/>
        </w:rPr>
        <w:t>معنای ولایت در آیه شریفه …</w:t>
      </w:r>
      <w:bookmarkEnd w:id="44"/>
    </w:p>
    <w:p>
      <w:pPr>
        <w:pStyle w:val="BookText"/>
        <w:rPr/>
      </w:pPr>
      <w:r>
        <w:rPr>
          <w:rFonts w:ascii="IRNazanin" w:hAnsi="IRNazanin" w:eastAsia="IRNazanin"/>
          <w:color w:val="111111"/>
          <w:sz w:val="28"/>
          <w:sz w:val="28"/>
          <w:szCs w:val="28"/>
          <w:rtl w:val="true"/>
          <w:lang w:bidi="fa-IR"/>
        </w:rPr>
        <w:t>بنا بر آن‏چه که بیان شد قرائن و شواهد متعدّدی در این آیه وجود دارد که اثبات می‏کند ولایت به همان معنایی است که شیعیان می‏گویند؛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برتری و سزاوارتر بودن برای به عهده گرفتن امور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قرینه‏ها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مقامیّه و قرائن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مقامیّه همان دقّت در مقام و زمانی است که آیه نازل شده است، و با آن قرائن روشن می‏شود که واژه ولایت در معنای اولویّت و برتری در سرپرستی امور مسلمانان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قرائن تصریحات خود پیامبر اکرم صلی اللَّه علیه وآله است که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قرائن لفظی، روایاتی است که در این مورد آمده است</w:t>
      </w:r>
      <w:r>
        <w:rPr>
          <w:rFonts w:eastAsia="IRNazanin" w:cs="IRNazanin"/>
          <w:color w:val="111111"/>
          <w:sz w:val="28"/>
          <w:szCs w:val="28"/>
          <w:rtl w:val="true"/>
          <w:lang w:bidi="fa-IR"/>
        </w:rPr>
        <w:t>.</w:t>
      </w:r>
      <w:bookmarkStart w:id="45" w:name="pg11767_102699"/>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4"/>
        <w:numPr>
          <w:ilvl w:val="3"/>
          <w:numId w:val="1"/>
        </w:numPr>
        <w:rPr/>
      </w:pPr>
      <w:bookmarkStart w:id="46" w:name="__RefHeading___Toc9773777_73709187"/>
      <w:bookmarkStart w:id="47" w:name="_Toc17"/>
      <w:bookmarkEnd w:id="46"/>
      <w:r>
        <w:rPr>
          <w:rtl w:val="true"/>
        </w:rPr>
        <w:t>دیدگاه فضل بن روزبهان در مورد معنای ولایت و آیه مبارکه …</w:t>
      </w:r>
      <w:bookmarkEnd w:id="47"/>
    </w:p>
    <w:p>
      <w:pPr>
        <w:pStyle w:val="BookText"/>
        <w:rPr/>
      </w:pPr>
      <w:r>
        <w:rPr>
          <w:rFonts w:ascii="IRNazanin" w:hAnsi="IRNazanin" w:eastAsia="IRNazanin"/>
          <w:color w:val="111111"/>
          <w:sz w:val="28"/>
          <w:sz w:val="28"/>
          <w:szCs w:val="28"/>
          <w:rtl w:val="true"/>
          <w:lang w:bidi="fa-IR"/>
        </w:rPr>
        <w:t>فضل بن روزبهان نیز در این مورد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ردّ نظر علامه حلی رحمه اللَّه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شواهد دلالت دارند که مراد از ولایت در این‏جا نصرت و 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یاور شما خدا، پیامبرش و کسانی هستند که نماز می‏خوانند و در حال رکوع صدقه می‏دهند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9773779_73709187"/>
      <w:bookmarkStart w:id="49" w:name="_Toc18"/>
      <w:bookmarkEnd w:id="48"/>
      <w:r>
        <w:rPr>
          <w:rtl w:val="true"/>
        </w:rPr>
        <w:t>ردّ دیدگاه ابن روزبهان …</w:t>
      </w:r>
      <w:bookmarkEnd w:id="49"/>
    </w:p>
    <w:p>
      <w:pPr>
        <w:pStyle w:val="BookText"/>
        <w:rPr/>
      </w:pPr>
      <w:r>
        <w:rPr>
          <w:rFonts w:ascii="IRNazanin" w:hAnsi="IRNazanin" w:eastAsia="IRNazanin"/>
          <w:color w:val="111111"/>
          <w:sz w:val="28"/>
          <w:sz w:val="28"/>
          <w:szCs w:val="28"/>
          <w:rtl w:val="true"/>
          <w:lang w:bidi="fa-IR"/>
        </w:rPr>
        <w:t>درست است که نصرت و یاری یکی از معانی ولایت است، هم‏چنان که در کتاب‏های لغت نیز آمده است، اما روایاتی که در این مورد رسیده بیانگر این است که در این‏جا مراد از ولایت، نصرت و 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نمونه‏ای از این روایات که در تفسیر فخر رازی، تفسیر ثعلبی و دیگر کتاب‏ها آمده توجّه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لمّا علم بأنّ علیاً تصدّق بخاتمه للسّائل تضرّع إلی‏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أخی موسی سألک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ویسّرلی أمری واحلل عقدةً من لسانی یفقهوا قولی واجعل لی وزیراً من أهلی هارون أخی اشدُد به أزری وأشرکه فی أمری کی نسبّحک کثیراً ونذکرک کثیراً انک کنت بنا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فأوحیت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اوتیت سُؤلک یا موسی</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وإنّی عبدک ونبیّک فاشرح لی صدری ویسّرلی أمری واجعل لی وزیراً من أهلی علیّاً اشدد به ظهری …</w:t>
      </w:r>
    </w:p>
    <w:p>
      <w:pPr>
        <w:pStyle w:val="BookText"/>
        <w:rPr/>
      </w:pP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رسول اللَّه صلی اللَّه علیه وآله الکلمة حتّی هبط علیه الأمین جبرائیل بهذه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فهمید که علی انگشتر خود را به فقیر داده، دست به دعا برداشت و با تضرّع به درگاه خداوند چنین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درخواست نمود و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و پرتحمّل کن و کارم را آسان نما و گره را از زبانم بگشا تا سخن مرا بفهمند، و برای من از خانواده‏ام‏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وزیری قرار ده، هارون برادرم را؛ پشت مرا به او محکم کن و او را در امر من شریک گردان تا تو را بسیار تسبیح کنیم و بسیار به یاد تو باشیم، همانا تو به ما بینا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به او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می‏خواستی قطعاً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هم بنده و پیامبر تو هستم، پس سینه‏ام را گشاده و پرتحمّل کن و کار مرا آسان نما و برای من از خانواده‏ام وزیری قرار ده، علی را، و به وسیله او پشت مرا محکم کن …</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دعای پیامبر خدا صلی اللَّه علیه وآله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تمام نشده بود که جبرئیل امین نازل شد و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ولی شما خداست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انسان عاقل و فهمیده‏ای، که کمترین توجّه به لغت و روش قرآن و آن‏چه از پیامبر صلی اللَّه علیه وآله وارد شده داشته باشد، می‏پذیرد که ولایت در این آیه، با این قرائن، به معنای نصرت و یاری باشد؟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آیا عقل انسان چنین کاری را می‏پذیرد که رسول خدا صلی اللَّه علیه وآله به درگاه خداوند تضرّع و زاری کند تا خداوند به مردم اعلام کند که علی یاور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با چنین حالی و در چنین حالتی دست به دعا برداشته است تا خواسته او آن باشد که خداوند آیه‏ای را نازل کند و به مردم بفهماند که علی علیه السلام یاور مؤمنان است؟</w:t>
      </w:r>
    </w:p>
    <w:p>
      <w:pPr>
        <w:pStyle w:val="BookText"/>
        <w:rPr/>
      </w:pPr>
      <w:r>
        <w:rPr>
          <w:rFonts w:ascii="IRNazanin" w:hAnsi="IRNazanin" w:eastAsia="IRNazanin"/>
          <w:color w:val="111111"/>
          <w:sz w:val="28"/>
          <w:sz w:val="28"/>
          <w:szCs w:val="28"/>
          <w:rtl w:val="true"/>
          <w:lang w:bidi="fa-IR"/>
        </w:rPr>
        <w:t>آیا کسی شک داشته که علی علیه السلام یاور مؤمنین است تا پیامبر خدا صلی اللَّه علیه وآله ناگزیر شود که دست به دعا بردارد و این‏گونه به راز و نیاز بپردازد، و پیش از آن‏که دعای حضرتش تمام شود، این آیه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ناصر و یاور شما خدا و رسول او و مؤمنین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قرائن و شواهد، آیا صحیح است که بگوییم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یاور است؟</w:t>
      </w:r>
      <w:bookmarkStart w:id="50" w:name="pg11767_102703"/>
    </w:p>
    <w:p>
      <w:pPr>
        <w:pStyle w:val="BookText"/>
        <w:rPr/>
      </w:pPr>
      <w:bookmarkEnd w:id="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4"/>
        <w:numPr>
          <w:ilvl w:val="3"/>
          <w:numId w:val="1"/>
        </w:numPr>
        <w:rPr/>
      </w:pPr>
      <w:bookmarkStart w:id="51" w:name="__RefHeading___Toc9773781_73709187"/>
      <w:bookmarkStart w:id="52" w:name="_Toc19"/>
      <w:bookmarkEnd w:id="51"/>
      <w:r>
        <w:rPr>
          <w:rtl w:val="true"/>
        </w:rPr>
        <w:t>حاصل بررسی …</w:t>
      </w:r>
      <w:bookmarkEnd w:id="52"/>
    </w:p>
    <w:p>
      <w:pPr>
        <w:pStyle w:val="BookText"/>
        <w:rPr/>
      </w:pPr>
      <w:r>
        <w:rPr>
          <w:rFonts w:ascii="IRNazanin" w:hAnsi="IRNazanin" w:eastAsia="IRNazanin"/>
          <w:color w:val="111111"/>
          <w:sz w:val="28"/>
          <w:sz w:val="28"/>
          <w:szCs w:val="28"/>
          <w:rtl w:val="true"/>
          <w:lang w:bidi="fa-IR"/>
        </w:rPr>
        <w:t>سخن پایانی در زمینه بررسی معنای واژه ولایت این است که اگر ولایت مشترک لفظی باشد و ما برای تعیین آن معنا که خداوند اراده نموده است، نیاز به قرینه داشته باشیم، قرائن لفظیّه و مقامیه، معنی کلمه ولایت را واضح و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معنای واژه ولایت اولویّت و سزاوارتر بودن در به عهده گرفتن امور مسلمان‏ها خواهد بود و این اولویّت برای خدا، رسولش و برای مؤمنانی که نماز می‏خوانند و در حال رکوع صدقه می‏دهند،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می‏توان گفت که به راستی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است؛ یعنی به جز خدا و پیامبر صلی اللَّه علیه وآله این عدّه نیز بر شما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واوی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واو حالیه است، یعنی در حال رکوع زکات می‏پردازند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تمامی این نکات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خدا، پیامبرش و مؤمنانی که نماز به پا می‏دارند و در حال رکوع‏</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زکات می‏دهند، بر شما اولویّت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این نتیجه را به دست آوردیم که هم قرآن و هم روایات این معنا را روشن کردند که چه کسی در حال رکوعِ نماز صدقه داده، و این آیه در مورد چه کسی نازل شده است</w:t>
      </w:r>
      <w:r>
        <w:rPr>
          <w:rFonts w:eastAsia="IRNazanin" w:cs="IRNazanin"/>
          <w:color w:val="111111"/>
          <w:sz w:val="28"/>
          <w:szCs w:val="28"/>
          <w:rtl w:val="true"/>
          <w:lang w:bidi="fa-IR"/>
        </w:rPr>
        <w:t>.</w:t>
      </w:r>
      <w:bookmarkStart w:id="53" w:name="pg11767_102705"/>
    </w:p>
    <w:p>
      <w:pPr>
        <w:pStyle w:val="BookText"/>
        <w:rPr/>
      </w:pPr>
      <w:bookmarkEnd w:id="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2"/>
        <w:numPr>
          <w:ilvl w:val="1"/>
          <w:numId w:val="1"/>
        </w:numPr>
        <w:rPr/>
      </w:pPr>
      <w:bookmarkStart w:id="54" w:name="__RefHeading___Toc9773783_73709187"/>
      <w:bookmarkStart w:id="55" w:name="_Toc20"/>
      <w:bookmarkEnd w:id="54"/>
      <w:r>
        <w:rPr>
          <w:rtl w:val="true"/>
        </w:rPr>
        <w:t>بخش سوم شبهه هایی درباره آیه ولایت …</w:t>
      </w:r>
      <w:bookmarkEnd w:id="55"/>
    </w:p>
    <w:p>
      <w:pPr>
        <w:pStyle w:val="Heading3"/>
        <w:numPr>
          <w:ilvl w:val="2"/>
          <w:numId w:val="1"/>
        </w:numPr>
        <w:rPr/>
      </w:pPr>
      <w:bookmarkStart w:id="56" w:name="__RefHeading___Toc9773785_73709187"/>
      <w:bookmarkStart w:id="57" w:name="_Toc21"/>
      <w:bookmarkEnd w:id="56"/>
      <w:r>
        <w:rPr>
          <w:rtl w:val="true"/>
        </w:rPr>
        <w:t>چند شبهه در مورد آیه ولایت …</w:t>
      </w:r>
      <w:bookmarkEnd w:id="57"/>
    </w:p>
    <w:p>
      <w:pPr>
        <w:pStyle w:val="Heading4"/>
        <w:numPr>
          <w:ilvl w:val="3"/>
          <w:numId w:val="1"/>
        </w:numPr>
        <w:rPr/>
      </w:pPr>
      <w:bookmarkStart w:id="58" w:name="__RefHeading___Toc9773787_73709187"/>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با توجّه به استدلال متقنی که در مورد آیه ولایت انجام پذیرفت معنای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اعتراض‏ها و اشکال‏هایی نیز بر این استدلال وارد شده که لازم است به آن‏ها پاسخ بگوییم تا جای هیچ شکّ و شبهه‏ای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ضمن بیان مطالب گذشته به اعتراض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و گفتیم که پیش از آن‏که سخن او اعتراض باشد، افترا و تهمتی است که بر شیعیان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اعتراض نه تنها افترا بر شیعه است بلکه افترا و تهمت بر بیشتر مفسّران، محدّثان، بزرگان علما و متکلّمان اهل سنّت نیز به شمار می‏رود تا آن‏جا که تمامی آن‏ها را دروغگو دانسته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 ابن تیمیّه در کتابش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آغاز تا</w:t>
      </w:r>
      <w:bookmarkStart w:id="60" w:name="pg11767_102706"/>
    </w:p>
    <w:p>
      <w:pPr>
        <w:pStyle w:val="BookText"/>
        <w:rPr/>
      </w:pPr>
      <w:bookmarkEnd w:id="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پایان کتاب او را با دقّت بررسی کردم و به نکاتی دست یافتم که اگر کسی از آن‏ها آگاه شود نه تنها او را کافر دانسته،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نیز کافر خواهد دانست</w:t>
      </w:r>
      <w:r>
        <w:rPr>
          <w:rFonts w:eastAsia="IRNazanin" w:cs="IRNazanin"/>
          <w:color w:val="111111"/>
          <w:sz w:val="28"/>
          <w:szCs w:val="28"/>
          <w:rtl w:val="true"/>
          <w:lang w:bidi="fa-IR"/>
        </w:rPr>
        <w:t>.</w:t>
      </w:r>
    </w:p>
    <w:p>
      <w:pPr>
        <w:pStyle w:val="Heading4"/>
        <w:numPr>
          <w:ilvl w:val="3"/>
          <w:numId w:val="1"/>
        </w:numPr>
        <w:rPr/>
      </w:pPr>
      <w:bookmarkStart w:id="61" w:name="__RefHeading___Toc9773789_73709187"/>
      <w:bookmarkStart w:id="62" w:name="_Toc23"/>
      <w:bookmarkEnd w:id="61"/>
      <w:r>
        <w:rPr>
          <w:rtl w:val="true"/>
        </w:rPr>
        <w:t>نخستین شبهه</w:t>
      </w:r>
      <w:r>
        <w:rPr>
          <w:rtl w:val="true"/>
        </w:rPr>
        <w:t xml:space="preserve">: </w:t>
      </w:r>
      <w:r>
        <w:rPr>
          <w:rtl w:val="true"/>
        </w:rPr>
        <w:t>معنای ولایت …</w:t>
      </w:r>
      <w:bookmarkEnd w:id="62"/>
    </w:p>
    <w:p>
      <w:pPr>
        <w:pStyle w:val="BookText"/>
        <w:rPr/>
      </w:pPr>
      <w:r>
        <w:rPr>
          <w:rFonts w:ascii="IRNazanin" w:hAnsi="IRNazanin" w:eastAsia="IRNazanin"/>
          <w:color w:val="111111"/>
          <w:sz w:val="28"/>
          <w:sz w:val="28"/>
          <w:szCs w:val="28"/>
          <w:rtl w:val="true"/>
          <w:lang w:bidi="fa-IR"/>
        </w:rPr>
        <w:t>نخستین شبهه، در معنای ولایت است که پیش‏تر به آن اشاره شد و به طور مختصر به آن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فضل بن روزبهان در کتاب ابطال الباطل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در ردّ کتاب علّامه حلّی رحمه اللَّه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سیّد قاضی نوراللَّه تستری در کتاب احقاق الحق و شیخ محمّد حسن مظفّر در کتاب دلائل الصّدق کتاب او را نقد کرده و به اشکال‏های او پاسخ داده‏اند</w:t>
      </w:r>
      <w:r>
        <w:rPr>
          <w:rFonts w:eastAsia="IRNazanin" w:cs="IRNazanin"/>
          <w:color w:val="111111"/>
          <w:sz w:val="28"/>
          <w:szCs w:val="28"/>
          <w:rtl w:val="true"/>
          <w:lang w:bidi="fa-IR"/>
        </w:rPr>
        <w:t>.</w:t>
      </w:r>
    </w:p>
    <w:p>
      <w:pPr>
        <w:pStyle w:val="Heading4"/>
        <w:numPr>
          <w:ilvl w:val="3"/>
          <w:numId w:val="1"/>
        </w:numPr>
        <w:rPr/>
      </w:pPr>
      <w:bookmarkStart w:id="63" w:name="__RefHeading___Toc9773791_73709187"/>
      <w:bookmarkStart w:id="64" w:name="_Toc24"/>
      <w:bookmarkEnd w:id="63"/>
      <w:r>
        <w:rPr>
          <w:rtl w:val="true"/>
        </w:rPr>
        <w:t>دومین شبهه</w:t>
      </w:r>
      <w:r>
        <w:rPr>
          <w:rtl w:val="true"/>
        </w:rPr>
        <w:t>: «</w:t>
      </w:r>
      <w:r>
        <w:rPr>
          <w:rtl w:val="true"/>
        </w:rPr>
        <w:t>واو</w:t>
      </w:r>
      <w:r>
        <w:rPr>
          <w:rtl w:val="true"/>
        </w:rPr>
        <w:t xml:space="preserve">» </w:t>
      </w:r>
      <w:r>
        <w:rPr>
          <w:rtl w:val="true"/>
        </w:rPr>
        <w:t>حالیه یا عاطفه؟ …</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دیگری که در این زمینه مطرح شده است این است که برخی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را این 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ولی و صاحب اختیار شما خداست و پیامبرش و کسانی که ایمان آورده‏اند؛ همان کسانی که نماز برپا می‏دارند و زکات می‏دهند و رکوع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در حال رکوع زکات می‏دهند، بلکه آن‏ها سه کار جدا از هم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می‏خوانند، هم زکات می‏دهند و هم در مقابل خدا به رکوع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آیه شریفه هیچ ارتباطی با قضیه بخشیدن انگشتر نخواهد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اگر این احتمال وارد باشد و احتمال صحیحی هم باشد، دیگر نمی‏توانیم به این آیه استدلال کنیم؛ زیرا معروف است که اگر احتمالی بر خلاف استدلال باشد، آن استدلال مخدوش خواهد شد و از بین خواهد رفت</w:t>
      </w:r>
      <w:r>
        <w:rPr>
          <w:rFonts w:eastAsia="IRNazanin" w:cs="IRNazanin"/>
          <w:color w:val="111111"/>
          <w:sz w:val="28"/>
          <w:szCs w:val="28"/>
          <w:rtl w:val="true"/>
          <w:lang w:bidi="fa-IR"/>
        </w:rPr>
        <w:t>.</w:t>
      </w:r>
      <w:bookmarkStart w:id="65" w:name="pg11767_102708"/>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4"/>
        <w:numPr>
          <w:ilvl w:val="3"/>
          <w:numId w:val="1"/>
        </w:numPr>
        <w:rPr/>
      </w:pPr>
      <w:bookmarkStart w:id="66" w:name="__RefHeading___Toc9773793_73709187"/>
      <w:bookmarkStart w:id="67" w:name="_Toc25"/>
      <w:bookmarkEnd w:id="66"/>
      <w:r>
        <w:rPr>
          <w:rtl w:val="true"/>
        </w:rPr>
        <w:t>پاسخ …</w:t>
      </w:r>
      <w:bookmarkEnd w:id="67"/>
    </w:p>
    <w:p>
      <w:pPr>
        <w:pStyle w:val="BookText"/>
        <w:rPr/>
      </w:pPr>
      <w:r>
        <w:rPr>
          <w:rFonts w:ascii="IRNazanin" w:hAnsi="IRNazanin" w:eastAsia="IRNazanin"/>
          <w:color w:val="111111"/>
          <w:sz w:val="28"/>
          <w:sz w:val="28"/>
          <w:szCs w:val="28"/>
          <w:rtl w:val="true"/>
          <w:lang w:bidi="fa-IR"/>
        </w:rPr>
        <w:t>این احتمال با نگاه اجمالی به روایاتی که در مورد این قضیّه وارد شده، خیلی زود از بین می‏رود و جایی برای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تفسیر الدرُّ المنثور مراجعه نماییم و آن روایات را ملاحظه کنیم به این نتیجه خواهیم رسید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حالیّه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و همچنین در سایر کتاب‏ها در ذیل آیه ولایت این‏گونه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علیّ وهو راکع</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حال رکوع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که در الدرُّ المنثور آمده است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وآله سأل السائل، سأل ذلک المسکین الّذی أعطاه الإمام خاتمه، سأله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 أعطاکه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وهو راکع</w:t>
      </w:r>
      <w:r>
        <w:rPr>
          <w:rFonts w:eastAsia="IRNazanin" w:cs="IRNazanin"/>
          <w:color w:val="111111"/>
          <w:sz w:val="28"/>
          <w:szCs w:val="28"/>
          <w:rtl w:val="true"/>
          <w:lang w:bidi="fa-IR"/>
        </w:rPr>
        <w:t xml:space="preserve">» </w:t>
      </w:r>
      <w:r>
        <w:rPr>
          <w:rStyle w:val="FootnoteAnchor"/>
          <w:rtl w:val="true"/>
        </w:rPr>
        <w:footnoteReference w:id="20"/>
      </w:r>
      <w:bookmarkStart w:id="68" w:name="pg11767_102709"/>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فقیری که امام انگشترش را به او بخشیده بود،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انگشتر را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رکوع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 پیامبر صلی اللَّه علیه وآله از فقیر می‏پرسد که در چه حالی علی علیه السلام انگشتر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هیچ جایی برای این اشکال و احتمال باقی نمی‏ماند</w:t>
      </w:r>
      <w:r>
        <w:rPr>
          <w:rFonts w:eastAsia="IRNazanin" w:cs="IRNazanin"/>
          <w:color w:val="111111"/>
          <w:sz w:val="28"/>
          <w:szCs w:val="28"/>
          <w:rtl w:val="true"/>
          <w:lang w:bidi="fa-IR"/>
        </w:rPr>
        <w:t>.</w:t>
      </w:r>
    </w:p>
    <w:p>
      <w:pPr>
        <w:pStyle w:val="Heading4"/>
        <w:numPr>
          <w:ilvl w:val="3"/>
          <w:numId w:val="1"/>
        </w:numPr>
        <w:rPr/>
      </w:pPr>
      <w:bookmarkStart w:id="69" w:name="__RefHeading___Toc9773795_73709187"/>
      <w:bookmarkStart w:id="70" w:name="_Toc26"/>
      <w:bookmarkEnd w:id="69"/>
      <w:r>
        <w:rPr>
          <w:rtl w:val="true"/>
        </w:rPr>
        <w:t>سومین شبهه</w:t>
      </w:r>
      <w:r>
        <w:rPr>
          <w:rtl w:val="true"/>
        </w:rPr>
        <w:t xml:space="preserve">: </w:t>
      </w:r>
      <w:r>
        <w:rPr>
          <w:rtl w:val="true"/>
        </w:rPr>
        <w:t>علی علیه السلام به خدا توجه داشت یا به سائل؟ …</w:t>
      </w:r>
      <w:bookmarkEnd w:id="70"/>
    </w:p>
    <w:p>
      <w:pPr>
        <w:pStyle w:val="BookText"/>
        <w:rPr/>
      </w:pPr>
      <w:r>
        <w:rPr>
          <w:rFonts w:ascii="IRNazanin" w:hAnsi="IRNazanin" w:eastAsia="IRNazanin"/>
          <w:color w:val="111111"/>
          <w:sz w:val="28"/>
          <w:sz w:val="28"/>
          <w:szCs w:val="28"/>
          <w:rtl w:val="true"/>
          <w:lang w:bidi="fa-IR"/>
        </w:rPr>
        <w:t>سومین شبهه‏ای که درباره استدلال به آیه ولایت مطرح شده از سه جهت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انگشتر را از کجا آورده بود؟ و چگونه صاحب این انگشتر شده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انگشتر چقدر بوده؟ در آن زمان قیمت آن چقدر بوده است؟</w:t>
      </w:r>
    </w:p>
    <w:p>
      <w:pPr>
        <w:pStyle w:val="BookText"/>
        <w:rPr/>
      </w:pPr>
      <w:r>
        <w:rPr>
          <w:rFonts w:ascii="IRNazanin" w:hAnsi="IRNazanin" w:eastAsia="IRNazanin"/>
          <w:color w:val="111111"/>
          <w:sz w:val="28"/>
          <w:sz w:val="28"/>
          <w:szCs w:val="28"/>
          <w:rtl w:val="true"/>
          <w:lang w:bidi="fa-IR"/>
        </w:rPr>
        <w:t>بدیهی است که این‏گونه اعتراض‏ها شایسته بحث و استدلال نیستند و همان بهتر که با بزرگواری از کنار آن بگذریم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کسی بود که در حال نماز تمام توجّه او به خدای سبحان بود، و هیچ توجّهی به غیر آن نداشته است تا آن‏جا که 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تیری به پای آن‏</w:t>
      </w:r>
      <w:bookmarkStart w:id="71" w:name="pg11767_102710"/>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حضرت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آن تیر را بیرون بکشند، کسی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کنید تا آن بزرگوار به نماز بایستد، آن‏گاه تیر را از پایش بیرون آورید، زیرا او در حال نماز درد را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چگونه آن حضرت صدای آن مستمند را شنید و به او توجّه کرد؟ چگونه به او اشاره کرد که نزدیک بیا، و بعد دستش را دراز کرد تا او انگشتر را از انگشت او خارج کند؟</w:t>
      </w:r>
    </w:p>
    <w:p>
      <w:pPr>
        <w:pStyle w:val="BookText"/>
        <w:rPr/>
      </w:pPr>
      <w:r>
        <w:rPr>
          <w:rFonts w:ascii="IRNazanin" w:hAnsi="IRNazanin" w:eastAsia="IRNazanin"/>
          <w:color w:val="111111"/>
          <w:sz w:val="28"/>
          <w:sz w:val="28"/>
          <w:szCs w:val="28"/>
          <w:rtl w:val="true"/>
          <w:lang w:bidi="fa-IR"/>
        </w:rPr>
        <w:t>همه این کارها مشغول شدن به امور دنیا است، و شایسته نیست انسان در هنگام راز و نیاز با خدا به امور این دنیا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قبلی که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عاطفه بدانند نه حالیه، اشکالی نحوی بود، و اشکال اول، که در معنای واژه ولایت بحث کرده بودند، اشکال لغوی بود، اما این اشکال، اشکالی عرفانی است؛ زیرا وقتی امیر مؤمنان علی علیه السلام با خدای خود صحبت می‏کند، و با یکدیگر نجوا می‏نمایند، او غرق در توجّه به خدا و مشغول خواندن نماز است، در چنین شرایطی چگونه آن حضرت به این دنیا توجّه می‏کند؟</w:t>
      </w:r>
    </w:p>
    <w:p>
      <w:pPr>
        <w:pStyle w:val="Heading4"/>
        <w:numPr>
          <w:ilvl w:val="3"/>
          <w:numId w:val="1"/>
        </w:numPr>
        <w:rPr/>
      </w:pPr>
      <w:bookmarkStart w:id="72" w:name="__RefHeading___Toc9773797_73709187"/>
      <w:bookmarkStart w:id="73" w:name="_Toc27"/>
      <w:bookmarkEnd w:id="72"/>
      <w:r>
        <w:rPr>
          <w:rtl w:val="true"/>
        </w:rPr>
        <w:t>پاسخ …</w:t>
      </w:r>
      <w:bookmarkEnd w:id="73"/>
    </w:p>
    <w:p>
      <w:pPr>
        <w:pStyle w:val="BookText"/>
        <w:rPr/>
      </w:pPr>
      <w:r>
        <w:rPr>
          <w:rFonts w:ascii="IRNazanin" w:hAnsi="IRNazanin" w:eastAsia="IRNazanin"/>
          <w:color w:val="111111"/>
          <w:sz w:val="28"/>
          <w:sz w:val="28"/>
          <w:szCs w:val="28"/>
          <w:rtl w:val="true"/>
          <w:lang w:bidi="fa-IR"/>
        </w:rPr>
        <w:t>این شبهه را از چند جهت می‏توان پاسخ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واقعه را از مناقب امیر مؤمنان علی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دانسته و آن حضرت را در قرآن مدح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نیز خاتم بخشی امیر مؤمنان علی علیه السلام در حال رکوع را از فضایل او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 مسلمانان، از زمان نزول این آیه تا به امروز، آن را از فضیلت‏ها و ویژگی‏های منحصر به فرد آن امام همام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این کار امام کوچک‏ترین اشکالی داشت، هیچ‏گاه این عمل از مناقب و فضایل امیر مؤمنان علی علیه السلام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نماز به امور دنیوی توجّه نکرده، بلکه تمام توجّه او به خدا و انجام وظایف بندگی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صدقه دادن به فقیر عبادتی در ضمن عبادت دیگر بوده و کاری است که خدا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 باشد در پاسخ به این شبهه به بزرگان اهل سنّت که دارای ذوق عرفانی بوده‏اند مراجعه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سؤال را از ابن جوزی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پرسیدند، او در پاسخ، این دو بیت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یسقی و یشرب ولا تلهیه سکرته عن الندیم ولا یلهو عن الناس‏</w:t>
      </w:r>
    </w:p>
    <w:p>
      <w:pPr>
        <w:pStyle w:val="BookText"/>
        <w:rPr/>
      </w:pPr>
      <w:r>
        <w:rPr>
          <w:rFonts w:ascii="Amiri" w:hAnsi="Amiri" w:eastAsia="Amiri" w:cs="Amiri"/>
          <w:color w:val="111111"/>
          <w:sz w:val="28"/>
          <w:sz w:val="28"/>
          <w:szCs w:val="28"/>
          <w:rtl w:val="true"/>
          <w:lang w:bidi="ar-SA"/>
        </w:rPr>
        <w:t>اطاعه سُکرُهُ حتّی تمکّن من فعلِ الصحاةِ فهذا واحد الناس‏</w:t>
      </w:r>
    </w:p>
    <w:p>
      <w:pPr>
        <w:pStyle w:val="BookText"/>
        <w:rPr/>
      </w:pPr>
      <w:r>
        <w:rPr>
          <w:rFonts w:ascii="IRNazanin" w:hAnsi="IRNazanin" w:eastAsia="IRNazanin"/>
          <w:color w:val="111111"/>
          <w:sz w:val="28"/>
          <w:sz w:val="28"/>
          <w:szCs w:val="28"/>
          <w:rtl w:val="true"/>
          <w:lang w:bidi="fa-IR"/>
        </w:rPr>
        <w:t>می‏نوشد و می‏نوشاند و مستی او، او را از توجّه به ساقی باز نمی‏دارد و از مردم غافل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مستی او در اختیار اوست تا جایی که توانسته همانند انسان‏های هوشیار عمل کند؛ پس او یگانه و منحصر به فرد از این مردم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از ابن جوزی حنبلیِ متعصّب است، همان فردی که امثال ابن تیمیّه و فضل بن روزبهان برای ردّ کردن فضایل امیر مؤمنان علی علیه السلام به کتاب‏های او اعتماد می‏کنند، ولی او نیز در پاسخ این اشکال و شبهه ساکت نمی‏ماند و با این شعر شبهه را پاسخ می‏دهد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امیر مؤمنان علی علیه السلام در ویژگی‏های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خصوصیّت‏های متضادّ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یگانه دوران نمی‏شد، و این همه فضایل و مناقب به او اختصاص نمی‏یافت و اگر چنین نبود، وصیّ رسول خدا صلی اللَّه علیه وآله‏</w:t>
      </w:r>
      <w:bookmarkStart w:id="74" w:name="pg11767_102713"/>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کفو و هم شأن فاطمه زهرا علیها السلام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کس این اشکال را در مورد امیر مؤمنان علی علیه السلام نمی‏پذیرد که علی علیه السلام در نماز به کارهای دنیوی توجّه کرده باشد و از انس و توجّه به خدا غافل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روایات ما آمده است که 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بار انگشترم را به فقیر بخشیدم، ولی یک آیه هم در شأن من نازل نشد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بنا بر آن‏چه بیان گردید روشن شد که این اشکال نیز مانند اشکال‏های پیشین بی‏مورد بوده و قابل پذیرش نیست</w:t>
      </w:r>
      <w:r>
        <w:rPr>
          <w:rFonts w:eastAsia="IRNazanin" w:cs="IRNazanin"/>
          <w:color w:val="111111"/>
          <w:sz w:val="28"/>
          <w:szCs w:val="28"/>
          <w:rtl w:val="true"/>
          <w:lang w:bidi="fa-IR"/>
        </w:rPr>
        <w:t>.</w:t>
      </w:r>
    </w:p>
    <w:p>
      <w:pPr>
        <w:pStyle w:val="Heading4"/>
        <w:numPr>
          <w:ilvl w:val="3"/>
          <w:numId w:val="1"/>
        </w:numPr>
        <w:rPr/>
      </w:pPr>
      <w:bookmarkStart w:id="75" w:name="__RefHeading___Toc9773799_73709187"/>
      <w:bookmarkStart w:id="76" w:name="_Toc28"/>
      <w:bookmarkEnd w:id="75"/>
      <w:r>
        <w:rPr>
          <w:rtl w:val="true"/>
        </w:rPr>
        <w:t>چهارمین شبهه</w:t>
      </w:r>
      <w:r>
        <w:rPr>
          <w:rtl w:val="true"/>
        </w:rPr>
        <w:t xml:space="preserve">: </w:t>
      </w:r>
      <w:r>
        <w:rPr>
          <w:rtl w:val="true"/>
        </w:rPr>
        <w:t>آیه مذکور، جمع را خطاب می‏کند اما علی علیه السلام فرد است …</w:t>
      </w:r>
      <w:bookmarkEnd w:id="76"/>
    </w:p>
    <w:p>
      <w:pPr>
        <w:pStyle w:val="BookText"/>
        <w:rPr/>
      </w:pPr>
      <w:r>
        <w:rPr>
          <w:rFonts w:ascii="IRNazanin" w:hAnsi="IRNazanin" w:eastAsia="IRNazanin"/>
          <w:color w:val="111111"/>
          <w:sz w:val="28"/>
          <w:sz w:val="28"/>
          <w:szCs w:val="28"/>
          <w:rtl w:val="true"/>
          <w:lang w:bidi="fa-IR"/>
        </w:rPr>
        <w:t>اعتراض مهمّی که صورت علمی دارد و بر آیه ولایت مطرح کرده‏اند این است که معترضین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نفر است، اما در این آیه خداوند به لفظ جمع سخن گفته است و این بدین معنا است که مخاطبین آیه بیش از یک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الّذین یقیمون الصّلاة ویؤتون الزّکاة وهم راکعون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ایمان آورده‏اند، نماز برپا می‏دارند و در حال رکوع زکات می‏دهند</w:t>
      </w:r>
      <w:r>
        <w:rPr>
          <w:rFonts w:eastAsia="IRNazanin" w:cs="IRNazanin"/>
          <w:color w:val="111111"/>
          <w:sz w:val="28"/>
          <w:szCs w:val="28"/>
          <w:rtl w:val="true"/>
          <w:lang w:bidi="fa-IR"/>
        </w:rPr>
        <w:t>».</w:t>
      </w:r>
      <w:bookmarkStart w:id="77" w:name="pg11767_102714"/>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4"/>
        <w:numPr>
          <w:ilvl w:val="3"/>
          <w:numId w:val="1"/>
        </w:numPr>
        <w:rPr/>
      </w:pPr>
      <w:bookmarkStart w:id="78" w:name="__RefHeading___Toc9773801_73709187"/>
      <w:bookmarkStart w:id="79" w:name="_Toc29"/>
      <w:bookmarkEnd w:id="78"/>
      <w:r>
        <w:rPr>
          <w:rtl w:val="true"/>
        </w:rPr>
        <w:t>پاسخ …</w:t>
      </w:r>
      <w:bookmarkEnd w:id="79"/>
    </w:p>
    <w:p>
      <w:pPr>
        <w:pStyle w:val="Heading5"/>
        <w:numPr>
          <w:ilvl w:val="4"/>
          <w:numId w:val="1"/>
        </w:numPr>
        <w:rPr/>
      </w:pPr>
      <w:bookmarkStart w:id="80" w:name="__RefHeading___Toc9773803_73709187"/>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این اشکال ظاهر زیبایی دارد و در موارد دیگری نیز وارد شده است؛ زیرا آیات دیگری نیز وجود دارند که در آن‏ها لفظ جمع به کار رفته، ولی مراد یک نفر است، مانند آیه مباهله که خداوند در آن‏جا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 وانفسکم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بیاوریم جان‏های خود و جان‏های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پیامبر اکرم صلی اللَّه علیه وآله فقط حضرت علی علیه السلام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وآله از بین زنان، تنها حضرت فاطمه علیها السلام را با خود بُرد در حالی که در آیه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 ونسائکم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زن‏هایمان و زنهایتان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اعتراض ممکن است در سایر مباحث علمی نیز مطرح شود، لذا ممکن است در برخی از آیات لفظ جمع آمده باشد اما مراد یک نفر باشد</w:t>
      </w:r>
      <w:r>
        <w:rPr>
          <w:rFonts w:eastAsia="IRNazanin" w:cs="IRNazanin"/>
          <w:color w:val="111111"/>
          <w:sz w:val="28"/>
          <w:szCs w:val="28"/>
          <w:rtl w:val="true"/>
          <w:lang w:bidi="fa-IR"/>
        </w:rPr>
        <w:t>.</w:t>
      </w:r>
      <w:bookmarkStart w:id="82" w:name="pg11767_102715"/>
    </w:p>
    <w:p>
      <w:pPr>
        <w:pStyle w:val="BookText"/>
        <w:rPr/>
      </w:pPr>
      <w:bookmarkEnd w:id="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5"/>
        <w:numPr>
          <w:ilvl w:val="4"/>
          <w:numId w:val="1"/>
        </w:numPr>
        <w:rPr/>
      </w:pPr>
      <w:bookmarkStart w:id="83" w:name="__RefHeading___Toc9773805_73709187"/>
      <w:bookmarkStart w:id="84" w:name="_Toc31"/>
      <w:bookmarkEnd w:id="83"/>
      <w:r>
        <w:rPr>
          <w:rtl w:val="true"/>
        </w:rPr>
        <w:t>پاسخ زمخشری …</w:t>
      </w:r>
      <w:bookmarkEnd w:id="84"/>
    </w:p>
    <w:p>
      <w:pPr>
        <w:pStyle w:val="BookText"/>
        <w:rPr/>
      </w:pPr>
      <w:r>
        <w:rPr>
          <w:rFonts w:ascii="IRNazanin" w:hAnsi="IRNazanin" w:eastAsia="IRNazanin"/>
          <w:color w:val="111111"/>
          <w:sz w:val="28"/>
          <w:sz w:val="28"/>
          <w:szCs w:val="28"/>
          <w:rtl w:val="true"/>
          <w:lang w:bidi="fa-IR"/>
        </w:rPr>
        <w:t>پرواضح است که دانشمندان زیادی به این اعتراض پاسخ داده‏اند از جمله زمخشری که از بزرگان علمای اهل سنّت است و در علوم مختلف تألیفاتی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معروفی به نام کشاف در تفسیر قرآن دارد، و امتیاز آن از سایر تفسیرها به این است که قرآن را از لحاظ ادبی و بلاغی تفسیر می‏نماید و این در نزد اهل فن و خبره مبرهن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کتاب به این سؤال این‏گونه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چنین مواردی لفظ جمع آورده می‏شود به این جهت است که بقیّه مردم به انجام دادن این کار تشویق شوند و توجه مردم را به این نکته معطوف سازد که مؤمن باید تا این حدّ بر احسان به فقرا و بیچارگان حریص باشد که حتی در حال نماز از کمک رسانی و احسان به مستمندان غافل نشود، و این چیزی است که از تمامی مؤمنان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آیه به صورت لفظ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زمخشری را بسیاری دیگر از دانشمندان پسندیده‏اند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وجه برای ایجادکنندگان شبهه قانع کننده نباشد خواهیم گفت‏</w:t>
      </w:r>
      <w:bookmarkStart w:id="85" w:name="pg11767_102716"/>
    </w:p>
    <w:p>
      <w:pPr>
        <w:pStyle w:val="BookText"/>
        <w:rPr/>
      </w:pPr>
      <w:bookmarkEnd w:id="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که باید بر بسیاری از آیات و روایات و سخنان فصحای عرب این ایراد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می‏دانیم که در قرآن کریم و در احادیث صحیحه‏ای که از پیامبر اکرم صلی اللَّه علیه وآله روایت شده، و همچنین در زبان عربی فصیح، موارد متعدّدی دیده شده است که لفظ به صورت جمع به کار رفته، اما مقصود از آن یک نفر است</w:t>
      </w:r>
      <w:r>
        <w:rPr>
          <w:rFonts w:eastAsia="IRNazanin" w:cs="IRNazanin"/>
          <w:color w:val="111111"/>
          <w:sz w:val="28"/>
          <w:szCs w:val="28"/>
          <w:rtl w:val="true"/>
          <w:lang w:bidi="fa-IR"/>
        </w:rPr>
        <w:t>.</w:t>
      </w:r>
    </w:p>
    <w:p>
      <w:pPr>
        <w:pStyle w:val="Heading5"/>
        <w:numPr>
          <w:ilvl w:val="4"/>
          <w:numId w:val="1"/>
        </w:numPr>
        <w:rPr/>
      </w:pPr>
      <w:bookmarkStart w:id="86" w:name="__RefHeading___Toc9773807_73709187"/>
      <w:bookmarkStart w:id="87" w:name="_Toc32"/>
      <w:bookmarkEnd w:id="86"/>
      <w:r>
        <w:rPr>
          <w:rtl w:val="true"/>
        </w:rPr>
        <w:t>پاسخی دیگر …</w:t>
      </w:r>
      <w:bookmarkEnd w:id="87"/>
    </w:p>
    <w:p>
      <w:pPr>
        <w:pStyle w:val="BookText"/>
        <w:rPr/>
      </w:pPr>
      <w:r>
        <w:rPr>
          <w:rFonts w:ascii="IRNazanin" w:hAnsi="IRNazanin" w:eastAsia="IRNazanin"/>
          <w:color w:val="111111"/>
          <w:sz w:val="28"/>
          <w:sz w:val="28"/>
          <w:szCs w:val="28"/>
          <w:rtl w:val="true"/>
          <w:lang w:bidi="fa-IR"/>
        </w:rPr>
        <w:t>گروهی از علمای ما و بعضی از دانشمندان اهل سنّت در پاسخ این اشکال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خداوند متعال، می‏خواهد این فضیلت و منقبت امیر مؤمنان علی علیه السلام را بزرگ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یک نفر به صیغه جمع حکایت می‏کند تا از علی علیه السلام و آن‏چه انجام داده به بزرگی یاد کند؛ هم‏چنان‏که مرسوم است که گاهی برای بزرگداشت یک نفر لفظ جمع به کار می‏رود</w:t>
      </w:r>
      <w:r>
        <w:rPr>
          <w:rFonts w:eastAsia="IRNazanin" w:cs="IRNazanin"/>
          <w:color w:val="111111"/>
          <w:sz w:val="28"/>
          <w:szCs w:val="28"/>
          <w:rtl w:val="true"/>
          <w:lang w:bidi="fa-IR"/>
        </w:rPr>
        <w:t>.</w:t>
      </w:r>
    </w:p>
    <w:p>
      <w:pPr>
        <w:pStyle w:val="Heading5"/>
        <w:numPr>
          <w:ilvl w:val="4"/>
          <w:numId w:val="1"/>
        </w:numPr>
        <w:rPr/>
      </w:pPr>
      <w:bookmarkStart w:id="88" w:name="__RefHeading___Toc9773809_73709187"/>
      <w:bookmarkStart w:id="89" w:name="_Toc33"/>
      <w:bookmarkEnd w:id="88"/>
      <w:r>
        <w:rPr>
          <w:rtl w:val="true"/>
        </w:rPr>
        <w:t>دیدگاه علّامه سیّد عبدالحسین شرف الدین رحمه اللَّه …</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عبدالحسین شریف الدین رحمه اللَّه در این زمینه دیدگاه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bookmarkStart w:id="90" w:name="pg11767_102717"/>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اگر این آیه با صیغه مفرد می‏آمد منافقان و دشمنان امیر مؤمنان علی علیه السلام در صدد تصرّف در قرآن برمی‏آمدند و به خاطر دشمنی با آن حضرت دست به تحریف قرآن می‏زدند، زیرا آیات دیگری نیز به صورت صیغه جمع به کار رفته است ولی مقصود از آن تنها علی علیه السلام است؛ اگر در تمام این موارد صیغه مفرد به کار می‏رفت آن‏ها به فکر تصرّف در قرآن کریم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بیان مطلب با کنایه و صیغه جمع بسیار شیواتر و رساتر از تصریح به لفظ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اجمال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نماز صدقه دادند، ولیّ شما هستند، آن‏گاه روایات موجود معیّن می‏کنند که آن شخص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بیانی شیواتر است چرا که به اسم شخص معیّنی تصریح نشده 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رساتر از تصریح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9773811_73709187"/>
      <w:bookmarkStart w:id="92" w:name="_Toc34"/>
      <w:bookmarkEnd w:id="91"/>
      <w:r>
        <w:rPr>
          <w:rtl w:val="true"/>
        </w:rPr>
        <w:t>روایتی از امام صادق علیه السلام …</w:t>
      </w:r>
      <w:bookmarkEnd w:id="92"/>
    </w:p>
    <w:p>
      <w:pPr>
        <w:pStyle w:val="BookText"/>
        <w:rPr/>
      </w:pPr>
      <w:r>
        <w:rPr>
          <w:rFonts w:ascii="IRNazanin" w:hAnsi="IRNazanin" w:eastAsia="IRNazanin"/>
          <w:color w:val="111111"/>
          <w:sz w:val="28"/>
          <w:sz w:val="28"/>
          <w:szCs w:val="28"/>
          <w:rtl w:val="true"/>
          <w:lang w:bidi="fa-IR"/>
        </w:rPr>
        <w:t>در این زمینه روایتی معتبر از امام صادق علیه السلام نقل شده که نظر علّامه سیّد شرف الدین رحمه اللَّه را تأیید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علیه السلام پرسید، چرا نام علی علیه السلام به همین‏</w:t>
      </w:r>
      <w:bookmarkStart w:id="93" w:name="pg11767_102718"/>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صراحت که من می‏گویم در قرآن ذکر نشده است؟</w:t>
      </w:r>
    </w:p>
    <w:p>
      <w:pPr>
        <w:pStyle w:val="BookText"/>
        <w:rPr/>
      </w:pPr>
      <w:r>
        <w:rPr>
          <w:rFonts w:ascii="IRNazanin" w:hAnsi="IRNazanin" w:eastAsia="IRNazanin"/>
          <w:color w:val="111111"/>
          <w:sz w:val="28"/>
          <w:sz w:val="28"/>
          <w:szCs w:val="28"/>
          <w:rtl w:val="true"/>
          <w:lang w:bidi="fa-IR"/>
        </w:rPr>
        <w:t>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 حضرت با صراحت و وضوح در قرآن می‏آمد، منافقان نام او را حذف می‏کردند و دست تحریف در قرآن باز می‏شد، در حالی که خداوند سبحان خواسته است که قرآن را از هر دخل و تصرّفی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حافظان قرآنیم</w:t>
      </w:r>
      <w:r>
        <w:rPr>
          <w:rFonts w:eastAsia="IRNazanin" w:cs="IRNazanin"/>
          <w:color w:val="111111"/>
          <w:sz w:val="28"/>
          <w:szCs w:val="28"/>
          <w:rtl w:val="true"/>
          <w:lang w:bidi="fa-IR"/>
        </w:rPr>
        <w:t>».</w:t>
      </w:r>
    </w:p>
    <w:p>
      <w:pPr>
        <w:pStyle w:val="Heading5"/>
        <w:numPr>
          <w:ilvl w:val="4"/>
          <w:numId w:val="1"/>
        </w:numPr>
        <w:rPr/>
      </w:pPr>
      <w:bookmarkStart w:id="94" w:name="__RefHeading___Toc9773813_73709187"/>
      <w:bookmarkStart w:id="95" w:name="_Toc35"/>
      <w:bookmarkEnd w:id="94"/>
      <w:r>
        <w:rPr>
          <w:rtl w:val="true"/>
        </w:rPr>
        <w:t>پاسخی مورد پسند …</w:t>
      </w:r>
      <w:bookmarkEnd w:id="95"/>
    </w:p>
    <w:p>
      <w:pPr>
        <w:pStyle w:val="BookText"/>
        <w:rPr/>
      </w:pPr>
      <w:r>
        <w:rPr>
          <w:rFonts w:ascii="IRNazanin" w:hAnsi="IRNazanin" w:eastAsia="IRNazanin"/>
          <w:color w:val="111111"/>
          <w:sz w:val="28"/>
          <w:sz w:val="28"/>
          <w:szCs w:val="28"/>
          <w:rtl w:val="true"/>
          <w:lang w:bidi="fa-IR"/>
        </w:rPr>
        <w:t>به نظر می‏رسد که بهترین پاسخی که وجود دارد همین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نظایر فراوانی در قرآن، حدیث و سخنان فصیح عرب وجود دارد که چنین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تمام روایات صحیح و معتبر آمده است که این آیه تنها در شأن علی علیه السلام نازل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این سؤال را که چرا به جای لفظ مفرد صیغه جمع به کار رفته است، زمخشری به گونه‏ای، طبرسی به گونه دیگر و سیّد شرف الدین به گونه دیگر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اگر به کتاب گران سنگ الغدیر علّامه امینی رحمه اللَّه مراجعه کنید، خواهید دید که این بزرگوار آیات فراوانی را ذکر می‏کند که در آن‏ها از صیغه جمع استفاده شده امّا مراد و مقصود آن‏ها تنها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آن آیات را با استناد به روایات و مصادری که مورد قبول و اعتماد است بیان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هیچ جای شگفتی نیست که آیه با لفظ جمع آمده، اما مراد از آن یک نفر است</w:t>
      </w:r>
      <w:r>
        <w:rPr>
          <w:rFonts w:eastAsia="IRNazanin" w:cs="IRNazanin"/>
          <w:color w:val="111111"/>
          <w:sz w:val="28"/>
          <w:szCs w:val="28"/>
          <w:rtl w:val="true"/>
          <w:lang w:bidi="fa-IR"/>
        </w:rPr>
        <w:t>.</w:t>
      </w:r>
      <w:bookmarkStart w:id="96" w:name="pg11767_102720"/>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97" w:name="__RefHeading___Toc9773815_73709187"/>
      <w:bookmarkStart w:id="98" w:name="_Toc36"/>
      <w:bookmarkEnd w:id="97"/>
      <w:r>
        <w:rPr>
          <w:rtl w:val="true"/>
        </w:rPr>
        <w:t>سخن پایانی …</w:t>
      </w:r>
      <w:bookmarkEnd w:id="98"/>
    </w:p>
    <w:p>
      <w:pPr>
        <w:pStyle w:val="BookText"/>
        <w:rPr/>
      </w:pPr>
      <w:r>
        <w:rPr>
          <w:rFonts w:ascii="IRNazanin" w:hAnsi="IRNazanin" w:eastAsia="IRNazanin"/>
          <w:color w:val="111111"/>
          <w:sz w:val="28"/>
          <w:sz w:val="28"/>
          <w:szCs w:val="28"/>
          <w:rtl w:val="true"/>
          <w:lang w:bidi="fa-IR"/>
        </w:rPr>
        <w:t>بحمد اللَّه شأن نزول و کیفیّت استدلال به آیه ولایت را به اختصار بیان نمودیم و در این بین به مهم‏ترین اعتراض‏ها و اشکال‏هایی که در مورد این آیه مبارکه بیان شده بود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پیش‏تر نیز اشاره نمودیم، روایات دیگری مانند حدیث غدیر، حدیث ولایت و … در اسناد و مدارک وجود دارند که هر کدام بیانگر امامت امیر مؤمنان علی علیه السلام هستند و استدلال ما به این آیه را تأیید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گمان نمی‏کنیم که هیچ انسان آزاداندیشی، که در جست و جوی حق باشد و از مسیر انصاف منحرف نباشد، در صحّت و پذیرش استدلال شیعیان به این آیه تردیدی به خود راه دهد و در امامت امیر مؤمنان علی علیه السلام شک کرده و متحیّر بماند؛ زیرا این آیه یکی از دلیل‏های اثبات امامت آن حضرت و اولویّت او بر مؤمنان است؛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همان اولویّتی که برای خدا و پیامبر صلی اللَّه علیه وآله ثابت است برای علی علیه السلام نیز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علی علیه السلام، ولیّ و صاحب اختیار مؤمنان است همان طور که پیامبر خدا صلی اللَّه علیه وآله بر مؤمنان ولایت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چنین منقبت و فضیلتی برای فرد دیگری جز امیر مؤمنان علی علیه السلام ثابت نشده است و ما در همه پژوهش‏های خود تأکید کرده‏ایم که هر گاه امر ولایت بین امیر مؤمنان علی علیه السلام و ابوبکر دائر باشد، چنان منقبت و فضیلت اختصاص به حضرت علی علیه السلام دارد و ابوبکر هیچ گاه چنین فضیلت و منقبتی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امامت و ولایت در حضرت علی علیه السلام تعیّن خواهد داشت</w:t>
      </w:r>
      <w:r>
        <w:rPr>
          <w:rFonts w:eastAsia="IRNazanin" w:cs="IRNazanin"/>
          <w:color w:val="111111"/>
          <w:sz w:val="28"/>
          <w:szCs w:val="28"/>
          <w:rtl w:val="true"/>
          <w:lang w:bidi="fa-IR"/>
        </w:rPr>
        <w:t>.</w:t>
      </w:r>
      <w:bookmarkStart w:id="99" w:name="pg11767_102722"/>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2"/>
        <w:numPr>
          <w:ilvl w:val="1"/>
          <w:numId w:val="1"/>
        </w:numPr>
        <w:rPr/>
      </w:pPr>
      <w:bookmarkStart w:id="100" w:name="__RefHeading___Toc9773817_73709187"/>
      <w:bookmarkStart w:id="101" w:name="_Toc37"/>
      <w:bookmarkEnd w:id="100"/>
      <w:r>
        <w:rPr>
          <w:rtl w:val="true"/>
        </w:rPr>
        <w:t>کتاب نامه …</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مرعشی شوشتری،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واحدی نیشابوری، عالم الکتب،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ابی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عبدالرحمان بن محمّد بن ادریس رازی بن ابی حاتم، مکتبة نزار مصطفی الباز، مکه مکرمه، چاپ دوم،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ابن کثیر، دار المعرفه،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امام ابی سعود،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العز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عزالدین دمشقی شافعی، دار ابن حزم، بیروت،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التنزیل فی التفسیر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حسین بن مسعود فراء بغوی، دارالفکر،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ثعلبی، دار احیاء التراث العربی، بیروت، چاپ اول،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سید محمود آلوسی، دار احیاء التراث العربی، بیروت، چاپ چهارم،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شوکانی،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دارالمعرفه، بیروت،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العربی،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عبداللَّه بن احمد بن محمود نسفی، دار المعرفه،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تبری، سال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منشورات شریف رضی، قم،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زمخشری، دار الکتاب علمیّه،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دار احیاء التراث العربی و دار الفکر، بیروت،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 چاپ دوم،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مکتبة ابن تیمیّه،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المواقف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عبدالرحمن بن احمد ایجی، عالم الکتب،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htidahridahG sa hcus shtidah rehto emos era ereht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denoitnem ydaerla saw ti sA.derewsna erew esrev siht tuoba desiar snoitseuq dna stnemugra tnatropmi tsom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emit emas eht tA.ne vaeH knaht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feirb ni denoitnem erew denosaer si ti yaw eht osla dna esrev(hayaliw)pihsnaidraug eht fo secnatsmucric noitalever ehT droW laniF</w:t>
      </w:r>
    </w:p>
    <w:p>
      <w:pPr>
        <w:pStyle w:val="BookText"/>
        <w:rPr/>
      </w:pPr>
      <w:r>
        <w:rPr>
          <w:rFonts w:eastAsia="Times New Roman" w:cs="Times New Roman" w:ascii="Times New Roman" w:hAnsi="Times New Roman"/>
          <w:color w:val="111111"/>
          <w:sz w:val="28"/>
          <w:szCs w:val="28"/>
          <w:lang w:val="en-US" w:bidi="en-US"/>
        </w:rPr>
        <w:t>revo gninosaer ruo yfitrec lla taht(mih nopu eb ecaep)lufhtiaF eht fo rednammoC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ilA mamI fo etamami eht tuoba skaepshcihw fo hcae</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secruos htidah ni.cte</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htidah hayaliW</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mih ot gnoleb ylevisulcxe pihsnaidraug dna etamami oS.knara hcus syojne reven rkaB ubA dna(mih nopu eb ecaep)ilAmamI ot sgnoleb ylevisulcxe eutriv dna tirem a hcus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rkaB ubAro(mih nopu eb ecaep)ilA mamI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lufhtiaF eht fo rednammoCeht fo rehtie neewteb pihsnaidraug eht ezilaiceps ot evahew revenehw taht dezisahpme neeb sah ti sehcraeser lla ni dna(mih nopu eb ecaep)lufhtiaF eht fo rednammoC eht tub enoon rof devorp neeb sah tirem dna eutriv hcus taht suoivbo si tI.sreveileb lla revo pihsnaidraug sah(ynegorp sih dna mihnopu eb ecaep)dammahuM tehporP sa emas eht sreveileb foretsaM dna naidraug eht si ilA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eroferehT.(mih nopu eb ecaep)ilA rof devorp eb lliw(ynegorp sih dna mih nopu eb ecaep)tehporP yloH eht dna doG rof demialc ecnereferp emas eht dnalufhtiaf eht ot ecnereferp sih dna(mih nopu eb ecaep)bilaT ibA.b ilA fo etamami eht sevorp taht snosaer eht fo eno si esrev sihtesuaceb luftbuod sniamer dna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etamami s'ilA mamI ni setatisehehs /eh dna na'rruQ yloH eht fo esrev siht revo tnemugraetiihS eht fo ecnatpecca dna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sseneurt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yticitnehtua eht tuoba tbuod yna sah htap ecitsujeht morf yarts ton seod dna hturt eht rof gnikees si ohw namuhgnikniht -eerf yna taht desoppus eb yldrah nac ti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esruoc fO.esrev eht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Glance at Guardianship Verse</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برای آگاهی از اهمیت این کتاب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تفسیر ابن ابی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تفسیر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تفسیر العز الدمشقی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تفسیر فخر رازی، تفسیر بغوی، تفسیر نسفی، تفسیر قُرْطُبی، تفسیر أبی السعود، تفسیر شوکانی، تفسیر آلوسی و از کتاب‏های حدیثی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گفتیم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عاطفه آن است که جمله بعدی را به وسیله عطف به جمله قبلی مرتبط سازد و آن‏را در حکم جمله قبلی شریک می‏سازد؛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حالیه حالت وقوع کار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وقتی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زید وعَمْرو یعنی زید و عمرو آمدند،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عاطفه است اما وقتی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زید وهو قائم یعنی زید آمد در حالی که ایستاده بود؛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حالیه است و با این دو نظر معنای آیه با هم متفاوت خواهد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ابن جوزی، جدّ سبط بن جوزی است، توجّه به این نکته لازم است، چرا که گاهی بین ابن جوزی و سبط بن جوزی اشتباه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در این‏جا ابو الفرج ابن جوزی حنبلی است که حافظ حدیث بوده و صاحب تألیفات زیادی است و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روایت را تا کنون در کتاب‏های اهل سنّت ندیده‏ام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8622</Words>
  <Characters>33620</Characters>
  <CharactersWithSpaces>41642</CharactersWithSpaces>
  <Paragraphs>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2026-08-22T07:20:16Z</dcterms:created>
  <dc:creator>ghaemiyeh.com</dc:creator>
  <dc:description/>
  <dc:language>en-US</dc:language>
  <cp:lastModifiedBy/>
  <dcterms:modified xsi:type="dcterms:W3CDTF">2026-08-22T10:50:17Z</dcterms:modified>
  <cp:revision>1</cp:revision>
  <dc:subject/>
  <dc:title>سلسله پژوهش های اعتقادی جلد 4</dc:title>
</cp:coreProperties>
</file>

<file path=docProps/custom.xml><?xml version="1.0" encoding="utf-8"?>
<Properties xmlns="http://schemas.openxmlformats.org/officeDocument/2006/custom-properties" xmlns:vt="http://schemas.openxmlformats.org/officeDocument/2006/docPropsVTypes"/>
</file>