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52799_7370918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752801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752803_73709187">
            <w:r>
              <w:rPr>
                <w:webHidden/>
                <w:rStyle w:val="IndexLink"/>
                <w:rtl w:val="true"/>
              </w:rPr>
              <w:t xml:space="preserve">الباب الثالث </w:t>
            </w:r>
            <w:r>
              <w:rPr>
                <w:rStyle w:val="IndexLink"/>
                <w:rtl w:val="true"/>
              </w:rPr>
              <w:t xml:space="preserve">: </w:t>
            </w:r>
            <w:r>
              <w:rPr>
                <w:rStyle w:val="IndexLink"/>
                <w:rtl w:val="true"/>
              </w:rPr>
              <w:t>في الصلوات الواجبة غير اليومية</w:t>
            </w:r>
            <w:r>
              <w:rPr>
                <w:rStyle w:val="IndexLink"/>
                <w:rtl w:val="true"/>
              </w:rPr>
              <w:tab/>
            </w:r>
            <w:r>
              <w:rPr>
                <w:rStyle w:val="IndexLink"/>
              </w:rPr>
              <w:t>10</w:t>
            </w:r>
          </w:hyperlink>
        </w:p>
        <w:p>
          <w:pPr>
            <w:pStyle w:val="Contents3"/>
            <w:tabs>
              <w:tab w:val="clear" w:pos="8459"/>
              <w:tab w:val="right" w:pos="9026" w:leader="dot"/>
            </w:tabs>
            <w:rPr/>
          </w:pPr>
          <w:hyperlink w:anchor="__RefHeading___Toc5752805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752807_73709187">
            <w:r>
              <w:rPr>
                <w:webHidden/>
                <w:rStyle w:val="IndexLink"/>
                <w:rtl w:val="true"/>
              </w:rPr>
              <w:t xml:space="preserve">المطلب الأوّل </w:t>
            </w:r>
            <w:r>
              <w:rPr>
                <w:rStyle w:val="IndexLink"/>
                <w:rtl w:val="true"/>
              </w:rPr>
              <w:t xml:space="preserve">: </w:t>
            </w:r>
            <w:r>
              <w:rPr>
                <w:rStyle w:val="IndexLink"/>
                <w:rtl w:val="true"/>
              </w:rPr>
              <w:t>في صلاة الجمعة</w:t>
            </w:r>
            <w:r>
              <w:rPr>
                <w:rStyle w:val="IndexLink"/>
                <w:rtl w:val="true"/>
              </w:rPr>
              <w:tab/>
            </w:r>
            <w:r>
              <w:rPr>
                <w:rStyle w:val="IndexLink"/>
              </w:rPr>
              <w:t>12</w:t>
            </w:r>
          </w:hyperlink>
        </w:p>
        <w:p>
          <w:pPr>
            <w:pStyle w:val="Contents4"/>
            <w:tabs>
              <w:tab w:val="clear" w:pos="8176"/>
              <w:tab w:val="right" w:pos="9026" w:leader="dot"/>
            </w:tabs>
            <w:rPr/>
          </w:pPr>
          <w:hyperlink w:anchor="__RefHeading___Toc5752809_7370918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5752811_73709187">
            <w:r>
              <w:rPr>
                <w:webHidden/>
                <w:rStyle w:val="IndexLink"/>
                <w:rtl w:val="true"/>
              </w:rPr>
              <w:t xml:space="preserve">البحث الأوّل </w:t>
            </w:r>
            <w:r>
              <w:rPr>
                <w:rStyle w:val="IndexLink"/>
                <w:rtl w:val="true"/>
              </w:rPr>
              <w:t xml:space="preserve">: </w:t>
            </w:r>
            <w:r>
              <w:rPr>
                <w:rStyle w:val="IndexLink"/>
                <w:rtl w:val="true"/>
              </w:rPr>
              <w:t>في حكمها</w:t>
            </w:r>
            <w:r>
              <w:rPr>
                <w:rStyle w:val="IndexLink"/>
                <w:rtl w:val="true"/>
              </w:rPr>
              <w:tab/>
            </w:r>
            <w:r>
              <w:rPr>
                <w:rStyle w:val="IndexLink"/>
              </w:rPr>
              <w:t>14</w:t>
            </w:r>
          </w:hyperlink>
        </w:p>
        <w:p>
          <w:pPr>
            <w:pStyle w:val="Contents4"/>
            <w:tabs>
              <w:tab w:val="clear" w:pos="8176"/>
              <w:tab w:val="right" w:pos="9026" w:leader="dot"/>
            </w:tabs>
            <w:rPr/>
          </w:pPr>
          <w:hyperlink w:anchor="__RefHeading___Toc5752813_73709187">
            <w:r>
              <w:rPr>
                <w:webHidden/>
                <w:rStyle w:val="IndexLink"/>
                <w:rtl w:val="true"/>
              </w:rPr>
              <w:t xml:space="preserve">البحث الثاني </w:t>
            </w:r>
            <w:r>
              <w:rPr>
                <w:rStyle w:val="IndexLink"/>
                <w:rtl w:val="true"/>
              </w:rPr>
              <w:t xml:space="preserve">: </w:t>
            </w:r>
            <w:r>
              <w:rPr>
                <w:rStyle w:val="IndexLink"/>
                <w:rtl w:val="true"/>
              </w:rPr>
              <w:t>في شرائطها</w:t>
            </w:r>
            <w:r>
              <w:rPr>
                <w:rStyle w:val="IndexLink"/>
                <w:rtl w:val="true"/>
              </w:rPr>
              <w:tab/>
            </w:r>
            <w:r>
              <w:rPr>
                <w:rStyle w:val="IndexLink"/>
              </w:rPr>
              <w:t>65</w:t>
            </w:r>
          </w:hyperlink>
        </w:p>
        <w:p>
          <w:pPr>
            <w:pStyle w:val="Contents5"/>
            <w:tabs>
              <w:tab w:val="clear" w:pos="7892"/>
              <w:tab w:val="right" w:pos="9026" w:leader="dot"/>
            </w:tabs>
            <w:rPr/>
          </w:pPr>
          <w:hyperlink w:anchor="__RefHeading___Toc5752815_7370918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5752817_73709187">
            <w:r>
              <w:rPr>
                <w:webHidden/>
                <w:rStyle w:val="IndexLink"/>
                <w:rtl w:val="true"/>
              </w:rPr>
              <w:t xml:space="preserve">فروع </w:t>
            </w:r>
            <w:r>
              <w:rPr>
                <w:rStyle w:val="IndexLink"/>
                <w:rtl w:val="true"/>
              </w:rPr>
              <w:t>:</w:t>
              <w:tab/>
            </w:r>
            <w:r>
              <w:rPr>
                <w:rStyle w:val="IndexLink"/>
              </w:rPr>
              <w:t>73</w:t>
            </w:r>
          </w:hyperlink>
        </w:p>
        <w:p>
          <w:pPr>
            <w:pStyle w:val="Contents5"/>
            <w:tabs>
              <w:tab w:val="clear" w:pos="7892"/>
              <w:tab w:val="right" w:pos="9026" w:leader="dot"/>
            </w:tabs>
            <w:rPr/>
          </w:pPr>
          <w:hyperlink w:anchor="__RefHeading___Toc5752819_73709187">
            <w:r>
              <w:rPr>
                <w:webHidden/>
                <w:rStyle w:val="IndexLink"/>
                <w:rtl w:val="true"/>
              </w:rPr>
              <w:t xml:space="preserve">فروع </w:t>
            </w:r>
            <w:r>
              <w:rPr>
                <w:rStyle w:val="IndexLink"/>
                <w:rtl w:val="true"/>
              </w:rPr>
              <w:t>:</w:t>
              <w:tab/>
            </w:r>
            <w:r>
              <w:rPr>
                <w:rStyle w:val="IndexLink"/>
              </w:rPr>
              <w:t>90</w:t>
            </w:r>
          </w:hyperlink>
        </w:p>
        <w:p>
          <w:pPr>
            <w:pStyle w:val="Contents5"/>
            <w:tabs>
              <w:tab w:val="clear" w:pos="7892"/>
              <w:tab w:val="right" w:pos="9026" w:leader="dot"/>
            </w:tabs>
            <w:rPr/>
          </w:pPr>
          <w:hyperlink w:anchor="__RefHeading___Toc5752821_73709187">
            <w:r>
              <w:rPr>
                <w:webHidden/>
                <w:rStyle w:val="IndexLink"/>
                <w:rtl w:val="true"/>
              </w:rPr>
              <w:t xml:space="preserve">فرعان </w:t>
            </w:r>
            <w:r>
              <w:rPr>
                <w:rStyle w:val="IndexLink"/>
                <w:rtl w:val="true"/>
              </w:rPr>
              <w:t>:</w:t>
              <w:tab/>
            </w:r>
            <w:r>
              <w:rPr>
                <w:rStyle w:val="IndexLink"/>
              </w:rPr>
              <w:t>100</w:t>
            </w:r>
          </w:hyperlink>
        </w:p>
        <w:p>
          <w:pPr>
            <w:pStyle w:val="Contents4"/>
            <w:tabs>
              <w:tab w:val="clear" w:pos="8176"/>
              <w:tab w:val="right" w:pos="9026" w:leader="dot"/>
            </w:tabs>
            <w:rPr/>
          </w:pPr>
          <w:hyperlink w:anchor="__RefHeading___Toc5752823_73709187">
            <w:r>
              <w:rPr>
                <w:webHidden/>
                <w:rStyle w:val="IndexLink"/>
                <w:rtl w:val="true"/>
              </w:rPr>
              <w:t xml:space="preserve">البحث الثالث </w:t>
            </w:r>
            <w:r>
              <w:rPr>
                <w:rStyle w:val="IndexLink"/>
                <w:rtl w:val="true"/>
              </w:rPr>
              <w:t xml:space="preserve">: </w:t>
            </w:r>
            <w:r>
              <w:rPr>
                <w:rStyle w:val="IndexLink"/>
                <w:rtl w:val="true"/>
              </w:rPr>
              <w:t>في من تجب عليه الجمعة</w:t>
            </w:r>
            <w:r>
              <w:rPr>
                <w:rStyle w:val="IndexLink"/>
                <w:rtl w:val="true"/>
              </w:rPr>
              <w:tab/>
            </w:r>
            <w:r>
              <w:rPr>
                <w:rStyle w:val="IndexLink"/>
              </w:rPr>
              <w:t>111</w:t>
            </w:r>
          </w:hyperlink>
        </w:p>
        <w:p>
          <w:pPr>
            <w:pStyle w:val="Contents4"/>
            <w:tabs>
              <w:tab w:val="clear" w:pos="8176"/>
              <w:tab w:val="right" w:pos="9026" w:leader="dot"/>
            </w:tabs>
            <w:rPr/>
          </w:pPr>
          <w:hyperlink w:anchor="__RefHeading___Toc5752825_73709187">
            <w:r>
              <w:rPr>
                <w:webHidden/>
                <w:rStyle w:val="IndexLink"/>
                <w:rtl w:val="true"/>
              </w:rPr>
              <w:t xml:space="preserve">البحث الرابع </w:t>
            </w:r>
            <w:r>
              <w:rPr>
                <w:rStyle w:val="IndexLink"/>
                <w:rtl w:val="true"/>
              </w:rPr>
              <w:t xml:space="preserve">: </w:t>
            </w:r>
            <w:r>
              <w:rPr>
                <w:rStyle w:val="IndexLink"/>
                <w:rtl w:val="true"/>
              </w:rPr>
              <w:t>في كيفيّتها</w:t>
            </w:r>
            <w:r>
              <w:rPr>
                <w:rStyle w:val="IndexLink"/>
                <w:rtl w:val="true"/>
              </w:rPr>
              <w:tab/>
            </w:r>
            <w:r>
              <w:rPr>
                <w:rStyle w:val="IndexLink"/>
              </w:rPr>
              <w:t>122</w:t>
            </w:r>
          </w:hyperlink>
        </w:p>
        <w:p>
          <w:pPr>
            <w:pStyle w:val="Contents4"/>
            <w:tabs>
              <w:tab w:val="clear" w:pos="8176"/>
              <w:tab w:val="right" w:pos="9026" w:leader="dot"/>
            </w:tabs>
            <w:rPr/>
          </w:pPr>
          <w:hyperlink w:anchor="__RefHeading___Toc5752827_73709187">
            <w:r>
              <w:rPr>
                <w:webHidden/>
                <w:rStyle w:val="IndexLink"/>
                <w:rtl w:val="true"/>
              </w:rPr>
              <w:t xml:space="preserve">البحث الخامس </w:t>
            </w:r>
            <w:r>
              <w:rPr>
                <w:rStyle w:val="IndexLink"/>
                <w:rtl w:val="true"/>
              </w:rPr>
              <w:t xml:space="preserve">: </w:t>
            </w:r>
            <w:r>
              <w:rPr>
                <w:rStyle w:val="IndexLink"/>
                <w:rtl w:val="true"/>
              </w:rPr>
              <w:t>في وقتها</w:t>
            </w:r>
            <w:r>
              <w:rPr>
                <w:rStyle w:val="IndexLink"/>
                <w:rtl w:val="true"/>
              </w:rPr>
              <w:tab/>
            </w:r>
            <w:r>
              <w:rPr>
                <w:rStyle w:val="IndexLink"/>
              </w:rPr>
              <w:t>125</w:t>
            </w:r>
          </w:hyperlink>
        </w:p>
        <w:p>
          <w:pPr>
            <w:pStyle w:val="Contents5"/>
            <w:tabs>
              <w:tab w:val="clear" w:pos="7892"/>
              <w:tab w:val="right" w:pos="9026" w:leader="dot"/>
            </w:tabs>
            <w:rPr/>
          </w:pPr>
          <w:hyperlink w:anchor="__RefHeading___Toc5752829_7370918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5752831_73709187">
            <w:r>
              <w:rPr>
                <w:webHidden/>
                <w:rStyle w:val="IndexLink"/>
                <w:rtl w:val="true"/>
              </w:rPr>
              <w:t xml:space="preserve">فروع </w:t>
            </w:r>
            <w:r>
              <w:rPr>
                <w:rStyle w:val="IndexLink"/>
                <w:rtl w:val="true"/>
              </w:rPr>
              <w:t>:</w:t>
              <w:tab/>
            </w:r>
            <w:r>
              <w:rPr>
                <w:rStyle w:val="IndexLink"/>
              </w:rPr>
              <w:t>133</w:t>
            </w:r>
          </w:hyperlink>
        </w:p>
        <w:p>
          <w:pPr>
            <w:pStyle w:val="Contents4"/>
            <w:tabs>
              <w:tab w:val="clear" w:pos="8176"/>
              <w:tab w:val="right" w:pos="9026" w:leader="dot"/>
            </w:tabs>
            <w:rPr/>
          </w:pPr>
          <w:hyperlink w:anchor="__RefHeading___Toc5752833_73709187">
            <w:r>
              <w:rPr>
                <w:webHidden/>
                <w:rStyle w:val="IndexLink"/>
                <w:rtl w:val="true"/>
              </w:rPr>
              <w:t xml:space="preserve">البحث السادس </w:t>
            </w:r>
            <w:r>
              <w:rPr>
                <w:rStyle w:val="IndexLink"/>
                <w:rtl w:val="true"/>
              </w:rPr>
              <w:t xml:space="preserve">: </w:t>
            </w:r>
            <w:r>
              <w:rPr>
                <w:rStyle w:val="IndexLink"/>
                <w:rtl w:val="true"/>
              </w:rPr>
              <w:t>في لواحق صلاة الجمعة</w:t>
            </w:r>
            <w:r>
              <w:rPr>
                <w:rStyle w:val="IndexLink"/>
                <w:rtl w:val="true"/>
              </w:rPr>
              <w:tab/>
            </w:r>
            <w:r>
              <w:rPr>
                <w:rStyle w:val="IndexLink"/>
              </w:rPr>
              <w:t>139</w:t>
            </w:r>
          </w:hyperlink>
        </w:p>
        <w:p>
          <w:pPr>
            <w:pStyle w:val="Contents5"/>
            <w:tabs>
              <w:tab w:val="clear" w:pos="7892"/>
              <w:tab w:val="right" w:pos="9026" w:leader="dot"/>
            </w:tabs>
            <w:rPr/>
          </w:pPr>
          <w:hyperlink w:anchor="__RefHeading___Toc5752835_7370918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5752837_73709187">
            <w:r>
              <w:rPr>
                <w:webHidden/>
                <w:rStyle w:val="IndexLink"/>
                <w:rtl w:val="true"/>
              </w:rPr>
              <w:t xml:space="preserve">فروع </w:t>
            </w:r>
            <w:r>
              <w:rPr>
                <w:rStyle w:val="IndexLink"/>
                <w:rtl w:val="true"/>
              </w:rPr>
              <w:t>:</w:t>
              <w:tab/>
            </w:r>
            <w:r>
              <w:rPr>
                <w:rStyle w:val="IndexLink"/>
              </w:rPr>
              <w:t>141</w:t>
            </w:r>
          </w:hyperlink>
        </w:p>
        <w:p>
          <w:pPr>
            <w:pStyle w:val="Contents4"/>
            <w:tabs>
              <w:tab w:val="clear" w:pos="8176"/>
              <w:tab w:val="right" w:pos="9026" w:leader="dot"/>
            </w:tabs>
            <w:rPr/>
          </w:pPr>
          <w:hyperlink w:anchor="__RefHeading___Toc5752839_73709187">
            <w:r>
              <w:rPr>
                <w:webHidden/>
                <w:rStyle w:val="IndexLink"/>
                <w:rtl w:val="true"/>
              </w:rPr>
              <w:t xml:space="preserve">خاتمة </w:t>
            </w:r>
            <w:r>
              <w:rPr>
                <w:rStyle w:val="IndexLink"/>
                <w:rtl w:val="true"/>
              </w:rPr>
              <w:t xml:space="preserve">: </w:t>
            </w:r>
            <w:r>
              <w:rPr>
                <w:rStyle w:val="IndexLink"/>
                <w:rtl w:val="true"/>
              </w:rPr>
              <w:t>في سائر آداب يوم الجمعة وسننه</w:t>
            </w:r>
            <w:r>
              <w:rPr>
                <w:rStyle w:val="IndexLink"/>
                <w:rtl w:val="true"/>
              </w:rPr>
              <w:tab/>
            </w:r>
            <w:r>
              <w:rPr>
                <w:rStyle w:val="IndexLink"/>
              </w:rPr>
              <w:t>147</w:t>
            </w:r>
          </w:hyperlink>
        </w:p>
        <w:p>
          <w:pPr>
            <w:pStyle w:val="Contents5"/>
            <w:tabs>
              <w:tab w:val="clear" w:pos="7892"/>
              <w:tab w:val="right" w:pos="9026" w:leader="dot"/>
            </w:tabs>
            <w:rPr/>
          </w:pPr>
          <w:hyperlink w:anchor="__RefHeading___Toc5752841_7370918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5752843_73709187">
            <w:r>
              <w:rPr>
                <w:webHidden/>
                <w:rStyle w:val="IndexLink"/>
                <w:rtl w:val="true"/>
              </w:rPr>
              <w:t xml:space="preserve">فرع </w:t>
            </w:r>
            <w:r>
              <w:rPr>
                <w:rStyle w:val="IndexLink"/>
                <w:rtl w:val="true"/>
              </w:rPr>
              <w:t>:</w:t>
              <w:tab/>
            </w:r>
            <w:r>
              <w:rPr>
                <w:rStyle w:val="IndexLink"/>
              </w:rPr>
              <w:t>154</w:t>
            </w:r>
          </w:hyperlink>
        </w:p>
        <w:p>
          <w:pPr>
            <w:pStyle w:val="Contents3"/>
            <w:tabs>
              <w:tab w:val="clear" w:pos="8459"/>
              <w:tab w:val="right" w:pos="9026" w:leader="dot"/>
            </w:tabs>
            <w:rPr/>
          </w:pPr>
          <w:hyperlink w:anchor="__RefHeading___Toc5752845_73709187">
            <w:r>
              <w:rPr>
                <w:webHidden/>
                <w:rStyle w:val="IndexLink"/>
                <w:rtl w:val="true"/>
              </w:rPr>
              <w:t xml:space="preserve">المطلب الثاني </w:t>
            </w:r>
            <w:r>
              <w:rPr>
                <w:rStyle w:val="IndexLink"/>
                <w:rtl w:val="true"/>
              </w:rPr>
              <w:t xml:space="preserve">: </w:t>
            </w:r>
            <w:r>
              <w:rPr>
                <w:rStyle w:val="IndexLink"/>
                <w:rtl w:val="true"/>
              </w:rPr>
              <w:t xml:space="preserve">في صلاة العيدين </w:t>
            </w:r>
            <w:r>
              <w:rPr>
                <w:rStyle w:val="IndexLink"/>
                <w:rtl w:val="true"/>
              </w:rPr>
              <w:t xml:space="preserve">: </w:t>
            </w:r>
            <w:r>
              <w:rPr>
                <w:rStyle w:val="IndexLink"/>
                <w:rtl w:val="true"/>
              </w:rPr>
              <w:t>الفطر والأضحى</w:t>
            </w:r>
            <w:r>
              <w:rPr>
                <w:rStyle w:val="IndexLink"/>
                <w:rtl w:val="true"/>
              </w:rPr>
              <w:tab/>
            </w:r>
            <w:r>
              <w:rPr>
                <w:rStyle w:val="IndexLink"/>
              </w:rPr>
              <w:t>166</w:t>
            </w:r>
          </w:hyperlink>
        </w:p>
        <w:p>
          <w:pPr>
            <w:pStyle w:val="Contents4"/>
            <w:tabs>
              <w:tab w:val="clear" w:pos="8176"/>
              <w:tab w:val="right" w:pos="9026" w:leader="dot"/>
            </w:tabs>
            <w:rPr/>
          </w:pPr>
          <w:hyperlink w:anchor="__RefHeading___Toc5752847_7370918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5752849_73709187">
            <w:r>
              <w:rPr>
                <w:webHidden/>
                <w:rStyle w:val="IndexLink"/>
                <w:rtl w:val="true"/>
              </w:rPr>
              <w:t xml:space="preserve">البحث الأول </w:t>
            </w:r>
            <w:r>
              <w:rPr>
                <w:rStyle w:val="IndexLink"/>
                <w:rtl w:val="true"/>
              </w:rPr>
              <w:t xml:space="preserve">: </w:t>
            </w:r>
            <w:r>
              <w:rPr>
                <w:rStyle w:val="IndexLink"/>
                <w:rtl w:val="true"/>
              </w:rPr>
              <w:t>في حكمها</w:t>
            </w:r>
            <w:r>
              <w:rPr>
                <w:rStyle w:val="IndexLink"/>
                <w:rtl w:val="true"/>
              </w:rPr>
              <w:tab/>
            </w:r>
            <w:r>
              <w:rPr>
                <w:rStyle w:val="IndexLink"/>
              </w:rPr>
              <w:t>168</w:t>
            </w:r>
          </w:hyperlink>
        </w:p>
        <w:p>
          <w:pPr>
            <w:pStyle w:val="Contents5"/>
            <w:tabs>
              <w:tab w:val="clear" w:pos="7892"/>
              <w:tab w:val="right" w:pos="9026" w:leader="dot"/>
            </w:tabs>
            <w:rPr/>
          </w:pPr>
          <w:hyperlink w:anchor="__RefHeading___Toc5752851_7370918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5752853_73709187">
            <w:r>
              <w:rPr>
                <w:webHidden/>
                <w:rStyle w:val="IndexLink"/>
                <w:rtl w:val="true"/>
              </w:rPr>
              <w:t xml:space="preserve">فرع </w:t>
            </w:r>
            <w:r>
              <w:rPr>
                <w:rStyle w:val="IndexLink"/>
                <w:rtl w:val="true"/>
              </w:rPr>
              <w:t>:</w:t>
              <w:tab/>
            </w:r>
            <w:r>
              <w:rPr>
                <w:rStyle w:val="IndexLink"/>
              </w:rPr>
              <w:t>178</w:t>
            </w:r>
          </w:hyperlink>
        </w:p>
        <w:p>
          <w:pPr>
            <w:pStyle w:val="Contents4"/>
            <w:tabs>
              <w:tab w:val="clear" w:pos="8176"/>
              <w:tab w:val="right" w:pos="9026" w:leader="dot"/>
            </w:tabs>
            <w:rPr/>
          </w:pPr>
          <w:hyperlink w:anchor="__RefHeading___Toc5752855_73709187">
            <w:r>
              <w:rPr>
                <w:webHidden/>
                <w:rStyle w:val="IndexLink"/>
                <w:rtl w:val="true"/>
              </w:rPr>
              <w:t xml:space="preserve">البحث الثاني </w:t>
            </w:r>
            <w:r>
              <w:rPr>
                <w:rStyle w:val="IndexLink"/>
                <w:rtl w:val="true"/>
              </w:rPr>
              <w:t xml:space="preserve">: </w:t>
            </w:r>
            <w:r>
              <w:rPr>
                <w:rStyle w:val="IndexLink"/>
                <w:rtl w:val="true"/>
              </w:rPr>
              <w:t>في بيان شرائطها ، ومن تجب عليه أو تستحبّ</w:t>
            </w:r>
            <w:r>
              <w:rPr>
                <w:rStyle w:val="IndexLink"/>
                <w:rtl w:val="true"/>
              </w:rPr>
              <w:tab/>
            </w:r>
            <w:r>
              <w:rPr>
                <w:rStyle w:val="IndexLink"/>
              </w:rPr>
              <w:t>180</w:t>
            </w:r>
          </w:hyperlink>
        </w:p>
        <w:p>
          <w:pPr>
            <w:pStyle w:val="Contents4"/>
            <w:tabs>
              <w:tab w:val="clear" w:pos="8176"/>
              <w:tab w:val="right" w:pos="9026" w:leader="dot"/>
            </w:tabs>
            <w:rPr/>
          </w:pPr>
          <w:hyperlink w:anchor="__RefHeading___Toc5752857_73709187">
            <w:r>
              <w:rPr>
                <w:webHidden/>
                <w:rStyle w:val="IndexLink"/>
                <w:rtl w:val="true"/>
              </w:rPr>
              <w:t xml:space="preserve">البحث الثالث </w:t>
            </w:r>
            <w:r>
              <w:rPr>
                <w:rStyle w:val="IndexLink"/>
                <w:rtl w:val="true"/>
              </w:rPr>
              <w:t xml:space="preserve">: </w:t>
            </w:r>
            <w:r>
              <w:rPr>
                <w:rStyle w:val="IndexLink"/>
                <w:rtl w:val="true"/>
              </w:rPr>
              <w:t>في وقتها</w:t>
            </w:r>
            <w:r>
              <w:rPr>
                <w:rStyle w:val="IndexLink"/>
                <w:rtl w:val="true"/>
              </w:rPr>
              <w:tab/>
            </w:r>
            <w:r>
              <w:rPr>
                <w:rStyle w:val="IndexLink"/>
              </w:rPr>
              <w:t>184</w:t>
            </w:r>
          </w:hyperlink>
        </w:p>
        <w:p>
          <w:pPr>
            <w:pStyle w:val="Contents4"/>
            <w:tabs>
              <w:tab w:val="clear" w:pos="8176"/>
              <w:tab w:val="right" w:pos="9026" w:leader="dot"/>
            </w:tabs>
            <w:rPr/>
          </w:pPr>
          <w:hyperlink w:anchor="__RefHeading___Toc5752859_73709187">
            <w:r>
              <w:rPr>
                <w:webHidden/>
                <w:rStyle w:val="IndexLink"/>
                <w:rtl w:val="true"/>
              </w:rPr>
              <w:t xml:space="preserve">البحث الرابع </w:t>
            </w:r>
            <w:r>
              <w:rPr>
                <w:rStyle w:val="IndexLink"/>
                <w:rtl w:val="true"/>
              </w:rPr>
              <w:t xml:space="preserve">: </w:t>
            </w:r>
            <w:r>
              <w:rPr>
                <w:rStyle w:val="IndexLink"/>
                <w:rtl w:val="true"/>
              </w:rPr>
              <w:t>في كيفيّتها</w:t>
            </w:r>
            <w:r>
              <w:rPr>
                <w:rStyle w:val="IndexLink"/>
                <w:rtl w:val="true"/>
              </w:rPr>
              <w:tab/>
            </w:r>
            <w:r>
              <w:rPr>
                <w:rStyle w:val="IndexLink"/>
              </w:rPr>
              <w:t>191</w:t>
            </w:r>
          </w:hyperlink>
        </w:p>
        <w:p>
          <w:pPr>
            <w:pStyle w:val="Contents5"/>
            <w:tabs>
              <w:tab w:val="clear" w:pos="7892"/>
              <w:tab w:val="right" w:pos="9026" w:leader="dot"/>
            </w:tabs>
            <w:rPr/>
          </w:pPr>
          <w:hyperlink w:anchor="__RefHeading___Toc5752861_7370918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5752863_73709187">
            <w:r>
              <w:rPr>
                <w:webHidden/>
                <w:rStyle w:val="IndexLink"/>
                <w:rtl w:val="true"/>
              </w:rPr>
              <w:t xml:space="preserve">فروع </w:t>
            </w:r>
            <w:r>
              <w:rPr>
                <w:rStyle w:val="IndexLink"/>
                <w:rtl w:val="true"/>
              </w:rPr>
              <w:t>:</w:t>
              <w:tab/>
            </w:r>
            <w:r>
              <w:rPr>
                <w:rStyle w:val="IndexLink"/>
              </w:rPr>
              <w:t>200</w:t>
            </w:r>
          </w:hyperlink>
        </w:p>
        <w:p>
          <w:pPr>
            <w:pStyle w:val="Contents4"/>
            <w:tabs>
              <w:tab w:val="clear" w:pos="8176"/>
              <w:tab w:val="right" w:pos="9026" w:leader="dot"/>
            </w:tabs>
            <w:rPr/>
          </w:pPr>
          <w:hyperlink w:anchor="__RefHeading___Toc5752865_73709187">
            <w:r>
              <w:rPr>
                <w:webHidden/>
                <w:rStyle w:val="IndexLink"/>
                <w:rtl w:val="true"/>
              </w:rPr>
              <w:t xml:space="preserve">البحث الخامس </w:t>
            </w:r>
            <w:r>
              <w:rPr>
                <w:rStyle w:val="IndexLink"/>
                <w:rtl w:val="true"/>
              </w:rPr>
              <w:t xml:space="preserve">: </w:t>
            </w:r>
            <w:r>
              <w:rPr>
                <w:rStyle w:val="IndexLink"/>
                <w:rtl w:val="true"/>
              </w:rPr>
              <w:t>في سائر ما يتعلّق بهذا الباب</w:t>
            </w:r>
            <w:r>
              <w:rPr>
                <w:rStyle w:val="IndexLink"/>
                <w:rtl w:val="true"/>
              </w:rPr>
              <w:tab/>
            </w:r>
            <w:r>
              <w:rPr>
                <w:rStyle w:val="IndexLink"/>
              </w:rPr>
              <w:t>206</w:t>
            </w:r>
          </w:hyperlink>
        </w:p>
        <w:p>
          <w:pPr>
            <w:pStyle w:val="Contents5"/>
            <w:tabs>
              <w:tab w:val="clear" w:pos="7892"/>
              <w:tab w:val="right" w:pos="9026" w:leader="dot"/>
            </w:tabs>
            <w:rPr/>
          </w:pPr>
          <w:hyperlink w:anchor="__RefHeading___Toc5752867_7370918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5752869_73709187">
            <w:r>
              <w:rPr>
                <w:webHidden/>
                <w:rStyle w:val="IndexLink"/>
                <w:rtl w:val="true"/>
              </w:rPr>
              <w:t xml:space="preserve">فروع </w:t>
            </w:r>
            <w:r>
              <w:rPr>
                <w:rStyle w:val="IndexLink"/>
                <w:rtl w:val="true"/>
              </w:rPr>
              <w:t>:</w:t>
              <w:tab/>
            </w:r>
            <w:r>
              <w:rPr>
                <w:rStyle w:val="IndexLink"/>
              </w:rPr>
              <w:t>217</w:t>
            </w:r>
          </w:hyperlink>
        </w:p>
        <w:p>
          <w:pPr>
            <w:pStyle w:val="Contents3"/>
            <w:tabs>
              <w:tab w:val="clear" w:pos="8459"/>
              <w:tab w:val="right" w:pos="9026" w:leader="dot"/>
            </w:tabs>
            <w:rPr/>
          </w:pPr>
          <w:hyperlink w:anchor="__RefHeading___Toc5752871_73709187">
            <w:r>
              <w:rPr>
                <w:webHidden/>
                <w:rStyle w:val="IndexLink"/>
                <w:rtl w:val="true"/>
              </w:rPr>
              <w:t xml:space="preserve">المطلب الثالث </w:t>
            </w:r>
            <w:r>
              <w:rPr>
                <w:rStyle w:val="IndexLink"/>
                <w:rtl w:val="true"/>
              </w:rPr>
              <w:t xml:space="preserve">: </w:t>
            </w:r>
            <w:r>
              <w:rPr>
                <w:rStyle w:val="IndexLink"/>
                <w:rtl w:val="true"/>
              </w:rPr>
              <w:t>في صلاة الآيات</w:t>
            </w:r>
            <w:r>
              <w:rPr>
                <w:rStyle w:val="IndexLink"/>
                <w:rtl w:val="true"/>
              </w:rPr>
              <w:tab/>
            </w:r>
            <w:r>
              <w:rPr>
                <w:rStyle w:val="IndexLink"/>
              </w:rPr>
              <w:t>226</w:t>
            </w:r>
          </w:hyperlink>
        </w:p>
        <w:p>
          <w:pPr>
            <w:pStyle w:val="Contents4"/>
            <w:tabs>
              <w:tab w:val="clear" w:pos="8176"/>
              <w:tab w:val="right" w:pos="9026" w:leader="dot"/>
            </w:tabs>
            <w:rPr/>
          </w:pPr>
          <w:hyperlink w:anchor="__RefHeading___Toc5752873_7370918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5752875_73709187">
            <w:r>
              <w:rPr>
                <w:webHidden/>
                <w:rStyle w:val="IndexLink"/>
                <w:rtl w:val="true"/>
              </w:rPr>
              <w:t xml:space="preserve">البحث الأوّل </w:t>
            </w:r>
            <w:r>
              <w:rPr>
                <w:rStyle w:val="IndexLink"/>
                <w:rtl w:val="true"/>
              </w:rPr>
              <w:t xml:space="preserve">: </w:t>
            </w:r>
            <w:r>
              <w:rPr>
                <w:rStyle w:val="IndexLink"/>
                <w:rtl w:val="true"/>
              </w:rPr>
              <w:t>في سببها</w:t>
            </w:r>
            <w:r>
              <w:rPr>
                <w:rStyle w:val="IndexLink"/>
                <w:rtl w:val="true"/>
              </w:rPr>
              <w:tab/>
            </w:r>
            <w:r>
              <w:rPr>
                <w:rStyle w:val="IndexLink"/>
              </w:rPr>
              <w:t>228</w:t>
            </w:r>
          </w:hyperlink>
        </w:p>
        <w:p>
          <w:pPr>
            <w:pStyle w:val="Contents5"/>
            <w:tabs>
              <w:tab w:val="clear" w:pos="7892"/>
              <w:tab w:val="right" w:pos="9026" w:leader="dot"/>
            </w:tabs>
            <w:rPr/>
          </w:pPr>
          <w:hyperlink w:anchor="__RefHeading___Toc5752877_7370918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5752879_73709187">
            <w:r>
              <w:rPr>
                <w:webHidden/>
                <w:rStyle w:val="IndexLink"/>
                <w:rtl w:val="true"/>
              </w:rPr>
              <w:t xml:space="preserve">فروع </w:t>
            </w:r>
            <w:r>
              <w:rPr>
                <w:rStyle w:val="IndexLink"/>
                <w:rtl w:val="true"/>
              </w:rPr>
              <w:t>:</w:t>
              <w:tab/>
            </w:r>
            <w:r>
              <w:rPr>
                <w:rStyle w:val="IndexLink"/>
              </w:rPr>
              <w:t>231</w:t>
            </w:r>
          </w:hyperlink>
        </w:p>
        <w:p>
          <w:pPr>
            <w:pStyle w:val="Contents4"/>
            <w:tabs>
              <w:tab w:val="clear" w:pos="8176"/>
              <w:tab w:val="right" w:pos="9026" w:leader="dot"/>
            </w:tabs>
            <w:rPr/>
          </w:pPr>
          <w:hyperlink w:anchor="__RefHeading___Toc5752881_73709187">
            <w:r>
              <w:rPr>
                <w:webHidden/>
                <w:rStyle w:val="IndexLink"/>
                <w:rtl w:val="true"/>
              </w:rPr>
              <w:t xml:space="preserve">البحث الثاني </w:t>
            </w:r>
            <w:r>
              <w:rPr>
                <w:rStyle w:val="IndexLink"/>
                <w:rtl w:val="true"/>
              </w:rPr>
              <w:t xml:space="preserve">: </w:t>
            </w:r>
            <w:r>
              <w:rPr>
                <w:rStyle w:val="IndexLink"/>
                <w:rtl w:val="true"/>
              </w:rPr>
              <w:t>في وقتها</w:t>
            </w:r>
            <w:r>
              <w:rPr>
                <w:rStyle w:val="IndexLink"/>
                <w:rtl w:val="true"/>
              </w:rPr>
              <w:tab/>
            </w:r>
            <w:r>
              <w:rPr>
                <w:rStyle w:val="IndexLink"/>
              </w:rPr>
              <w:t>234</w:t>
            </w:r>
          </w:hyperlink>
        </w:p>
        <w:p>
          <w:pPr>
            <w:pStyle w:val="Contents5"/>
            <w:tabs>
              <w:tab w:val="clear" w:pos="7892"/>
              <w:tab w:val="right" w:pos="9026" w:leader="dot"/>
            </w:tabs>
            <w:rPr/>
          </w:pPr>
          <w:hyperlink w:anchor="__RefHeading___Toc5752883_7370918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5752885_73709187">
            <w:r>
              <w:rPr>
                <w:webHidden/>
                <w:rStyle w:val="IndexLink"/>
                <w:rtl w:val="true"/>
              </w:rPr>
              <w:t xml:space="preserve">فرع </w:t>
            </w:r>
            <w:r>
              <w:rPr>
                <w:rStyle w:val="IndexLink"/>
                <w:rtl w:val="true"/>
              </w:rPr>
              <w:t>:</w:t>
              <w:tab/>
            </w:r>
            <w:r>
              <w:rPr>
                <w:rStyle w:val="IndexLink"/>
              </w:rPr>
              <w:t>238</w:t>
            </w:r>
          </w:hyperlink>
        </w:p>
        <w:p>
          <w:pPr>
            <w:pStyle w:val="Contents4"/>
            <w:tabs>
              <w:tab w:val="clear" w:pos="8176"/>
              <w:tab w:val="right" w:pos="9026" w:leader="dot"/>
            </w:tabs>
            <w:rPr/>
          </w:pPr>
          <w:hyperlink w:anchor="__RefHeading___Toc5752887_73709187">
            <w:r>
              <w:rPr>
                <w:webHidden/>
                <w:rStyle w:val="IndexLink"/>
                <w:rtl w:val="true"/>
              </w:rPr>
              <w:t xml:space="preserve">البحث الثالث </w:t>
            </w:r>
            <w:r>
              <w:rPr>
                <w:rStyle w:val="IndexLink"/>
                <w:rtl w:val="true"/>
              </w:rPr>
              <w:t xml:space="preserve">: </w:t>
            </w:r>
            <w:r>
              <w:rPr>
                <w:rStyle w:val="IndexLink"/>
                <w:rtl w:val="true"/>
              </w:rPr>
              <w:t>في كيفيتها</w:t>
            </w:r>
            <w:r>
              <w:rPr>
                <w:rStyle w:val="IndexLink"/>
                <w:rtl w:val="true"/>
              </w:rPr>
              <w:tab/>
            </w:r>
            <w:r>
              <w:rPr>
                <w:rStyle w:val="IndexLink"/>
              </w:rPr>
              <w:t>248</w:t>
            </w:r>
          </w:hyperlink>
        </w:p>
        <w:p>
          <w:pPr>
            <w:pStyle w:val="Contents4"/>
            <w:tabs>
              <w:tab w:val="clear" w:pos="8176"/>
              <w:tab w:val="right" w:pos="9026" w:leader="dot"/>
            </w:tabs>
            <w:rPr/>
          </w:pPr>
          <w:hyperlink w:anchor="__RefHeading___Toc5752889_73709187">
            <w:r>
              <w:rPr>
                <w:webHidden/>
                <w:rStyle w:val="IndexLink"/>
                <w:rtl w:val="true"/>
              </w:rPr>
              <w:t xml:space="preserve">البحث الرابع </w:t>
            </w:r>
            <w:r>
              <w:rPr>
                <w:rStyle w:val="IndexLink"/>
                <w:rtl w:val="true"/>
              </w:rPr>
              <w:t xml:space="preserve">: </w:t>
            </w:r>
            <w:r>
              <w:rPr>
                <w:rStyle w:val="IndexLink"/>
                <w:rtl w:val="true"/>
              </w:rPr>
              <w:t>في أحكامها</w:t>
            </w:r>
            <w:r>
              <w:rPr>
                <w:rStyle w:val="IndexLink"/>
                <w:rtl w:val="true"/>
              </w:rPr>
              <w:tab/>
            </w:r>
            <w:r>
              <w:rPr>
                <w:rStyle w:val="IndexLink"/>
              </w:rPr>
              <w:t>262</w:t>
            </w:r>
          </w:hyperlink>
        </w:p>
        <w:p>
          <w:pPr>
            <w:pStyle w:val="Contents5"/>
            <w:tabs>
              <w:tab w:val="clear" w:pos="7892"/>
              <w:tab w:val="right" w:pos="9026" w:leader="dot"/>
            </w:tabs>
            <w:rPr/>
          </w:pPr>
          <w:hyperlink w:anchor="__RefHeading___Toc5752891_7370918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5752893_73709187">
            <w:r>
              <w:rPr>
                <w:webHidden/>
                <w:rStyle w:val="IndexLink"/>
                <w:rtl w:val="true"/>
              </w:rPr>
              <w:t xml:space="preserve">فروع </w:t>
            </w:r>
            <w:r>
              <w:rPr>
                <w:rStyle w:val="IndexLink"/>
                <w:rtl w:val="true"/>
              </w:rPr>
              <w:t>:</w:t>
              <w:tab/>
            </w:r>
            <w:r>
              <w:rPr>
                <w:rStyle w:val="IndexLink"/>
              </w:rPr>
              <w:t>266</w:t>
            </w:r>
          </w:hyperlink>
        </w:p>
        <w:p>
          <w:pPr>
            <w:pStyle w:val="Contents3"/>
            <w:tabs>
              <w:tab w:val="clear" w:pos="8459"/>
              <w:tab w:val="right" w:pos="9026" w:leader="dot"/>
            </w:tabs>
            <w:rPr/>
          </w:pPr>
          <w:hyperlink w:anchor="__RefHeading___Toc5752895_73709187">
            <w:r>
              <w:rPr>
                <w:webHidden/>
                <w:rStyle w:val="IndexLink"/>
                <w:rtl w:val="true"/>
              </w:rPr>
              <w:t xml:space="preserve">المطلب الرابع </w:t>
            </w:r>
            <w:r>
              <w:rPr>
                <w:rStyle w:val="IndexLink"/>
                <w:rtl w:val="true"/>
              </w:rPr>
              <w:t xml:space="preserve">: </w:t>
            </w:r>
            <w:r>
              <w:rPr>
                <w:rStyle w:val="IndexLink"/>
                <w:rtl w:val="true"/>
              </w:rPr>
              <w:t>في الصلاة على الأموات</w:t>
            </w:r>
            <w:r>
              <w:rPr>
                <w:rStyle w:val="IndexLink"/>
                <w:rtl w:val="true"/>
              </w:rPr>
              <w:tab/>
            </w:r>
            <w:r>
              <w:rPr>
                <w:rStyle w:val="IndexLink"/>
              </w:rPr>
              <w:t>272</w:t>
            </w:r>
          </w:hyperlink>
        </w:p>
        <w:p>
          <w:pPr>
            <w:pStyle w:val="Contents4"/>
            <w:tabs>
              <w:tab w:val="clear" w:pos="8176"/>
              <w:tab w:val="right" w:pos="9026" w:leader="dot"/>
            </w:tabs>
            <w:rPr/>
          </w:pPr>
          <w:hyperlink w:anchor="__RefHeading___Toc5752897_7370918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5752899_73709187">
            <w:r>
              <w:rPr>
                <w:webHidden/>
                <w:rStyle w:val="IndexLink"/>
                <w:rtl w:val="true"/>
              </w:rPr>
              <w:t xml:space="preserve">البحث الأول </w:t>
            </w:r>
            <w:r>
              <w:rPr>
                <w:rStyle w:val="IndexLink"/>
                <w:rtl w:val="true"/>
              </w:rPr>
              <w:t xml:space="preserve">: </w:t>
            </w:r>
            <w:r>
              <w:rPr>
                <w:rStyle w:val="IndexLink"/>
                <w:rtl w:val="true"/>
              </w:rPr>
              <w:t>في من يصلّى عليه</w:t>
            </w:r>
            <w:r>
              <w:rPr>
                <w:rStyle w:val="IndexLink"/>
                <w:rtl w:val="true"/>
              </w:rPr>
              <w:tab/>
            </w:r>
            <w:r>
              <w:rPr>
                <w:rStyle w:val="IndexLink"/>
              </w:rPr>
              <w:t>274</w:t>
            </w:r>
          </w:hyperlink>
        </w:p>
        <w:p>
          <w:pPr>
            <w:pStyle w:val="Contents5"/>
            <w:tabs>
              <w:tab w:val="clear" w:pos="7892"/>
              <w:tab w:val="right" w:pos="9026" w:leader="dot"/>
            </w:tabs>
            <w:rPr/>
          </w:pPr>
          <w:hyperlink w:anchor="__RefHeading___Toc5752901_7370918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5752903_73709187">
            <w:r>
              <w:rPr>
                <w:webHidden/>
                <w:rStyle w:val="IndexLink"/>
                <w:rtl w:val="true"/>
              </w:rPr>
              <w:t xml:space="preserve">فرعان </w:t>
            </w:r>
            <w:r>
              <w:rPr>
                <w:rStyle w:val="IndexLink"/>
                <w:rtl w:val="true"/>
              </w:rPr>
              <w:t>:</w:t>
              <w:tab/>
            </w:r>
            <w:r>
              <w:rPr>
                <w:rStyle w:val="IndexLink"/>
              </w:rPr>
              <w:t>278</w:t>
            </w:r>
          </w:hyperlink>
        </w:p>
        <w:p>
          <w:pPr>
            <w:pStyle w:val="Contents5"/>
            <w:tabs>
              <w:tab w:val="clear" w:pos="7892"/>
              <w:tab w:val="right" w:pos="9026" w:leader="dot"/>
            </w:tabs>
            <w:rPr/>
          </w:pPr>
          <w:hyperlink w:anchor="__RefHeading___Toc5752905_73709187">
            <w:r>
              <w:rPr>
                <w:webHidden/>
                <w:rStyle w:val="IndexLink"/>
                <w:rtl w:val="true"/>
              </w:rPr>
              <w:t xml:space="preserve">فرع </w:t>
            </w:r>
            <w:r>
              <w:rPr>
                <w:rStyle w:val="IndexLink"/>
                <w:rtl w:val="true"/>
              </w:rPr>
              <w:t>:</w:t>
              <w:tab/>
            </w:r>
            <w:r>
              <w:rPr>
                <w:rStyle w:val="IndexLink"/>
              </w:rPr>
              <w:t>283</w:t>
            </w:r>
          </w:hyperlink>
        </w:p>
        <w:p>
          <w:pPr>
            <w:pStyle w:val="Contents4"/>
            <w:tabs>
              <w:tab w:val="clear" w:pos="8176"/>
              <w:tab w:val="right" w:pos="9026" w:leader="dot"/>
            </w:tabs>
            <w:rPr/>
          </w:pPr>
          <w:hyperlink w:anchor="__RefHeading___Toc5752907_73709187">
            <w:r>
              <w:rPr>
                <w:webHidden/>
                <w:rStyle w:val="IndexLink"/>
                <w:rtl w:val="true"/>
              </w:rPr>
              <w:t xml:space="preserve">البحث الثاني </w:t>
            </w:r>
            <w:r>
              <w:rPr>
                <w:rStyle w:val="IndexLink"/>
                <w:rtl w:val="true"/>
              </w:rPr>
              <w:t xml:space="preserve">: </w:t>
            </w:r>
            <w:r>
              <w:rPr>
                <w:rStyle w:val="IndexLink"/>
                <w:rtl w:val="true"/>
              </w:rPr>
              <w:t>في من يصلّي على الميّت</w:t>
            </w:r>
            <w:r>
              <w:rPr>
                <w:rStyle w:val="IndexLink"/>
                <w:rtl w:val="true"/>
              </w:rPr>
              <w:tab/>
            </w:r>
            <w:r>
              <w:rPr>
                <w:rStyle w:val="IndexLink"/>
              </w:rPr>
              <w:t>287</w:t>
            </w:r>
          </w:hyperlink>
        </w:p>
        <w:p>
          <w:pPr>
            <w:pStyle w:val="Contents5"/>
            <w:tabs>
              <w:tab w:val="clear" w:pos="7892"/>
              <w:tab w:val="right" w:pos="9026" w:leader="dot"/>
            </w:tabs>
            <w:rPr/>
          </w:pPr>
          <w:hyperlink w:anchor="__RefHeading___Toc5752909_7370918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5752911_73709187">
            <w:r>
              <w:rPr>
                <w:webHidden/>
                <w:rStyle w:val="IndexLink"/>
                <w:rtl w:val="true"/>
              </w:rPr>
              <w:t xml:space="preserve">فروع </w:t>
            </w:r>
            <w:r>
              <w:rPr>
                <w:rStyle w:val="IndexLink"/>
                <w:rtl w:val="true"/>
              </w:rPr>
              <w:t>:</w:t>
              <w:tab/>
            </w:r>
            <w:r>
              <w:rPr>
                <w:rStyle w:val="IndexLink"/>
              </w:rPr>
              <w:t>292</w:t>
            </w:r>
          </w:hyperlink>
        </w:p>
        <w:p>
          <w:pPr>
            <w:pStyle w:val="Contents4"/>
            <w:tabs>
              <w:tab w:val="clear" w:pos="8176"/>
              <w:tab w:val="right" w:pos="9026" w:leader="dot"/>
            </w:tabs>
            <w:rPr/>
          </w:pPr>
          <w:hyperlink w:anchor="__RefHeading___Toc5752913_73709187">
            <w:r>
              <w:rPr>
                <w:webHidden/>
                <w:rStyle w:val="IndexLink"/>
                <w:rtl w:val="true"/>
              </w:rPr>
              <w:t xml:space="preserve">البحث الثالث </w:t>
            </w:r>
            <w:r>
              <w:rPr>
                <w:rStyle w:val="IndexLink"/>
                <w:rtl w:val="true"/>
              </w:rPr>
              <w:t xml:space="preserve">: </w:t>
            </w:r>
            <w:r>
              <w:rPr>
                <w:rStyle w:val="IndexLink"/>
                <w:rtl w:val="true"/>
              </w:rPr>
              <w:t>في كيفيّة الصلاة عليه</w:t>
            </w:r>
            <w:r>
              <w:rPr>
                <w:rStyle w:val="IndexLink"/>
                <w:rtl w:val="true"/>
              </w:rPr>
              <w:tab/>
            </w:r>
            <w:r>
              <w:rPr>
                <w:rStyle w:val="IndexLink"/>
              </w:rPr>
              <w:t>303</w:t>
            </w:r>
          </w:hyperlink>
        </w:p>
        <w:p>
          <w:pPr>
            <w:pStyle w:val="Contents4"/>
            <w:tabs>
              <w:tab w:val="clear" w:pos="8176"/>
              <w:tab w:val="right" w:pos="9026" w:leader="dot"/>
            </w:tabs>
            <w:rPr/>
          </w:pPr>
          <w:hyperlink w:anchor="__RefHeading___Toc5752915_73709187">
            <w:r>
              <w:rPr>
                <w:webHidden/>
                <w:rStyle w:val="IndexLink"/>
                <w:rtl w:val="true"/>
              </w:rPr>
              <w:t xml:space="preserve">البحث الرابع </w:t>
            </w:r>
            <w:r>
              <w:rPr>
                <w:rStyle w:val="IndexLink"/>
                <w:rtl w:val="true"/>
              </w:rPr>
              <w:t xml:space="preserve">: </w:t>
            </w:r>
            <w:r>
              <w:rPr>
                <w:rStyle w:val="IndexLink"/>
                <w:rtl w:val="true"/>
              </w:rPr>
              <w:t>في سائر أحكامها</w:t>
            </w:r>
            <w:r>
              <w:rPr>
                <w:rStyle w:val="IndexLink"/>
                <w:rtl w:val="true"/>
              </w:rPr>
              <w:tab/>
            </w:r>
            <w:r>
              <w:rPr>
                <w:rStyle w:val="IndexLink"/>
              </w:rPr>
              <w:t>335</w:t>
            </w:r>
          </w:hyperlink>
        </w:p>
        <w:p>
          <w:pPr>
            <w:pStyle w:val="Contents5"/>
            <w:tabs>
              <w:tab w:val="clear" w:pos="7892"/>
              <w:tab w:val="right" w:pos="9026" w:leader="dot"/>
            </w:tabs>
            <w:rPr/>
          </w:pPr>
          <w:hyperlink w:anchor="__RefHeading___Toc5752917_7370918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5752919_73709187">
            <w:r>
              <w:rPr>
                <w:webHidden/>
                <w:rStyle w:val="IndexLink"/>
                <w:rtl w:val="true"/>
              </w:rPr>
              <w:t xml:space="preserve">فرعان </w:t>
            </w:r>
            <w:r>
              <w:rPr>
                <w:rStyle w:val="IndexLink"/>
                <w:rtl w:val="true"/>
              </w:rPr>
              <w:t>:</w:t>
              <w:tab/>
            </w:r>
            <w:r>
              <w:rPr>
                <w:rStyle w:val="IndexLink"/>
              </w:rPr>
              <w:t>345</w:t>
            </w:r>
          </w:hyperlink>
        </w:p>
        <w:p>
          <w:pPr>
            <w:pStyle w:val="Contents2"/>
            <w:tabs>
              <w:tab w:val="clear" w:pos="8743"/>
              <w:tab w:val="right" w:pos="9026" w:leader="dot"/>
            </w:tabs>
            <w:rPr/>
          </w:pPr>
          <w:hyperlink w:anchor="__RefHeading___Toc5752921_73709187">
            <w:r>
              <w:rPr>
                <w:webHidden/>
                <w:rStyle w:val="IndexLink"/>
                <w:rtl w:val="true"/>
              </w:rPr>
              <w:t xml:space="preserve">الباب الرابع </w:t>
            </w:r>
            <w:r>
              <w:rPr>
                <w:rStyle w:val="IndexLink"/>
                <w:rtl w:val="true"/>
              </w:rPr>
              <w:t xml:space="preserve">: </w:t>
            </w:r>
            <w:r>
              <w:rPr>
                <w:rStyle w:val="IndexLink"/>
                <w:rtl w:val="true"/>
              </w:rPr>
              <w:t>في الصلوات النوافل الغير اليوميّة</w:t>
            </w:r>
            <w:r>
              <w:rPr>
                <w:rStyle w:val="IndexLink"/>
                <w:rtl w:val="true"/>
              </w:rPr>
              <w:tab/>
            </w:r>
            <w:r>
              <w:rPr>
                <w:rStyle w:val="IndexLink"/>
              </w:rPr>
              <w:t>358</w:t>
            </w:r>
          </w:hyperlink>
        </w:p>
        <w:p>
          <w:pPr>
            <w:pStyle w:val="Contents3"/>
            <w:tabs>
              <w:tab w:val="clear" w:pos="8459"/>
              <w:tab w:val="right" w:pos="9026" w:leader="dot"/>
            </w:tabs>
            <w:rPr/>
          </w:pPr>
          <w:hyperlink w:anchor="__RefHeading___Toc5752923_73709187">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5752925_73709187">
            <w:r>
              <w:rPr>
                <w:webHidden/>
                <w:rStyle w:val="IndexLink"/>
                <w:rtl w:val="true"/>
              </w:rPr>
              <w:t xml:space="preserve">الأولى </w:t>
            </w:r>
            <w:r>
              <w:rPr>
                <w:rStyle w:val="IndexLink"/>
                <w:rtl w:val="true"/>
              </w:rPr>
              <w:t xml:space="preserve">: </w:t>
            </w:r>
            <w:r>
              <w:rPr>
                <w:rStyle w:val="IndexLink"/>
                <w:rtl w:val="true"/>
              </w:rPr>
              <w:t>صلاة الاستسقاء</w:t>
            </w:r>
            <w:r>
              <w:rPr>
                <w:rStyle w:val="IndexLink"/>
                <w:rtl w:val="true"/>
              </w:rPr>
              <w:tab/>
            </w:r>
            <w:r>
              <w:rPr>
                <w:rStyle w:val="IndexLink"/>
              </w:rPr>
              <w:t>360</w:t>
            </w:r>
          </w:hyperlink>
        </w:p>
        <w:p>
          <w:pPr>
            <w:pStyle w:val="Contents3"/>
            <w:tabs>
              <w:tab w:val="clear" w:pos="8459"/>
              <w:tab w:val="right" w:pos="9026" w:leader="dot"/>
            </w:tabs>
            <w:rPr/>
          </w:pPr>
          <w:hyperlink w:anchor="__RefHeading___Toc5752927_73709187">
            <w:r>
              <w:rPr>
                <w:webHidden/>
                <w:rStyle w:val="IndexLink"/>
                <w:rtl w:val="true"/>
              </w:rPr>
              <w:t xml:space="preserve">الثانية </w:t>
            </w:r>
            <w:r>
              <w:rPr>
                <w:rStyle w:val="IndexLink"/>
                <w:rtl w:val="true"/>
              </w:rPr>
              <w:t xml:space="preserve">: </w:t>
            </w:r>
            <w:r>
              <w:rPr>
                <w:rStyle w:val="IndexLink"/>
                <w:rtl w:val="true"/>
              </w:rPr>
              <w:t>صلاة التسبيح وتسمى بصلاة جعفر عليه السلام ، وصلاة الحباء</w:t>
            </w:r>
            <w:r>
              <w:rPr>
                <w:rStyle w:val="IndexLink"/>
                <w:rtl w:val="true"/>
              </w:rPr>
              <w:tab/>
            </w:r>
            <w:r>
              <w:rPr>
                <w:rStyle w:val="IndexLink"/>
              </w:rPr>
              <w:t>374</w:t>
            </w:r>
          </w:hyperlink>
        </w:p>
        <w:p>
          <w:pPr>
            <w:pStyle w:val="Contents4"/>
            <w:tabs>
              <w:tab w:val="clear" w:pos="8176"/>
              <w:tab w:val="right" w:pos="9026" w:leader="dot"/>
            </w:tabs>
            <w:rPr/>
          </w:pPr>
          <w:hyperlink w:anchor="__RefHeading___Toc5752929_73709187">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5752931_73709187">
            <w:r>
              <w:rPr>
                <w:webHidden/>
                <w:rStyle w:val="IndexLink"/>
                <w:rtl w:val="true"/>
              </w:rPr>
              <w:t xml:space="preserve">فروع </w:t>
            </w:r>
            <w:r>
              <w:rPr>
                <w:rStyle w:val="IndexLink"/>
                <w:rtl w:val="true"/>
              </w:rPr>
              <w:t>:</w:t>
              <w:tab/>
            </w:r>
            <w:r>
              <w:rPr>
                <w:rStyle w:val="IndexLink"/>
              </w:rPr>
              <w:t>378</w:t>
            </w:r>
          </w:hyperlink>
        </w:p>
        <w:p>
          <w:pPr>
            <w:pStyle w:val="Contents3"/>
            <w:tabs>
              <w:tab w:val="clear" w:pos="8459"/>
              <w:tab w:val="right" w:pos="9026" w:leader="dot"/>
            </w:tabs>
            <w:rPr/>
          </w:pPr>
          <w:hyperlink w:anchor="__RefHeading___Toc5752933_73709187">
            <w:r>
              <w:rPr>
                <w:webHidden/>
                <w:rStyle w:val="IndexLink"/>
                <w:rtl w:val="true"/>
              </w:rPr>
              <w:t xml:space="preserve">الثالثة </w:t>
            </w:r>
            <w:r>
              <w:rPr>
                <w:rStyle w:val="IndexLink"/>
                <w:rtl w:val="true"/>
              </w:rPr>
              <w:t xml:space="preserve">: </w:t>
            </w:r>
            <w:r>
              <w:rPr>
                <w:rStyle w:val="IndexLink"/>
                <w:rtl w:val="true"/>
              </w:rPr>
              <w:t>ألف ركعة نافلة شهر رمضان زيادة على النوافل المرتّبة</w:t>
            </w:r>
            <w:r>
              <w:rPr>
                <w:rStyle w:val="IndexLink"/>
                <w:rtl w:val="true"/>
              </w:rPr>
              <w:tab/>
            </w:r>
            <w:r>
              <w:rPr>
                <w:rStyle w:val="IndexLink"/>
              </w:rPr>
              <w:t>382</w:t>
            </w:r>
          </w:hyperlink>
        </w:p>
        <w:p>
          <w:pPr>
            <w:pStyle w:val="Contents3"/>
            <w:tabs>
              <w:tab w:val="clear" w:pos="8459"/>
              <w:tab w:val="right" w:pos="9026" w:leader="dot"/>
            </w:tabs>
            <w:rPr/>
          </w:pPr>
          <w:hyperlink w:anchor="__RefHeading___Toc5752935_73709187">
            <w:r>
              <w:rPr>
                <w:webHidden/>
                <w:rStyle w:val="IndexLink"/>
                <w:rtl w:val="true"/>
              </w:rPr>
              <w:t xml:space="preserve">الرابعة </w:t>
            </w:r>
            <w:r>
              <w:rPr>
                <w:rStyle w:val="IndexLink"/>
                <w:rtl w:val="true"/>
              </w:rPr>
              <w:t xml:space="preserve">: </w:t>
            </w:r>
            <w:r>
              <w:rPr>
                <w:rStyle w:val="IndexLink"/>
                <w:rtl w:val="true"/>
              </w:rPr>
              <w:t>صلاة يوم الغدير</w:t>
            </w:r>
            <w:r>
              <w:rPr>
                <w:rStyle w:val="IndexLink"/>
                <w:rtl w:val="true"/>
              </w:rPr>
              <w:tab/>
            </w:r>
            <w:r>
              <w:rPr>
                <w:rStyle w:val="IndexLink"/>
              </w:rPr>
              <w:t>385</w:t>
            </w:r>
          </w:hyperlink>
        </w:p>
        <w:p>
          <w:pPr>
            <w:pStyle w:val="Contents2"/>
            <w:tabs>
              <w:tab w:val="clear" w:pos="8743"/>
              <w:tab w:val="right" w:pos="9026" w:leader="dot"/>
            </w:tabs>
            <w:rPr/>
          </w:pPr>
          <w:hyperlink w:anchor="__RefHeading___Toc5752937_73709187">
            <w:r>
              <w:rPr>
                <w:webHidden/>
                <w:rStyle w:val="IndexLink"/>
                <w:rtl w:val="true"/>
              </w:rPr>
              <w:t>فهرس الموضوعات</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29_101181"/>
      <w:bookmarkStart w:id="1" w:name="pg11629_101181"/>
      <w:bookmarkEnd w:id="1"/>
    </w:p>
    <w:p>
      <w:pPr>
        <w:pStyle w:val="Heading2"/>
        <w:numPr>
          <w:ilvl w:val="1"/>
          <w:numId w:val="1"/>
        </w:numPr>
        <w:rPr/>
      </w:pPr>
      <w:bookmarkStart w:id="2" w:name="pg11629_101181"/>
      <w:bookmarkStart w:id="3" w:name="__RefHeading___Toc5752799_7370918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52801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1629_101185"/>
    </w:p>
    <w:p>
      <w:pPr>
        <w:pStyle w:val="Heading2"/>
        <w:numPr>
          <w:ilvl w:val="1"/>
          <w:numId w:val="1"/>
        </w:numPr>
        <w:rPr/>
      </w:pPr>
      <w:bookmarkStart w:id="8" w:name="__RefHeading___Toc5752803_73709187"/>
      <w:bookmarkStart w:id="9" w:name="_Toc3"/>
      <w:bookmarkEnd w:id="7"/>
      <w:bookmarkEnd w:id="8"/>
      <w:r>
        <w:rPr>
          <w:rtl w:val="true"/>
        </w:rPr>
        <w:t xml:space="preserve">الباب الثالث </w:t>
      </w:r>
      <w:r>
        <w:rPr>
          <w:rtl w:val="true"/>
        </w:rPr>
        <w:t xml:space="preserve">: </w:t>
      </w:r>
      <w:r>
        <w:rPr>
          <w:rtl w:val="true"/>
        </w:rPr>
        <w:t>في الصلوات الواجبة غير اليومية</w:t>
      </w:r>
      <w:bookmarkEnd w:id="9"/>
    </w:p>
    <w:p>
      <w:pPr>
        <w:pStyle w:val="Heading3"/>
        <w:numPr>
          <w:ilvl w:val="2"/>
          <w:numId w:val="1"/>
        </w:numPr>
        <w:rPr/>
      </w:pPr>
      <w:bookmarkStart w:id="10" w:name="__RefHeading___Toc5752805_73709187"/>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عدّة صلوات تذكر في مطالب </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629_101187"/>
      <w:bookmarkStart w:id="13" w:name="pg11629_101187"/>
      <w:bookmarkEnd w:id="13"/>
    </w:p>
    <w:p>
      <w:pPr>
        <w:pStyle w:val="Heading3"/>
        <w:numPr>
          <w:ilvl w:val="2"/>
          <w:numId w:val="1"/>
        </w:numPr>
        <w:rPr/>
      </w:pPr>
      <w:bookmarkStart w:id="14" w:name="pg11629_101187"/>
      <w:bookmarkStart w:id="15" w:name="__RefHeading___Toc5752807_73709187"/>
      <w:bookmarkStart w:id="16" w:name="_Toc5"/>
      <w:bookmarkEnd w:id="14"/>
      <w:bookmarkEnd w:id="15"/>
      <w:r>
        <w:rPr>
          <w:rtl w:val="true"/>
        </w:rPr>
        <w:t xml:space="preserve">المطلب الأوّل </w:t>
      </w:r>
      <w:r>
        <w:rPr>
          <w:rtl w:val="true"/>
        </w:rPr>
        <w:t xml:space="preserve">: </w:t>
      </w:r>
      <w:r>
        <w:rPr>
          <w:rtl w:val="true"/>
        </w:rPr>
        <w:t>في صلاة الجمعة</w:t>
      </w:r>
      <w:bookmarkEnd w:id="16"/>
    </w:p>
    <w:p>
      <w:pPr>
        <w:pStyle w:val="Heading4"/>
        <w:numPr>
          <w:ilvl w:val="3"/>
          <w:numId w:val="1"/>
        </w:numPr>
        <w:rPr/>
      </w:pPr>
      <w:bookmarkStart w:id="17" w:name="__RefHeading___Toc5752809_73709187"/>
      <w:bookmarkStart w:id="18" w:name="_Toc6"/>
      <w:bookmarkEnd w:id="17"/>
      <w:r>
        <w:rPr>
          <w:rtl w:val="true"/>
        </w:rPr>
        <w:t>اشارة</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إمّا في حكمها ، أو شرائطها ، أو من تجب عليه ، أو كيفيّتها ، أو وقتها ، أو لواحقها ، فهاهنا ستة أبحاث</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1629_101189"/>
      <w:bookmarkStart w:id="20" w:name="pg11629_101189"/>
      <w:bookmarkEnd w:id="20"/>
    </w:p>
    <w:p>
      <w:pPr>
        <w:pStyle w:val="Heading4"/>
        <w:numPr>
          <w:ilvl w:val="3"/>
          <w:numId w:val="1"/>
        </w:numPr>
        <w:rPr/>
      </w:pPr>
      <w:bookmarkStart w:id="21" w:name="pg11629_101189"/>
      <w:bookmarkStart w:id="22" w:name="__RefHeading___Toc5752811_73709187"/>
      <w:bookmarkStart w:id="23" w:name="_Toc7"/>
      <w:bookmarkEnd w:id="21"/>
      <w:bookmarkEnd w:id="22"/>
      <w:r>
        <w:rPr>
          <w:rtl w:val="true"/>
        </w:rPr>
        <w:t xml:space="preserve">البحث الأوّل </w:t>
      </w:r>
      <w:r>
        <w:rPr>
          <w:rtl w:val="true"/>
        </w:rPr>
        <w:t xml:space="preserve">: </w:t>
      </w:r>
      <w:r>
        <w:rPr>
          <w:rtl w:val="true"/>
        </w:rPr>
        <w:t>في حكمها</w:t>
      </w:r>
      <w:bookmarkEnd w:id="23"/>
    </w:p>
    <w:p>
      <w:pPr>
        <w:pStyle w:val="BookText"/>
        <w:rPr/>
      </w:pPr>
      <w:r>
        <w:rPr>
          <w:rFonts w:ascii="Amiri" w:hAnsi="Amiri" w:eastAsia="Amiri" w:cs="Amiri"/>
          <w:color w:val="111111"/>
          <w:sz w:val="28"/>
          <w:sz w:val="28"/>
          <w:szCs w:val="28"/>
          <w:rtl w:val="true"/>
          <w:lang w:bidi="ar-SA"/>
        </w:rPr>
        <w:t xml:space="preserve">وفيه ثلاث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الجمعة واجبة في الجملة ، بإجماع الأمّة ، بل الضرورة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المتواترة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الآية الشريفة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 نظر على الأظهر ؛ لعدم صراحتها في صلاة الجمعة ، لعموم الذكر ، وعدم المخصّص إلاّ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اتّفاق المفسرين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وإشعار 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إلى الصلاة فأتها سعيا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فاسعوا هو الانكفاء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وجوب السعي إلى غيرها حين النداء ، بل ولا استحبابه مترتبا عليه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ممنوع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في الكشّاف وتفسير البيضاوي بمطلق الصلاة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المفسّرين منّا بالحجج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صاحب التيسير </w:t>
      </w:r>
      <w:r>
        <w:rPr>
          <w:rStyle w:val="FootnoteAnchor"/>
          <w:rtl w:val="true"/>
        </w:rPr>
        <w:footnoteReference w:id="7"/>
      </w:r>
      <w:r>
        <w:rPr>
          <w:rFonts w:ascii="Amiri" w:hAnsi="Amiri" w:eastAsia="Amiri" w:cs="Amiri"/>
          <w:color w:val="111111"/>
          <w:sz w:val="28"/>
          <w:sz w:val="28"/>
          <w:szCs w:val="28"/>
          <w:rtl w:val="true"/>
          <w:lang w:bidi="ar-SA"/>
        </w:rPr>
        <w:t xml:space="preserve">عن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إمّا الصلاة ، أو الخطبة ، أو سماع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لِلصَّلاةِ مِنْ يَوْمِ الْجُمُعَةِ فَاسْعَوْا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w:t>
      </w:r>
    </w:p>
    <w:p>
      <w:pPr>
        <w:pStyle w:val="BookText"/>
        <w:rPr/>
      </w:pPr>
      <w:r>
        <w:rPr>
          <w:rFonts w:ascii="Amiri" w:hAnsi="Amiri" w:eastAsia="Amiri" w:cs="Amiri"/>
          <w:color w:val="111111"/>
          <w:sz w:val="28"/>
          <w:sz w:val="28"/>
          <w:szCs w:val="28"/>
          <w:rtl w:val="true"/>
          <w:lang w:bidi="ar-SA"/>
        </w:rPr>
        <w:t xml:space="preserve">إلى وظائفه من الغسل وقصّ الأظافر والشّوارب والتطيّب والتنوير وحلق الرأس ، وغير ذلك </w:t>
      </w:r>
      <w:r>
        <w:rPr>
          <w:rStyle w:val="FootnoteAnchor"/>
          <w:rtl w:val="true"/>
        </w:rPr>
        <w:footnoteReference w:id="8"/>
      </w:r>
      <w:r>
        <w:rPr>
          <w:rFonts w:ascii="Amiri" w:hAnsi="Amiri" w:eastAsia="Amiri" w:cs="Amiri"/>
          <w:color w:val="111111"/>
          <w:sz w:val="28"/>
          <w:sz w:val="28"/>
          <w:szCs w:val="28"/>
          <w:rtl w:val="true"/>
          <w:lang w:bidi="ar-SA"/>
        </w:rPr>
        <w:t>ولو سلّم فلا دليل على حجيّته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أكثرهم من أهل الخلاف ؛ ولا أدري من لا يقبل الإجماعات المتواترة من العلماء على عدم الوجوب العيني ، كيف يقبل دعوى اتّفاق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غير مشعر ؛ لصحّة تعليل رجحان السعي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أفراد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سبحانه بالسعي إلى مطلقه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المروي في الكافي إشعار على خلافه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وعجّلوا فإنّه يوم مضيّق على المسلمين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 الأمر بالتعجيل إلى مطلق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حمل الأمر على الوجوب ؛ لأنّ ارتكاب التجوّز في الذكر ليس بأولى منه في السعي ، فيحمل على الاستحباب ويكون ترتّبه على النداء لكثرة ما رغب فيه من الوظائف والأعمال فيما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إرادة الأذان عند الزوال من النداء غير معلومة ؛ لجواز أن يراد به أذان الفجر ، الذي هو أيضا للصلاة من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بعض المتأخّرين في رسالته في صلاة الجمعة عن بعض المفسرين ، وهو ظاهر من حمل الذكر على وظائف يوم الجمعة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إرادة الصلاة المعهودة ، سيّما عند نزول الآية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فيكون إشارة إلى ما ورد في الروايات من كثرة أعمال يوم الجمعة ، حتى إنّ أصحاب النبي صلی الله عليه وآله كانوا يتجهّزون للجمعة يوم الخميس لأنّه يوم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مضيّق ، لكثرة وظائفه وأعماله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سلّمنا أنّ المراد بالذكر صلاة الجمعة ، ولكن لا تدلّ الآية على وجوبها إلاّ بعد ثبوت ترجيح التجوّز في مادّة فاسعوا على التجوّز في الهيئة ؛ ضرورة عدم وجوب السعي الذي هو السير بالتعجيل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أنّها واجبة في الجملة ، فاعلم أنّه لا خلاف عندنا في وجوبها عينا على كلّ من استجمع الشرائط الآتية ، مع حضور الإمام المعصوم ، أو من ينصبه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أو لصلاة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وتمكّنه من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الخلاف في صورة عدم حضوره ولا حضور منصوبه المذكور ، أو عدم تمكّنه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انتفاء الوجوب العيني ، وثبوته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مختار كلّ من شرط في وجوبه أو جوازه ، الإمام أو نائبه ، أو جعله منصب الإمام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العماني والمفيد في الإرشاد </w:t>
      </w:r>
      <w:r>
        <w:rPr>
          <w:rStyle w:val="FootnoteAnchor"/>
          <w:rtl w:val="true"/>
        </w:rPr>
        <w:footnoteReference w:id="11"/>
      </w:r>
      <w:r>
        <w:rPr>
          <w:rFonts w:ascii="Amiri" w:hAnsi="Amiri" w:eastAsia="Amiri" w:cs="Amiri"/>
          <w:color w:val="111111"/>
          <w:sz w:val="28"/>
          <w:sz w:val="28"/>
          <w:szCs w:val="28"/>
          <w:rtl w:val="true"/>
          <w:lang w:bidi="ar-SA"/>
        </w:rPr>
        <w:t xml:space="preserve">، والشيخ في الخلاف والمبسوط والجمل والنهاية والمصباح والتبيان </w:t>
      </w:r>
      <w:r>
        <w:rPr>
          <w:rStyle w:val="FootnoteAnchor"/>
          <w:rtl w:val="true"/>
        </w:rPr>
        <w:footnoteReference w:id="12"/>
      </w:r>
      <w:r>
        <w:rPr>
          <w:rFonts w:ascii="Amiri" w:hAnsi="Amiri" w:eastAsia="Amiri" w:cs="Amiri"/>
          <w:color w:val="111111"/>
          <w:sz w:val="28"/>
          <w:sz w:val="28"/>
          <w:szCs w:val="28"/>
          <w:rtl w:val="true"/>
          <w:lang w:bidi="ar-SA"/>
        </w:rPr>
        <w:t xml:space="preserve">، والسيد في الناصريّات في المسألة الحادية عشرة والمائة والميافارقيات </w:t>
      </w:r>
      <w:r>
        <w:rPr>
          <w:rStyle w:val="FootnoteAnchor"/>
          <w:rtl w:val="true"/>
        </w:rPr>
        <w:footnoteReference w:id="13"/>
      </w:r>
      <w:r>
        <w:rPr>
          <w:rFonts w:ascii="Amiri" w:hAnsi="Amiri" w:eastAsia="Amiri" w:cs="Amiri"/>
          <w:color w:val="111111"/>
          <w:sz w:val="28"/>
          <w:sz w:val="28"/>
          <w:szCs w:val="28"/>
          <w:rtl w:val="true"/>
          <w:lang w:bidi="ar-SA"/>
        </w:rPr>
        <w:t xml:space="preserve">، والفقه الملكي ، والديلمي في المراسم ورسالته والقاضي والكفعمي </w:t>
      </w:r>
      <w:r>
        <w:rPr>
          <w:rStyle w:val="FootnoteAnchor"/>
          <w:rtl w:val="true"/>
        </w:rPr>
        <w:footnoteReference w:id="14"/>
      </w:r>
      <w:r>
        <w:rPr>
          <w:rFonts w:ascii="Amiri" w:hAnsi="Amiri" w:eastAsia="Amiri" w:cs="Amiri"/>
          <w:color w:val="111111"/>
          <w:sz w:val="28"/>
          <w:sz w:val="28"/>
          <w:szCs w:val="28"/>
          <w:rtl w:val="true"/>
          <w:lang w:bidi="ar-SA"/>
        </w:rPr>
        <w:t xml:space="preserve">، والوسيلة والسرائر والغنية والمجمع والجامع والمعتبر والشرائع </w:t>
      </w:r>
    </w:p>
    <w:p>
      <w:pPr>
        <w:pStyle w:val="BookText"/>
        <w:rPr/>
      </w:pPr>
      <w:r>
        <w:rPr>
          <w:rFonts w:ascii="IRNazanin" w:hAnsi="IRNazanin" w:eastAsia="IRNazanin"/>
          <w:color w:val="111111"/>
          <w:sz w:val="28"/>
          <w:sz w:val="28"/>
          <w:szCs w:val="28"/>
          <w:rtl w:val="true"/>
          <w:lang w:bidi="fa-IR"/>
        </w:rPr>
        <w:t xml:space="preserve">والنافع </w:t>
      </w:r>
      <w:r>
        <w:rPr>
          <w:rStyle w:val="FootnoteAnchor"/>
          <w:rtl w:val="true"/>
        </w:rPr>
        <w:footnoteReference w:id="15"/>
      </w:r>
      <w:r>
        <w:rPr>
          <w:rFonts w:ascii="Amiri" w:hAnsi="Amiri" w:eastAsia="Amiri" w:cs="Amiri"/>
          <w:color w:val="111111"/>
          <w:sz w:val="28"/>
          <w:sz w:val="28"/>
          <w:szCs w:val="28"/>
          <w:rtl w:val="true"/>
          <w:lang w:bidi="ar-SA"/>
        </w:rPr>
        <w:t xml:space="preserve">، والموجز وشرحه للصيمري ، والمنتهى والتذكرة والتحرير والإرشاد والقواعد والنهاية والمختلف </w:t>
      </w:r>
      <w:r>
        <w:rPr>
          <w:rStyle w:val="FootnoteAnchor"/>
          <w:rtl w:val="true"/>
        </w:rPr>
        <w:footnoteReference w:id="16"/>
      </w:r>
      <w:r>
        <w:rPr>
          <w:rFonts w:ascii="Amiri" w:hAnsi="Amiri" w:eastAsia="Amiri" w:cs="Amiri"/>
          <w:color w:val="111111"/>
          <w:sz w:val="28"/>
          <w:sz w:val="28"/>
          <w:szCs w:val="28"/>
          <w:rtl w:val="true"/>
          <w:lang w:bidi="ar-SA"/>
        </w:rPr>
        <w:t xml:space="preserve">، والإيضاح والمهذّب والتنقيح </w:t>
      </w:r>
      <w:r>
        <w:rPr>
          <w:rStyle w:val="FootnoteAnchor"/>
          <w:rtl w:val="true"/>
        </w:rPr>
        <w:footnoteReference w:id="17"/>
      </w:r>
      <w:r>
        <w:rPr>
          <w:rFonts w:ascii="Amiri" w:hAnsi="Amiri" w:eastAsia="Amiri" w:cs="Amiri"/>
          <w:color w:val="111111"/>
          <w:sz w:val="28"/>
          <w:sz w:val="28"/>
          <w:szCs w:val="28"/>
          <w:rtl w:val="true"/>
          <w:lang w:bidi="ar-SA"/>
        </w:rPr>
        <w:t xml:space="preserve">، والذكرى والنكت والدروس والبيان واللمعة </w:t>
      </w:r>
      <w:r>
        <w:rPr>
          <w:rStyle w:val="FootnoteAnchor"/>
          <w:rtl w:val="true"/>
        </w:rPr>
        <w:footnoteReference w:id="18"/>
      </w:r>
      <w:r>
        <w:rPr>
          <w:rFonts w:ascii="Amiri" w:hAnsi="Amiri" w:eastAsia="Amiri" w:cs="Amiri"/>
          <w:color w:val="111111"/>
          <w:sz w:val="28"/>
          <w:sz w:val="28"/>
          <w:szCs w:val="28"/>
          <w:rtl w:val="true"/>
          <w:lang w:bidi="ar-SA"/>
        </w:rPr>
        <w:t xml:space="preserve">، وروض الجنان والروضة وشرح القواعد للمحقق الثاني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وجماعة من 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ووالده ، والشيخ البهائي ، وسلطان العلماء ، والمدقّق الشيرواني ، ومولانا خليل القزويني ، والمولى عبد الله الشوشتري ، ورفيع الدين النائيني ، وصالح الجيلاني ، والفاضل الهندي </w:t>
      </w:r>
      <w:r>
        <w:rPr>
          <w:rStyle w:val="FootnoteAnchor"/>
          <w:rtl w:val="true"/>
        </w:rPr>
        <w:footnoteReference w:id="20"/>
      </w:r>
      <w:r>
        <w:rPr>
          <w:rFonts w:ascii="Amiri" w:hAnsi="Amiri" w:eastAsia="Amiri" w:cs="Amiri"/>
          <w:color w:val="111111"/>
          <w:sz w:val="28"/>
          <w:sz w:val="28"/>
          <w:szCs w:val="28"/>
          <w:rtl w:val="true"/>
          <w:lang w:bidi="ar-SA"/>
        </w:rPr>
        <w:t xml:space="preserve">، والتوني ، والكاظمي ، ووالدي العلامة أخيرا ، وأكثر مشايخنا </w:t>
      </w:r>
      <w:r>
        <w:rPr>
          <w:rStyle w:val="FootnoteAnchor"/>
          <w:rtl w:val="true"/>
        </w:rPr>
        <w:footnoteReference w:id="21"/>
      </w:r>
      <w:r>
        <w:rPr>
          <w:rFonts w:ascii="Amiri" w:hAnsi="Amiri" w:eastAsia="Amiri" w:cs="Amiri"/>
          <w:color w:val="111111"/>
          <w:sz w:val="28"/>
          <w:sz w:val="28"/>
          <w:szCs w:val="28"/>
          <w:rtl w:val="true"/>
          <w:lang w:bidi="ar-SA"/>
        </w:rPr>
        <w:t xml:space="preserve">، ومعاصرينا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الكراجكي ، ومحتمل الحلبي </w:t>
      </w:r>
      <w:r>
        <w:rPr>
          <w:rStyle w:val="FootnoteAnchor"/>
          <w:rtl w:val="true"/>
        </w:rPr>
        <w:footnoteReference w:id="23"/>
      </w:r>
      <w:r>
        <w:rPr>
          <w:rFonts w:ascii="Amiri" w:hAnsi="Amiri" w:eastAsia="Amiri" w:cs="Amiri"/>
          <w:color w:val="111111"/>
          <w:sz w:val="28"/>
          <w:sz w:val="28"/>
          <w:szCs w:val="28"/>
          <w:rtl w:val="true"/>
          <w:lang w:bidi="ar-SA"/>
        </w:rPr>
        <w:t xml:space="preserve">، ونسبه صريحا في الإيضاح والنكت والبيان وروض الجنان إلى الأخير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ظاهر الشيخين الجليلين الصدوق والكليني </w:t>
      </w:r>
      <w:r>
        <w:rPr>
          <w:rStyle w:val="FootnoteAnchor"/>
          <w:rtl w:val="true"/>
        </w:rPr>
        <w:footnoteReference w:id="25"/>
      </w:r>
      <w:r>
        <w:rPr>
          <w:rFonts w:ascii="Amiri" w:hAnsi="Amiri" w:eastAsia="Amiri" w:cs="Amiri"/>
          <w:color w:val="111111"/>
          <w:sz w:val="28"/>
          <w:sz w:val="28"/>
          <w:szCs w:val="28"/>
          <w:rtl w:val="true"/>
          <w:lang w:bidi="ar-SA"/>
        </w:rPr>
        <w:t xml:space="preserve">، بل مذهب كافة </w:t>
      </w:r>
    </w:p>
    <w:p>
      <w:pPr>
        <w:pStyle w:val="BookText"/>
        <w:rPr/>
      </w:pPr>
      <w:r>
        <w:rPr>
          <w:rFonts w:ascii="Amiri" w:hAnsi="Amiri" w:eastAsia="Amiri" w:cs="Amiri"/>
          <w:color w:val="111111"/>
          <w:sz w:val="28"/>
          <w:sz w:val="28"/>
          <w:szCs w:val="28"/>
          <w:rtl w:val="true"/>
          <w:lang w:bidi="ar-SA"/>
        </w:rPr>
        <w:t xml:space="preserve">القدماء ظاهرا ، حيث لم ينقل أحد مع بذل جهد طائفة من المتأخرين في نقل الأقوال في هذه المسألة والفحص عن القائل بالوجوب العيني إلاّ عن ثلاثة أو أربعة منهم </w:t>
      </w:r>
      <w:r>
        <w:rPr>
          <w:rStyle w:val="FootnoteAnchor"/>
          <w:rtl w:val="true"/>
        </w:rPr>
        <w:footnoteReference w:id="26"/>
      </w:r>
      <w:r>
        <w:rPr>
          <w:rFonts w:ascii="Amiri" w:hAnsi="Amiri" w:eastAsia="Amiri" w:cs="Amiri"/>
          <w:color w:val="111111"/>
          <w:sz w:val="28"/>
          <w:sz w:val="28"/>
          <w:szCs w:val="28"/>
          <w:rtl w:val="true"/>
          <w:lang w:bidi="ar-SA"/>
        </w:rPr>
        <w:t>؛ وهو أيضا ليس كذلك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عدم صراحة كلام العماني وإرشاد المفيد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 لبعض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غايته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لتخصيص الأوّل فرضية الحضور إلى صلاة الجمعة بالبلد الذي فيه الإمام ، أو المكان الذي فيه امراؤه ، ولو لا انتفاء الوجوب بدونه لما كان للتخصيص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واستدلال الثاني على وجوب وجود الإمام في كلّ عهد بأن يجمع الجمعات والعيدين ، ولو وجب مع غيره أيضا ، لما كان للدليل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بعض أمور أخر قد تصدر من الفقهاء أيضا ، ممنوع ؛ إذ كلّ ما ذكره بعمومه الذي هو مقتضى ألفاظه لا يمكن صدوره إلاّ من إمام مبسوط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وتصريح الثالث بعدم انعقاد الجمعة بدون الإمام أو أميره ، وبأنّه لم يفعله من زمان النبي إلى زماننا غيرهما ، وبأنّ الإماميّة أجمعوا على اشتراط الإمام فيه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أثناء كلامه من أنّ ما روي من جواز الجمعة لأهل القرى والسواد فهو مأذون فيه فجرى مجرى نصب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توجيه للأخبار المروية بحملها على الاستحباب ؛ لحصول ما يجري مجرى النصب وإن لم يحصل حقيقة النصب الّذي هو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هو تأويل لتلك الأخبار ، وهو لا يدل على أنّه فتواه ، كما ارتكب في التهذيب كثيرا ، مع أنّه لو كان فتواه أيضا لم يضر ، هذا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اشتراط الإمام أو نائبه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وجوبها أو 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في كثير من كلمات الأصحاب ، كما في الخلاف والسرائر والغنية وكلام القاضي والديلمي </w:t>
      </w:r>
    </w:p>
    <w:p>
      <w:pPr>
        <w:pStyle w:val="BookText"/>
        <w:rPr/>
      </w:pPr>
      <w:r>
        <w:rPr>
          <w:rFonts w:ascii="Amiri" w:hAnsi="Amiri" w:eastAsia="Amiri" w:cs="Amiri"/>
          <w:color w:val="111111"/>
          <w:sz w:val="28"/>
          <w:sz w:val="28"/>
          <w:szCs w:val="28"/>
          <w:rtl w:val="true"/>
          <w:lang w:bidi="ar-SA"/>
        </w:rPr>
        <w:t xml:space="preserve">والمعتبر والمنتهى والتحرير والنهاية </w:t>
      </w:r>
      <w:r>
        <w:rPr>
          <w:rStyle w:val="FootnoteAnchor"/>
          <w:rtl w:val="true"/>
        </w:rPr>
        <w:footnoteReference w:id="27"/>
      </w:r>
      <w:r>
        <w:rPr>
          <w:rFonts w:ascii="Amiri" w:hAnsi="Amiri" w:eastAsia="Amiri" w:cs="Amiri"/>
          <w:color w:val="111111"/>
          <w:sz w:val="28"/>
          <w:sz w:val="28"/>
          <w:szCs w:val="28"/>
          <w:rtl w:val="true"/>
          <w:lang w:bidi="ar-SA"/>
        </w:rPr>
        <w:t xml:space="preserve">، وثلاثة مواضع من التذكرة </w:t>
      </w:r>
      <w:r>
        <w:rPr>
          <w:rStyle w:val="FootnoteAnchor"/>
          <w:rtl w:val="true"/>
        </w:rPr>
        <w:footnoteReference w:id="28"/>
      </w:r>
      <w:r>
        <w:rPr>
          <w:rFonts w:ascii="Amiri" w:hAnsi="Amiri" w:eastAsia="Amiri" w:cs="Amiri"/>
          <w:color w:val="111111"/>
          <w:sz w:val="28"/>
          <w:sz w:val="28"/>
          <w:szCs w:val="28"/>
          <w:rtl w:val="true"/>
          <w:lang w:bidi="ar-SA"/>
        </w:rPr>
        <w:t xml:space="preserve">، ومثلها من الذكرى </w:t>
      </w:r>
      <w:r>
        <w:rPr>
          <w:rStyle w:val="FootnoteAnchor"/>
          <w:rtl w:val="true"/>
        </w:rPr>
        <w:footnoteReference w:id="29"/>
      </w:r>
      <w:r>
        <w:rPr>
          <w:rFonts w:ascii="Amiri" w:hAnsi="Amiri" w:eastAsia="Amiri" w:cs="Amiri"/>
          <w:color w:val="111111"/>
          <w:sz w:val="28"/>
          <w:sz w:val="28"/>
          <w:szCs w:val="28"/>
          <w:rtl w:val="true"/>
          <w:lang w:bidi="ar-SA"/>
        </w:rPr>
        <w:t xml:space="preserve">، وموضعين من شرح القواعد للمحقق الثاني </w:t>
      </w:r>
      <w:r>
        <w:rPr>
          <w:rStyle w:val="FootnoteAnchor"/>
          <w:rtl w:val="true"/>
        </w:rPr>
        <w:footnoteReference w:id="30"/>
      </w:r>
      <w:r>
        <w:rPr>
          <w:rFonts w:ascii="Amiri" w:hAnsi="Amiri" w:eastAsia="Amiri" w:cs="Amiri"/>
          <w:color w:val="111111"/>
          <w:sz w:val="28"/>
          <w:sz w:val="28"/>
          <w:szCs w:val="28"/>
          <w:rtl w:val="true"/>
          <w:lang w:bidi="ar-SA"/>
        </w:rPr>
        <w:t xml:space="preserve">، ومثلهما من رسالته وكنز العرفان وروض الجنان والروضة </w:t>
      </w:r>
      <w:r>
        <w:rPr>
          <w:rStyle w:val="FootnoteAnchor"/>
          <w:rtl w:val="true"/>
        </w:rPr>
        <w:footnoteReference w:id="31"/>
      </w:r>
      <w:r>
        <w:rPr>
          <w:rFonts w:ascii="Amiri" w:hAnsi="Amiri" w:eastAsia="Amiri" w:cs="Amiri"/>
          <w:color w:val="111111"/>
          <w:sz w:val="28"/>
          <w:sz w:val="28"/>
          <w:szCs w:val="28"/>
          <w:rtl w:val="true"/>
          <w:lang w:bidi="ar-SA"/>
        </w:rPr>
        <w:t>، وشرحي الألفيّة والجعفريّة ، وعيون المسائل للسيّد الداماد ، والرسالتين للفاضل التوني والمحقق الخوانساري ، بل جعل ثانيهما القول بالوجوب بدون الإمام بدعة مخترعة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الهندي على الروضة نفي الشك عن وقوع الإجماع على اشتراط الوجوب العيني بالإمام عليه السلام ، ودعوى تواتر الأخبار بالإجماع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أطبق الأصحاب على نقل الإجماع عليه لا رادّ له في الأصحاب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الأردبيلي في شرح الإرشاد بأنّ القول بالوجوب العيني في زمان الغيبة قول مع عدم الرفيق </w:t>
      </w:r>
      <w:r>
        <w:rPr>
          <w:rStyle w:val="FootnoteAnchor"/>
          <w:rtl w:val="true"/>
        </w:rPr>
        <w:footnoteReference w:id="33"/>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والتشكيك في دعاوي الفاضل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لمنعه إيّاه في المختلف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قطعا ؛ لأنّ الممنوع فيه الإجماع على اشتراطه في مطلق الوجوب الشامل للتخييري أيضا ، لا خصوص العيني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يضرّ في هذه الدعاوي ذهاب طائفة من المدّعين إلى التخيير في زمن الغيبة </w:t>
      </w:r>
      <w:r>
        <w:rPr>
          <w:rStyle w:val="FootnoteAnchor"/>
          <w:rtl w:val="true"/>
        </w:rPr>
        <w:footnoteReference w:id="35"/>
      </w:r>
      <w:r>
        <w:rPr>
          <w:rFonts w:ascii="Amiri" w:hAnsi="Amiri" w:eastAsia="Amiri" w:cs="Amiri"/>
          <w:color w:val="111111"/>
          <w:sz w:val="28"/>
          <w:sz w:val="28"/>
          <w:szCs w:val="28"/>
          <w:rtl w:val="true"/>
          <w:lang w:bidi="ar-SA"/>
        </w:rPr>
        <w:t>؛ إذ لا منافاة بين التخيير ونفي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واستلزام الاشتراط لانتفاء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يوهن في دعوى الإجماع ؛ لاحتمال الغفلة عن الملازمة أو </w:t>
      </w:r>
    </w:p>
    <w:p>
      <w:pPr>
        <w:pStyle w:val="BookText"/>
        <w:rPr/>
      </w:pPr>
      <w:r>
        <w:rPr>
          <w:rFonts w:ascii="Amiri" w:hAnsi="Amiri" w:eastAsia="Amiri" w:cs="Amiri"/>
          <w:color w:val="111111"/>
          <w:sz w:val="28"/>
          <w:sz w:val="28"/>
          <w:szCs w:val="28"/>
          <w:rtl w:val="true"/>
          <w:lang w:bidi="ar-SA"/>
        </w:rPr>
        <w:t>ثبوت مطلق المشروعية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لشيخنا الشهيد الثاني </w:t>
      </w:r>
      <w:r>
        <w:rPr>
          <w:rStyle w:val="FootnoteAnchor"/>
          <w:rtl w:val="true"/>
        </w:rPr>
        <w:footnoteReference w:id="36"/>
      </w:r>
      <w:r>
        <w:rPr>
          <w:rFonts w:ascii="IRNazanin" w:hAnsi="IRNazanin" w:eastAsia="IRNazanin"/>
          <w:color w:val="111111"/>
          <w:sz w:val="28"/>
          <w:sz w:val="28"/>
          <w:szCs w:val="28"/>
          <w:rtl w:val="true"/>
          <w:lang w:bidi="fa-IR"/>
        </w:rPr>
        <w:t xml:space="preserve">، وتبعه أولاده </w:t>
      </w:r>
      <w:r>
        <w:rPr>
          <w:rStyle w:val="FootnoteAnchor"/>
          <w:rtl w:val="true"/>
        </w:rPr>
        <w:footnoteReference w:id="37"/>
      </w:r>
      <w:r>
        <w:rPr>
          <w:rFonts w:ascii="Amiri" w:hAnsi="Amiri" w:eastAsia="Amiri" w:cs="Amiri"/>
          <w:color w:val="111111"/>
          <w:sz w:val="28"/>
          <w:sz w:val="28"/>
          <w:szCs w:val="28"/>
          <w:rtl w:val="true"/>
          <w:lang w:bidi="ar-SA"/>
        </w:rPr>
        <w:t xml:space="preserve">، وتلاميذه </w:t>
      </w:r>
      <w:r>
        <w:rPr>
          <w:rStyle w:val="FootnoteAnchor"/>
          <w:rtl w:val="true"/>
        </w:rPr>
        <w:footnoteReference w:id="38"/>
      </w:r>
      <w:r>
        <w:rPr>
          <w:rFonts w:ascii="Amiri" w:hAnsi="Amiri" w:eastAsia="Amiri" w:cs="Amiri"/>
          <w:color w:val="111111"/>
          <w:sz w:val="28"/>
          <w:sz w:val="28"/>
          <w:szCs w:val="28"/>
          <w:rtl w:val="true"/>
          <w:lang w:bidi="ar-SA"/>
        </w:rPr>
        <w:t xml:space="preserve">، وجماعة ممّن تأخر عنهم ، كالمجلسيين </w:t>
      </w:r>
      <w:r>
        <w:rPr>
          <w:rStyle w:val="FootnoteAnchor"/>
          <w:rtl w:val="true"/>
        </w:rPr>
        <w:footnoteReference w:id="39"/>
      </w:r>
      <w:r>
        <w:rPr>
          <w:rFonts w:ascii="Amiri" w:hAnsi="Amiri" w:eastAsia="Amiri" w:cs="Amiri"/>
          <w:color w:val="111111"/>
          <w:sz w:val="28"/>
          <w:sz w:val="28"/>
          <w:szCs w:val="28"/>
          <w:rtl w:val="true"/>
          <w:lang w:bidi="ar-SA"/>
        </w:rPr>
        <w:t xml:space="preserve">، وصاحب الذخيرة </w:t>
      </w:r>
      <w:r>
        <w:rPr>
          <w:rStyle w:val="FootnoteAnchor"/>
          <w:rtl w:val="true"/>
        </w:rPr>
        <w:footnoteReference w:id="40"/>
      </w:r>
      <w:r>
        <w:rPr>
          <w:rFonts w:ascii="Amiri" w:hAnsi="Amiri" w:eastAsia="Amiri" w:cs="Amiri"/>
          <w:color w:val="111111"/>
          <w:sz w:val="28"/>
          <w:sz w:val="28"/>
          <w:szCs w:val="28"/>
          <w:rtl w:val="true"/>
          <w:lang w:bidi="ar-SA"/>
        </w:rPr>
        <w:t xml:space="preserve">، وأكثر الأخباريين اللاحقين لهم </w:t>
      </w:r>
      <w:r>
        <w:rPr>
          <w:rStyle w:val="FootnoteAnchor"/>
          <w:rtl w:val="true"/>
        </w:rPr>
        <w:footnoteReference w:id="41"/>
      </w:r>
      <w:r>
        <w:rPr>
          <w:rFonts w:ascii="Amiri" w:hAnsi="Amiri" w:eastAsia="Amiri" w:cs="Amiri"/>
          <w:color w:val="111111"/>
          <w:sz w:val="28"/>
          <w:sz w:val="28"/>
          <w:szCs w:val="28"/>
          <w:rtl w:val="true"/>
          <w:lang w:bidi="ar-SA"/>
        </w:rPr>
        <w:t>، وإليه كان يذهب والدي العلامة أوّلا ، وألّف فيه رسالة مبسوطة لم أر أحسن منها ، وقد كتب عليها التصديق جمع من الأخباريين من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هذا القول إلى ظاهر المفيد في الإشراف والحلبي في الكافي ، والصدوق في الهداية والمقنع والأمالي بل الفقيه ، والكليني </w:t>
      </w:r>
      <w:r>
        <w:rPr>
          <w:rStyle w:val="FootnoteAnchor"/>
          <w:rtl w:val="true"/>
        </w:rPr>
        <w:footnoteReference w:id="42"/>
      </w:r>
      <w:r>
        <w:rPr>
          <w:rFonts w:ascii="Amiri" w:hAnsi="Amiri" w:eastAsia="Amiri" w:cs="Amiri"/>
          <w:color w:val="111111"/>
          <w:sz w:val="28"/>
          <w:sz w:val="28"/>
          <w:szCs w:val="28"/>
          <w:rtl w:val="true"/>
          <w:lang w:bidi="ar-SA"/>
        </w:rPr>
        <w:t xml:space="preserve">، وأبي الفتح الكراجكي وعماد الدين الطبرسي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الأوّلين وإن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ذهاب الأوّل إلى خلافه في الإرشاد بل المقنعة </w:t>
      </w:r>
      <w:r>
        <w:rPr>
          <w:rStyle w:val="FootnoteAnchor"/>
          <w:rtl w:val="true"/>
        </w:rPr>
        <w:footnoteReference w:id="44"/>
      </w:r>
      <w:r>
        <w:rPr>
          <w:rFonts w:ascii="Amiri" w:hAnsi="Amiri" w:eastAsia="Amiri" w:cs="Amiri"/>
          <w:color w:val="111111"/>
          <w:sz w:val="28"/>
          <w:sz w:val="28"/>
          <w:szCs w:val="28"/>
          <w:rtl w:val="true"/>
          <w:lang w:bidi="ar-SA"/>
        </w:rPr>
        <w:t>، حيث شرط كون الإمام مأمونا ، وليس إلاّ المعصوم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في خطبته ، ولا يعلم ذلك إلاّ من الإمام أو من ينصبه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وتركه لصلاة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لنقل قطعا ولم يخف على تلامذته المدّعين للإجماع على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وفور الشيعة في عهده ، ورفعه ستر التقية ، ومجادلته في المذهب مع المخالفين ، وتصريحه في كتبه بما ينافي التقية ، وتسلّط سلاطين الديالمة الذين هم من الشيعة في بلده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نسبة كتاب الإشراف إلى المفيد غير ثابتة ، وفي الإجازات غير منقول ، ولم ينقل إلاّ في الرسالة المنسوبة إلى الشهيد الثاني ومن تبعه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خلافه إلى الثاني في الإيضاح والنكت والبيان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w:t>
      </w:r>
      <w:r>
        <w:rPr>
          <w:rStyle w:val="FootnoteAnchor"/>
          <w:rtl w:val="true"/>
        </w:rPr>
        <w:footnoteReference w:id="46"/>
      </w:r>
      <w:r>
        <w:rPr>
          <w:rFonts w:ascii="Amiri" w:hAnsi="Amiri" w:eastAsia="Amiri" w:cs="Amiri"/>
          <w:color w:val="111111"/>
          <w:sz w:val="28"/>
          <w:sz w:val="28"/>
          <w:szCs w:val="28"/>
          <w:rtl w:val="true"/>
          <w:lang w:bidi="ar-SA"/>
        </w:rPr>
        <w:t>يقدح في النسبتين جدّا ؛ لعدم ثبوت الكتابين بعينهما منهما بأقوى ممّا يخالفهما ، أو يحكم لهما بالقولين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ما نقل عن الحلبي في المختلف </w:t>
      </w:r>
      <w:r>
        <w:rPr>
          <w:rStyle w:val="FootnoteAnchor"/>
          <w:rtl w:val="true"/>
        </w:rPr>
        <w:footnoteReference w:id="47"/>
      </w:r>
      <w:r>
        <w:rPr>
          <w:rFonts w:ascii="Amiri" w:hAnsi="Amiri" w:eastAsia="Amiri" w:cs="Amiri"/>
          <w:color w:val="111111"/>
          <w:sz w:val="28"/>
          <w:sz w:val="28"/>
          <w:szCs w:val="28"/>
          <w:rtl w:val="true"/>
          <w:lang w:bidi="ar-SA"/>
        </w:rPr>
        <w:t>لا يدلّ إلاّ على انعقاد الجمعة بإمام الجماعة أيضا ، لا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ذيل كلامه الظاهر في ذلك فهو غير مذكور ، وإنّما ذكر في الرسالة المنسوبة إلى الشهيد الثاني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البواقي فلا ظهور لكلماتهم في هذه النسبة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الهداية والمقنع ، فلتصريحهما باشتراط الإمام ، وسيأتي ظهوره في المعصوم ، سيّما في الأوّل ، حيث عطف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وقاضيه ، ولا أقلّ من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الأمالي ، فلعدم ذكره فيه إلاّ وجوب الجمعة ، وهو ممّا لا كلام فيه ، كما يقولون بوجوب الجهاد أيضا ، بل يعدّونه من فروع الدين ، مع أنّه مشروط بالإمام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ظهور كلام الفقيه أيضا ، مع أنّه ذكر فيه صحيحة محمّد الآتية المتضمّنة لذكر الإمام وقاضيه </w:t>
      </w:r>
      <w:r>
        <w:rPr>
          <w:rStyle w:val="FootnoteAnchor"/>
          <w:rtl w:val="true"/>
        </w:rPr>
        <w:footnoteReference w:id="49"/>
      </w:r>
      <w:r>
        <w:rPr>
          <w:rFonts w:ascii="Amiri" w:hAnsi="Amiri" w:eastAsia="Amiri" w:cs="Amiri"/>
          <w:color w:val="111111"/>
          <w:sz w:val="28"/>
          <w:sz w:val="28"/>
          <w:szCs w:val="28"/>
          <w:rtl w:val="true"/>
          <w:lang w:bidi="ar-SA"/>
        </w:rPr>
        <w:t xml:space="preserve">، وسائر أخبار اشتراط الإمام ، وأخبار من يخطب ، وسيأتي إجمالها ، ونقل في ذلك الباب صحيحة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يدع الجمعة في المطر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ولا شك أنّ هذا ليس شأن الواجب ، وحمله على ما يستلزم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الحرج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كلام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الصدوق لو أوجبها لما تركها مع ما له من العزّ والاحترام عند سلاطين الشيعة ووزرائهم ، ولو فعلها لنقل البتة ، ولم يقل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إلى زماننا هذا لم يصلّها إلاّ الخلفاء والأمراء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الكراجكي ، فلتصريحه باشتراط الإمام المرضي المتمكّن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وشيوع إطلاق الإمام المرضي على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 ولا أقلّ من الاحتمال ؛ مع أنّ كتاب تهذيب المسترشدين الذي نقل عنه ليس موجودا ولم ينقل عبارته إلاّ في الرسالة الشهيدية التي أنكر جماعة كونها منه ، ونقل بعض العلماء عن صاحب المعالم إنكار الرسالة ، ولا بعد فيه ، كما يظهر لمن تأمل فيها وفي سائر ما ذكره الشهيد الثاني في سائر كتبه في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الطبرسي ، فلعدم ذكره إلاّ وجوب الجمعة عند الإمامية ، وكونهم أشدّ إيجابا لها من المخالفين ، ولا دلالة له على عدم اشتراط الإمام بوجه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سرّ ما ذكرناه سابقا ، من عدم ظهور مخالف من القدماء في انتفاء الوجوب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بعض الأخباريين القول بالوجوب إلى جماعة من المتأخرين ، استنادا إلى مواظبتهم على هذه الصلاة </w:t>
      </w:r>
      <w:r>
        <w:rPr>
          <w:rStyle w:val="FootnoteAnchor"/>
          <w:rtl w:val="true"/>
        </w:rPr>
        <w:footnoteReference w:id="52"/>
      </w:r>
      <w:r>
        <w:rPr>
          <w:rFonts w:ascii="Amiri" w:hAnsi="Amiri" w:eastAsia="Amiri" w:cs="Amiri"/>
          <w:color w:val="111111"/>
          <w:sz w:val="28"/>
          <w:sz w:val="28"/>
          <w:szCs w:val="28"/>
          <w:rtl w:val="true"/>
          <w:lang w:bidi="ar-SA"/>
        </w:rPr>
        <w:t>، مع أنّه لا دلالة لها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الوجوب العيني بالإمام المعصوم أو نائبه الخاص ، وإذا انتفى الشرط انتفى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فلوجوه من الأدلّة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 كأصالة البراءة عن الخطبة والإصغاء إليها ، والركعتين ، عند فقد من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يضر لنا هنا معارضتها بمثلها في ركعتي الظهر من القراءة والركوع والسجود وغيرها ممّا يجب في الركعتين ، إذ غاية التعارض الرجوع إلى التخيير فينتفي الوجوب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أصالة عدم توقيف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ألفاظ العبادات أسامي للصحيحة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متعارضة مع أصالة عدم توقيف الظهر أيضا ، حيث إنّه لا تتحقق الظهر الصحيحة مع الجمعة ، ويرجع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المختار من أنّها ألفاظ للأعم فتبقى أصالة عدم توقيف الجمعة بلا معارض ، حيث إنّه لا يعلم تحقق صلاة الجمعة ولو بالمعنى الأعم إذا لم يكن الإمام أو نائبه كما يأتي ، بخلاف الظهر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من تطابق فتاوى الفقهاء جيلا بعد جيل إلى زمن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الاشتراط ، من غير ظهور مخالف ، أو إلاّ شاذّ نادر ، حتّى إنّ صاحب مصائب النواصب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اهتمامه في الردّ على الناصبي الطاعن علينا بترك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القول بالوجوب إلاّ عن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إنّ في المختلف لم ينقل إلاّ القول بالحرمة والتخيير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الأردبيلي الشهيد بلا رفيق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والخوانساري الوجوب من البدع المحدثة في هذه الأزمان ، مع عموم البلوى في المسألة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وتكثر دعوى الإجماع عليه بل تواتره ، وقد صرّح بالتواتر جماعة </w:t>
      </w:r>
      <w:r>
        <w:rPr>
          <w:rStyle w:val="FootnoteAnchor"/>
          <w:rtl w:val="true"/>
        </w:rPr>
        <w:footnoteReference w:id="56"/>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الأصحاب على نقل الإجماع عليه </w:t>
      </w:r>
      <w:r>
        <w:rPr>
          <w:rStyle w:val="FootnoteAnchor"/>
          <w:rtl w:val="true"/>
        </w:rPr>
        <w:footnoteReference w:id="57"/>
      </w:r>
      <w:r>
        <w:rPr>
          <w:rFonts w:ascii="Amiri" w:hAnsi="Amiri" w:eastAsia="Amiri" w:cs="Amiri"/>
          <w:color w:val="111111"/>
          <w:sz w:val="28"/>
          <w:sz w:val="28"/>
          <w:szCs w:val="28"/>
          <w:rtl w:val="true"/>
          <w:lang w:bidi="ar-SA"/>
        </w:rPr>
        <w:t xml:space="preserve">، وقد نقلنا فيما سبق خمسة أو ستة </w:t>
      </w:r>
    </w:p>
    <w:p>
      <w:pPr>
        <w:pStyle w:val="BookText"/>
        <w:rPr/>
      </w:pPr>
      <w:r>
        <w:rPr>
          <w:rFonts w:ascii="Amiri" w:hAnsi="Amiri" w:eastAsia="Amiri" w:cs="Amiri"/>
          <w:color w:val="111111"/>
          <w:sz w:val="28"/>
          <w:sz w:val="28"/>
          <w:szCs w:val="28"/>
          <w:rtl w:val="true"/>
          <w:lang w:bidi="ar-SA"/>
        </w:rPr>
        <w:t xml:space="preserve">وعشرين من دعاوي الإجماع عليه </w:t>
      </w:r>
      <w:r>
        <w:rPr>
          <w:rStyle w:val="FootnoteAnchor"/>
          <w:rtl w:val="true"/>
        </w:rPr>
        <w:footnoteReference w:id="58"/>
      </w:r>
      <w:r>
        <w:rPr>
          <w:rFonts w:ascii="Amiri" w:hAnsi="Amiri" w:eastAsia="Amiri" w:cs="Amiri"/>
          <w:color w:val="111111"/>
          <w:sz w:val="28"/>
          <w:sz w:val="28"/>
          <w:szCs w:val="28"/>
          <w:rtl w:val="true"/>
          <w:lang w:bidi="ar-SA"/>
        </w:rPr>
        <w:t xml:space="preserve">، وعدّ بعضهم أزيد من أربعين دعوى عليه </w:t>
      </w:r>
      <w:r>
        <w:rPr>
          <w:rStyle w:val="FootnoteAnchor"/>
          <w:rtl w:val="true"/>
        </w:rPr>
        <w:footnoteReference w:id="59"/>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علماؤنا قاطبة ،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علماؤنا الإمامية طبقة بعد طبقة من عصر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عصرنا على انتفاء الوجوب العيني في زمان الغيبة </w:t>
      </w:r>
      <w:r>
        <w:rPr>
          <w:rStyle w:val="FootnoteAnchor"/>
          <w:rtl w:val="true"/>
        </w:rPr>
        <w:footnoteReference w:id="60"/>
      </w:r>
      <w:r>
        <w:rPr>
          <w:rFonts w:ascii="Amiri" w:hAnsi="Amiri" w:eastAsia="Amiri" w:cs="Amiri"/>
          <w:color w:val="111111"/>
          <w:sz w:val="28"/>
          <w:sz w:val="28"/>
          <w:szCs w:val="28"/>
          <w:rtl w:val="true"/>
          <w:lang w:bidi="ar-SA"/>
        </w:rPr>
        <w:t xml:space="preserve">، 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 دعوى الإجماع وعمل الطائفة على عدم الوجوب في سائر الأعصار والأمصار ، وفي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بين أصحابنا </w:t>
      </w:r>
      <w:r>
        <w:rPr>
          <w:rStyle w:val="FootnoteAnchor"/>
          <w:rtl w:val="true"/>
        </w:rPr>
        <w:footnoteReference w:id="61"/>
      </w:r>
      <w:r>
        <w:rPr>
          <w:rFonts w:ascii="IRNazanin" w:hAnsi="IRNazanin" w:eastAsia="IRNazanin"/>
          <w:color w:val="111111"/>
          <w:sz w:val="28"/>
          <w:sz w:val="28"/>
          <w:szCs w:val="28"/>
          <w:rtl w:val="true"/>
          <w:lang w:bidi="fa-IR"/>
        </w:rPr>
        <w:t xml:space="preserve">، وفي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إجماع أهل الأعصار ، فإنّ من عهد النبي صلی الله عليه وآله إلى زماننا ما أقام الجمعة إلاّ الخلفاء والأمراء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كون ظهوره عندنا بحيث عدّه النواصب من معايبنا ، قال صاحب نواقض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هفواتهم لزوم ترك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إطباق علمائنا على تركه إلى زمن الشهيد الثاني مع تمكنّهم من الإتيان به في كثير من الأزمنة ، كأزمنة الصفارية ، والديالمة ، وسلاطين المغول لا سيّما الجايتو وما بعده ، وأزمنة آل مظفّر ، وغيرها ، بل في كثير من الأمكنة مطلقا ، كسبزوار وقم والحلّة ، سيّما مع عدم تقاعدهم عمّا هو أعظم وأشدّ من ذلك بكثير ، حتى ظهر منهم وشاع ، كسبّ الشيخين ، وتحليل المتعتين ، ومسح الرجلين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لا ثبوت الإجماع في ذلك لما ثبت إجماع في الفروع أصلا وأبدا ؛ ولا سيّما مع أنّه لو لا اشتراط الإمام أو منصوبه ، لشاع فعله بدونهما في زمن النبي والولي والحسن ، حيث إنّهم لم يعيّنوا أميرا لكلّ بلدة بلدة ، وقرية قرية ، وكان يتخلّل بين عزل المنصوب وقيام الآخر زمان كثير لا محالة ، فلو لا الشرط لفعله الفاقدون للمنصوب ، ولو فعلوه لم يخف بهذه المثابة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حمّاد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قدم الخليفة مصرا من الأمصار جمّع بالناس ، ليس لأحد ذلك غيره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نفى التجميع عن غير الخليفة عن الرسول ، ونائبه الخليفة عنه ؛ وتخصيص النفي بحال الخليفة حتى يكون بيانا للحكم حال قدومه خلاف الأصل ، كما أنّ عطفه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العاطف حتى يكون مقيّدا بالشرط كذلك من وجهين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لاشتراطها المصر الدال على عدم التجميع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 بأنّ ذكر المصر هنا وارد مورد الغالب فلا اعتبار بمفهومه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 بالشهرة المحققة والإجماعات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لأهل القرى جمعة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نفيها عنهم عموما لا يمكن أن يكون لعدم تمكّنهم من الصلاة جماعة ؛ لإمكانها فيها غالبا ، كما ورد في بعض الأخبار الآتية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لعدم وجود قادر على الخطبة ؛ لوجوده أيضا في الأغلب ، سيّما أدنى الخطبة التي يقدر عليه كلّ من يصلّي ولو بالتلقين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اللهم صلّ على محمّد وآل محمّد ، حيّ على الفلاح ، وسورة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لعدم حضور الإمام عليه السلام أو نائبه ، حيث إنّه لا يكون إلاّ في الأمصار ، كما هو ظاهر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أجمعت العصابة على تصحيح ما يصحّ عنه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عن قوم في قرية ليس من يجمّع ، أيصلّون الظهر يوم الجمعة جماعة؟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لم يخافوا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من عدم حضور جماعة المخالفين حيث يقرب قريتهم مصر الجمعة ، صرّحت بمغايرة إمام الجمعة لإمام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التغاير في مجرّد القدرة على الخطبة ، لتلازم القدرة على الجماعة وعلى أقلّ الواجب من الخطبة غالبا ، بل دائما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العصمة أو النيابة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 فيحصل الإجمال في الشرط ، الموجب للإجمال في مخصص عمومات الجمعة ، والعام المخصص بالمجمل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مع الإمام فركعتان ، وأمّا من يصلّي وحده فهي أربع ركعات وإن صلّوا جماعة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ما تقدّم ، ومعنى قوله وحده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يوم الجمعة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مع الإمام فركعتان ، وأمّا من يصلّي وحده فهي أربع ركعات بمنزلة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 إمام يخطب ، وأمّا إذا لم يكن إمام يخطب فهي أربع ركعات وإن صلّوا جماعة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المعلوم أنّ المراد بإمام يخطب ليس من كان مشتغلا بالخطبة ، بل من من شأنه ذلك ، ولا يمكن أن يكون المراد شأنه بواسطة القدرة ، لما عرفت من التلازم ، فلا يكون إلاّ باعتبار الصلاحية شرعا ، وإطلاق مثل ذلك شائع ، وليس بعد القدرة وسائر ما يشترط في إمام الجماعة ما ينفي الصلوح إلاّ فقد </w:t>
      </w:r>
    </w:p>
    <w:p>
      <w:pPr>
        <w:pStyle w:val="BookText"/>
        <w:rPr/>
      </w:pPr>
      <w:r>
        <w:rPr>
          <w:rFonts w:ascii="Amiri" w:hAnsi="Amiri" w:eastAsia="Amiri" w:cs="Amiri"/>
          <w:color w:val="111111"/>
          <w:sz w:val="28"/>
          <w:sz w:val="28"/>
          <w:szCs w:val="28"/>
          <w:rtl w:val="true"/>
          <w:lang w:bidi="ar-SA"/>
        </w:rPr>
        <w:t>العصمة أو النيابة ، ولو لم نقل بذلك فلا أقلّ من حصول الإجمال ، المستلزم لوجوب الاقتصار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وضعت الركعتان اللّتان أضافهما النبي يوم الجمعة للمقيم لمكان الخطبتين مع الإمام ، فمن صلّى بقوم يوم الجمعة في غير جماعة فليصلّها أربعا كالظهر في سائر الأيّام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في غير جماعة خاصة كما في شرح الروضة للهندي ، أو في غير صلاة الجمعة كما في الوافي </w:t>
      </w:r>
      <w:r>
        <w:rPr>
          <w:rStyle w:val="FootnoteAnchor"/>
          <w:rtl w:val="true"/>
        </w:rPr>
        <w:footnoteReference w:id="70"/>
      </w:r>
      <w:r>
        <w:rPr>
          <w:rFonts w:ascii="Amiri" w:hAnsi="Amiri" w:eastAsia="Amiri" w:cs="Amiri"/>
          <w:color w:val="111111"/>
          <w:sz w:val="28"/>
          <w:sz w:val="28"/>
          <w:szCs w:val="28"/>
          <w:rtl w:val="true"/>
          <w:lang w:bidi="ar-SA"/>
        </w:rPr>
        <w:t>، فتكون في الجمعة جماعة معتبرة غير المعهودة ، وليس إلاّ مع الإمام ، أو يكون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البقباق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قوم في قرية صلّوا الجمعة أربع ركعات ، فإن كان لهم من يخطب بهم جمّعوا إذا كانوا خمسة نفر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ما مرّ ، مع أنّ في الإتيان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من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نوع اختصاص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من يخطب ، إشعارا بعدم شمول من يخطب لكلّ من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أناس في قرية ، هل يصلّون الجمعة جماعة؟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يصلّونها أربعا إذا لم يكن لهم من يخطب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ما مرّ أيضا ، هذا إذا جعلت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تصديقا لما قبلها ويجعل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مستأنفة ، وأريد بالجمعة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جعلت تصديقا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بالجمعة الظهر دلّت الرواية بتقريب آخر مرّ </w:t>
      </w:r>
    </w:p>
    <w:p>
      <w:pPr>
        <w:pStyle w:val="BookText"/>
        <w:rPr/>
      </w:pPr>
      <w:r>
        <w:rPr>
          <w:rFonts w:ascii="Amiri" w:hAnsi="Amiri" w:eastAsia="Amiri" w:cs="Amiri"/>
          <w:color w:val="111111"/>
          <w:sz w:val="28"/>
          <w:sz w:val="28"/>
          <w:szCs w:val="28"/>
          <w:rtl w:val="true"/>
          <w:lang w:bidi="ar-SA"/>
        </w:rPr>
        <w:t>أيضا ، وهو دلالتها على مغايرة إمامي الجمعة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جمعة إلاّ في مصر تقام فيه الحدود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ذلك إلاّ فيما كان فيه الإمام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التقية لأجل اشتراط المصر ، مردود بأنّه لأجل أنّ الإمام أو أميره لا يكون غالبا إلاّ فيه ؛ على أنّ إرادة مجتمع الناس عنه ممكنة ، وكونه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 لأولويّته عن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المتكثرة المشترطة لصلاة الجمعة بالإمام ، كموثقة سماعة ، وصحيحة زرارة ، ومرسلة الكافي المتقدّمة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الخطبة والجمعة وصلاة ركعتين على أقلّ من خمسة رهط ، الإمام وأربعة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الجمعة فريضة ، والاجتماع إليها فريضة مع الإمام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الجمعة على من كان منها على فرسخين ، ومعنى ذلك إذا كان إمام عادل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الجمعة على سبعة نفر من المسلمين ، ولا يجب على أقلّ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 وقاضيه ، والمدعي حقا ، والمدعى عليه ، والشاهدان ، والّذي </w:t>
      </w:r>
    </w:p>
    <w:p>
      <w:pPr>
        <w:pStyle w:val="BookText"/>
        <w:rPr/>
      </w:pPr>
      <w:r>
        <w:rPr>
          <w:rFonts w:ascii="Amiri" w:hAnsi="Amiri" w:eastAsia="Amiri" w:cs="Amiri"/>
          <w:color w:val="111111"/>
          <w:sz w:val="28"/>
          <w:sz w:val="28"/>
          <w:szCs w:val="28"/>
          <w:rtl w:val="true"/>
          <w:lang w:bidi="ar-SA"/>
        </w:rPr>
        <w:t xml:space="preserve">يضرب الحدود بين يدي الإمام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في قنوت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إماما قنت في الركعة الأولى ، فإن كان يصلّي أربعا ففي الركعة الثانية قبل الركوع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في رجال الكشي بسنده المتصل من أصحابنا الإمامية إلى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اجتمع خمسة أحدهم الإمام فلهم أن يجمّعوا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بالمفهوم على نفي الجواز بدون الإمام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هذه الأخبار على اشتراط وجوب الجمعة بوجود الإمام ، والمتبادر منه حين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 كما صرّح به جماعة منهم التوني والخوانساري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ترى جماعة من علماء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الفاضل في المنتهى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حملوه عليه ، وجماعة أخرى كالعماني والسيّد والشيخ والحلي أطلقوه </w:t>
      </w:r>
      <w:r>
        <w:rPr>
          <w:rStyle w:val="FootnoteAnchor"/>
          <w:rtl w:val="true"/>
        </w:rPr>
        <w:footnoteReference w:id="82"/>
      </w:r>
      <w:r>
        <w:rPr>
          <w:rFonts w:ascii="Amiri" w:hAnsi="Amiri" w:eastAsia="Amiri" w:cs="Amiri"/>
          <w:color w:val="111111"/>
          <w:sz w:val="28"/>
          <w:sz w:val="28"/>
          <w:szCs w:val="28"/>
          <w:rtl w:val="true"/>
          <w:lang w:bidi="ar-SA"/>
        </w:rPr>
        <w:t>وأرادوا به إمام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فرض وجود المعصوم في بلد فقال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في بيتي ، يتبادر هو قطعا ، وأمّا عدم التبادر حينئذ فللقرينة الحالية ، ولذا لو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الإمام في المنام يتبادر المعصوم ، انظر إلى أنّه لو حكي عن زمان الظهور حكايات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وجاء الإمام وذهب الإمام ، لم يتبادر غير المعصوم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لا يطلق على غيره إلاّ بالقرينة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المسجد ، وإمام الصلاة ، وإمام البلد ، ولذا ترى يطلق على </w:t>
      </w:r>
    </w:p>
    <w:p>
      <w:pPr>
        <w:pStyle w:val="BookText"/>
        <w:rPr/>
      </w:pPr>
      <w:r>
        <w:rPr>
          <w:rFonts w:ascii="Amiri" w:hAnsi="Amiri" w:eastAsia="Amiri" w:cs="Amiri"/>
          <w:color w:val="111111"/>
          <w:sz w:val="28"/>
          <w:sz w:val="28"/>
          <w:szCs w:val="28"/>
          <w:rtl w:val="true"/>
          <w:lang w:bidi="ar-SA"/>
        </w:rPr>
        <w:t xml:space="preserve">الاثنا عشرية الإمامية ، ولذا ورد في الأحاديث أنّ الإمام إمامان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هدى وإمام ضلالة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أريد منه ذلك في الأخبار بحيث يثبت منه تبادره عنه في تلك العهود ، كما في صحيحة محمّد المتقدّمة </w:t>
      </w:r>
      <w:r>
        <w:rPr>
          <w:rStyle w:val="FootnoteAnchor"/>
          <w:rtl w:val="true"/>
        </w:rPr>
        <w:footnoteReference w:id="85"/>
      </w:r>
      <w:r>
        <w:rPr>
          <w:rFonts w:ascii="Amiri" w:hAnsi="Amiri" w:eastAsia="Amiri" w:cs="Amiri"/>
          <w:color w:val="111111"/>
          <w:sz w:val="28"/>
          <w:sz w:val="28"/>
          <w:szCs w:val="28"/>
          <w:rtl w:val="true"/>
          <w:lang w:bidi="ar-SA"/>
        </w:rPr>
        <w:t xml:space="preserve">حيث أطلقه وأراد به إمام الأصل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سيابة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الإمام أن يخرج المحبسين في الدّين يوم الجمعة إلى الجمعة ، ويوم العيد إلى العيد ، ويرسل معهم ، فإذا قضوا الصلاة ردّهم إلى السجن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الحجّة لا تقوم لله على خلقه إلاّ بإمام ، حتى يعرف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لا تخلو إلاّ وفيها إمام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الأرض ليس فيها إمام؟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بقيت الأرض بغير إمام لساخت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هراسة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الإمام رفع من الأرض ساعة لماجت بأهلها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في الأرض إلاّ اثنان لكان الإمام أحدهما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الحديث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w:t>
      </w:r>
      <w:r>
        <w:rPr>
          <w:rFonts w:eastAsia="Amiri" w:cs="Amiri" w:ascii="Amiri" w:hAnsi="Amiri"/>
          <w:color w:val="111111"/>
          <w:sz w:val="28"/>
          <w:szCs w:val="28"/>
          <w:rtl w:val="true"/>
          <w:lang w:bidi="ar-SA"/>
        </w:rPr>
        <w:t xml:space="preserve">..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حق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صرّح بعض العلماء أنّ الإمام في مقابل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عدم تبادر مطلق الإمام ، ولكن لا شكّ أنّ المراد من الإمام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صحيحة محمّد </w:t>
      </w:r>
      <w:r>
        <w:rPr>
          <w:rStyle w:val="FootnoteAnchor"/>
          <w:rtl w:val="true"/>
        </w:rPr>
        <w:footnoteReference w:id="9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القصاص في النفس 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أضفناه من المصدر</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يطلق في الأخبار هو إمام الأصل ، كما لا يخفى على المتتبع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التهذيب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قتل ناصبيّا غضبا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ولرسوله ، أيقتل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هؤلاء فيقتلونه ، ولو رفع إلى إمام عادل لم يقتله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والفقيه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قتلت من قصدها بحرام إنّه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شي‌ء ، وإن قدّمت إلى إمام عادل هدر دمه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عن الرسول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ساعة إمام عادل أفضل من عبادة سبعين سنة ، وحدّ يقام في أرضه أفضل من مطر أربعين صباحا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الكافي أيضا ،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غزو إلاّ مع إمام عادل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في باب قتال أهل البغي ،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خرجوا على إمام عادل فقاتلوهم ، وإن خرجوا على إمام جائر فلا تقاتلوهم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في باب حدّ السرقة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سرق السارق من البيدر من إمام جائر فلا قطع عليه ، فإذا كان من إمام عادل عليه القطع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المحاسن عن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دان الله بعبادة يجهد فيها نفسه بلا إمام عادل فهو غير مقبول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ثواب زيارة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الحسين عارفا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وعشرين حجّة مقبولة وعمرة مع نبي مرسل أو إمام عادل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أجّل وأعظم من أن يترك الأرض بغير إمام عادل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سلّمنا عدم تبادر الإمام في إمام الأصل ، ولكن لا شك في وجوب الحمل عليه مع القرينة ، وأيّ قرينة أقوى وأدلّ ممّا ذكر من فهم الأصحاب ، والإجماعات المنقولة متواترة ، والأخبار المتقدّمة الظاهرة أو المشعرة بذلك ، وسائر ما تقدّم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قوله 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وقاضيه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إمام الأصل ، وهذه الصحيحة بنفسها كافية في إثبات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اشتمالها على غير الإمام ممّن لا نقول باشتراطه ؛ لأنّ خروج بعض الحديث بدليل عن ظاهره أو الحجيّة لا </w:t>
      </w:r>
    </w:p>
    <w:p>
      <w:pPr>
        <w:pStyle w:val="BookText"/>
        <w:rPr/>
      </w:pPr>
      <w:r>
        <w:rPr>
          <w:rFonts w:ascii="Amiri" w:hAnsi="Amiri" w:eastAsia="Amiri" w:cs="Amiri"/>
          <w:color w:val="111111"/>
          <w:sz w:val="28"/>
          <w:sz w:val="28"/>
          <w:szCs w:val="28"/>
          <w:rtl w:val="true"/>
          <w:lang w:bidi="ar-SA"/>
        </w:rPr>
        <w:t>يوجب خروج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المحكي عن صاحب نوادر الحكمة والفقيه والهداية الفتوى بمضمون الجميع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سلّمنا عدم القرينة ، فيكون الإمام مجملا ، فيجب الاقتصار فيه على المتيقّن ، مضافا إلى أنّه بعد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خصّ وجوب الجمعة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أخبار الوجوب في غير موضع الإجماع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إجمال فيه ، بل المراد منه من يقتدى به ويتّبع أو يقصد ، وهذا أمر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 انحصار معناه في ذلك لغة حتى يجب الأخذ به فيما لا قرينة فيه ، والأصل يجزي لو لم يعلم استعماله في غير ذلك المعنى أيضا ، مع العلم بالوضع لذلك ، وقد فسّره في القاموس بمعان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 الأمر المصلح له ، والنبي ، والخليفة ، والدليل </w:t>
      </w:r>
      <w:r>
        <w:rPr>
          <w:rStyle w:val="FootnoteAnchor"/>
          <w:rtl w:val="true"/>
        </w:rPr>
        <w:footnoteReference w:id="107"/>
      </w:r>
      <w:r>
        <w:rPr>
          <w:rFonts w:ascii="Amiri" w:hAnsi="Amiri" w:eastAsia="Amiri" w:cs="Amiri"/>
          <w:color w:val="111111"/>
          <w:sz w:val="28"/>
          <w:sz w:val="28"/>
          <w:szCs w:val="28"/>
          <w:rtl w:val="true"/>
          <w:lang w:bidi="ar-SA"/>
        </w:rPr>
        <w:t xml:space="preserve">، وقد فسّر اللغويّون الامّ بالأصل </w:t>
      </w:r>
      <w:r>
        <w:rPr>
          <w:rStyle w:val="FootnoteAnchor"/>
          <w:rtl w:val="true"/>
        </w:rPr>
        <w:footnoteReference w:id="108"/>
      </w:r>
      <w:r>
        <w:rPr>
          <w:rFonts w:ascii="Amiri" w:hAnsi="Amiri" w:eastAsia="Amiri" w:cs="Amiri"/>
          <w:color w:val="111111"/>
          <w:sz w:val="28"/>
          <w:sz w:val="28"/>
          <w:szCs w:val="28"/>
          <w:rtl w:val="true"/>
          <w:lang w:bidi="ar-SA"/>
        </w:rPr>
        <w:t>، فيمكن أن يكون مأخوذا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ولكن لا شك أنّه لم يوضع لكلّ متبّع ومقصود ولو لأمر سهل ، كمن قصد رؤيته أو التكلّم معه ، أو من يتّبع ويقتدى به في جلوس في مكان ، أو التكلّم بكلام ونحو ذلك ؛ بل يلزم فيه شي‌ء آخر إمّا اتّباع أكثريّ بل مع وجوبه ، أو غير ذلك ، فمن أين ثبت إطلاقه حقيقة في عهد المعصومين على من يتّبع في ركوع وسجود وتسليم؟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لفظ الإمام في الأخبار في إمام الأصل والجماعة ، والأصل عدم التجوّز ، فيكون للقدر المشترك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مجازا في الخصوصيات مع استعماله فيها ، فالتجوّز لازم على ذلك أيضا ، وهذا ليس بأولى من التجوّز في إمام الجماعة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العلل والعيون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صارت الجمعة إذا كان مع الإمام ركعتين وإذا كان بغير إمام ركعتين وركعتين؟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أنّ الصلاة مع الإمام أتمّ وأكمل ، لعلمه وفقهه وفضله وعدله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جعلت الخطبة؟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الجمعة مشهد عام ، فأراد أن يكون للأمير سبب إلى موعظتهم ، وترغيبهم في الطاعة ، وترهيبهم عن المعصية ، وتوقيفهم على ما أراد من مصلحة دينهم ودنياهم ، ويخبرهم بما ورد عليهم من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بفاعل غيره ممن يؤمّ الناس في غير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جعلت خطبتين؟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والأخرى للحوائج والأعذار والإنذار والدعاء وما يريد به أن يعلمهم من أمره ونهيه ما فيه الصلاح والفساد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عليه السلام أوّلا علّة الركعتين علم الإمام وفقهه وفضله ، وظاهر أنّ مجرّد كونه كذلك في بعض الأوقات لا يصلح علّة للسقوط دائما ، فلا بدّ من اشتراط هذه الأوصاف في الإمام ، ولا يشترط في إمام الجماعة اتّفاقا ، فيكون إمام الجمعة غيره ، فهوأمّا الفقيه أو إمام الأصل ، لعدم الفصل ، ثمَّ بملاحظة ما يلحقه من الكلام 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علّة الخطبة حصول سبب للأمير ، وليس هو إلاّ الإمام أو نائبه الخاص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وتوقيفهم على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شأن كلّ إمام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بفاعل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يريد أن يعلمهم من أمره ونهيه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وإثبات شي‌ء من العلم والفقه والفضل لكلّ إمام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العلّة لغوا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العلل الشرعيّة معرّفات إنّما هي في الأدلّة والأسباب ، دون ما يعلّل به الأحكام ، فإنّ الأصل فيها العلّية الحقيقية التامّة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وتعميم الأمير لكلّ من يصلح لأمر ولو للأمر بالمعروف ، خلاف الظاهر ، بل هو جدّا 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وضعف بعض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مجبور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أمور أخر ، كلّ منها يؤيّد المطلوب قويّا ، بل باجتماعها يحصل العلم به ، كعبارة الصحيفة السجّادية في دعاء الجمعة والأضحى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روي عن أهل البيت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في كلّ جمعة وعيد يتجدّد حزن لآل محمّد صلی الله عليه وآله ، لأنّهم يرون حقّهم في يد غيرهم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لو لا أنّ صلاة اليومين من حقّ الإمام فأيّ حقّ يرى في اليومين لا يرى في غيرهما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وتداول إبراز الأمراء</w:t>
      </w:r>
    </w:p>
    <w:p>
      <w:pPr>
        <w:pStyle w:val="BookText"/>
        <w:rPr/>
      </w:pPr>
      <w:r>
        <w:rPr>
          <w:rFonts w:ascii="Amiri" w:hAnsi="Amiri" w:eastAsia="Amiri" w:cs="Amiri"/>
          <w:color w:val="111111"/>
          <w:sz w:val="28"/>
          <w:sz w:val="28"/>
          <w:szCs w:val="28"/>
          <w:rtl w:val="true"/>
          <w:lang w:bidi="ar-SA"/>
        </w:rPr>
        <w:t>عظمتهم وشوكتهم فيهما لا يفيد ؛ لأنّ الشوكة ليست حقّا لشخص ، مع أنّها ترى في سائر الأيّام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صريح في المطلوب ، إلاّ أنّه لما كان المرويّ في التهذيب بدون لفظ الجمعة ، وإنّما روي معه في طائفة من كتب الأصحاب جعلناه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والنبويّين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إلى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 والحدود ، والجمعة ، والصدقات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الجمعة والحكومة لإمام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واستمرار عمل النبيّ والوليّ وغيرهما من المتمكّنين في تعيين إمام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حثّنا أبو عبد الله عليه السلام على صلاة الجمعة حتّى ظننت أنّه يريد أن نأتيه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نغدو عليك؟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عنيت عندكم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مثلك يهلك ولم يصلّ فريضة فرضها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جماعة ، يعني صلاة الجمعة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دلّتا على ترك زرارة وعبد الملك لها ، ومثلهما لا يتركان الفريضة الكذائية لو لا لها شرط لم يتمكّنا منه ، سيّما مع قراءتهما سورة الجمعة ، ورواية زرارة أكثر أخبار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تركهما للتقيّة ؛ لأنّها إن أمكن لهما بدونها فلا معنى للتقيّة ، وإلاّ فلا معنى للحثّ على ترك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قول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ظننت أنّه يريد أن نأتيه ، دلالة واضحة على المطلوب ، إذ لو لا أنّها منصبه لما كان لذلك الظنّ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نغدو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 بل كان المناسب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ظننت أنّه يجوز فعلها عقيب الفاسق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 قول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 حيث تحيّر واضطرب ، ولو لا اشتراط إذن الإمام لم يكن لذلك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أنّه لم يكن مراده كيف أصنع مع وجود التقيّة ، إذ لم يكن جوابه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محمّد وزرارة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الجمعة على من كان منها على فرسخين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حسنة محمّد ، وزاد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زاد على ذلك فليس عليه شي‌ء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ممّا دلّ على أنّها لا تجب على من كان بينه وبينها أزيد من فرسخين ؛ فإنّه لو لا كون الجمعة منصب شخص معيّن لم يكن لها موضع معيّن ، ولم يكن لنفي وجوبها عمّن بعد عنها بالزائد عن الفرسخين على الإطلاق وجه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البديهيّة وقوع الاختلاف بين الفقهاء في نفس العدالة ، وموجباتها ، ونواقضها ، والكبائر ، وأصالة الفسق والعدالة ، بحيث لا يكاد يتحقّق فقيهان متفقان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الفاقد للمرتبة العليا فاسق عند المشترط </w:t>
      </w:r>
    </w:p>
    <w:p>
      <w:pPr>
        <w:pStyle w:val="BookText"/>
        <w:rPr/>
      </w:pPr>
      <w:r>
        <w:rPr>
          <w:rFonts w:ascii="Amiri" w:hAnsi="Amiri" w:eastAsia="Amiri" w:cs="Amiri"/>
          <w:color w:val="111111"/>
          <w:sz w:val="28"/>
          <w:sz w:val="28"/>
          <w:szCs w:val="28"/>
          <w:rtl w:val="true"/>
          <w:lang w:bidi="ar-SA"/>
        </w:rPr>
        <w:t>لها في العدالة ، والأغلب في البلاد سيّما الكبيرة وما حواها وجود فقهاء كثيرة ، ولا أقلّ من فقيهين ، أو وجود مقلّدي فقهاء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يشترط الإمام ، ووجب عينا على الأعيان ، فلا يخلوأمّا يجب على الجميع الائتمام بواحد ، ولو كان فاسقا عنده ،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الثاني فإمّا يجب على الجميع الائتمام بصاحب المرتبة العليا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فاسد ؛ للإجماع القطعيّ على عدم اشتراط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تجب على كلّ إقامة جمعة مع مقلّديه ، أو مع من يقلّد مجتهده في بلد واحد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غير جائز إجماعا ، وكذا الثاني ؛ للإجماع على عدم الاشتراط بعدم إقامة جمعة ممنّ ليس هو بعادل عنده ، فلم يبق إلاّ انتفاء الوجوب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بعدم جواز ائتمام المجتهد أو مقلّده بمجتهد آخر أو مقلّده ، المخالف له في بعض مسائل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ظهور أنّه لا يتفق مجتهدان متفقان في جميع مسائل الصلاة ومقدّماتها ، يصير المحذور أشدّ ، والمطلوب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البديهيّات وجود عدول عديدة صالحين لإمامة الجماعة والخطبة في أكثر البلاد وما يقربها إلى فرسخين ، حتّى نشاهد إقامة قريب من مائة صلاة الجماعة في المدن الكبيرة وقرأها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وجبت الجمعة عينا ، ولم تكن منصبا لمعيّن يجب على الكلّ الحضور إلى جمعته ، فإمّا أن يكون بناء أحد هؤلاء العدول على إمامة الجمعة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إمّا يجب على الباقين الحضور إلى جماعته ، أم لا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باطل قطعا ؛ ضرورة عدم دليل على أنّ إرادة واحد لها وبناءه يوجب تعيينه وعدم جواز إمامة غيره ممّن هو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على عدم بناء واحد منهم على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 يجب عليهم تعيين إمام لها قبل الزوال ، أو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 لأنّه إذا لم يجب عليهم ذلك ، فإذا دخل الزوال إمّا تجب إمامة الجمعة على كلّ هؤلاء العدول ، أو على واحد مع عدم إمكان درك الجميع جمعته من رأس الفرسخين أو الفرسخ ، بل الأقلّ أيضا سيّما مع عدم الاطّلاع والقسمان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 أي وجوب التعيين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دليل عليه ، واستلزامه مفاسد لو اختلفوا في التعيين ، ولا دليل على ما يرفع شيئا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يجتمعون على تعيين واحد ، أو لا ، بل يتركون ذلك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إمّا لا يتعيّن شرعا بهذا التعيين ، أو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 لاستلزامه انتفاء فائدة وجوب التعيين ، بل عود المحذورات اللازمة على عدم وجوب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تعيّن شرعا فإمّا لا تبطل جمعة غيره لو شرع فيها بعد التعيين ، أو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ينفي فائدة وجوب التعيين ، وتعود المحذورات ، والثاني يوجب زيادة شرط في إمام الجمعة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يجتمعوا على التعيين حتّى دخل الزوال ، فإمّا تجوز لكلّ منهم إقامة الجمعة ، أو لواحد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والقسمان باطلان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عدم وجوب الجمعة إلاّ مع من عيّنه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الضروريّات اشتراط العدالة في إمام الجمعة ، وعلى هذا فإمّا يجب على كلّ من في البلد وما دون الفرسخ من القرى تحصيل العلم بعدالة واحد معيّن شرعا ، أو 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باطل ، سيّما في المدن الكبيرة الكثيرة القرى ، كأصبهان وشام </w:t>
      </w:r>
    </w:p>
    <w:p>
      <w:pPr>
        <w:pStyle w:val="BookText"/>
        <w:rPr/>
      </w:pPr>
      <w:r>
        <w:rPr>
          <w:rFonts w:ascii="Amiri" w:hAnsi="Amiri" w:eastAsia="Amiri" w:cs="Amiri"/>
          <w:color w:val="111111"/>
          <w:sz w:val="28"/>
          <w:sz w:val="28"/>
          <w:szCs w:val="28"/>
          <w:rtl w:val="true"/>
          <w:lang w:bidi="ar-SA"/>
        </w:rPr>
        <w:t>وقسطنطنية ونحوها ؛ إذ حصول ذلك ليس اختياريا ، سيّما مع اختلاف العلماء في العدالة ومنافياتها ، فالتكليف به تكليف بغير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الثاني ، وحينئذ فإذا لم تظهر عدالة الإمام لجماعة بل للأكثر ، كما هو الأغلب ، فإمّا تجب عليهم إقامة جمعة أخرى ، أو تسقط الجمعة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والقسمان باطلان ، أمّا الأوّل ، فللزوم إقامة جمعتين فيما دون فرسخ ، بل في مسجد وهو باطل ، سيّما مع عدم العلم ببطلان جمعة اخرى ، وأمّا الثاني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الخروج إلى ما فوق الفرسخ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دليل عليه ، وأنّه في الأكثر يورث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لا يمكن الخروج لحرّ أو برد أو خوف ، أو تقام الجمعة أيضا من مجهول لهؤلاء فيما فوق الفرسخ ، أو لم ييأسوا من ظهور عدالة الأوّل إلى أوّل الزوال ، أو لم يعيّن الإمام إلاّ حينئذ ، مع أنّ اجتماع جميع هؤلاء على واحد أيضا قد لا يتيسّر ، فيلزم خروج جماعات إلى أطراف ، إلى غير ذلك من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منصب إمامة الجمعة معيّنا من جانب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هذه الوجوه من الأدلة القويّة على نفي الوجوب العينيّ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النبيّ والخلفاء بعده يعيّنون لصلاة الجمعة ، كما كانوا يعيّنون للأمارة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الأخبار الدالّة على الوجوب بزعم الموجبين ، مع ذهاب أكثر المتقدّمين والمتأخّرين إلى نفيه ، وعدم العمل بها مع اطّلاعهم على هذه الأحاديث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العرف والعادة بأنّ صلاة الجمعة لو كانت واجبة كصلاة العصر ، وسائر الصلوات اليوميّة لشاع ذلك ، بحيث لا يشكّ فيه أحد ، بل صار من الضروريّات كسائر الصلوات ، ولم يكن بهذه المثابة حتّى إنّه لم يفعلها من العلماء الإمامية في قريب من ألف سنة إلى زمن الشهيد الثاني ، ولم يشتهر وجوبها ، </w:t>
      </w:r>
    </w:p>
    <w:p>
      <w:pPr>
        <w:pStyle w:val="BookText"/>
        <w:rPr/>
      </w:pPr>
      <w:r>
        <w:rPr>
          <w:rFonts w:ascii="Amiri" w:hAnsi="Amiri" w:eastAsia="Amiri" w:cs="Amiri"/>
          <w:color w:val="111111"/>
          <w:sz w:val="28"/>
          <w:sz w:val="28"/>
          <w:szCs w:val="28"/>
          <w:rtl w:val="true"/>
          <w:lang w:bidi="ar-SA"/>
        </w:rPr>
        <w:t>بل ذهب كثير منهم إلى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التقيّة كانت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التقيّة فيه كانت أشدّ منها في أمر المتعة؟ مع كونها مستحبّة ، ومع ذلك صار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مسح الرجلين ، والسجود على الأرض ، وعدم جواز التكفير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المثبتون للوجوب العيني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عدم دلالتها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 فإنّ الجمعة كانت واجبة في زمن النبي صلی الله عليه وآله وخلفائه فيستصحب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باستصحاب وجوب الظهر وعدم وجوب الجمعة ، فإنّ قبل إيجاب الجمعة كان الظهر واجبا ، والجمعة غير واجبة ، فإنّه علم انتفاء لأوّل وثبوت الثاني إلى زمان تمكّن المعصوم ، ولم يعلم فيما بعده ، فيستصحب وجوب الأوّل وعدم وجوب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باستصحاب وجوب الظهر في زمان نزول الجمعة على من لم يتمكّن من حضور جمعة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عند من يشترط المعصوم في عهده لكلّ أحد ، ولو لم يتمكّن الحضور إلى جمعته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استصحابك رأسا ؛ إذ على هذا يكون الاشتراط في عهده مسلّما ، ولا يجري الاستصحاب في الواجب المشروط</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الواجب ما دام الوصف كونه بشرطه ، فلا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تمامية ذلك إنّما هي على ما يأتي من عدم تماميّة دلالة الظواهر على وجوب الجمعة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يتمّ ؛ لأنّ الواجب ما دام الوصف لو ثبت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بالإطلاق ، فالأصل فيه ليس كونه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الاستصحاب بما مرّ من الأدلّة على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الاستصحاب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بتغيّر الموضوع ، فإنّ موضوع الوجوب الموجودون في زمانهم ، والنزاع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الكلام في شخص واحد مدرك للزمانين ، ويتمّ المطلوب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عدم اشتراط المعصوم ، فإنّه لا خلاف في اشتراط إمام الجماعة ، والشك في اشتراط الزائد ، فينفى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إجراء الأصل من دون ملاحظة ما يدّعيه من إطلاقات وجوب الجمعة الآتية ، فالأصل مع الاشتراط ؛ لأصالة عدم الوجوب بدون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إجراؤه بملاحظة الإطلاقات ، فهو إنّما يتمّ إن تمّت دلالتها على وجوب صلاة الجمعة مطلقا ، ثمَّ على ثبوت أنّ صلاة الجمعة صادقة على ما يقتدى فيه بغير إمام الأصل ، وسيأتي عدم 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إنّما يعمل به إذا لم يكن هناك دليل يخرج عنه ، وإنّا قد بينّا الدليل على اشتراط إمام الأصل أو نائبه ، ولو منع صراحة ما مرّ فيه فغايته الإجمال ، وبه تخرج مطلقات وجوب الجمعة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حجيّة المخصّص بالمجمل ، ولازمه حجيّة مطلقات الظهر أيضا ، كالمروي في الكافي في باب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زاد ركعتين في الظهر والعصر والعشاء ، فلا يجوز تركهنّ إلاّ في سفر ، ولم يرخّص رسول الله لأحد تقصير الركعتين اللتين ضمّهما ، بل ألزمهم إلزاما واجبا ، ولم يرخّص لأحد في شي‌ء من ذلك إلاّ للمسافر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من الظهر ، وركعتان من </w:t>
      </w:r>
    </w:p>
    <w:p>
      <w:pPr>
        <w:pStyle w:val="BookText"/>
        <w:rPr/>
      </w:pPr>
      <w:r>
        <w:rPr>
          <w:rFonts w:ascii="IRNazanin" w:hAnsi="IRNazanin" w:eastAsia="IRNazanin"/>
          <w:color w:val="111111"/>
          <w:sz w:val="28"/>
          <w:sz w:val="28"/>
          <w:szCs w:val="28"/>
          <w:rtl w:val="true"/>
          <w:lang w:bidi="fa-IR"/>
        </w:rPr>
        <w:t xml:space="preserve">العصر ، وركعتا الصبح ، وركعتا المغرب ، وركعتا العشاء الآخرة ، لا يجوز الوهم فيهن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وهي الصلاة التي فرضها الله على المؤمنين في القرآن ، وفوض إلى محمّد صلی الله عليه وآله ، فزاد النبي في الصلاة سبع ركعات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فصلّ ثماني ركعات ، ثمَّ صلّ الفريضة أربعا ، فإذا فرغت من سبحتك ، قصرت أو طوّلت ، فصلّ العصر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 فقد دخل وقت الصلاة ، وبين يديها سبحة ، وهي ثمان ركعات ، فإن شئت طوّلت وإن شئت قصرت ، ثمَّ صلّ الظهر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فتتعارضان بالعموم من وجه ، ويرجع في مورد التعارض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الله تعالى على الناس من الجمعة إلى الجمعة خمسا وثلاثين صلاة ، منها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فرضها الله عزّ وجلّ في جماعة ، وهي الجمعة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فرض في كل سبعة أيام خمسا وثلاثين صلاة ، منها صلاة واجبة على كلّ مسلم أن يشهدها إلاّ خمسة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تجب الجمعة؟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سبعة نفر من المسلمين ، ولا جمعة لأقلّ من خمسة من المسلمين ، أحدهم الإمام ، فإذا اجتمع سبعة ولم </w:t>
      </w:r>
    </w:p>
    <w:p>
      <w:pPr>
        <w:pStyle w:val="BookText"/>
        <w:rPr/>
      </w:pPr>
      <w:r>
        <w:rPr>
          <w:rFonts w:ascii="Amiri" w:hAnsi="Amiri" w:eastAsia="Amiri" w:cs="Amiri"/>
          <w:color w:val="111111"/>
          <w:sz w:val="28"/>
          <w:sz w:val="28"/>
          <w:szCs w:val="28"/>
          <w:rtl w:val="true"/>
          <w:lang w:bidi="ar-SA"/>
        </w:rPr>
        <w:t xml:space="preserve">يخافوا أمّهم بعضهم وخطبهم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له قد تقدّمت </w:t>
      </w:r>
      <w:r>
        <w:rPr>
          <w:rStyle w:val="FootnoteAnchor"/>
          <w:rtl w:val="true"/>
        </w:rPr>
        <w:footnoteReference w:id="1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 الخطبة والجمعة وصلاة ركعتين على أقل من خمسة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له قد تقدّمت أيضا </w:t>
      </w:r>
      <w:r>
        <w:rPr>
          <w:rStyle w:val="FootnoteAnchor"/>
          <w:rtl w:val="true"/>
        </w:rPr>
        <w:footnoteReference w:id="1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الجمعة فريضة ، والاجتماع إليها فريضة مع الإمام ، فإن ترك رجل ثلاث جمع من غير علّة فقد ترك ثلاث 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يجمّع القوم إذا كانوا خمسة فما 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الجمعة واجبة على كلّ أحد ، ولا يعذر الناس فيها إلاّ خمسة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واجبة على من إن صلّى الغداة في أهله أدرك الجمعة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كانوا سبعة يوم الجمعة فليصلّوا في جماعة ، وليلبس البرد والعمامة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أخرى لأبي بصير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الجمعة ثلاث جمع متواليات طبع الله على قلبه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وقريبة منها روايات 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والنبوي المروي في بعض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الجمعة فريضة واجبة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لينتهينّ أقوام عن ودعهم الجمعات ، أو ليختمنّ الله على قلوبهم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خطبته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فرض عليكم الجمعة ، فمن تركها في حياتي أو بعد مماتي وله إمام عادل ، استخفافا بها أو جحودا لها ، فلا جمع الله شمله ، ولا بارك له في أمره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الجمعة على من كان منها على رأس فرسخين ، ومعنى ذلك إذا كان إمام عادل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السابقة أيضا ، المصدّرة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حثّنا أبو عبد الله </w:t>
      </w:r>
      <w:r>
        <w:rPr>
          <w:rFonts w:eastAsia="Amiri" w:cs="Amiri" w:ascii="Amiri" w:hAnsi="Amiri"/>
          <w:color w:val="111111"/>
          <w:sz w:val="28"/>
          <w:szCs w:val="28"/>
          <w:rtl w:val="true"/>
          <w:lang w:bidi="ar-SA"/>
        </w:rPr>
        <w:t xml:space="preserve">.. »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وموثّقات البقباق ، وسماعة ، وعبد الملك المتقدمة جميعا </w:t>
      </w:r>
      <w:r>
        <w:rPr>
          <w:rStyle w:val="FootnoteAnchor"/>
          <w:rtl w:val="true"/>
        </w:rPr>
        <w:footnoteReference w:id="137"/>
      </w:r>
      <w:r>
        <w:rPr>
          <w:rFonts w:ascii="Amiri" w:hAnsi="Amiri" w:eastAsia="Amiri" w:cs="Amiri"/>
          <w:color w:val="111111"/>
          <w:sz w:val="28"/>
          <w:sz w:val="28"/>
          <w:szCs w:val="28"/>
          <w:rtl w:val="true"/>
          <w:lang w:bidi="ar-SA"/>
        </w:rPr>
        <w:t>، وغير ذلك ممّا هو بمضمون ما مرّ أو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بعض هذه الأخبار خطاب مشافهة ، ولا يثبت العموم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بالخصوص أو الكلّية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 دلالتها على أزيد من أنّ بعضا من الخمسة والثلاثين الواجبة من الجمعة إلى الجمعة صلاة الجمعة ، وهو أعمّ من أن يكون واحدا منها ، أو فردا من واحد ، فإنه إذا كانت الجمعة واجبة في بعض </w:t>
      </w:r>
    </w:p>
    <w:p>
      <w:pPr>
        <w:pStyle w:val="BookText"/>
        <w:rPr/>
      </w:pPr>
      <w:r>
        <w:rPr>
          <w:rFonts w:ascii="Amiri" w:hAnsi="Amiri" w:eastAsia="Amiri" w:cs="Amiri"/>
          <w:color w:val="111111"/>
          <w:sz w:val="28"/>
          <w:sz w:val="28"/>
          <w:szCs w:val="28"/>
          <w:rtl w:val="true"/>
          <w:lang w:bidi="ar-SA"/>
        </w:rPr>
        <w:t xml:space="preserve">الأوقات ، والظهر في بعض ، أو الأوّل على بعض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زمن الغيبة على من يحضر عند الإمام الغائب من أولاده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على بعض آخر ، فلا محالة تكون الجمعة بعضا من الخمسة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تصدق البعضيّة على مثل ذلك ، لم تصدق على صلاة الجمعة أصلا ؛ لعدم وجوبها في شي‌ء من الأزمنة على قرية ليس فيها من لا يصلح للإمامة ، أو طائفة كذلك ، ولا على المرأة والمسافر ، والمملوك والمريض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نسلم وجوب الخمسة والثلاثين صلاة في كلّ جمعة إلى الجمعة على الناس ، وأنّ بعضا منها صلاة واجبة تجب فيها الجماعة ، ولكن لا نسلّم أنّ هذا البعض واجب على الكلّ ؛ لصدق البعضيّة بوجوبه </w:t>
      </w:r>
      <w:r>
        <w:rPr>
          <w:rStyle w:val="FootnoteAnchor"/>
          <w:rtl w:val="true"/>
        </w:rPr>
        <w:footnoteReference w:id="138"/>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يمكن أن يراد أنه واجب على الكلّ ؛ ضرورة عدم وجوبه على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ما خرج بالدليل ؛ لأنّ هذا إنّما هو على تقدير وجود لفظ عامّ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صلاة واجبة على الكلّ ، وليس كذلك ، بل يجب التقدير ، فلا يقدّر إلاّ ما علم وجوب تقديره ، فمن أين يقدّر ما يعمّ فاقد الإمام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كثير من النسخ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الله تعالى على أولئك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 فيسقط الاستدلال رأسا ؛ لجواز أن يكون إشارة إلى أهل زمانه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فبأنّا نسلّم أنّ بعضا من الخمسة والثلاثين ممّا يجب على كلّ مسلم أن يشهدها ويحضرها ، ولكن بيّن لنا ذلك البعض ، هل هو الركعتان الصادرتان من مطلق إمام الجماعة ، أو من إمام الأصل؟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ووجوبه على كلّ مسلم لا يدلّ إلاّ على وجوبه عليهم عند تحقق شرائطه ، ألا ترى أنّه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الصلوات الواجبة كثيرة ، منها ما يجب على كلّ </w:t>
      </w:r>
    </w:p>
    <w:p>
      <w:pPr>
        <w:pStyle w:val="BookText"/>
        <w:rPr/>
      </w:pPr>
      <w:r>
        <w:rPr>
          <w:rFonts w:ascii="Amiri" w:hAnsi="Amiri" w:eastAsia="Amiri" w:cs="Amiri"/>
          <w:color w:val="111111"/>
          <w:sz w:val="28"/>
          <w:sz w:val="28"/>
          <w:szCs w:val="28"/>
          <w:rtl w:val="true"/>
          <w:lang w:bidi="ar-SA"/>
        </w:rPr>
        <w:t>مسلم ، وهو صلاة الزلزلة ، مع أنّه قد لا تتحقّق الزلزلة في مائة سنة إلاّ مرّة واحدة ، ولا تقع في بعض الأصقاع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والشهود يتوقّف على التحقّق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مسلم أن يشهدها لو تحقّقت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نزاع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يفعلها خلاف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الثالثة والرابعة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فبتعليق الوجوب فيها على الإمام وهو لو لم يكن ظاهرا في إمام الأصل ، يكون محتملا له قطعا ، فلا يعلم الوجوب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يفيد إطلاق البعض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أمّهم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أولاها ؛ إذ ظاهر أنّ الإضافة فيه للعهد ، إذ هذا البعض هو الإمام الذي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احتمال كون الذي من كلام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ما يدلّ على الوجوب في الاولى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عموم فيه ، وما فيه العموم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اجتمع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دلالة فيه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لا دلالة إلاّ على نفي الوجوب على الأقلّ من خمسة ، وأمّا الوجوب على كلّ خمسة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دلالة صدرها على وجوب أصلا ؛ لخلوّه عن الدالّ عليه ، مع ما فيه من إجمال التجميع ،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ذيلها فلم يوجب إلاّ الجمعة ، وهي حقيقة في اليوم المعهود مجاز في غيره ، والمعنى المجازي المراد له عليه السلام غير معلوم لنا ، فكما يمكن أن يكون الركعتين مع إمام الجماعة ، يمكن أن يكون ما كان مع إمام الأصل ، أو ما كان يصلّى في زمان الظهور ، وهو ما كان مع الخلفاء والولاة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وظهورها في هذا الزمان في مطلق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 لأصالة عدم الظهور في زمان الصدور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الجواب عن السابعة أيضا ، مضافا إلى أنّ الوجوب فيها غير باق </w:t>
      </w:r>
    </w:p>
    <w:p>
      <w:pPr>
        <w:pStyle w:val="BookText"/>
        <w:rPr/>
      </w:pPr>
      <w:r>
        <w:rPr>
          <w:rFonts w:ascii="Amiri" w:hAnsi="Amiri" w:eastAsia="Amiri" w:cs="Amiri"/>
          <w:color w:val="111111"/>
          <w:sz w:val="28"/>
          <w:sz w:val="28"/>
          <w:szCs w:val="28"/>
          <w:rtl w:val="true"/>
          <w:lang w:bidi="ar-SA"/>
        </w:rPr>
        <w:t>على معناه الحقيقي ؛ ضرورة عدم الوجوب على كلّ من إن صلّى الغداة في أهله أدرك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وتخصيص الوجوب بمن كان على أقلّ من فرسخين ، ليس أولى من التجوّز في الوجوب ، مع أنّه لا يلائم تتمّة الحديث حيث قال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رسول الله صلی الله عليه وآله إنّما يصلّي العصر في وقت الظهر في سائر الأيّام كي إذا قضوا الصلاة مع رسول الله صلی الله عليه وآله رجعوا إلى رحالهم قبل الليل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مع التخصيص المذكور لم يكن الرجوع موقوفا على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 عموم فيها أصلا ؛ لعدم تعيّن المرجع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 فلعلّه كان من فيهم إمام الأصل ، وإرجاعه إلى المسلمين أو الناس لا دليل عليه ، مضافا إلى أنّ عطف ما ليس بواجب قطعا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يوهن في وجوبه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التاسعة وما بمعناها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أكثرها سندا ، فبعدم الدلالة على الوجوب أصلا ؛ إذ قد تحصل من ارتكاب المكروه أو ترك المستحب كدرة في القلب أيضا ، ولذا ورد أشدّ من ذلك في ترك بعض المستحبات أيضا ، سيّما مع أنّه رتّب الطبع وما بمعناه على ترك ثلاث جمع المتّصفة بالمتوالية ، وسيّما مع التقييد في بعض تلك الروايات بتركها تهاونا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إرادة الركعتين مع الخطبتين من لفظ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في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معلومة بل إرادتهما مع صدورهما عن الإمام ممكنة ، بل يمكن أن يكون المراد غسل الجمعة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العاشرة والحادية عشرة ، مع أنّهما خاليتان عن العموم جدّا ، بل ذكر الودع في الثانية صريح في حصوله ، فهو مخصوص بأيّام حياته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مرّ ، أنّ فيه قيد الإمام العادل ، وقد عرفت ظهوره في المعصوم ، وقيد الاستخفاف والجحود ، وهو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عن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مرّ أيضا ، من قيد الإمام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فبأنّها على نفي الوجوب أدلّ ، ولذا النافي له بها استدلّ ، كما مرّ في دليل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شيئا منها لا يدلّ على الوجوب على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الثلاثة الأولى ، فلخلوّها عن لفظ الوجوب ، أو الأمر الدالّ عليه ، بل أولاها متضمّنة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الأخيرة ، فلعدم دلالتها على عموم الوجوب ، فلعلّه على من كان يتمكّن من الائتمام بإمام الأصل ، أو الاستئذان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الجواب عن سائر ما لم يذكر أيضا ، فإنّها بين ضعيفة وخالية عن الدالّ على الواجب أو عمّن تجب عليه ، ومتضمّنة للفظ الجمعة المحتملة لأن يكون تجوّزها ما وقع مع الإمام أو نائبه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الجميع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بعدم حجيّة شي‌ء منها على فرض الدلالة ؛ لمخالفتها الشهرة القديمة الموجبة لخروجها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بخروجها عن الحجيّة لتخصيصها بما مرّ من الأخبار الدالّة على اشتراط الإمام ، أو من يخطب زائدا على من يصلح للجماعة ، وقد عرفت احتمالهما لإمام الأصل لو لا تعيّنهما له ، والمخصّص بالمجمل ليس بحجّة في مقام الإجمال قطعا ، فيعمل فيه بأصالة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إفادتها لمطلوبهم ؛ إذ غايتها وجوب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أحد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عينا وهو ممّا لا شكّ فيه ، وإنّما الكلام في صلاة الجمعة إنّها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والخصم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 وقع مع الإمام ، أو بإذنه ، ولا تفيد هذه الأخبار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بكون العبادات أسامي للصحيحة فظاهر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بالأعمّ فبعد بيان مقدمة ،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أجزاء العبادات على القول بكونها أسامي للأعم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انتفاء المسمّى بانتفائه قطعا ، كالركوع والسجود بالنسبة إلى الصلاة ، وما يعلم عدم انتفائه بانتفائه كذلك ، كذكر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هنا قسم ثالث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كونه ممّا ينتفي المسمّى بانتفائه أم لا ، كما إذا لم ينضبط المعنى العرفي في لفظ في زمان ، أو انضبط فيه وشكّ في معناه في الزمان السابق ولم تجر أصالة الاتّحاد ، كما في ما نحن فيه على القول بعدم ثبوت الحقيقة الشرعية في لفظ صلاة الجمعة ، لو سلّم فيها الحقيقة المتشرعة في هذا الزمان في الأعمّ ممّا كان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القسمين الأولين فحكمه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 الثالث فتجري فيه أصالة عدم الجزئية بواسطة أصالة عدم الوجوب إن لم يكن موقوفا عليه لوجوب سائر الأجزاء ، وأصالة الجزئية بواسطة أصالة عدم وجوب السائر بدونه إن كان موقوفا عليه له ، كما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للأعمّ إنّما هو في ما إذا لم يكن الجزء ممّا احتمل كونه سببا للتسمية ، وأمّا معه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إذا وضع اسم لعبد ، ثمَّ تغيّر لون العبد ، واصفرّ بعد الحمرة ، لا يتغيّر الموضوع له؟ بخلاف ما إذا وضع لفظ لعبد أحمر من جهة أنه أحمر ، فلا يطلق اللفظ بعد زوال الحمرة ، وكذا لو شك أنّه هل هو موضوع لمطلق العبد أو للأحمر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يختلف الإطلاق لو تغيّر حمرة يده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نعلم أنّ إطلاق الصلاة على الأركان المخصوصة والأجزاء المعلومة ليس لأجل خصوص السورة أو ذكر الركوع مثلا ، ولكن نعلم أنه موضوع لمعنى هما جزءان له ، فيختلف في أنّه هل المعنى القدر المشترك أو مع هذا الجزء ، فالحقّ القدر المشترك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الوضع للصحيح أو الأعمّ إنّما هو فيما إذا علم وضع لفظ لشي‌ء أو استعماله فيه مجازا ، وشكّ في أنّ المستعمل فيه أو الموضوع له </w:t>
      </w:r>
    </w:p>
    <w:p>
      <w:pPr>
        <w:pStyle w:val="BookText"/>
        <w:rPr/>
      </w:pPr>
      <w:r>
        <w:rPr>
          <w:rFonts w:ascii="Amiri" w:hAnsi="Amiri" w:eastAsia="Amiri" w:cs="Amiri"/>
          <w:color w:val="111111"/>
          <w:sz w:val="28"/>
          <w:sz w:val="28"/>
          <w:szCs w:val="28"/>
          <w:rtl w:val="true"/>
          <w:lang w:bidi="ar-SA"/>
        </w:rPr>
        <w:t>هو بتمام أجزائه أو لا ؛ وأمّا لو شكّ في أنّ الموضوع له أو المستعمل فيه هل هو هذا الشي‌ء لأجل هذا الجزء أو الشرط فلم يقل أحد بأنه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شئت التوضيح فانظر إلى لفظ وضع لكتاب ، فإنّه لا تتغيّر التسمية لو وجد فيه أغلاط وتروك ولا يقال إنّه موضوع للصحيح ، بخلاف ما إذا وضع لفظ له من جهة أنّه صحيح غاية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سلّمنا كون صلاة الجمعة حقيقة في الأعم مما كان مع الإمام في هذا الزمان ، فلا نسلّمه في زمان الشارع ؛ لجواز أن يكون معناه حينئذ ما كان معه ، ولم تثبت فيها الحقيقة الشرعية حتّى يحكم باتحادها مع عرف هذا الزمان بأصالة عدم النقل ، فلا نعلم أنّها هل هي ما كان مع الإمام أم لا ، ولا بعد في ذلك ، كما أنّ صلاة الجماعة لا تصدق إلاّ مع الائتمام بإمام ولو تحقق جميع الأجزاء من إقامة الصفوف وغيرها ، بل قد ينتفي المسمّى بانتفاء أقلّ من ذلك ، كمجرد قصد الصلاة ، فإنّ بانتفائه ينتفي المسمّى ولو تحقّق جميع سائر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المستعمل فيه ما كان مع الإمام لأجل أنه كذلك ، وعلى هذا فلا يدلّ ما دلّ على وجوب صلاة الجمعة على وجوب ما لا إمام فيه أو نائبه أصلا ؛ إذ لا نسلّم أنه صلاة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دخل لهذه الأخبار بالمطلوب أصلا ؛ إذ لا نزاع لأحد في وجوب صلاة الجمعة ، بل هو من ضروريات الدين ، ولا في عدم اختصاصه بزمان دون زمان من حيث هو زمان ، بل الكلّ قائلون بوجوبها في كلّ زمان من حيث هو هذا الزمان ، وإنّما الاختلاف في شرط من شرائطها أنّه هل هو الاقتداء بالمعصوم أو نائبه ، أم 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الاستدلال بهذه الأخبار على مطلوبكم إلاّ كمن استدلّ على عدم اشتراط العدالة في إمام الجماعة بعمومات مرغّبات الجماعة؟ أو كمن استدلّ بعمومات وجوب الحجّ على وجوبه مع سدّ الطريق أيضا؟ ألا ترى أنّا نقول </w:t>
      </w:r>
    </w:p>
    <w:p>
      <w:pPr>
        <w:pStyle w:val="BookText"/>
        <w:rPr/>
      </w:pPr>
      <w:r>
        <w:rPr>
          <w:rFonts w:ascii="Amiri" w:hAnsi="Amiri" w:eastAsia="Amiri" w:cs="Amiri"/>
          <w:color w:val="111111"/>
          <w:sz w:val="28"/>
          <w:sz w:val="28"/>
          <w:szCs w:val="28"/>
          <w:rtl w:val="true"/>
          <w:lang w:bidi="ar-SA"/>
        </w:rPr>
        <w:t>بوجوب الحجّ إلى يوم القيامة ، ولا ينافيه لو فرض سدّ الطريق أو منع التقية عن الحج في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جعل لنا إماما بعد إمام إلى يوم القيامة ، بحيث لم يخل زمانا عنه ، ونهى عباده عن الإتيان بما يقتضي غيبته واستتاره ، وأمرنا بصلاة معه كذلك ؛ وحصول الحرمان عن خدمته بعصيان الأمّة وإيجابه تعطيل واجب مشروط به بسوء أعمالنا لا ينافي دوام وجوبه ، ولا أدري ما يقول الموجب في حقّ عدم وجوبها في بلاد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أكثر بلاد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وأزمنتها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مفاد تلك الأخبار وجوبها في كلّ جمعة وعلى كلّ مسلم ، سواء حضر المعصوم أم لا ، ومقتضى الاشتراط اختصاص الوجوب بحال الحضور ، فعموم الروايات يدفع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اشتباه نشأ من الخلط بين شرط الوجوب وشرط الصحّة ، وكذا بين كون الشي‌ء مخصّصا للعامّ أم لا ، وكونه من أفراد مخصّصة القطعي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إن كان شرطا لوجوب شي‌ء يكون موجبا لتخصيص عمومات وجوبه ومقيّدا لإطلاقاته لا محالة ، بخلاف ما إذا كان شرطا لصحته ، فإنّه لم يقل أحد بأنّ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مخصّص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انتفاء شرط الصحة مستلزما لانتفاء المشروط الصحيح ، فبانتفائه ينتفي التمكّن عن الإتيان بالمطلوب ، ووجوبه مخصوص بحال التمكّن قطعا ، فيكون انتفاء الشرط من أفراد عدم التمكن الذي خصّ العامّ به عقلا وشرعا قطعا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ندعي أزيد من أنّ الائتمام بالمعصوم أو نائبه شرط لصحّة الجمعة ، فإذا لم يتمكن المكلف منه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عمومات وجوب الجمعة مخصّصة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التمكّن من صحيحها قطعا ، ولذا لا يقول بوجوبهها عند فقد إمام عادل أو من يخطب أو العدد اللازم ونحوها ، ونحن أيضا لا ندّعي أزيد من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في صحتها الائتمام بالمعصوم ، فإذا لم يتمكن منه ينتفي التمكن من الجمعة الصحيحة ، وأنت لا تقول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النزاع إلاّ في انتفاء إمكان الائتمام بالمعصوم ، هل هو من أفراد عدم التمكّن من الجمعة المخصوصة عموماتها بغيره قطعا أم لا؟ وليس ذلك نزاعا في التخصيص أصلا ، فلا وجه للتمسك بالعمومات في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وأنتم متفقون في اختصاص العمومات بحال التمكّن من الجمعة الصحيحة ، ومختلفون في أنّ حال عدم إمكان الائتمام بالمعصوم هل هي حال التمكن أم لا؟ فأنت تقول بالتمكن ، لعدم اشتراط الصحة به ، ونحن نقول بعدمه ، للاشتراط ، وليس في يدك شي‌ء يتمسّك به سوى أصالة عدم الاشتراط ، وقد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المتقدمة وما لم يذكر منها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الحجّية والدلالة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دالّة على وجوب الجمعة في الجملة ، أو على وجوبها المطلق ، أو على وجوبها على كلّ أحد ، أو وجوبها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والاحتجاج بالأولى إنّما يصحّ في مقابلة من ينفي وجوبها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وبالثانية في مقابلة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واجبة مقيدة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متوضئا فتجب عليك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وبالثالثة في مقابلة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واجبة على طائفة خاصة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على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وبالرابعة في مقابلة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واجبة في زمان ، ثمَّ نسخ ، أو كان وجوبها مخصوصا ببعض الأزمنة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في زمان النبي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نقول بشي‌ء من ذلك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واجبة مطلقة على كلّ أحد إلى يوم القيامة ، ولكنّه مثل الصلاة بالنّسبة إلى الوضوء ، حيث خلق الله سبحانه الماء ثمَّ أمر كلّ أحد إلى يوم القيامة بالصلاة ، وشرط فيها الوضوء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 </w:t>
      </w:r>
    </w:p>
    <w:p>
      <w:pPr>
        <w:pStyle w:val="BookText"/>
        <w:rPr/>
      </w:pPr>
      <w:r>
        <w:rPr>
          <w:rFonts w:ascii="Amiri" w:hAnsi="Amiri" w:eastAsia="Amiri" w:cs="Amiri"/>
          <w:color w:val="111111"/>
          <w:sz w:val="28"/>
          <w:sz w:val="28"/>
          <w:szCs w:val="28"/>
          <w:rtl w:val="true"/>
          <w:lang w:bidi="ar-SA"/>
        </w:rPr>
        <w:t>عندها ، ونفى صحّتها بدونه ، فكذلك جعل الله سبحانه للأمة إماما بعد إمام إلى يوم القيامة وأمر الناس بطاعته والاجتناب عمّا يوجب غيبته واستتاره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كلّ أحد إلى يوم القيامة بصلاة الجمعة ، وشرط فيها الاقتداء بذلك الإمام ، ونفى صحتها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نسبته إلى صلاة الجمعة كنسبة الترتيب في الوضوء بالنسبة إلى الصلاة ؛ لاتّفاق الكلّ على اشتراط الإمام ، وإنّما النزاع في وصف منه ، فكما لا يعقل عن العالم الاحتجاج بأوامر الصلاة على من يقول بوجوب الترتيب في الوضوء ، فكذا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الردّ على الخصم هنا إلاّ بنصّ يصرّح بعدم وجوب الترتيب ، أو بأصالة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 نصّ يصرّح بعدم وجوب الائتمام بالإمام أو نائبه ، فلم يبق إلاّ أصالة عدم وجوب الائتمام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من فاضل الاستدلال في مقابل ذلك الخصم بالآيات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كما أنّه لو لم يتمكن أحد من الطهارة المائية ، أو من الترتيب فيها ، ولم تثبت بدلية التيمم عنها ، ينتفي التمكن من الصلاة المأمور بها ، ولذا يسقط وجوبها ، كذلك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أحد من الائتمام بالإمام أو نائبه ، ينتفي التمكن من صلاة الجمعة المأمور بها ، ولذا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من باب تخصيص مخصوص بعموماتها ، بل هو من التخصيص بالتمكّن والقدرة الثابت باعتراف الخصم شرعا وعقلا فيها وفي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شي‌ء ينفع للخصم هنا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الأمر بالاقتداء بالإمام أو نائبه ، وهو أصل عدم اشتراط الصحّة ؛ إذ عدم الثبوت لا يفيد بدون ضمّ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الأمر بالاقتداء بغير الإمام ، وليس له شي‌ء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في أصل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هذه الأخبار ومعناها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وجوب الجمعة في الجملة ، فهو مما لا 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وجوبها بشرائطها مجملة ، فلا ينفع لك أصلا ؛ إذ الواجب حينئذ الكلام في الشرائط ، وليس لك شي‌ء في ردّ هذا الشرط إلاّ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وجوبها بشرط عدم شرط ، مطلقا أو إلاّ بعض الشروط المذكورة ، فيكون منافيا لمطلوبك من اشتراط كثير من الشرائط الغير المذكورة فيها ، سيّما انتفاء التقية </w:t>
      </w:r>
      <w:r>
        <w:rPr>
          <w:rStyle w:val="FootnoteAnchor"/>
          <w:rtl w:val="true"/>
        </w:rPr>
        <w:footnoteReference w:id="140"/>
      </w:r>
      <w:r>
        <w:rPr>
          <w:rFonts w:ascii="Amiri" w:hAnsi="Amiri" w:eastAsia="Amiri" w:cs="Amiri"/>
          <w:color w:val="111111"/>
          <w:sz w:val="28"/>
          <w:sz w:val="28"/>
          <w:szCs w:val="28"/>
          <w:rtl w:val="true"/>
          <w:lang w:bidi="ar-SA"/>
        </w:rPr>
        <w:t>ونحوها ، فكيف لا يضرّ ذلك ويضرّ عدم ذكر شرط واحد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الفريقين قائلان بالوجوب والكلّ يشترطون شروطا إلاّ أنّا نشترط شرطا واحدا آخر ، فكيف تصير هذه الأخبار ردّا علينا دون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يمنع شرط واحد عن الشمول دون شروط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جميع ذلك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أنّ بواسطة عدم التمكّن من الشرط في غير زمان النبي والولي وقليل من زمان مولانا الحسن عليه السلام وأزمنة ظهور القائم ، على القول بالاشتراط ينتفي التمكّن عن صلاة الجمعة المأمور بها ، فيسقط وجوبها في جميع تلك الأزمنة التي هي أكثر بكثير من زمان التمكّن ، فهل تحسن تلك التسديدات والتعميمات مع وجود مثل هذا التخصيص؟</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 بعد النقض بأوامر الجهاد وعموماته ، والحدود ، ووجود الإمام في كلّ عصر لدفع الشبهات وإقامة الحجج والردع عن الباطل ونحو ذلك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تقول باشتراط الإمام العادل والعدد والمذكورة والحريّة والحضر والصحّة ، مع أنّه ليس الجامع لجميع هذه الشرائط مساويا للفاقد لها البتة ، بل تقول باشتراط انتفاء التقية ، وتسند عدم وقوع الجمعة من العلماء في جميع الأزمنة السالفة إلى التقية ، مع أنّ التقية كانت قائمة في غير زمان النبي والولي وقليل من زمان الحسن إلى قريب من هذه الأزمنة في جميع البلاد ، بل إلى هذا الزمان في معظم بلاد الإسلام ، بل غير شرذمة من ولايات العجم ، فكيف لا يضرّ هذا التخصيص لك ويضرّ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علم لنا بلزوم خروج الأكثر أيضا ، لإمكان كون أزمنة ظهور القائم عليه السلام أكثر بكثير من جميع تلك الأزمنة ، بل هو الظاهر من الأخبار ، بل يحتمل أن تكون في جميع أزمنة الغيبة للإمام بلاد وأصحاب كثيرة يقيمون الجمعة ، كما يستفاد من بعض الحكايات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مع أنّ كل ذلك إذا قلنا بوضع صلاة الجمعة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قلنا بالوضع للصحيحة ، كما هو مذهب كثير من الأصحاب ، أو قلنا بأنّ خصوص الجمعة اسم لما فعل مع الإمام ، كما عن القاضي وبعض آخر ، وهو المحتمل ، فلا ينفع الاستدلال بالآية والأخبار أصلا ، بل اللازم إبطال هذين الأمرين ، ويكون جميع تلك الاستدلالات تطويلا بلا طائل ، وسكوتا عمّا يقول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بروايات أخر بيّنة الوهم لا فائدة في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انتفاء الوجوب العيني للجمعة فهل ينتفي عنها الجواز أيضا؟ أم لا وإذا ثبت في المسألة السابقة انتفاء الوجوب العيني للجمعة مع عدم حضور الإمام أو نائبه ، فهل ينتفي عنها الجواز أيضا؟ بمعنى تجويز الشارع فعلها بدلا عن الظهر ، ومعناه الوجوب التخييري ، وإلاّ فلا معنى للجواز بمعنى تساوي الطرفين مطلقا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لا ينتفي بل تجوز؟</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الأظهر ، وفاقا لظاهر المفيد في الإرشاد </w:t>
      </w:r>
      <w:r>
        <w:rPr>
          <w:rStyle w:val="FootnoteAnchor"/>
          <w:rtl w:val="true"/>
        </w:rPr>
        <w:footnoteReference w:id="142"/>
      </w:r>
      <w:r>
        <w:rPr>
          <w:rFonts w:ascii="Amiri" w:hAnsi="Amiri" w:eastAsia="Amiri" w:cs="Amiri"/>
          <w:color w:val="111111"/>
          <w:sz w:val="28"/>
          <w:sz w:val="28"/>
          <w:szCs w:val="28"/>
          <w:rtl w:val="true"/>
          <w:lang w:bidi="ar-SA"/>
        </w:rPr>
        <w:t xml:space="preserve">، والسيد في المواضع الثلاثة المتقدمة </w:t>
      </w:r>
      <w:r>
        <w:rPr>
          <w:rStyle w:val="FootnoteAnchor"/>
          <w:rtl w:val="true"/>
        </w:rPr>
        <w:footnoteReference w:id="143"/>
      </w:r>
      <w:r>
        <w:rPr>
          <w:rFonts w:ascii="Amiri" w:hAnsi="Amiri" w:eastAsia="Amiri" w:cs="Amiri"/>
          <w:color w:val="111111"/>
          <w:sz w:val="28"/>
          <w:sz w:val="28"/>
          <w:szCs w:val="28"/>
          <w:rtl w:val="true"/>
          <w:lang w:bidi="ar-SA"/>
        </w:rPr>
        <w:t xml:space="preserve">، والشيخ في الجمل </w:t>
      </w:r>
      <w:r>
        <w:rPr>
          <w:rStyle w:val="FootnoteAnchor"/>
          <w:rtl w:val="true"/>
        </w:rPr>
        <w:footnoteReference w:id="144"/>
      </w:r>
      <w:r>
        <w:rPr>
          <w:rFonts w:ascii="Amiri" w:hAnsi="Amiri" w:eastAsia="Amiri" w:cs="Amiri"/>
          <w:color w:val="111111"/>
          <w:sz w:val="28"/>
          <w:sz w:val="28"/>
          <w:szCs w:val="28"/>
          <w:rtl w:val="true"/>
          <w:lang w:bidi="ar-SA"/>
        </w:rPr>
        <w:t xml:space="preserve">، وصريح الحلي والديلمي وابن حمزة </w:t>
      </w:r>
    </w:p>
    <w:p>
      <w:pPr>
        <w:pStyle w:val="BookText"/>
        <w:rPr/>
      </w:pPr>
      <w:r>
        <w:rPr>
          <w:rFonts w:ascii="Amiri" w:hAnsi="Amiri" w:eastAsia="Amiri" w:cs="Amiri"/>
          <w:color w:val="111111"/>
          <w:sz w:val="28"/>
          <w:sz w:val="28"/>
          <w:szCs w:val="28"/>
          <w:rtl w:val="true"/>
          <w:lang w:bidi="ar-SA"/>
        </w:rPr>
        <w:t xml:space="preserve">والقاضي </w:t>
      </w:r>
      <w:r>
        <w:rPr>
          <w:rStyle w:val="FootnoteAnchor"/>
          <w:rtl w:val="true"/>
        </w:rPr>
        <w:footnoteReference w:id="145"/>
      </w:r>
      <w:r>
        <w:rPr>
          <w:rFonts w:ascii="Amiri" w:hAnsi="Amiri" w:eastAsia="Amiri" w:cs="Amiri"/>
          <w:color w:val="111111"/>
          <w:sz w:val="28"/>
          <w:sz w:val="28"/>
          <w:szCs w:val="28"/>
          <w:rtl w:val="true"/>
          <w:lang w:bidi="ar-SA"/>
        </w:rPr>
        <w:t xml:space="preserve">، والفاضل في المنتهى وموضع من التحرير </w:t>
      </w:r>
      <w:r>
        <w:rPr>
          <w:rStyle w:val="FootnoteAnchor"/>
          <w:rtl w:val="true"/>
        </w:rPr>
        <w:footnoteReference w:id="146"/>
      </w:r>
      <w:r>
        <w:rPr>
          <w:rStyle w:val="FootnoteAnchor"/>
          <w:rtl w:val="true"/>
        </w:rPr>
        <w:footnoteReference w:id="147"/>
      </w:r>
      <w:r>
        <w:rPr>
          <w:rFonts w:ascii="Amiri" w:hAnsi="Amiri" w:eastAsia="Amiri" w:cs="Amiri"/>
          <w:color w:val="111111"/>
          <w:sz w:val="28"/>
          <w:sz w:val="28"/>
          <w:szCs w:val="28"/>
          <w:rtl w:val="true"/>
          <w:lang w:bidi="ar-SA"/>
        </w:rPr>
        <w:t xml:space="preserve">، وهو أحد احتمالات كلام العماني والتبيان والغنية والموجز وشرحه والمجمع والمراسم </w:t>
      </w:r>
      <w:r>
        <w:rPr>
          <w:rStyle w:val="FootnoteAnchor"/>
          <w:rtl w:val="true"/>
        </w:rPr>
        <w:footnoteReference w:id="148"/>
      </w:r>
      <w:r>
        <w:rPr>
          <w:rFonts w:ascii="Amiri" w:hAnsi="Amiri" w:eastAsia="Amiri" w:cs="Amiri"/>
          <w:color w:val="111111"/>
          <w:sz w:val="28"/>
          <w:sz w:val="28"/>
          <w:szCs w:val="28"/>
          <w:rtl w:val="true"/>
          <w:lang w:bidi="ar-SA"/>
        </w:rPr>
        <w:t xml:space="preserve">، وإليه ذهب الفاضل الهندي من متأخري المتأخرين </w:t>
      </w:r>
      <w:r>
        <w:rPr>
          <w:rStyle w:val="FootnoteAnchor"/>
          <w:rtl w:val="true"/>
        </w:rPr>
        <w:footnoteReference w:id="149"/>
      </w:r>
      <w:r>
        <w:rPr>
          <w:rFonts w:ascii="Amiri" w:hAnsi="Amiri" w:eastAsia="Amiri" w:cs="Amiri"/>
          <w:color w:val="111111"/>
          <w:sz w:val="28"/>
          <w:sz w:val="28"/>
          <w:szCs w:val="28"/>
          <w:rtl w:val="true"/>
          <w:lang w:bidi="ar-SA"/>
        </w:rPr>
        <w:t xml:space="preserve">، ونقله في الحدائق عن بعض علماء البحرين </w:t>
      </w:r>
      <w:r>
        <w:rPr>
          <w:rStyle w:val="FootnoteAnchor"/>
          <w:rtl w:val="true"/>
        </w:rPr>
        <w:footnoteReference w:id="150"/>
      </w:r>
      <w:r>
        <w:rPr>
          <w:rFonts w:ascii="Amiri" w:hAnsi="Amiri" w:eastAsia="Amiri" w:cs="Amiri"/>
          <w:color w:val="111111"/>
          <w:sz w:val="28"/>
          <w:sz w:val="28"/>
          <w:szCs w:val="28"/>
          <w:rtl w:val="true"/>
          <w:lang w:bidi="ar-SA"/>
        </w:rPr>
        <w:t xml:space="preserve">، واختاره غير واحد من مشايخنا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لاستصحاب وجوب الظهر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واجبا على كلّ أحد قبل إسلام عدد الجمعة بل قبل الهجرة ؛ لعدم تشريع الجمعة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وبتشريعها علم انتفاء وجوبها ما دام حضور الإمام وتمكنه ، بالإجماع ، وانتفاؤه مع انتفائه غير معلوم فيستصحب وجوبه مع عدم تمكنه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استصحاب وجوب الجمعة مع انتفاء تمكّن الإمام ؛ لمعارضته مع استصحاب عدم وجوبها حينئذ الثابت لها قبل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الظهر بعد تشريع الجمعة على من لم يكن على رأس فرسخين أو أدون من جمعة المعصوم وإن كان له إمام الجماعة والخطيب ، ويتمّ المطلوب بعدم الفصل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وجوب الظهر على هذا الشخص ، لو فرض بقاؤه إلى زمان انتفاء تمكّن الإمام ، كما كان كذلك ، ويتمّ المطلوب بالإجماع على المشاركة أو </w:t>
      </w:r>
    </w:p>
    <w:p>
      <w:pPr>
        <w:pStyle w:val="BookText"/>
        <w:rPr/>
      </w:pPr>
      <w:r>
        <w:rPr>
          <w:rFonts w:ascii="IRNazanin" w:hAnsi="IRNazanin" w:eastAsia="IRNazanin"/>
          <w:color w:val="111111"/>
          <w:sz w:val="28"/>
          <w:sz w:val="28"/>
          <w:szCs w:val="28"/>
          <w:rtl w:val="true"/>
          <w:lang w:bidi="fa-IR"/>
        </w:rPr>
        <w:t>عدم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الحكم السابق على زمان تشريع الجمعة ، وهو وجوب الظهر على جميع المكلفين ، وبعد تشريعها لم يثبت نقض ذلك الحكم إلاّ بالنسبة إلى بعضهم ، وكوننا منهم أول الدعوى لو لم نقل بكوننا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ما أوجب الجمعة إلاّ بعد مدة مديدة من البعثة ، وكانت الفريضة بالنسبة إلى جميع المكلفين في تلك المدة هي الظهر بالضرورة ، ثمَّ بعد تلك المدة تغيّر التكليف بالنسبة إلى بعض المكلّفين ، بالإجماع والضرورة والأخبار المتواترة ، فمن ثبت تغيّر حكمه فلا نزاع ، ومن لم يثبت فالأصل بقاء الظهر اليقينية بالنسبة إليه حتّى يثبت خلافه ،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علما ضروريا أنّ الظهر كانت ثابتة قبل تشريع الجمعة على كلّ أحد ، وكانت بحيث لو لم تشرع الجمعة كانت واجبة عليهم إلى يوم القيامة ، ويعلم أنّ الموجودين في هذا الزمان كانوا يعلمون وجوبها عليهم وعلى من بعدهم إلاّ مع ناسخ أو مسقط ، وكانت بعينها كصلاة العصر والفجر وغيرهما ، يعتقدون وجوبها إلاّ بناسخ أو مسقط ، ويستفاد ذلك من أخبار الظهر المتقدمة أيضا ، وتدلّ عليه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وضعت الركعتان اللتان أضافهما النبي يوم الجمعة للمقيم لمكان الخطبتين مع الإمام </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فإنّ الوضع فرع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بالإجماع والأخبار علم سقوط الظهر عمّن أدرك الإمام أو نائبه متمكنا ، ولم يعلم سقوطه من غيره فيستصحب ، ثمَّ إنّه لم يعلم من أدلّة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الظهر عنّا ، فيكون واجبا عينيا علينا ، فلا تكون الجمعة مشروعة إجماعا ؛ إذ شرعيّة الجمعة مسقطة للظهر قطعا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أصل الاشتغال ، فإنّ كلّ أحد مكلّف بأحد الأمرين من الظهر والجمعة قطعا ، وبعد انتفاء الوجوب العيني للجمعة بما مرّ يكون الظهر مبرئا </w:t>
      </w:r>
    </w:p>
    <w:p>
      <w:pPr>
        <w:pStyle w:val="BookText"/>
        <w:rPr/>
      </w:pPr>
      <w:r>
        <w:rPr>
          <w:rFonts w:ascii="Amiri" w:hAnsi="Amiri" w:eastAsia="Amiri" w:cs="Amiri"/>
          <w:color w:val="111111"/>
          <w:sz w:val="28"/>
          <w:sz w:val="28"/>
          <w:szCs w:val="28"/>
          <w:rtl w:val="true"/>
          <w:lang w:bidi="ar-SA"/>
        </w:rPr>
        <w:t>للذمة قطعا ، بخلاف الجمعة ؛ لأنّها إمّا جائزة أو محرّمة ، فلا تحصل البراءة اليقينية إلاّ بالظهر ، فيتعيّن وجوبه ، ويستلزمه عدم مشروعيّة الجمعة ؛ إذ مع مشروعيتّها لا يتعيّن وجوب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أنّ جوازها متوقف على التوقيف ، والأصل عدمه ؛ لأنّ المسلّم من الموقّف ما كان مع الإمام أو نائبه ، إذ عرفت احتمال كون الجمعة اسما لما كان معه ، مضافا إلى ما مرّ من سقوط إطلاقاتها بعروض الإجمال لها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أنّ جميع ما مرّ من الأخبار المستدلّ بها على الاشتراط أو أكثرها يدلّ على اشتراط الشرعية به ، فإذا انتفى الشرط انتفى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المصباح والمعتبر والشرائع والنافع والنكت والروضة وظاهر الخلاف </w:t>
      </w:r>
      <w:r>
        <w:rPr>
          <w:rStyle w:val="FootnoteAnchor"/>
          <w:rtl w:val="true"/>
        </w:rPr>
        <w:footnoteReference w:id="153"/>
      </w:r>
      <w:r>
        <w:rPr>
          <w:rFonts w:ascii="Amiri" w:hAnsi="Amiri" w:eastAsia="Amiri" w:cs="Amiri"/>
          <w:color w:val="111111"/>
          <w:sz w:val="28"/>
          <w:sz w:val="28"/>
          <w:szCs w:val="28"/>
          <w:rtl w:val="true"/>
          <w:lang w:bidi="ar-SA"/>
        </w:rPr>
        <w:t xml:space="preserve">، وهو مختار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فتجوز الجمعة بمعنى أنّها أحد فردي الواجب مطلقا ، فقيها كان الإمام أم لا ، بل تستحب ، فهي أفضل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نهاية الشيخ والحلبي والمختلف والتذكرة </w:t>
      </w:r>
      <w:r>
        <w:rPr>
          <w:rStyle w:val="FootnoteAnchor"/>
          <w:rtl w:val="true"/>
        </w:rPr>
        <w:footnoteReference w:id="154"/>
      </w:r>
      <w:r>
        <w:rPr>
          <w:rFonts w:ascii="Amiri" w:hAnsi="Amiri" w:eastAsia="Amiri" w:cs="Amiri"/>
          <w:color w:val="111111"/>
          <w:sz w:val="28"/>
          <w:sz w:val="28"/>
          <w:szCs w:val="28"/>
          <w:rtl w:val="true"/>
          <w:lang w:bidi="ar-SA"/>
        </w:rPr>
        <w:t>، وليس كذلك ، ومنهم من نسبه إلى المشهور ،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الجواز بالمعنى المذكور ، فللجمع بين أدلة الاشتراط وعمومات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ولأوامر الجمعة ؛ فإنّ مقتضاها الوجوب ، وهو أعمّ من العيني أو التخييري ، ولمّا انتفى الأوّل بالإجماع أو أدلة الاشتراط أو بالأصل 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ولحصول التعارض بين عمومات الظهر والجمعة وأصولهما فيرجع إلى التخيير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ولمرسلة الكافي وموثقة سماعة وصحيحة زرارة المتتالية المتقدمة في أدلة المختار في المسألة السابقة </w:t>
      </w:r>
      <w:r>
        <w:rPr>
          <w:rStyle w:val="FootnoteAnchor"/>
          <w:rtl w:val="true"/>
        </w:rPr>
        <w:footnoteReference w:id="155"/>
      </w:r>
      <w:r>
        <w:rPr>
          <w:rFonts w:ascii="Amiri" w:hAnsi="Amiri" w:eastAsia="Amiri" w:cs="Amiri"/>
          <w:color w:val="111111"/>
          <w:sz w:val="28"/>
          <w:sz w:val="28"/>
          <w:szCs w:val="28"/>
          <w:rtl w:val="true"/>
          <w:lang w:bidi="ar-SA"/>
        </w:rPr>
        <w:t xml:space="preserve">، الدالة على أنّ من صلّى الصلاة يوم الجمعة في جماعة أو مع </w:t>
      </w:r>
    </w:p>
    <w:p>
      <w:pPr>
        <w:pStyle w:val="BookText"/>
        <w:rPr/>
      </w:pPr>
      <w:r>
        <w:rPr>
          <w:rFonts w:ascii="Amiri" w:hAnsi="Amiri" w:eastAsia="Amiri" w:cs="Amiri"/>
          <w:color w:val="111111"/>
          <w:sz w:val="28"/>
          <w:sz w:val="28"/>
          <w:szCs w:val="28"/>
          <w:rtl w:val="true"/>
          <w:lang w:bidi="ar-SA"/>
        </w:rPr>
        <w:t>من يخطب لا تجب أربع ركعات فتجب الجمعة ، ولما انتفى الوجوب العيني بما مر ثبت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أفضلية الجمعة ، فلصحيحة زرارة ، وموثقة عبد الملك المتقدمتين </w:t>
      </w:r>
      <w:r>
        <w:rPr>
          <w:rStyle w:val="FootnoteAnchor"/>
          <w:rtl w:val="true"/>
        </w:rPr>
        <w:footnoteReference w:id="156"/>
      </w:r>
      <w:r>
        <w:rPr>
          <w:rFonts w:ascii="Amiri" w:hAnsi="Amiri" w:eastAsia="Amiri" w:cs="Amiri"/>
          <w:color w:val="111111"/>
          <w:sz w:val="28"/>
          <w:sz w:val="28"/>
          <w:szCs w:val="28"/>
          <w:rtl w:val="true"/>
          <w:lang w:bidi="ar-SA"/>
        </w:rPr>
        <w:t xml:space="preserve">، المصدرة أولاهما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مثلك 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ظاهرهما يشعر بأنّ الرجلين كانا متهاونين بالجمعة ، ولم يقع من الإمامين إنكار عليهما ، فلا تكون واجبة ، ولكن ترغيبه إياهما يدلّ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أخبار أخر مرّت ، وكانت قاصرة عن إفادة الوجوب ، إمّا لاشتمالها على الجملة الخبرية ، أو التحذير بما يحذر بمثله في ترك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مصباح المتهجد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لأحب للرجل أن لا يخرج من الدنيا حتّى يتمتّع ولو مرة ، وأن يصلّي الجمعة في جماعة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أمالي الصدوق أيضا بزيادة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جمع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أعميّة الوجوب المستفاد من الأمر ؛ لاختصاصه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بالعيني ، بل وكذا في مطلق الوجوب ، ولأنّ مئال التخيير إلى وجوب شي‌ء آخر غير الفرد وهو أحدهما لا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الأعمية ولكن غير الإجماع من أدلة الاشتراط يدلّ على اشتراط الوجوب المستفاد من تلك الأوامر ، فإذا انتفى الشرط انتفى المشروط سواء كان وجوبا عينيا أو تخييريا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يصحّ لو تمت دلالة أدلّة الجمعة على الوجوب ، ثمَّ على عدم ثبوت تخصيص عمومات الجمعة بما مرّ من أدلّة الاشتراط ، أو عدم خروجها </w:t>
      </w:r>
    </w:p>
    <w:p>
      <w:pPr>
        <w:pStyle w:val="BookText"/>
        <w:rPr/>
      </w:pPr>
      <w:r>
        <w:rPr>
          <w:rFonts w:ascii="Amiri" w:hAnsi="Amiri" w:eastAsia="Amiri" w:cs="Amiri"/>
          <w:color w:val="111111"/>
          <w:sz w:val="28"/>
          <w:sz w:val="28"/>
          <w:szCs w:val="28"/>
          <w:rtl w:val="true"/>
          <w:lang w:bidi="ar-SA"/>
        </w:rPr>
        <w:t>عن الحجية بواسطة إجمال دليل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إجماله يوجب الإجمال في أدلة الظهر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الاستصحابات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الأخبار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مرّ من تقيّدها بالإمام أو بمن يخطب ، مع ما فيها من الإجمال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أن يكون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عنيت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لهما أو أمرا بالتجميع مع مأذون سرّا ، ولا كلام في الصورتين في الوجوب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أن يكون حثّا على حضور جماعة المخالفين ، حيث كان الرجلان من معاريف أصحابهما وكان عدم حضورهما مظنة للضرر ، فلا يدلان على جواز التجميع في غير موضع التقية ، وهو الذي يظهر من المقنعة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حضور الجمعة مع من وصفناه من الأئمة فرضا ، ويستحب مع من خالفهم تقية وندبا ، روى هشام بن سالم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حثنا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يتمّ لو تعيّن المراد من صلاة الجمعة ، وسلمت تلك الأخبار من التخصيص بأدلة الاشتراط أو الإجمال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السابع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قطعا ، ضرورة اشتراط الجماعة فيها بشروط كالعدالة والعدد وغيرهما ، وعلى هذا فكما يمكن التقييد بهذه الجماعة ، يمكن أن تكون مقيدة بجماعة المخالفين ، بل هي الغالب في زمانهم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أنه يمكن أن يكون المراد من الجمعة ظهرها ؛ لعدم ثبوت الحقيقة </w:t>
      </w:r>
    </w:p>
    <w:p>
      <w:pPr>
        <w:pStyle w:val="BookText"/>
        <w:rPr/>
      </w:pPr>
      <w:r>
        <w:rPr>
          <w:rFonts w:ascii="Amiri" w:hAnsi="Amiri" w:eastAsia="Amiri" w:cs="Amiri"/>
          <w:color w:val="111111"/>
          <w:sz w:val="28"/>
          <w:sz w:val="28"/>
          <w:szCs w:val="28"/>
          <w:rtl w:val="true"/>
          <w:lang w:bidi="ar-SA"/>
        </w:rPr>
        <w:t xml:space="preserve">الشرعية ، ولذا أطلقت الجمعة على الظهر في الأخبار ، كما في صحيحة البقباق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قوم في قرية صلوا الجمعة أربع ركعات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بل هو الظاهر ؛ إذ لو كان المراد صلاة الجمعة لكان التقييد بالجماعة لغوا ، ولم يكن وجه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يصليها في جماعة ، فيكون الخبر تأكيدا لاستحباب الجماعة في ظهر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وجوب تخصيصها بما إذا كان إمام يخطب ، أو مطلق الإمام بموثقة سماعة ومرسلة الكافي المتقدّمتين ، فيخص إما بإمام الأصل أو بالمجمل الموجب للخروج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ولظاهر نهاية الشيخ والمختلف والذكرى </w:t>
      </w:r>
      <w:r>
        <w:rPr>
          <w:rStyle w:val="FootnoteAnchor"/>
          <w:rtl w:val="true"/>
        </w:rPr>
        <w:footnoteReference w:id="1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وأحد احتمالات كلام العماني والمبسوط والتبيان </w:t>
      </w:r>
      <w:r>
        <w:rPr>
          <w:rStyle w:val="FootnoteAnchor"/>
          <w:rtl w:val="true"/>
        </w:rPr>
        <w:footnoteReference w:id="163"/>
      </w:r>
      <w:r>
        <w:rPr>
          <w:rFonts w:ascii="Amiri" w:hAnsi="Amiri" w:eastAsia="Amiri" w:cs="Amiri"/>
          <w:color w:val="111111"/>
          <w:sz w:val="28"/>
          <w:sz w:val="28"/>
          <w:szCs w:val="28"/>
          <w:rtl w:val="true"/>
          <w:lang w:bidi="ar-SA"/>
        </w:rPr>
        <w:t xml:space="preserve">، بل يحتمله كلام جمع آخر ، كالغنية والموجز وشرحه للصيمري والمجمع والمراسم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فتجوز من غير ذكر الأفضلية ؛ لبعض ما مرّ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وللمحقق الثاني زاعما أنّه مذهب جمهور القائلين بالجواز في زمن الغيبة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أنّ أحدا من علماء الإمامية في عصر من الأعصار صرّح بكون الجمعة في حال الغيبة واجبة حتما مطلقا أو تخييرا بدون حضور الفقيه </w:t>
      </w:r>
      <w:r>
        <w:rPr>
          <w:rStyle w:val="FootnoteAnchor"/>
          <w:rtl w:val="true"/>
        </w:rPr>
        <w:footnoteReference w:id="165"/>
      </w:r>
      <w:r>
        <w:rPr>
          <w:rFonts w:ascii="Amiri" w:hAnsi="Amiri" w:eastAsia="Amiri" w:cs="Amiri"/>
          <w:color w:val="111111"/>
          <w:sz w:val="28"/>
          <w:sz w:val="28"/>
          <w:szCs w:val="28"/>
          <w:rtl w:val="true"/>
          <w:lang w:bidi="ar-SA"/>
        </w:rPr>
        <w:t xml:space="preserve">، وهو أحد احتمالات اللمعة والدروس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فتجوز مع الفقيه الجامع لشرائط الفتوى ، ولا تجوز بدونه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انتفاء العيني ، فللإجماع المنقول </w:t>
      </w:r>
      <w:r>
        <w:rPr>
          <w:rStyle w:val="FootnoteAnchor"/>
          <w:rtl w:val="true"/>
        </w:rPr>
        <w:footnoteReference w:id="167"/>
      </w:r>
      <w:r>
        <w:rPr>
          <w:rFonts w:ascii="IRNazanin" w:hAnsi="IRNazanin" w:eastAsia="IRNazanin"/>
          <w:color w:val="111111"/>
          <w:sz w:val="28"/>
          <w:sz w:val="28"/>
          <w:szCs w:val="28"/>
          <w:rtl w:val="true"/>
          <w:lang w:bidi="fa-IR"/>
        </w:rPr>
        <w:t>، بل المحقق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ثبوت التخييري ، فللأخبار المثبتة للوجوب لها عموما ، والوجوب ماهيّة كلية صادقة على 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الفقيه ، فلما دلّ على اشتراط الإمام أو نائبه في مطلق الوجوب الشامل للوجوبين ، والنائب شامل للفقيه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وجوبها مطلقا مع الإمام أو نائبه ، والوجوب أعمّ من التخييري والعيني ، والنائب من الخاصّ والعامّ ، والعيني منفي في الغيبة ، والنائب الخاص غير موجود ، فيتعين التخيير والنائب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شمول الوجوب للتخييري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دليل على كفاية النائب العامّ ؛ إذ الأخبار إنّما كانت متضمنة للإمام ، والنائب ادخل بالإجماع ، وهو في العامّ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نائب من الإمام بصريح الروايات في جميع ما كان له ، ومنه الجمعة ، فتكون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في الجميع ممنوعة ، ولا دليل عليه ، والثابت من الروايات ليس إلاّ في الجملة أو في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ولظاهر نهاية الإحكام </w:t>
      </w:r>
      <w:r>
        <w:rPr>
          <w:rStyle w:val="FootnoteAnchor"/>
          <w:rtl w:val="true"/>
        </w:rPr>
        <w:footnoteReference w:id="168"/>
      </w:r>
      <w:r>
        <w:rPr>
          <w:rFonts w:ascii="Amiri" w:hAnsi="Amiri" w:eastAsia="Amiri" w:cs="Amiri"/>
          <w:color w:val="111111"/>
          <w:sz w:val="28"/>
          <w:sz w:val="28"/>
          <w:szCs w:val="28"/>
          <w:rtl w:val="true"/>
          <w:lang w:bidi="ar-SA"/>
        </w:rPr>
        <w:t>، وأحد احتمالات اللمعة والدروس ، فكالسابق من دون ذكر عدم الجواز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ولظاهر التنقيح والمهذب </w:t>
      </w:r>
      <w:r>
        <w:rPr>
          <w:rStyle w:val="FootnoteAnchor"/>
          <w:rtl w:val="true"/>
        </w:rPr>
        <w:footnoteReference w:id="169"/>
      </w:r>
      <w:r>
        <w:rPr>
          <w:rFonts w:ascii="Amiri" w:hAnsi="Amiri" w:eastAsia="Amiri" w:cs="Amiri"/>
          <w:color w:val="111111"/>
          <w:sz w:val="28"/>
          <w:sz w:val="28"/>
          <w:szCs w:val="28"/>
          <w:rtl w:val="true"/>
          <w:lang w:bidi="ar-SA"/>
        </w:rPr>
        <w:t>، وصريح المحقق الثاني في حواشي الإرشاد ، فكسابقه بزيادة ذكر أفضلية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في شرح الجعفرية للجواد ، ويشعر به كلام الذكرى </w:t>
      </w:r>
      <w:r>
        <w:rPr>
          <w:rStyle w:val="FootnoteAnchor"/>
          <w:rtl w:val="true"/>
        </w:rPr>
        <w:footnoteReference w:id="170"/>
      </w:r>
      <w:r>
        <w:rPr>
          <w:rFonts w:ascii="Amiri" w:hAnsi="Amiri" w:eastAsia="Amiri" w:cs="Amiri"/>
          <w:color w:val="111111"/>
          <w:sz w:val="28"/>
          <w:sz w:val="28"/>
          <w:szCs w:val="28"/>
          <w:rtl w:val="true"/>
          <w:lang w:bidi="ar-SA"/>
        </w:rPr>
        <w:t>، فالجواز مع الفقيه إن أمكن ، وبدونه إن لم يمكن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ولظاهر الإرشاد والقواعد وجهاد التذكرة بل صلاته </w:t>
      </w:r>
      <w:r>
        <w:rPr>
          <w:rStyle w:val="FootnoteAnchor"/>
          <w:rtl w:val="true"/>
        </w:rPr>
        <w:footnoteReference w:id="171"/>
      </w:r>
      <w:r>
        <w:rPr>
          <w:rFonts w:ascii="IRNazanin" w:hAnsi="IRNazanin" w:eastAsia="IRNazanin"/>
          <w:color w:val="111111"/>
          <w:sz w:val="28"/>
          <w:sz w:val="28"/>
          <w:szCs w:val="28"/>
          <w:rtl w:val="true"/>
          <w:lang w:bidi="fa-IR"/>
        </w:rPr>
        <w:t xml:space="preserve">، وظاهر </w:t>
      </w:r>
    </w:p>
    <w:p>
      <w:pPr>
        <w:pStyle w:val="BookText"/>
        <w:rPr/>
      </w:pPr>
      <w:r>
        <w:rPr>
          <w:rFonts w:ascii="Amiri" w:hAnsi="Amiri" w:eastAsia="Amiri" w:cs="Amiri"/>
          <w:color w:val="111111"/>
          <w:sz w:val="28"/>
          <w:sz w:val="28"/>
          <w:szCs w:val="28"/>
          <w:rtl w:val="true"/>
          <w:lang w:bidi="ar-SA"/>
        </w:rPr>
        <w:t xml:space="preserve">الأردبيلي </w:t>
      </w:r>
      <w:r>
        <w:rPr>
          <w:rStyle w:val="FootnoteAnchor"/>
          <w:rtl w:val="true"/>
        </w:rPr>
        <w:footnoteReference w:id="172"/>
      </w:r>
      <w:r>
        <w:rPr>
          <w:rFonts w:ascii="Amiri" w:hAnsi="Amiri" w:eastAsia="Amiri" w:cs="Amiri"/>
          <w:color w:val="111111"/>
          <w:sz w:val="28"/>
          <w:sz w:val="28"/>
          <w:szCs w:val="28"/>
          <w:rtl w:val="true"/>
          <w:lang w:bidi="ar-SA"/>
        </w:rPr>
        <w:t>، والتوني ، فتردّدوا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أدلة هذه الأقوال ، وجوابها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الجمعة في زمان الغيبة وحرمتها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إذا فعلت بدلا عن الظهر ، وأمّا بدون ذلك فهل يجوز فعلها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صريح النافين لمطلق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إذ عدم جوازها بدلا ليس إلاّ لعدم ثبوت توقيفها وتشريعها بدون الشرط ، فإنّ الجمعة الموقّفة هي التي تكون بدلا عن الظهر ، فتنتفي بانتفاء البدلية قطعا ، والعبادة إذا لم تكن موقّفة مشروعة كانت محرّمة ، لكونها تشريعا وإدخالا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الضرورية الثابتة بالأخبار المتواترة المنضمّة بالإجماع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الاحتياط ، وثبوته ندبا من الشارع ، وتعلق التوقيف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ويلزمه كون كلّ ما كان من أفراد الاحتياط مشروعا ندبا موقّفا ، ولا شكّ أنّ الإتيان بالجمعة مع الظهر من أفراد الاحتياط ؛ لكونها مبرئة للذمّة قطعا ، وليس الاحتياط إلاّ ذلك ، فتثبت مشروعيّتها ندبا من الاحتياط ، فتكون بهذا القصد جائزة ومستحبة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أيضا يحتمل التشريع ، فيكون حراما ، فلا يكون موافقا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فعل شي‌ء لم يثبت من الشرع ، وفعلها مع الظهر بهذا القصد ثابت بأدلّة الاحتياط ، فلا يكون تشريعا ، كما في سائر موارد الاحتياط ، فإنّها أيضا غير ثابتة من الشرع بخصوصها ، وإلاّ لم يكن احتياطا ، وثبوتها واستحبابها إنّما هو بمجرّد أدلّة الاحتياط</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التي لم تثبت بخصوصها لا يمكن أن تفعل بقصد أنّها عبادة ثابتة بخصوصها ؛ لأنّ القصد ليس أمرا اختياريا ، فما لم تثبت لا يمكن ذلك القصد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فعلت فأمّا يؤتى بصورتها لا بقصد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بأن يظهر للناس أنّها عبادة ثابتة بخصوصها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كالحمية في يوم الفطر بقصد الإمساك ، ولا حرمة فيه قطعا ؛ للأصل ، وعدم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يؤتى لا بقصد أنها عبادة ثابتة بخصوصها ، ولكن يظهر للناس أنّها عبادة ثابتة بخصوصها ، وهذا هو التشريع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يؤتى بها لاحتمال أن تكون موقّفة واجبة فيما يتأتى فيه هذا الاحتمال ، كما في المسألة ، فيقصد بها الخروج عن احتمال ترك الواجب ، ولا يظهر للناس إلاّ أنّ فعلها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دليل على حرمته أصلا ، بل لا يحتملها ، بل مقتضى أدلّة الاحتياط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امرئ ما نوى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حسنه واستحبابه وترتب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فيكون فعل الجمعة بهذا القصد مستحبا ، ويكون مع الجماعة ؛ إذ لا جمعة بدونها ، فإنّ ما يحتاط به هو بهذه الهيئة ، لا أنّ الركعتين مع الخطبتين مطلقا مستحبة والجماعة أمر زائد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تكون الجمعة مستحبة لا وجوب فيها أصلا ، ويكون الواجب هو الظهر ويجوز مع الجماعة أيضا بل يستحب</w:t>
      </w:r>
      <w:r>
        <w:rPr>
          <w:rFonts w:eastAsia="Amiri" w:cs="Amiri" w:ascii="Amiri" w:hAnsi="Amiri"/>
          <w:color w:val="111111"/>
          <w:sz w:val="28"/>
          <w:szCs w:val="28"/>
          <w:rtl w:val="true"/>
          <w:lang w:bidi="ar-SA"/>
        </w:rPr>
        <w:t xml:space="preserve">. </w:t>
      </w:r>
      <w:bookmarkStart w:id="24" w:name="pg11629_101240"/>
    </w:p>
    <w:p>
      <w:pPr>
        <w:pStyle w:val="Heading4"/>
        <w:numPr>
          <w:ilvl w:val="3"/>
          <w:numId w:val="1"/>
        </w:numPr>
        <w:rPr/>
      </w:pPr>
      <w:bookmarkStart w:id="25" w:name="__RefHeading___Toc5752813_73709187"/>
      <w:bookmarkStart w:id="26" w:name="_Toc8"/>
      <w:bookmarkEnd w:id="24"/>
      <w:bookmarkEnd w:id="25"/>
      <w:r>
        <w:rPr>
          <w:rtl w:val="true"/>
        </w:rPr>
        <w:t xml:space="preserve">البحث الثاني </w:t>
      </w:r>
      <w:r>
        <w:rPr>
          <w:rtl w:val="true"/>
        </w:rPr>
        <w:t xml:space="preserve">: </w:t>
      </w:r>
      <w:r>
        <w:rPr>
          <w:rtl w:val="true"/>
        </w:rPr>
        <w:t>في شرائطها</w:t>
      </w:r>
      <w:bookmarkEnd w:id="26"/>
    </w:p>
    <w:p>
      <w:pPr>
        <w:pStyle w:val="Heading5"/>
        <w:numPr>
          <w:ilvl w:val="4"/>
          <w:numId w:val="1"/>
        </w:numPr>
        <w:rPr/>
      </w:pPr>
      <w:bookmarkStart w:id="27" w:name="__RefHeading___Toc5752815_73709187"/>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تتوقّف صحتها عليه ،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الأصل ، أو نائبه الخاص ، وقد تقدم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 بالإجماع المحقق ، والمحكي مستفيضا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 سبعة في الوجوب العيني ، وخمسة في التخييري على الأصح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تجب عينا إذا اجتمعت سبعة ، وتخييرا إذا اجتمعت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للمحكي عن الصدوق والشيخ والقاضي وابني حمزة وزهرة </w:t>
      </w:r>
      <w:r>
        <w:rPr>
          <w:rStyle w:val="FootnoteAnchor"/>
          <w:rtl w:val="true"/>
        </w:rPr>
        <w:footnoteReference w:id="176"/>
      </w:r>
      <w:r>
        <w:rPr>
          <w:rFonts w:ascii="Amiri" w:hAnsi="Amiri" w:eastAsia="Amiri" w:cs="Amiri"/>
          <w:color w:val="111111"/>
          <w:sz w:val="28"/>
          <w:sz w:val="28"/>
          <w:szCs w:val="28"/>
          <w:rtl w:val="true"/>
          <w:lang w:bidi="ar-SA"/>
        </w:rPr>
        <w:t xml:space="preserve">، وجماعة من 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 وصاحبا الذخيرة والحدائق </w:t>
      </w:r>
      <w:r>
        <w:rPr>
          <w:rStyle w:val="FootnoteAnchor"/>
          <w:rtl w:val="true"/>
        </w:rPr>
        <w:footnoteReference w:id="177"/>
      </w:r>
      <w:r>
        <w:rPr>
          <w:rFonts w:ascii="Amiri" w:hAnsi="Amiri" w:eastAsia="Amiri" w:cs="Amiri"/>
          <w:color w:val="111111"/>
          <w:sz w:val="28"/>
          <w:sz w:val="28"/>
          <w:szCs w:val="28"/>
          <w:rtl w:val="true"/>
          <w:lang w:bidi="ar-SA"/>
        </w:rPr>
        <w:t xml:space="preserve">، ومال إليه في الذكرى والمدارك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انتفاء مطلق الوجوب بالنقص عن الخمسة ، فبالإجماع ، وقوله في بعض الأخبار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جمعة لأقلّ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 جمعة ما لم يكن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الأخبار المشتملة على ذكر الخمسة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ثبوت العيني بالسبعة ، فبالإجماع أيضا ، والأخبار الآتية المصرّحة بالوجوب على السبعة الظاهر في العيني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انتفاء العيني في الخمسة ، فلمفهوم الشرط في قوله في 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كانوا سبعة يوم الجمعة ، فليصلّوا في جماعة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منطوق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الجمعة على سبعة نفر ، ولا تجب على أقلّ منهم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اشتماله على اشتراط أشخاص يخالف اشتراطهم الإجماع ، أو الشهرة ؛ لأنّه محتمل التمثيل ، مع أنّ خروج جزء من الحديث عن الحجية لا يخرج الباقي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المؤيّدين بصحيحة متقدمة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تجب الجمعة؟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سبعة نفر من المسلمين ، ولا جمعة لأقلّ من خمسة من المسلمين ، أحدهم الإمام ، فإذا اجتمع سبعة ولم يخافوا ، أمّهم بعضهم وخطبهم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في إثباتها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بل الحقيقة في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للسبعة أولا ، ونفيها حقيقة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للعيني والتخييري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من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الخمسة ، إشعارا بعدم وجوب العيني على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كلام الصدوق بعيد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محتمل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اجتمع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مرّ ، ولذا جعلناه أيضا داخلا في التأييد مع حجيّة مفهومه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جعل الأول أيضا من قول الصدوق لا يسقط التأييد بالرواية ؛ إذ الجواب بالسبعة بعد السؤال عمن تجب عليه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السؤال عن أقلّ الواجب لعدم حاجة ما سواه إلى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التأييد ، بل يصلح للاستدلال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الترديد في موثقة أبي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ما يجزي في الجمعة سبعة أو خمسة أدناه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ومتعلق الإجزاء هي كون الجمعة مأمورا بها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يجزئ في الأمر السبعة أو الخمسة ، بأن يكون أحدهما إجزاء في أحد قسمي الأمر ، والآخر في الآخر ، ولا يستلزم تفكيكا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أدناه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لمبتدأ محذوف ، أي هي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أدناه ، أو صفة للخمسة ، فتكون الخمسة أدنى الأدنى ، وبذلك يسلم الخبر عن الخدش دون ما إذا جعلنا المتعلق أحد الوجوبين أو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أيضا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صلاة العيدين إذا كان القوم خمسة أو سبعة فإنّهم يجمّعون الصلاة كما يصنعون يوم الجمعة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 ظهر دليل ثبوت التخييري في الخمسة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القديمين </w:t>
      </w:r>
      <w:r>
        <w:rPr>
          <w:rStyle w:val="FootnoteAnchor"/>
          <w:rtl w:val="true"/>
        </w:rPr>
        <w:footnoteReference w:id="186"/>
      </w:r>
      <w:r>
        <w:rPr>
          <w:rFonts w:ascii="Amiri" w:hAnsi="Amiri" w:eastAsia="Amiri" w:cs="Amiri"/>
          <w:color w:val="111111"/>
          <w:sz w:val="28"/>
          <w:sz w:val="28"/>
          <w:szCs w:val="28"/>
          <w:rtl w:val="true"/>
          <w:lang w:bidi="ar-SA"/>
        </w:rPr>
        <w:t xml:space="preserve">، والمفيد والسيد والحلي والفاضلين والمحقق الثاني </w:t>
      </w:r>
      <w:r>
        <w:rPr>
          <w:rStyle w:val="FootnoteAnchor"/>
          <w:rtl w:val="true"/>
        </w:rPr>
        <w:footnoteReference w:id="187"/>
      </w:r>
      <w:r>
        <w:rPr>
          <w:rFonts w:ascii="Amiri" w:hAnsi="Amiri" w:eastAsia="Amiri" w:cs="Amiri"/>
          <w:color w:val="111111"/>
          <w:sz w:val="28"/>
          <w:sz w:val="28"/>
          <w:szCs w:val="28"/>
          <w:rtl w:val="true"/>
          <w:lang w:bidi="ar-SA"/>
        </w:rPr>
        <w:t xml:space="preserve">، بل الأكثر ، كما صرّح به جمع ممن تأخر </w:t>
      </w:r>
      <w:r>
        <w:rPr>
          <w:rStyle w:val="FootnoteAnchor"/>
          <w:rtl w:val="true"/>
        </w:rPr>
        <w:footnoteReference w:id="188"/>
      </w:r>
      <w:r>
        <w:rPr>
          <w:rFonts w:ascii="Amiri" w:hAnsi="Amiri" w:eastAsia="Amiri" w:cs="Amiri"/>
          <w:color w:val="111111"/>
          <w:sz w:val="28"/>
          <w:sz w:val="28"/>
          <w:szCs w:val="28"/>
          <w:rtl w:val="true"/>
          <w:lang w:bidi="ar-SA"/>
        </w:rPr>
        <w:t>، فأوجبوا على الخمسة عينا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لإطلاق أوامر الجمعة بالنسبة إلى كلّ عدد ،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الخمسة بالاتفاق ، فينفى الزائد بالأصل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ولتعلّق الأمر في الآية بالسعي بالجميع ، وأقله ثلاثة ، والمنادي والإمام خارجان عنهم ، فأقله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وللمستفيضة من الأخبار ، كصحيحة منصور ، وصحيحة زرارة المشتملة على خمسة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وأربعة ، وموثّقة البقباق ، المتقدمة كلها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 جمعة ما لم يكن القوم خمسة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رجال الكشي بسنده المتصل عن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خمسة أحدهم الإمام فلهم أن يجمعوا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الكل ظاهر ؛ لاندفاع الأصل بما مر ، ولخلوّ الجميع عن الدالّ على الوجوب جدا ، غايتها الرجحان كما هو الثابت من الجملة الخبرية ، مع أنّ دلالة الثانية ليست إلاّ بمفهوم ضعيف غايته ، والأخيرتين لا تدلاّن إلاّ على أنّ مع الخمسة تكون الجمعة ، أولهم التجميع ، وأين هما من احتمال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دلّ بعضها على الوجوب العيني بالخمسة لتعارض مع ما ذكرنا ، وكان المرجع أيضا التخيير ؛ لأنّه المرجع عند التعارض مهما أمكن ، سيّما مع وجود الشاهد له وهو صحيحة زرارة المذكورة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هذا الشرط يختص بالابتداء دون الاستدامة ، بلا خلاف ظاهر بيننا ، كما صرّح به غير واحد منّا </w:t>
      </w:r>
      <w:r>
        <w:rPr>
          <w:rStyle w:val="FootnoteAnchor"/>
          <w:rtl w:val="true"/>
        </w:rPr>
        <w:footnoteReference w:id="194"/>
      </w:r>
      <w:r>
        <w:rPr>
          <w:rFonts w:ascii="Amiri" w:hAnsi="Amiri" w:eastAsia="Amiri" w:cs="Amiri"/>
          <w:color w:val="111111"/>
          <w:sz w:val="28"/>
          <w:sz w:val="28"/>
          <w:szCs w:val="28"/>
          <w:rtl w:val="true"/>
          <w:lang w:bidi="ar-SA"/>
        </w:rPr>
        <w:t xml:space="preserve">، بل عن الشيخ جعله قضية المذهب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نقص العدد بعد الدخول في الصلاة ولو بالتكبيرة لم يسقط الوجوب ، بل يتمّها الباقي إماما كان أو مأموما أو كليهما ؛ لاستصحاب الصحة الخالي عن </w:t>
      </w:r>
    </w:p>
    <w:p>
      <w:pPr>
        <w:pStyle w:val="BookText"/>
        <w:rPr/>
      </w:pPr>
      <w:r>
        <w:rPr>
          <w:rFonts w:ascii="Amiri" w:hAnsi="Amiri" w:eastAsia="Amiri" w:cs="Amiri"/>
          <w:color w:val="111111"/>
          <w:sz w:val="28"/>
          <w:sz w:val="28"/>
          <w:szCs w:val="28"/>
          <w:rtl w:val="true"/>
          <w:lang w:bidi="ar-SA"/>
        </w:rPr>
        <w:t xml:space="preserve">مكاوحة ما دلّ على اشتراط الوجوب بالعدد </w:t>
      </w:r>
      <w:r>
        <w:rPr>
          <w:rStyle w:val="FootnoteAnchor"/>
          <w:rtl w:val="true"/>
        </w:rPr>
        <w:footnoteReference w:id="196"/>
      </w:r>
      <w:r>
        <w:rPr>
          <w:rFonts w:ascii="Amiri" w:hAnsi="Amiri" w:eastAsia="Amiri" w:cs="Amiri"/>
          <w:color w:val="111111"/>
          <w:sz w:val="28"/>
          <w:sz w:val="28"/>
          <w:szCs w:val="28"/>
          <w:rtl w:val="true"/>
          <w:lang w:bidi="ar-SA"/>
        </w:rPr>
        <w:t xml:space="preserve">، 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 وندرة النقص بعد الاجتماع والدخول في الصلاة جدا ، بل كأنه لم يتحقق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الابتداء ، بل بل مدلول بعضه عدم تعلق الوجوب بدون العدد الظاهر أو الصريح في عدم مسبوقيته بالوجوب ، وهو غير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عدم السقوط لو نقص العدد بعد تمام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جابر في صلاة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أدرك ركعة فليضف إليها أخرى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البقباق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فقد أدرك الجمعة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يدلّ مفهوما هما على السقوط لو انفضّوا قبل الركعة ، كما عن محتمل نهاية الإحكام والتذكرة </w:t>
      </w:r>
      <w:r>
        <w:rPr>
          <w:rStyle w:val="FootnoteAnchor"/>
          <w:rtl w:val="true"/>
        </w:rPr>
        <w:footnoteReference w:id="199"/>
      </w:r>
      <w:r>
        <w:rPr>
          <w:rFonts w:ascii="Amiri" w:hAnsi="Amiri" w:eastAsia="Amiri" w:cs="Amiri"/>
          <w:color w:val="111111"/>
          <w:sz w:val="28"/>
          <w:sz w:val="28"/>
          <w:szCs w:val="28"/>
          <w:rtl w:val="true"/>
          <w:lang w:bidi="ar-SA"/>
        </w:rPr>
        <w:t>؛ لعدم ثبوت كون الباقي بعد الانفضاض غير مدرك الركعة إلاّ بعد ثبوت اشتراط بقاء العدد في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ما ذكرنا من الاستصحاب وإن كان عدم الاشتراط ولو نقص عددهم بعد الشروع في الخطبة قبل الصلاة ، إلاّ أنّه خارج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الخطبتان ، بإجماعنا المحقق ، بل إجماع أكثر أهل العلم ، على الظاهر المصرّح به في كلام جماعة </w:t>
      </w:r>
      <w:r>
        <w:rPr>
          <w:rStyle w:val="FootnoteAnchor"/>
          <w:rtl w:val="true"/>
        </w:rPr>
        <w:footnoteReference w:id="200"/>
      </w:r>
      <w:r>
        <w:rPr>
          <w:rFonts w:ascii="Amiri" w:hAnsi="Amiri" w:eastAsia="Amiri" w:cs="Amiri"/>
          <w:color w:val="111111"/>
          <w:sz w:val="28"/>
          <w:sz w:val="28"/>
          <w:szCs w:val="28"/>
          <w:rtl w:val="true"/>
          <w:lang w:bidi="ar-SA"/>
        </w:rPr>
        <w:t xml:space="preserve">؛ له ، وللمروي في المعتبر عن جامع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جمعة إلاّ بخطبة ، وإنّما جعلت ركعتين لمكان الخطبتين </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وضعفه منجبر بالعمل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المؤيّدين بأخبار أخر متقدمة ، كصحيحة محمّد ، وموثقتي البقباق </w:t>
      </w:r>
    </w:p>
    <w:p>
      <w:pPr>
        <w:pStyle w:val="BookText"/>
        <w:rPr/>
      </w:pPr>
      <w:r>
        <w:rPr>
          <w:rFonts w:ascii="Amiri" w:hAnsi="Amiri" w:eastAsia="Amiri" w:cs="Amiri"/>
          <w:color w:val="111111"/>
          <w:sz w:val="28"/>
          <w:sz w:val="28"/>
          <w:szCs w:val="28"/>
          <w:rtl w:val="true"/>
          <w:lang w:bidi="ar-SA"/>
        </w:rPr>
        <w:t xml:space="preserve">وسماعة </w:t>
      </w:r>
      <w:r>
        <w:rPr>
          <w:rStyle w:val="FootnoteAnchor"/>
          <w:rtl w:val="true"/>
        </w:rPr>
        <w:footnoteReference w:id="202"/>
      </w:r>
      <w:r>
        <w:rPr>
          <w:rFonts w:ascii="Amiri" w:hAnsi="Amiri" w:eastAsia="Amiri" w:cs="Amiri"/>
          <w:color w:val="111111"/>
          <w:sz w:val="28"/>
          <w:sz w:val="28"/>
          <w:szCs w:val="28"/>
          <w:rtl w:val="true"/>
          <w:lang w:bidi="ar-SA"/>
        </w:rPr>
        <w:t>، الدالّة بالمفهوم على أنّه إذا لم يكن لهم من يخطب لا يجمّعون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وجعلها مؤيّدة لما مرّ من الإجمال فيمن يخطب ، واحتمال إرادة الوجوب من الجملة ، فيكون مفهومها نفي الوجوب دون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وبأخبار أخر تأتي في عدد الخطبة وكيفيتها وآدابها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بخطبتين إجماعا ؛ له ، ولصحيحة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وليقعد قعدة بين الخطبتين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إيجاب القعود بين الخطبتين يستلزم إيجابهما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المؤيّدين بما تقدم من رواية المعتبر ، وما بمعناها من الروايات السابقة ، كصحيحة زرارة ، ورواية العلل </w:t>
      </w:r>
      <w:r>
        <w:rPr>
          <w:rStyle w:val="FootnoteAnchor"/>
          <w:rtl w:val="true"/>
        </w:rPr>
        <w:footnoteReference w:id="204"/>
      </w:r>
      <w:r>
        <w:rPr>
          <w:rFonts w:ascii="Amiri" w:hAnsi="Amiri" w:eastAsia="Amiri" w:cs="Amiri"/>
          <w:color w:val="111111"/>
          <w:sz w:val="28"/>
          <w:sz w:val="28"/>
          <w:szCs w:val="28"/>
          <w:rtl w:val="true"/>
          <w:lang w:bidi="ar-SA"/>
        </w:rPr>
        <w:t xml:space="preserve">، وبصحيحة معاوية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وهو قائم خطبتان ، يجلس بينهما جلسة لا يتكلم فيها قدر ما يكون الفصل بين الخطبتين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والأخبار الواردة في كيفية الخطبة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كل منهما الحمد لله سبحانه ، والصلاة على النبي وآله ، وشي‌ء من الوعظ ، بزيادة قراءة سورة في الأولى خاصة ،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للأكثر في الثلاثة الاولى ، بل عن الخلاف ظاهر الإجماع عليها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لورودها في الأخبار ؛ لعدم دلالة شي‌ء منها في شي‌ء من الثلاثة على الوجوب ، مضافا إلى اشتمال أكثرها على ما ليس بواجب قطعا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لأصل الاشتغال ، فإنّ المراد بالخطبة في الأخبار ليس معناها اللغوي </w:t>
      </w:r>
    </w:p>
    <w:p>
      <w:pPr>
        <w:pStyle w:val="BookText"/>
        <w:rPr/>
      </w:pPr>
      <w:r>
        <w:rPr>
          <w:rFonts w:ascii="Amiri" w:hAnsi="Amiri" w:eastAsia="Amiri" w:cs="Amiri"/>
          <w:color w:val="111111"/>
          <w:sz w:val="28"/>
          <w:sz w:val="28"/>
          <w:szCs w:val="28"/>
          <w:rtl w:val="true"/>
          <w:lang w:bidi="ar-SA"/>
        </w:rPr>
        <w:t>قطعا ، بل الظاهر ثبوت الحقيقة الشرعية فيها كالمتشرعة الظاهر اتحادهما ؛ لأصالة عدم النقل وعدم معلومية صدقها في شي‌ء من العرفين على أقلّ من ذلك ، وصدقها على المتضمن للثلاثة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وجوب اشتمالها على الحمد وشي‌ء آخر من الصلاة أو الوعظ أو كليهما أو أحدهما لا على التعيين ، فليس بين الزائد المعلوم قدر مشترك يقيني الوجوب فيعمل فيه بأصل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والجمل والعقود ، والمراسم والوسيلة والسرائر والشرائع والنافع </w:t>
      </w:r>
      <w:r>
        <w:rPr>
          <w:rStyle w:val="FootnoteAnchor"/>
          <w:rtl w:val="true"/>
        </w:rPr>
        <w:footnoteReference w:id="208"/>
      </w:r>
      <w:r>
        <w:rPr>
          <w:rFonts w:ascii="Amiri" w:hAnsi="Amiri" w:eastAsia="Amiri" w:cs="Amiri"/>
          <w:color w:val="111111"/>
          <w:sz w:val="28"/>
          <w:sz w:val="28"/>
          <w:szCs w:val="28"/>
          <w:rtl w:val="true"/>
          <w:lang w:bidi="ar-SA"/>
        </w:rPr>
        <w:t xml:space="preserve">، وغيرهم ، في الرابع ؛ لقوله عليه السلام في صحيحة محمّد في الخطبة الأولى بعد ذكر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اقرأ سورة من القرآن </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وللمعتبر والنافع </w:t>
      </w:r>
      <w:r>
        <w:rPr>
          <w:rStyle w:val="FootnoteAnchor"/>
          <w:rtl w:val="true"/>
        </w:rPr>
        <w:footnoteReference w:id="210"/>
      </w:r>
      <w:r>
        <w:rPr>
          <w:rFonts w:ascii="Amiri" w:hAnsi="Amiri" w:eastAsia="Amiri" w:cs="Amiri"/>
          <w:color w:val="111111"/>
          <w:sz w:val="28"/>
          <w:sz w:val="28"/>
          <w:szCs w:val="28"/>
          <w:rtl w:val="true"/>
          <w:lang w:bidi="ar-SA"/>
        </w:rPr>
        <w:t xml:space="preserve">، وجماعة أخرى </w:t>
      </w:r>
      <w:r>
        <w:rPr>
          <w:rStyle w:val="FootnoteAnchor"/>
          <w:rtl w:val="true"/>
        </w:rPr>
        <w:footnoteReference w:id="211"/>
      </w:r>
      <w:r>
        <w:rPr>
          <w:rFonts w:ascii="Amiri" w:hAnsi="Amiri" w:eastAsia="Amiri" w:cs="Amiri"/>
          <w:color w:val="111111"/>
          <w:sz w:val="28"/>
          <w:sz w:val="28"/>
          <w:szCs w:val="28"/>
          <w:rtl w:val="true"/>
          <w:lang w:bidi="ar-SA"/>
        </w:rPr>
        <w:t>، في الخامس ؛ للأصل الخالي عن معارضة ما مرّ ، لاختصاص الأمر بالأولى ، وعدم توقف صدق الخطبة على القراءة قطعا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لمن زاد في الأولى الثناء والشهادة بالرسالة أيضا ، كالسيد </w:t>
      </w:r>
      <w:r>
        <w:rPr>
          <w:rStyle w:val="FootnoteAnchor"/>
          <w:rtl w:val="true"/>
        </w:rPr>
        <w:footnoteReference w:id="212"/>
      </w:r>
      <w:r>
        <w:rPr>
          <w:rFonts w:ascii="Amiri" w:hAnsi="Amiri" w:eastAsia="Amiri" w:cs="Amiri"/>
          <w:color w:val="111111"/>
          <w:sz w:val="28"/>
          <w:sz w:val="28"/>
          <w:szCs w:val="28"/>
          <w:rtl w:val="true"/>
          <w:lang w:bidi="ar-SA"/>
        </w:rPr>
        <w:t xml:space="preserve">، وفي الثانية الاستغفار للمؤمنين والمؤمنات ، والصلاة على أئمّة المسلمين ، كالنافع وحكي عن السيد أيضا </w:t>
      </w:r>
      <w:r>
        <w:rPr>
          <w:rStyle w:val="FootnoteAnchor"/>
          <w:rtl w:val="true"/>
        </w:rPr>
        <w:footnoteReference w:id="213"/>
      </w:r>
      <w:r>
        <w:rPr>
          <w:rFonts w:ascii="Amiri" w:hAnsi="Amiri" w:eastAsia="Amiri" w:cs="Amiri"/>
          <w:color w:val="111111"/>
          <w:sz w:val="28"/>
          <w:sz w:val="28"/>
          <w:szCs w:val="28"/>
          <w:rtl w:val="true"/>
          <w:lang w:bidi="ar-SA"/>
        </w:rPr>
        <w:t xml:space="preserve">؛ لورود الجميع في بعض الأخبار الخالي عن الدالّ على الوجوب جدّا </w:t>
      </w:r>
      <w:r>
        <w:rPr>
          <w:rStyle w:val="FootnoteAnchor"/>
          <w:rtl w:val="true"/>
        </w:rPr>
        <w:footnoteReference w:id="214"/>
      </w:r>
      <w:r>
        <w:rPr>
          <w:rFonts w:ascii="Amiri" w:hAnsi="Amiri" w:eastAsia="Amiri" w:cs="Amiri"/>
          <w:color w:val="111111"/>
          <w:sz w:val="28"/>
          <w:sz w:val="28"/>
          <w:szCs w:val="28"/>
          <w:rtl w:val="true"/>
          <w:lang w:bidi="ar-SA"/>
        </w:rPr>
        <w:t xml:space="preserve">، مضافا إلى جواز اتحاد الثناء مع الحمد ، كما عن ظاهر الخلاف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وفيهما القراءة أيضا ، كالمحكي عن الأكثر </w:t>
      </w:r>
      <w:r>
        <w:rPr>
          <w:rStyle w:val="FootnoteAnchor"/>
          <w:rtl w:val="true"/>
        </w:rPr>
        <w:footnoteReference w:id="216"/>
      </w:r>
      <w:r>
        <w:rPr>
          <w:rFonts w:ascii="Amiri" w:hAnsi="Amiri" w:eastAsia="Amiri" w:cs="Amiri"/>
          <w:color w:val="111111"/>
          <w:sz w:val="28"/>
          <w:sz w:val="28"/>
          <w:szCs w:val="28"/>
          <w:rtl w:val="true"/>
          <w:lang w:bidi="ar-SA"/>
        </w:rPr>
        <w:t xml:space="preserve">؛ لدعوى الإجماع في الخلاف </w:t>
      </w:r>
      <w:r>
        <w:rPr>
          <w:rStyle w:val="FootnoteAnchor"/>
          <w:rtl w:val="true"/>
        </w:rPr>
        <w:footnoteReference w:id="217"/>
      </w:r>
      <w:r>
        <w:rPr>
          <w:rFonts w:ascii="Amiri" w:hAnsi="Amiri" w:eastAsia="Amiri" w:cs="Amiri"/>
          <w:color w:val="111111"/>
          <w:sz w:val="28"/>
          <w:sz w:val="28"/>
          <w:szCs w:val="28"/>
          <w:rtl w:val="true"/>
          <w:lang w:bidi="ar-SA"/>
        </w:rPr>
        <w:t xml:space="preserve">المردود بعدم الحجية ، مضافا إلى أنّها على مطلق القراءة الشامل للآية أيضا ، فلا ينطبق على المدّعى ، إلاّ مع ما قيل من عدم الفرق بين الخطبتين </w:t>
      </w:r>
      <w:r>
        <w:rPr>
          <w:rStyle w:val="FootnoteAnchor"/>
          <w:rtl w:val="true"/>
        </w:rPr>
        <w:footnoteReference w:id="218"/>
      </w:r>
      <w:r>
        <w:rPr>
          <w:rFonts w:ascii="IRNazanin" w:hAnsi="IRNazanin" w:eastAsia="IRNazanin"/>
          <w:color w:val="111111"/>
          <w:sz w:val="28"/>
          <w:sz w:val="28"/>
          <w:szCs w:val="28"/>
          <w:rtl w:val="true"/>
          <w:lang w:bidi="fa-IR"/>
        </w:rPr>
        <w:t>الممنوع ثبوته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ولمن نقص الثانية عن الاولى كالنافع والحلّي والسيد </w:t>
      </w:r>
      <w:r>
        <w:rPr>
          <w:rStyle w:val="FootnoteAnchor"/>
          <w:rtl w:val="true"/>
        </w:rPr>
        <w:footnoteReference w:id="219"/>
      </w:r>
      <w:r>
        <w:rPr>
          <w:rFonts w:ascii="Amiri" w:hAnsi="Amiri" w:eastAsia="Amiri" w:cs="Amiri"/>
          <w:color w:val="111111"/>
          <w:sz w:val="28"/>
          <w:sz w:val="28"/>
          <w:szCs w:val="28"/>
          <w:rtl w:val="true"/>
          <w:lang w:bidi="ar-SA"/>
        </w:rPr>
        <w:t xml:space="preserve">، أو الثالثة عنهما كما عن الأخير </w:t>
      </w:r>
      <w:r>
        <w:rPr>
          <w:rStyle w:val="FootnoteAnchor"/>
          <w:rtl w:val="true"/>
        </w:rPr>
        <w:footnoteReference w:id="220"/>
      </w:r>
      <w:r>
        <w:rPr>
          <w:rFonts w:ascii="Amiri" w:hAnsi="Amiri" w:eastAsia="Amiri" w:cs="Amiri"/>
          <w:color w:val="111111"/>
          <w:sz w:val="28"/>
          <w:sz w:val="28"/>
          <w:szCs w:val="28"/>
          <w:rtl w:val="true"/>
          <w:lang w:bidi="ar-SA"/>
        </w:rPr>
        <w:t xml:space="preserve">، وعن الثانية خاصة كما عن الثالثة أيضا </w:t>
      </w:r>
      <w:r>
        <w:rPr>
          <w:rStyle w:val="FootnoteAnchor"/>
          <w:rtl w:val="true"/>
        </w:rPr>
        <w:footnoteReference w:id="221"/>
      </w:r>
      <w:r>
        <w:rPr>
          <w:rFonts w:ascii="Amiri" w:hAnsi="Amiri" w:eastAsia="Amiri" w:cs="Amiri"/>
          <w:color w:val="111111"/>
          <w:sz w:val="28"/>
          <w:sz w:val="28"/>
          <w:szCs w:val="28"/>
          <w:rtl w:val="true"/>
          <w:lang w:bidi="ar-SA"/>
        </w:rPr>
        <w:t xml:space="preserve">، أو الرابعة عنهما كما عن الحلبي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ولمن اكتفى عن الرابعة بآية تامّة الفائدة ، كما عن الخلاف وجماعة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للأصل المندفع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أوجب الرابعة بين الخطبتين فقط ، كما عن الاقتصاد والمهذب والإصباح والجامع </w:t>
      </w:r>
      <w:r>
        <w:rPr>
          <w:rStyle w:val="FootnoteAnchor"/>
          <w:rtl w:val="true"/>
        </w:rPr>
        <w:footnoteReference w:id="224"/>
      </w:r>
      <w:r>
        <w:rPr>
          <w:rFonts w:ascii="Amiri" w:hAnsi="Amiri" w:eastAsia="Amiri" w:cs="Amiri"/>
          <w:color w:val="111111"/>
          <w:sz w:val="28"/>
          <w:sz w:val="28"/>
          <w:szCs w:val="28"/>
          <w:rtl w:val="true"/>
          <w:lang w:bidi="ar-SA"/>
        </w:rPr>
        <w:t xml:space="preserve">؛ للصحيح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الإمام بعد الأذان ، فيصعد المنبر ، فيخطب ، ولا يصلّي الناس ما دام الإمام على المنبر ، ثمَّ يقعد الإمام على المنبر قدر ما يقرأ قل هو الله أحد ، ثمَّ يقوم فيفتتح خطبته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غير دالّ على مطلوبهم</w:t>
      </w:r>
      <w:r>
        <w:rPr>
          <w:rFonts w:eastAsia="Amiri" w:cs="Amiri" w:ascii="Amiri" w:hAnsi="Amiri"/>
          <w:color w:val="111111"/>
          <w:sz w:val="28"/>
          <w:szCs w:val="28"/>
          <w:rtl w:val="true"/>
          <w:lang w:bidi="ar-SA"/>
        </w:rPr>
        <w:t xml:space="preserve">. </w:t>
      </w:r>
      <w:bookmarkStart w:id="29" w:name="pg11629_101248"/>
    </w:p>
    <w:p>
      <w:pPr>
        <w:pStyle w:val="Heading5"/>
        <w:numPr>
          <w:ilvl w:val="4"/>
          <w:numId w:val="1"/>
        </w:numPr>
        <w:rPr/>
      </w:pPr>
      <w:bookmarkStart w:id="30" w:name="__RefHeading___Toc5752817_73709187"/>
      <w:bookmarkStart w:id="31" w:name="_Toc10"/>
      <w:bookmarkEnd w:id="29"/>
      <w:bookmarkEnd w:id="30"/>
      <w:r>
        <w:rPr>
          <w:rtl w:val="true"/>
        </w:rPr>
        <w:t xml:space="preserve">فروع </w:t>
      </w:r>
      <w:r>
        <w:rPr>
          <w:rtl w:val="true"/>
        </w:rPr>
        <w:t>:</w:t>
      </w:r>
      <w:bookmarkEnd w:id="3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الحمد بلفظه ، بلا خلاف ظاهر ، بل عن التذكرة الإجماع عليه </w:t>
      </w:r>
      <w:r>
        <w:rPr>
          <w:rStyle w:val="FootnoteAnchor"/>
          <w:rtl w:val="true"/>
        </w:rPr>
        <w:footnoteReference w:id="226"/>
      </w:r>
      <w:r>
        <w:rPr>
          <w:rFonts w:ascii="IRNazanin" w:hAnsi="IRNazanin" w:eastAsia="IRNazanin"/>
          <w:color w:val="111111"/>
          <w:sz w:val="28"/>
          <w:sz w:val="28"/>
          <w:szCs w:val="28"/>
          <w:rtl w:val="true"/>
          <w:lang w:bidi="fa-IR"/>
        </w:rPr>
        <w:t>؛ لظاهر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يتعيّن الحمد لله ، كما هو صريح جماعة </w:t>
      </w:r>
      <w:r>
        <w:rPr>
          <w:rStyle w:val="FootnoteAnchor"/>
          <w:rtl w:val="true"/>
        </w:rPr>
        <w:footnoteReference w:id="227"/>
      </w:r>
      <w:r>
        <w:rPr>
          <w:rFonts w:ascii="Amiri" w:hAnsi="Amiri" w:eastAsia="Amiri" w:cs="Amiri"/>
          <w:color w:val="111111"/>
          <w:sz w:val="28"/>
          <w:sz w:val="28"/>
          <w:szCs w:val="28"/>
          <w:rtl w:val="true"/>
          <w:lang w:bidi="ar-SA"/>
        </w:rPr>
        <w:t xml:space="preserve">، أو يجزي مثل الحمد للرحمن ، أو لرب العالمين ، كما عن نهاية الإحكام </w:t>
      </w:r>
      <w:r>
        <w:rPr>
          <w:rStyle w:val="FootnoteAnchor"/>
          <w:rtl w:val="true"/>
        </w:rPr>
        <w:footnoteReference w:id="2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أقوى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أحوط كما في الصلاة أيضا ، فإنّ الأحوط الإتيان بلفظها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يتعين في الوعظ نوع خاص من الأمر بالتقوى أو الإطاعة أو التحذير ونحوها؟ الحق لا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زيادة الشهادتين في الاولى ، والصلاة على أئمّة المسلمين ، والاستغفار للمؤمنين والمؤمنات ؛ لورودها في بعض الأخبار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الترتيب فيحمد أولا ، ثمَّ يصلّي ، ثمَّ يعظ ، ثمَّ يقرأ ؛ لظاهر الإجماع ، والموثقة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ثبوت الأول كلام ، كما في دلالة الثانية ؛ للأمر فيها بالتأخير بعد ما لا يجب قطعا ، وباعتبار عدم تعيّن الصلاة الواجبة من بين الصلاتين المذكورتين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وجوب العربية في الخطبتين كما عن المسالك </w:t>
      </w:r>
      <w:r>
        <w:rPr>
          <w:rStyle w:val="FootnoteAnchor"/>
          <w:rtl w:val="true"/>
        </w:rPr>
        <w:footnoteReference w:id="231"/>
      </w:r>
      <w:r>
        <w:rPr>
          <w:rFonts w:ascii="Amiri" w:hAnsi="Amiri" w:eastAsia="Amiri" w:cs="Amiri"/>
          <w:color w:val="111111"/>
          <w:sz w:val="28"/>
          <w:sz w:val="28"/>
          <w:szCs w:val="28"/>
          <w:rtl w:val="true"/>
          <w:lang w:bidi="ar-SA"/>
        </w:rPr>
        <w:t>؛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انتفاء الفائدة التي هي علة التشريع لو لم يفهمها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يفهمها السامعون بأيّ لغة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العربية ، كان أولى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الخطبتين على الصلاة ، وفاقا للمعظم ، بل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المعروف من مذهب الأصحاب </w:t>
      </w:r>
      <w:r>
        <w:rPr>
          <w:rStyle w:val="FootnoteAnchor"/>
          <w:rtl w:val="true"/>
        </w:rPr>
        <w:footnoteReference w:id="232"/>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فيه مخالفا </w:t>
      </w:r>
      <w:r>
        <w:rPr>
          <w:rStyle w:val="FootnoteAnchor"/>
          <w:rtl w:val="true"/>
        </w:rPr>
        <w:footnoteReference w:id="233"/>
      </w:r>
      <w:r>
        <w:rPr>
          <w:rFonts w:ascii="Amiri" w:hAnsi="Amiri" w:eastAsia="Amiri" w:cs="Amiri"/>
          <w:color w:val="111111"/>
          <w:sz w:val="28"/>
          <w:sz w:val="28"/>
          <w:szCs w:val="28"/>
          <w:rtl w:val="true"/>
          <w:lang w:bidi="ar-SA"/>
        </w:rPr>
        <w:t xml:space="preserve">، وفي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يختلف فيها أحد فيما أظنّ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لظاهر الإجماع ، وللمروي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جعلت الخطبة يوم الجمعة قبل الصلاة ، وجعلت في العيدين بعد الصلاة؟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الجمعة أمر دائم </w:t>
      </w:r>
      <w:r>
        <w:rPr>
          <w:rFonts w:eastAsia="Amiri" w:cs="Amiri" w:ascii="Amiri" w:hAnsi="Amiri"/>
          <w:color w:val="111111"/>
          <w:sz w:val="28"/>
          <w:szCs w:val="28"/>
          <w:rtl w:val="true"/>
          <w:lang w:bidi="ar-SA"/>
        </w:rPr>
        <w:t xml:space="preserve">.. »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والمستفيضة المصرّحة بأنّ خطبة النبيّ قبل الصلاة </w:t>
      </w:r>
      <w:r>
        <w:rPr>
          <w:rStyle w:val="FootnoteAnchor"/>
          <w:rtl w:val="true"/>
        </w:rPr>
        <w:footnoteReference w:id="236"/>
      </w:r>
      <w:r>
        <w:rPr>
          <w:rFonts w:ascii="Amiri" w:hAnsi="Amiri" w:eastAsia="Amiri" w:cs="Amiri"/>
          <w:color w:val="111111"/>
          <w:sz w:val="28"/>
          <w:sz w:val="28"/>
          <w:szCs w:val="28"/>
          <w:rtl w:val="true"/>
          <w:lang w:bidi="ar-SA"/>
        </w:rPr>
        <w:t xml:space="preserve">، والمشتملة على أنّ الإمام يخطب قبل الصلاة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 دلالتها على الوجوب وإن كان نظر ، إلاّ أنّه يتمّ باستلزام رجحان التقديم لوجوبه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الصدوق ، في العيون والعلل والهداية والفقيه ، فذهب إلى تأخّرهما عن الصلاة يوم الجمعة </w:t>
      </w:r>
      <w:r>
        <w:rPr>
          <w:rStyle w:val="FootnoteAnchor"/>
          <w:rtl w:val="true"/>
        </w:rPr>
        <w:footnoteReference w:id="238"/>
      </w:r>
      <w:r>
        <w:rPr>
          <w:rFonts w:ascii="Amiri" w:hAnsi="Amiri" w:eastAsia="Amiri" w:cs="Amiri"/>
          <w:color w:val="111111"/>
          <w:sz w:val="28"/>
          <w:sz w:val="28"/>
          <w:szCs w:val="28"/>
          <w:rtl w:val="true"/>
          <w:lang w:bidi="ar-SA"/>
        </w:rPr>
        <w:t>؛ لكونهما بدل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ولمرسلته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قدّم الخطبة على الصلاة يوم الجمعة عثمان </w:t>
      </w:r>
      <w:r>
        <w:rPr>
          <w:rFonts w:eastAsia="Amiri" w:cs="Amiri" w:ascii="Amiri" w:hAnsi="Amiri"/>
          <w:color w:val="111111"/>
          <w:sz w:val="28"/>
          <w:szCs w:val="28"/>
          <w:rtl w:val="true"/>
          <w:lang w:bidi="ar-SA"/>
        </w:rPr>
        <w:t xml:space="preserve">.. »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اجتهاد في مقابلة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 ضعيف بالشذوذ ، والمعارضة مع أقوى منه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إعادة الصلاة لو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لوجوب الإتيان بالصلاة بعد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يعد عمدا أو لعذر ، فهل يبطل ما فعل وتجب الظهر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لأنّ وجوب الإعادة ولو في الجملة يدلّ على عدم كون ما أتى به موافقا للمأمور به ، ولأنّ الأمر بالخطبة قبل الصلاة نهي عن ضدّه الذي هو الصلاة قبل الخطبة ، والنهي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إيقاع الخطبتين بعد تحقّق الزوال ، وقبله على الأظهر ، وفاقا في الأوّل للأكثر ، بل عليه الإجماع في كلام جماعة </w:t>
      </w:r>
      <w:r>
        <w:rPr>
          <w:rStyle w:val="FootnoteAnchor"/>
          <w:rtl w:val="true"/>
        </w:rPr>
        <w:footnoteReference w:id="240"/>
      </w:r>
      <w:r>
        <w:rPr>
          <w:rFonts w:ascii="Amiri" w:hAnsi="Amiri" w:eastAsia="Amiri" w:cs="Amiri"/>
          <w:color w:val="111111"/>
          <w:sz w:val="28"/>
          <w:sz w:val="28"/>
          <w:szCs w:val="28"/>
          <w:rtl w:val="true"/>
          <w:lang w:bidi="ar-SA"/>
        </w:rPr>
        <w:t xml:space="preserve">، وفي الثاني ، للخلاف والمبسوط </w:t>
      </w:r>
      <w:r>
        <w:rPr>
          <w:rStyle w:val="FootnoteAnchor"/>
          <w:rtl w:val="true"/>
        </w:rPr>
        <w:footnoteReference w:id="241"/>
      </w:r>
      <w:r>
        <w:rPr>
          <w:rFonts w:ascii="Amiri" w:hAnsi="Amiri" w:eastAsia="Amiri" w:cs="Amiri"/>
          <w:color w:val="111111"/>
          <w:sz w:val="28"/>
          <w:sz w:val="28"/>
          <w:szCs w:val="28"/>
          <w:rtl w:val="true"/>
          <w:lang w:bidi="ar-SA"/>
        </w:rPr>
        <w:t xml:space="preserve">، والقاضي والمحقق </w:t>
      </w:r>
      <w:r>
        <w:rPr>
          <w:rStyle w:val="FootnoteAnchor"/>
          <w:rtl w:val="true"/>
        </w:rPr>
        <w:footnoteReference w:id="242"/>
      </w:r>
      <w:r>
        <w:rPr>
          <w:rFonts w:ascii="Amiri" w:hAnsi="Amiri" w:eastAsia="Amiri" w:cs="Amiri"/>
          <w:color w:val="111111"/>
          <w:sz w:val="28"/>
          <w:sz w:val="28"/>
          <w:szCs w:val="28"/>
          <w:rtl w:val="true"/>
          <w:lang w:bidi="ar-SA"/>
        </w:rPr>
        <w:t xml:space="preserve">، وعن الشهيدين الميل إليه </w:t>
      </w:r>
      <w:r>
        <w:rPr>
          <w:rStyle w:val="FootnoteAnchor"/>
          <w:rtl w:val="true"/>
        </w:rPr>
        <w:footnoteReference w:id="243"/>
      </w:r>
      <w:r>
        <w:rPr>
          <w:rFonts w:ascii="Amiri" w:hAnsi="Amiri" w:eastAsia="Amiri" w:cs="Amiri"/>
          <w:color w:val="111111"/>
          <w:sz w:val="28"/>
          <w:sz w:val="28"/>
          <w:szCs w:val="28"/>
          <w:rtl w:val="true"/>
          <w:lang w:bidi="ar-SA"/>
        </w:rPr>
        <w:t xml:space="preserve">، واختاره جمع من 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الذخيرة والفاضل الهندي </w:t>
      </w:r>
      <w:r>
        <w:rPr>
          <w:rStyle w:val="FootnoteAnchor"/>
          <w:rtl w:val="true"/>
        </w:rPr>
        <w:footnoteReference w:id="244"/>
      </w:r>
      <w:r>
        <w:rPr>
          <w:rFonts w:ascii="Amiri" w:hAnsi="Amiri" w:eastAsia="Amiri" w:cs="Amiri"/>
          <w:color w:val="111111"/>
          <w:sz w:val="28"/>
          <w:sz w:val="28"/>
          <w:szCs w:val="28"/>
          <w:rtl w:val="true"/>
          <w:lang w:bidi="ar-SA"/>
        </w:rPr>
        <w:t xml:space="preserve">، ونسبه في النافع إلى أشهر الروايتين </w:t>
      </w:r>
      <w:r>
        <w:rPr>
          <w:rStyle w:val="FootnoteAnchor"/>
          <w:rtl w:val="true"/>
        </w:rPr>
        <w:footnoteReference w:id="245"/>
      </w:r>
      <w:r>
        <w:rPr>
          <w:rFonts w:ascii="Amiri" w:hAnsi="Amiri" w:eastAsia="Amiri" w:cs="Amiri"/>
          <w:color w:val="111111"/>
          <w:sz w:val="28"/>
          <w:sz w:val="28"/>
          <w:szCs w:val="28"/>
          <w:rtl w:val="true"/>
          <w:lang w:bidi="ar-SA"/>
        </w:rPr>
        <w:t xml:space="preserve">، 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الإجماع في الأوّل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الدالّة على توقيت الصلاة بأوّل الزوال المستلزم لجواز تقديم الخطبتين عليه </w:t>
      </w:r>
      <w:r>
        <w:rPr>
          <w:rStyle w:val="FootnoteAnchor"/>
          <w:rtl w:val="true"/>
        </w:rPr>
        <w:footnoteReference w:id="247"/>
      </w:r>
      <w:r>
        <w:rPr>
          <w:rFonts w:ascii="IRNazanin" w:hAnsi="IRNazanin" w:eastAsia="IRNazanin"/>
          <w:color w:val="111111"/>
          <w:sz w:val="28"/>
          <w:sz w:val="28"/>
          <w:szCs w:val="28"/>
          <w:rtl w:val="true"/>
          <w:lang w:bidi="fa-IR"/>
        </w:rPr>
        <w:t xml:space="preserve">، وصحيحة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يصلّي الجمعة حين تزول الشمس قدر شراك ، ويخطب في الظلّ الأوّل فيقول جبرئيل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زالت الشمس ، فانزل فصلّ </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وتأويل الصلاة في الروايات بها وما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بدلا من الركعتين ، خلاف الأصل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كتأويل الخطبة في الصحيحة بالتأهّب لها كما عن التذكرة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تأويل الظلّ الأوّل بأوّل الفي‌ء كما عن المنتهى </w:t>
      </w:r>
      <w:r>
        <w:rPr>
          <w:rStyle w:val="FootnoteAnchor"/>
          <w:rtl w:val="true"/>
        </w:rPr>
        <w:footnoteReference w:id="250"/>
      </w:r>
      <w:r>
        <w:rPr>
          <w:rFonts w:ascii="Amiri" w:hAnsi="Amiri" w:eastAsia="Amiri" w:cs="Amiri"/>
          <w:color w:val="111111"/>
          <w:sz w:val="28"/>
          <w:sz w:val="28"/>
          <w:szCs w:val="28"/>
          <w:rtl w:val="true"/>
          <w:lang w:bidi="ar-SA"/>
        </w:rPr>
        <w:t xml:space="preserve">، أو بما قبل المثل من الفي‌ء ، والزوال بالزوال عن المثل كما عن المختلف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حملها على أنّه إذا أراد تطويل الخطبة كان يشرع فيها قبل الزوال ، ولم ينوها خطبة الصلاة ، حتى إذا زالت الشمس كان يأتي بالواجب منها للصلاة ، ثمَّ ينزل فيصلّي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المطلوب تصريح الصحيحة بأنّ الصلاة كانت حين تزول الشمس قدر شراك ، فلا تكون أوّل الزوال بل بعده ؛ لأنّ قدر الشراك كناية عن غاية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طوله أو موضع القدم منه خلاف الظاهر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النزول عن المنبر بعد الخطبتين وتسوية الصفوف يستدعي هذا القدر من الوقت أيضا ، فلا تكون الخطبة إلاّ قبل الزوال ، بل لا يحصل العلم بالزوال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 بعد هذا اللفظ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الظلّ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زالت الشمس فانزل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وقوعها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الأوّلية أمر إضافي يختلف باختلاف المضاف إليه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لا بدّ من تقدير شي‌ء مع الظلّ الأوّل ، وليس تقدير ابتدائه مثلا أولى من تقدير انقضائه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معنى قول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قد زالت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 شراك ، بقرينة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ساقط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فلأنّ الظلّ مستعمل مقابل الفي‌ء ، والأوّل قبل الزوال ، والثاني بعده ، وقد يوصف بالأوّل لتأكيد بيان قبليّة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طائر يطير بجناحيه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يطلق الظلّ على ما بعد الزوال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فلمنع الاحتياج إلى التقدير ، فإنّ المراد إيقاع الخطبتين قبل الزوال ، وأمّا كونه آخر الظل الأوّل أو قبله فلا ، بل يحصل المراد بمجرد ظرفيته لهما ، والظرف لا تجب مساواته للمظروف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 فلمنع كون المعنى ذلك ، بل المراد أنّه قد حصل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يصلي قدر الشراك ، لما مرّ من إخبار جبرئيل ، والنزول والتقدّم وتسوية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ابن حمزة في الأوّل ، فأوجب تقديمهما على الزوال </w:t>
      </w:r>
      <w:r>
        <w:rPr>
          <w:rStyle w:val="FootnoteAnchor"/>
          <w:rtl w:val="true"/>
        </w:rPr>
        <w:footnoteReference w:id="253"/>
      </w:r>
      <w:r>
        <w:rPr>
          <w:rFonts w:ascii="Amiri" w:hAnsi="Amiri" w:eastAsia="Amiri" w:cs="Amiri"/>
          <w:color w:val="111111"/>
          <w:sz w:val="28"/>
          <w:sz w:val="28"/>
          <w:szCs w:val="28"/>
          <w:rtl w:val="true"/>
          <w:lang w:bidi="ar-SA"/>
        </w:rPr>
        <w:t>؛ ولعلّه لما مرّ من الأخبار الدالّة على وجوب الصلاة بمجرد الزوال وتضيّق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كان حسنا لو لا الإجماع على جواز الإيقاع بعد الزوال ، كما هو المحقّق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قدح مخالفة واحد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والمصرّح به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الأمر بفعل في وقت وإرادته مع مقدماته شائعة ، خصوصا مثل الخطبة التي هي كجزء من الصلاة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وللسيّد والعماني والحلبي والحلّي والفاضل </w:t>
      </w:r>
      <w:r>
        <w:rPr>
          <w:rStyle w:val="FootnoteAnchor"/>
          <w:rtl w:val="true"/>
        </w:rPr>
        <w:footnoteReference w:id="254"/>
      </w:r>
      <w:r>
        <w:rPr>
          <w:rFonts w:ascii="IRNazanin" w:hAnsi="IRNazanin" w:eastAsia="IRNazanin"/>
          <w:color w:val="111111"/>
          <w:sz w:val="28"/>
          <w:sz w:val="28"/>
          <w:szCs w:val="28"/>
          <w:rtl w:val="true"/>
          <w:lang w:bidi="fa-IR"/>
        </w:rPr>
        <w:t xml:space="preserve">، وجمع آخر </w:t>
      </w:r>
      <w:r>
        <w:rPr>
          <w:rStyle w:val="FootnoteAnchor"/>
          <w:rtl w:val="true"/>
        </w:rPr>
        <w:footnoteReference w:id="255"/>
      </w:r>
      <w:r>
        <w:rPr>
          <w:rFonts w:ascii="Amiri" w:hAnsi="Amiri" w:eastAsia="Amiri" w:cs="Amiri"/>
          <w:color w:val="111111"/>
          <w:sz w:val="28"/>
          <w:sz w:val="28"/>
          <w:szCs w:val="28"/>
          <w:rtl w:val="true"/>
          <w:lang w:bidi="ar-SA"/>
        </w:rPr>
        <w:t xml:space="preserve">، ونسبه في الذكرى إلى معظم الأصحاب </w:t>
      </w:r>
      <w:r>
        <w:rPr>
          <w:rStyle w:val="FootnoteAnchor"/>
          <w:rtl w:val="true"/>
        </w:rPr>
        <w:footnoteReference w:id="256"/>
      </w:r>
      <w:r>
        <w:rPr>
          <w:rFonts w:ascii="Amiri" w:hAnsi="Amiri" w:eastAsia="Amiri" w:cs="Amiri"/>
          <w:color w:val="111111"/>
          <w:sz w:val="28"/>
          <w:sz w:val="28"/>
          <w:szCs w:val="28"/>
          <w:rtl w:val="true"/>
          <w:lang w:bidi="ar-SA"/>
        </w:rPr>
        <w:t xml:space="preserve">، وعن روض الجنان والتذكرة شهرته </w:t>
      </w:r>
      <w:r>
        <w:rPr>
          <w:rStyle w:val="FootnoteAnchor"/>
          <w:rtl w:val="true"/>
        </w:rPr>
        <w:footnoteReference w:id="257"/>
      </w:r>
      <w:r>
        <w:rPr>
          <w:rFonts w:ascii="Amiri" w:hAnsi="Amiri" w:eastAsia="Amiri" w:cs="Amiri"/>
          <w:color w:val="111111"/>
          <w:sz w:val="28"/>
          <w:sz w:val="28"/>
          <w:szCs w:val="28"/>
          <w:rtl w:val="true"/>
          <w:lang w:bidi="ar-SA"/>
        </w:rPr>
        <w:t xml:space="preserve">، في </w:t>
      </w:r>
    </w:p>
    <w:p>
      <w:pPr>
        <w:pStyle w:val="BookText"/>
        <w:rPr/>
      </w:pPr>
      <w:r>
        <w:rPr>
          <w:rFonts w:ascii="Amiri" w:hAnsi="Amiri" w:eastAsia="Amiri" w:cs="Amiri"/>
          <w:color w:val="111111"/>
          <w:sz w:val="28"/>
          <w:sz w:val="28"/>
          <w:szCs w:val="28"/>
          <w:rtl w:val="true"/>
          <w:lang w:bidi="ar-SA"/>
        </w:rPr>
        <w:t>الثاني ، فأوجبوا إيقاعهما بعد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لأصل الاشتغال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دلّ على أنّ الخطبة بعد الأذان من الآية </w:t>
      </w:r>
      <w:r>
        <w:rPr>
          <w:rStyle w:val="FootnoteAnchor"/>
          <w:rtl w:val="true"/>
        </w:rPr>
        <w:footnoteReference w:id="258"/>
      </w:r>
      <w:r>
        <w:rPr>
          <w:rFonts w:ascii="Amiri" w:hAnsi="Amiri" w:eastAsia="Amiri" w:cs="Amiri"/>
          <w:color w:val="111111"/>
          <w:sz w:val="28"/>
          <w:sz w:val="28"/>
          <w:szCs w:val="28"/>
          <w:rtl w:val="true"/>
          <w:lang w:bidi="ar-SA"/>
        </w:rPr>
        <w:t xml:space="preserve">والرواية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أنّ الخطبتين عوض من الركعتين </w:t>
      </w:r>
      <w:r>
        <w:rPr>
          <w:rStyle w:val="FootnoteAnchor"/>
          <w:rtl w:val="true"/>
        </w:rPr>
        <w:footnoteReference w:id="260"/>
      </w:r>
      <w:r>
        <w:rPr>
          <w:rFonts w:ascii="IRNazanin" w:hAnsi="IRNazanin" w:eastAsia="IRNazanin"/>
          <w:color w:val="111111"/>
          <w:sz w:val="28"/>
          <w:sz w:val="28"/>
          <w:szCs w:val="28"/>
          <w:rtl w:val="true"/>
          <w:lang w:bidi="fa-IR"/>
        </w:rPr>
        <w:t>، فإنّ البدل وقته وقت المبدل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ورواية ابن ميمون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إذا خرج إلى الجمعة قعد على المنبر حتى يفرغ المؤذّنون </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واستحباب التنفّل بركعتين عند الزوال ، فلو وقعت الخطبة قبله لزم تخلّل النافلة بينها وبين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باندفاعه بالإطلاقات وبما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 على التعيّن والوجوب ، بل غايته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ابتنائه في الآية والروايات على وجوب كون الأذان يوم الجمعة عند الزوال ، وعدم جواز الأذان للخطبة قبله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على إرادة الأذان للصلاة من النداء ، والخطبة من الذكر ، وهما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البدليّة أوّلا ، ووجوب الاتّحاد في الوقت ثانيا سيّما إذا علم تغاير الوقتين في الجملة ، فإنّهما لو كانا بدلا لكانا عن الركعتين الأخيرتين ، فلا يكون وقتهما أوّل الزوال قطعا ؛ لوجوب تأخيرهما عن الأوليين ، مع أنّه يجوز</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القعود بعد الخطبة ، مضافا إلى عدم دلالته على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اختصاص التنفّل بمن لم يقدّم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القيام في الخطبتين بلا خلاف ، كما صرّح به جماعة </w:t>
      </w:r>
      <w:r>
        <w:rPr>
          <w:rStyle w:val="FootnoteAnchor"/>
          <w:rtl w:val="true"/>
        </w:rPr>
        <w:footnoteReference w:id="263"/>
      </w:r>
      <w:r>
        <w:rPr>
          <w:rFonts w:ascii="Amiri" w:hAnsi="Amiri" w:eastAsia="Amiri" w:cs="Amiri"/>
          <w:color w:val="111111"/>
          <w:sz w:val="28"/>
          <w:sz w:val="28"/>
          <w:szCs w:val="28"/>
          <w:rtl w:val="true"/>
          <w:lang w:bidi="ar-SA"/>
        </w:rPr>
        <w:t xml:space="preserve">، بل هو مذهب الأصحاب ، كما في المدارك </w:t>
      </w:r>
      <w:r>
        <w:rPr>
          <w:rStyle w:val="FootnoteAnchor"/>
          <w:rtl w:val="true"/>
        </w:rPr>
        <w:footnoteReference w:id="264"/>
      </w:r>
      <w:r>
        <w:rPr>
          <w:rFonts w:ascii="Amiri" w:hAnsi="Amiri" w:eastAsia="Amiri" w:cs="Amiri"/>
          <w:color w:val="111111"/>
          <w:sz w:val="28"/>
          <w:sz w:val="28"/>
          <w:szCs w:val="28"/>
          <w:rtl w:val="true"/>
          <w:lang w:bidi="ar-SA"/>
        </w:rPr>
        <w:t xml:space="preserve">، بل إجماعي ، كما عن التذكرة وروض الجنان وشرح القواعد </w:t>
      </w:r>
      <w:r>
        <w:rPr>
          <w:rStyle w:val="FootnoteAnchor"/>
          <w:rtl w:val="true"/>
        </w:rPr>
        <w:footnoteReference w:id="265"/>
      </w:r>
      <w:r>
        <w:rPr>
          <w:rFonts w:ascii="Amiri" w:hAnsi="Amiri" w:eastAsia="Amiri" w:cs="Amiri"/>
          <w:color w:val="111111"/>
          <w:sz w:val="28"/>
          <w:sz w:val="28"/>
          <w:szCs w:val="28"/>
          <w:rtl w:val="true"/>
          <w:lang w:bidi="ar-SA"/>
        </w:rPr>
        <w:t xml:space="preserve">؛ لظاهر الإجماع المؤيّد بجملة من الأخبار ، كصحيحتي معاوية بن وهب </w:t>
      </w:r>
      <w:r>
        <w:rPr>
          <w:rStyle w:val="FootnoteAnchor"/>
          <w:rtl w:val="true"/>
        </w:rPr>
        <w:footnoteReference w:id="266"/>
      </w:r>
      <w:r>
        <w:rPr>
          <w:rFonts w:ascii="Amiri" w:hAnsi="Amiri" w:eastAsia="Amiri" w:cs="Amiri"/>
          <w:color w:val="111111"/>
          <w:sz w:val="28"/>
          <w:sz w:val="28"/>
          <w:szCs w:val="28"/>
          <w:rtl w:val="true"/>
          <w:lang w:bidi="ar-SA"/>
        </w:rPr>
        <w:t xml:space="preserve">، وعمر بن يزيد </w:t>
      </w:r>
      <w:r>
        <w:rPr>
          <w:rStyle w:val="FootnoteAnchor"/>
          <w:rtl w:val="true"/>
        </w:rPr>
        <w:footnoteReference w:id="267"/>
      </w:r>
      <w:r>
        <w:rPr>
          <w:rFonts w:ascii="Amiri" w:hAnsi="Amiri" w:eastAsia="Amiri" w:cs="Amiri"/>
          <w:color w:val="111111"/>
          <w:sz w:val="28"/>
          <w:sz w:val="28"/>
          <w:szCs w:val="28"/>
          <w:rtl w:val="true"/>
          <w:lang w:bidi="ar-SA"/>
        </w:rPr>
        <w:t xml:space="preserve">، والمروي 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الجمعة كيف يخطب الإمام؟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يخطب قائما 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وَتَرَكُوكَ قائِماً </w:t>
      </w:r>
      <w:r>
        <w:rPr>
          <w:rFonts w:eastAsia="Amiri" w:cs="Amiri" w:ascii="Amiri" w:hAnsi="Amiri"/>
          <w:color w:val="111111"/>
          <w:sz w:val="28"/>
          <w:szCs w:val="28"/>
          <w:rtl w:val="true"/>
          <w:lang w:bidi="ar-SA"/>
        </w:rPr>
        <w:t xml:space="preserve">).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له بهذه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دلالتها على الوجوب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يستدل أيضا بما ورد أنّهما صلاة حتى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فإنّ دلالته إنّما يتمّ على ثبوت عموم المنزلة ، أو التشبيه ، وهو ممنوع ، مع أنّ جميع أجزاء الصلاة لا يجب فيه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خطب جالسا مع القدرة بطلت صلاته ، وصلاة من علم بذلك من المأمومين ؛ ويعلم وجهه ممّا سبق ، فيما إذا أخّرهما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لم يعلمه فصلاته صحيحة ، وإن رآه جالسا ، وإن انكشف له عدم العذر ؛ لإتيانه بما كان مأمورا به له على وجهه حينئذ ، ولأنّ المستند التامّ ينحصر في الإجماع المنتفي هنا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أنّه يجوز الجلوس مع عدم إمكان القيام ؛ للأصل ، واختصاص </w:t>
      </w:r>
    </w:p>
    <w:p>
      <w:pPr>
        <w:pStyle w:val="BookText"/>
        <w:rPr/>
      </w:pPr>
      <w:r>
        <w:rPr>
          <w:rFonts w:ascii="Amiri" w:hAnsi="Amiri" w:eastAsia="Amiri" w:cs="Amiri"/>
          <w:color w:val="111111"/>
          <w:sz w:val="28"/>
          <w:sz w:val="28"/>
          <w:szCs w:val="28"/>
          <w:rtl w:val="true"/>
          <w:lang w:bidi="ar-SA"/>
        </w:rPr>
        <w:t>الإجماع بحال الإمكان ، فلا تجب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فيه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صريح الفاضل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70"/>
      </w:r>
      <w:r>
        <w:rPr>
          <w:rFonts w:ascii="Amiri" w:hAnsi="Amiri" w:eastAsia="Amiri" w:cs="Amiri"/>
          <w:color w:val="111111"/>
          <w:sz w:val="28"/>
          <w:sz w:val="28"/>
          <w:szCs w:val="28"/>
          <w:rtl w:val="true"/>
          <w:lang w:bidi="ar-SA"/>
        </w:rPr>
        <w:t>؛ للتأسي ، وعموم التشبيه والبدلية ، وأصل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 يظهر وجهه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رجحان اتّحاد الخطيب والإمام ؛ للاحتياط ، والمروي في تفسير القمي المتقدّم ، وقوله في موثقة سماعة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لم يكن إمام يخطب فهي أربع ركعات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لمكان الخطبتين مع الإمام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العلل المتقدّمة بعد بيان علّة الخطبة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بفاعل غيره ممّن يؤمّ الناس في غير يوم الجمعة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صحيحة أخرى لزرارة تقدمت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أمّهم بعضهم وخطبهم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وللاتّحاد في صلاة النبي والأئمّة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المتضمّنة للنهي عن الكلام والإمام يخطب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ذلك كما عن الراوندي في أحكام القرآن والمنتهى والتذكرة </w:t>
      </w:r>
      <w:r>
        <w:rPr>
          <w:rStyle w:val="FootnoteAnchor"/>
          <w:rtl w:val="true"/>
        </w:rPr>
        <w:footnoteReference w:id="276"/>
      </w:r>
      <w:r>
        <w:rPr>
          <w:rFonts w:ascii="IRNazanin" w:hAnsi="IRNazanin" w:eastAsia="IRNazanin"/>
          <w:color w:val="111111"/>
          <w:sz w:val="28"/>
          <w:sz w:val="28"/>
          <w:szCs w:val="28"/>
          <w:rtl w:val="true"/>
          <w:lang w:bidi="fa-IR"/>
        </w:rPr>
        <w:t xml:space="preserve">، لما </w:t>
      </w:r>
    </w:p>
    <w:p>
      <w:pPr>
        <w:pStyle w:val="BookText"/>
        <w:rPr/>
      </w:pPr>
      <w:r>
        <w:rPr>
          <w:rFonts w:ascii="Amiri" w:hAnsi="Amiri" w:eastAsia="Amiri" w:cs="Amiri"/>
          <w:color w:val="111111"/>
          <w:sz w:val="28"/>
          <w:sz w:val="28"/>
          <w:szCs w:val="28"/>
          <w:rtl w:val="true"/>
          <w:lang w:bidi="ar-SA"/>
        </w:rPr>
        <w:t>مرّ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كما عن نهاية الإحكام </w:t>
      </w:r>
      <w:r>
        <w:rPr>
          <w:rStyle w:val="FootnoteAnchor"/>
          <w:rtl w:val="true"/>
        </w:rPr>
        <w:footnoteReference w:id="277"/>
      </w:r>
      <w:r>
        <w:rPr>
          <w:rFonts w:ascii="Amiri" w:hAnsi="Amiri" w:eastAsia="Amiri" w:cs="Amiri"/>
          <w:color w:val="111111"/>
          <w:sz w:val="28"/>
          <w:sz w:val="28"/>
          <w:szCs w:val="28"/>
          <w:rtl w:val="true"/>
          <w:lang w:bidi="ar-SA"/>
        </w:rPr>
        <w:t xml:space="preserve">، وظاهر المدارك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Style w:val="FootnoteAnchor"/>
          <w:rtl w:val="true"/>
        </w:rPr>
        <w:footnoteReference w:id="278"/>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هو الثاني ؛ لما ذكر ، وعدم دلالة شي‌ء ممّا مرّ على الوجوب حتى موثقة سماعة ، لجواز أن يراد بالإمام فيها مطلق من يتّبع ولو في أمر أو نهي ، مع ما مرّ من الإجمال في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الفصل بينهما بجلوس ، على الأشهر الأظهر ؛ لقوله عليه السلام في 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وليقعد قعدة بين الخطبتين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المؤيّد بصحيحة ابن وهب السابقة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موثقة سماعة بعد الخطبة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يجلس ثمَّ يقوم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الخطبة والأمر بالقراءة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تجلس قدر ما يمكن هنيئة ثمَّ تقوم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محمّد بن النعمان في خطبة أمير المؤمنين عليه السلام بعد الخطبة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جلس قليلا ثمَّ قام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مرسلة الفقيه بعد ذكر الخطبة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يجلس جلسة خفيفة ثمَّ </w:t>
      </w:r>
    </w:p>
    <w:p>
      <w:pPr>
        <w:pStyle w:val="BookText"/>
        <w:rPr/>
      </w:pPr>
      <w:r>
        <w:rPr>
          <w:rFonts w:ascii="Amiri" w:hAnsi="Amiri" w:eastAsia="Amiri" w:cs="Amiri"/>
          <w:color w:val="111111"/>
          <w:sz w:val="28"/>
          <w:sz w:val="28"/>
          <w:szCs w:val="28"/>
          <w:rtl w:val="true"/>
          <w:lang w:bidi="ar-SA"/>
        </w:rPr>
        <w:t xml:space="preserve">يقوم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يقعد الإمام على المنبر قدر ما يقرأ قل هو الله أحد ثمَّ يقوم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ظاهر المهذّب والنهاية ، فقالا باستحبابه </w:t>
      </w:r>
      <w:r>
        <w:rPr>
          <w:rStyle w:val="FootnoteAnchor"/>
          <w:rtl w:val="true"/>
        </w:rPr>
        <w:footnoteReference w:id="286"/>
      </w:r>
      <w:r>
        <w:rPr>
          <w:rFonts w:ascii="Amiri" w:hAnsi="Amiri" w:eastAsia="Amiri" w:cs="Amiri"/>
          <w:color w:val="111111"/>
          <w:sz w:val="28"/>
          <w:sz w:val="28"/>
          <w:szCs w:val="28"/>
          <w:rtl w:val="true"/>
          <w:lang w:bidi="ar-SA"/>
        </w:rPr>
        <w:t xml:space="preserve">، وعن النافع والمعتبر والمنتهى فتردّدا في الوجوب </w:t>
      </w:r>
      <w:r>
        <w:rPr>
          <w:rStyle w:val="FootnoteAnchor"/>
          <w:rtl w:val="true"/>
        </w:rPr>
        <w:footnoteReference w:id="287"/>
      </w:r>
      <w:r>
        <w:rPr>
          <w:rFonts w:ascii="IRNazanin" w:hAnsi="IRNazanin" w:eastAsia="IRNazanin"/>
          <w:color w:val="111111"/>
          <w:sz w:val="28"/>
          <w:sz w:val="28"/>
          <w:szCs w:val="28"/>
          <w:rtl w:val="true"/>
          <w:lang w:bidi="fa-IR"/>
        </w:rPr>
        <w:t>؛ للأصل المندفع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كون الجلسة خفيفة ، وأن تكون بقدر قراءة سورة التوحيد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حال الجلوس ساكتا ؛ لقوله في صحيحة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يجلس بينهما جلسة لا يتكلّم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النهي عن التكلّم بالخطبة </w:t>
      </w:r>
      <w:r>
        <w:rPr>
          <w:rStyle w:val="FootnoteAnchor"/>
          <w:rtl w:val="true"/>
        </w:rPr>
        <w:footnoteReference w:id="288"/>
      </w:r>
      <w:r>
        <w:rPr>
          <w:rFonts w:ascii="IRNazanin" w:hAnsi="IRNazanin" w:eastAsia="IRNazanin"/>
          <w:color w:val="111111"/>
          <w:sz w:val="28"/>
          <w:sz w:val="28"/>
          <w:szCs w:val="28"/>
          <w:rtl w:val="true"/>
          <w:lang w:bidi="fa-IR"/>
        </w:rPr>
        <w:t>، خلاف مقتضى عمومه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يجب ذلك وفاقا لبعضهم </w:t>
      </w:r>
      <w:r>
        <w:rPr>
          <w:rStyle w:val="FootnoteAnchor"/>
          <w:rtl w:val="true"/>
        </w:rPr>
        <w:footnoteReference w:id="289"/>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بالوجوب ؛ للنهي المذكور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بعدم صراحته في الحرمة كما هو شأن الجمل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اشتراط الطمأنينة في الجلوس قول </w:t>
      </w:r>
      <w:r>
        <w:rPr>
          <w:rStyle w:val="FootnoteAnchor"/>
          <w:rtl w:val="true"/>
        </w:rPr>
        <w:footnoteReference w:id="291"/>
      </w:r>
      <w:r>
        <w:rPr>
          <w:rFonts w:ascii="Amiri" w:hAnsi="Amiri" w:eastAsia="Amiri" w:cs="Amiri"/>
          <w:color w:val="111111"/>
          <w:sz w:val="28"/>
          <w:sz w:val="28"/>
          <w:szCs w:val="28"/>
          <w:rtl w:val="true"/>
          <w:lang w:bidi="ar-SA"/>
        </w:rPr>
        <w:t>، ينفيه الأصل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خطب جالسا لعذر يفصل بينهما بسكتة عند جماعة </w:t>
      </w:r>
      <w:r>
        <w:rPr>
          <w:rStyle w:val="FootnoteAnchor"/>
          <w:rtl w:val="true"/>
        </w:rPr>
        <w:footnoteReference w:id="292"/>
      </w:r>
      <w:r>
        <w:rPr>
          <w:rFonts w:ascii="Amiri" w:hAnsi="Amiri" w:eastAsia="Amiri" w:cs="Amiri"/>
          <w:color w:val="111111"/>
          <w:sz w:val="28"/>
          <w:sz w:val="28"/>
          <w:szCs w:val="28"/>
          <w:rtl w:val="true"/>
          <w:lang w:bidi="ar-SA"/>
        </w:rPr>
        <w:t xml:space="preserve">، وبضجعة على </w:t>
      </w:r>
    </w:p>
    <w:p>
      <w:pPr>
        <w:pStyle w:val="BookText"/>
        <w:rPr/>
      </w:pPr>
      <w:r>
        <w:rPr>
          <w:rFonts w:ascii="Amiri" w:hAnsi="Amiri" w:eastAsia="Amiri" w:cs="Amiri"/>
          <w:color w:val="111111"/>
          <w:sz w:val="28"/>
          <w:sz w:val="28"/>
          <w:szCs w:val="28"/>
          <w:rtl w:val="true"/>
          <w:lang w:bidi="ar-SA"/>
        </w:rPr>
        <w:t xml:space="preserve">ما احتمله في التذكرة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على شي‌ء منهما ، إلاّ أن يستدلّ للأوّل بوجوب الجلسة مع السكوت ، وما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وجوب السكوت ، فيجوز الفصل بدعاء ونحوه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لا احتمال الإجماع لكان الحكم بعدم وجوب الفصل أيضا قويّا ، إلاّ أن يدّعى توقّف تحقّق التعدّد بالفصل ،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تشترط فيهما الطهارة على الأصحّ ، وفاقا للحلّي والنافع والشرائع والمعتبر والمختلف والتبصرة والذخيرة والقواعد </w:t>
      </w:r>
      <w:r>
        <w:rPr>
          <w:rStyle w:val="FootnoteAnchor"/>
          <w:rtl w:val="true"/>
        </w:rPr>
        <w:footnoteReference w:id="294"/>
      </w:r>
      <w:r>
        <w:rPr>
          <w:rFonts w:ascii="Amiri" w:hAnsi="Amiri" w:eastAsia="Amiri" w:cs="Amiri"/>
          <w:color w:val="111111"/>
          <w:sz w:val="28"/>
          <w:sz w:val="28"/>
          <w:szCs w:val="28"/>
          <w:rtl w:val="true"/>
          <w:lang w:bidi="ar-SA"/>
        </w:rPr>
        <w:t xml:space="preserve">، وغيرها </w:t>
      </w:r>
      <w:r>
        <w:rPr>
          <w:rStyle w:val="FootnoteAnchor"/>
          <w:rtl w:val="true"/>
        </w:rPr>
        <w:footnoteReference w:id="295"/>
      </w:r>
      <w:r>
        <w:rPr>
          <w:rFonts w:ascii="Amiri" w:hAnsi="Amiri" w:eastAsia="Amiri" w:cs="Amiri"/>
          <w:color w:val="111111"/>
          <w:sz w:val="28"/>
          <w:sz w:val="28"/>
          <w:szCs w:val="28"/>
          <w:rtl w:val="true"/>
          <w:lang w:bidi="ar-SA"/>
        </w:rPr>
        <w:t>؛ للأصل والإطلاقات ، الخاليين عن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للخلاف والمبسوط وابن حمزة والمنتهى والروضة وروض الجنان وشرح القواعد وظاهر التذكرة </w:t>
      </w:r>
      <w:r>
        <w:rPr>
          <w:rStyle w:val="FootnoteAnchor"/>
          <w:rtl w:val="true"/>
        </w:rPr>
        <w:footnoteReference w:id="296"/>
      </w:r>
      <w:r>
        <w:rPr>
          <w:rFonts w:ascii="Amiri" w:hAnsi="Amiri" w:eastAsia="Amiri" w:cs="Amiri"/>
          <w:color w:val="111111"/>
          <w:sz w:val="28"/>
          <w:sz w:val="28"/>
          <w:szCs w:val="28"/>
          <w:rtl w:val="true"/>
          <w:lang w:bidi="ar-SA"/>
        </w:rPr>
        <w:t xml:space="preserve">، وغير واحد من المتأخرين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 التشبيه أو وجوب الحمل على أقرب المجازات حيث انتفت الحقيقة ، في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جعلت الجمعة ركعتين من أجل الخطبتين ، فهي صلاة حتّى ينزل الإمام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واقتضاء وجوب الموالاة بين الخطبة والصلاة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وقضية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 كون النبي متطهرا في الخطبة دائما ، وهو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وجوبه ، كما بيّنا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الثاني إن أريد من حيث إنّه احتياط ؛ وإن أريد من جهة استصحاب الاشتغال فيعارض باستصحاب عدمه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عمومه ، وعدم دليل على الحمل على أقرب المجازات ، كما بيّن الحكمان في موضعهما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احتمال إرادة المعنى اللغوي من الصلاة ؛ لتقدّم الحقيقة اللغوية على المجاز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عود الضمير إلى الجمعة كما تلائمه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ضعّف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الحقيقة الشرعية للصلاة أوّلا ، وعدم إمكان إرادة الحقيقة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الخطبة دعاء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 وعدم ملائمته لفاء التفريع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ذلك الاحتمال ؛ لما في الرواية من الغاية ، مع معارضة الوحدة بالقرب ، وتوسّط الضمير بين اسمين ، فتجوز مراعاة أيّهما كان في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وجوب الموالاة أوّلا ، ومنع اقتضائه لاشتراط الطهارة ؛ لجواز التطهّر في أثناء الخطبة أو في المسافة بين المنبر والمحراب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البدليّة أوّلا ، ومنع اقتضائها الاشتراك في جميع الأحكام ثانيا ، ولذا لم يشترط فيهما القبلة والتسليم والتكبير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تشترط الطهارة من الخبث أيضا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بعضهم أنّ عدم اشتراطها مسلّم عند المشترطين للطهارة من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المنتهى وبعض آخر اشتراطها </w:t>
      </w:r>
      <w:r>
        <w:rPr>
          <w:rStyle w:val="FootnoteAnchor"/>
          <w:rtl w:val="true"/>
        </w:rPr>
        <w:footnoteReference w:id="299"/>
      </w:r>
      <w:r>
        <w:rPr>
          <w:rFonts w:ascii="Amiri" w:hAnsi="Amiri" w:eastAsia="Amiri" w:cs="Amiri"/>
          <w:color w:val="111111"/>
          <w:sz w:val="28"/>
          <w:sz w:val="28"/>
          <w:szCs w:val="28"/>
          <w:rtl w:val="true"/>
          <w:lang w:bidi="ar-SA"/>
        </w:rPr>
        <w:t>؛ لعين ما مرّ بجوابه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يظهر عدم اشتراط شي‌ء من الطهارتين في السامعين أيضا ، كما هو ظاهر الأكثر ، حيث قيّدوا بالخطيب أو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بعض متأخّري المتأخّرين الميل إلى اشتراطها فيهم </w:t>
      </w:r>
      <w:r>
        <w:rPr>
          <w:rStyle w:val="FootnoteAnchor"/>
          <w:rtl w:val="true"/>
        </w:rPr>
        <w:footnoteReference w:id="300"/>
      </w:r>
      <w:r>
        <w:rPr>
          <w:rFonts w:ascii="Amiri" w:hAnsi="Amiri" w:eastAsia="Amiri" w:cs="Amiri"/>
          <w:color w:val="111111"/>
          <w:sz w:val="28"/>
          <w:sz w:val="28"/>
          <w:szCs w:val="28"/>
          <w:rtl w:val="true"/>
          <w:lang w:bidi="ar-SA"/>
        </w:rPr>
        <w:t>، وهو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الخطيب رفع الصوت بحيث يسمعها العدد المعتبر فصاعدا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تردّد فيه في الشرائع </w:t>
      </w:r>
      <w:r>
        <w:rPr>
          <w:rStyle w:val="FootnoteAnchor"/>
          <w:rtl w:val="true"/>
        </w:rPr>
        <w:footnoteReference w:id="301"/>
      </w:r>
      <w:r>
        <w:rPr>
          <w:rFonts w:ascii="Amiri" w:hAnsi="Amiri" w:eastAsia="Amiri" w:cs="Amiri"/>
          <w:color w:val="111111"/>
          <w:sz w:val="28"/>
          <w:sz w:val="28"/>
          <w:szCs w:val="28"/>
          <w:rtl w:val="true"/>
          <w:lang w:bidi="ar-SA"/>
        </w:rPr>
        <w:t>، وهو في موقعه ، بل مقتضى 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وجزم بالوجوب في القواعد وشرحه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لأصل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والتأسي ، فإنّه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وآله كان إذا خطب رفع صوته كأنّه منذر جيش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المقصود من الخطبة لا يحصل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الثاني ، مضافا إلى منع ثبوت ذلك دائما من النبي صلی الله عليه وآله ، والرواية ضعيفة ، ولو ثبتت لدلّت على رفع الصوت كثيرا ، وهو غير واجب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انحصار المقصود في فهم الحاضرين ، بل لا دليل على كونه مقصودا في التحميد والصلاة ، وهما أيضا من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المقصود منحصرا فيه لزم رفع الصوت بحيث يسمعه جميع من تجب عليه الجمعة ، ولا يقولون بذلك ، بل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يجعلونه فائدة لحضور الباقين يكون فائدة لمطلق الخطبة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فائدته فائدة الخطبة عند تعذّر رفع الصوت بهذا القدر ، وفائدته </w:t>
      </w:r>
    </w:p>
    <w:p>
      <w:pPr>
        <w:pStyle w:val="BookText"/>
        <w:rPr/>
      </w:pPr>
      <w:r>
        <w:rPr>
          <w:rFonts w:ascii="Amiri" w:hAnsi="Amiri" w:eastAsia="Amiri" w:cs="Amiri"/>
          <w:color w:val="111111"/>
          <w:sz w:val="28"/>
          <w:sz w:val="28"/>
          <w:szCs w:val="28"/>
          <w:rtl w:val="true"/>
          <w:lang w:bidi="ar-SA"/>
        </w:rPr>
        <w:t xml:space="preserve">لحضور الأصمّ ، ولذا اشترط بعضهم فيهما العربية ولو لم يفهمها العدد </w:t>
      </w:r>
      <w:r>
        <w:rPr>
          <w:rStyle w:val="FootnoteAnchor"/>
          <w:rtl w:val="true"/>
        </w:rPr>
        <w:footnoteReference w:id="304"/>
      </w:r>
      <w:r>
        <w:rPr>
          <w:rFonts w:ascii="Amiri" w:hAnsi="Amiri" w:eastAsia="Amiri" w:cs="Amiri"/>
          <w:color w:val="111111"/>
          <w:sz w:val="28"/>
          <w:sz w:val="28"/>
          <w:szCs w:val="28"/>
          <w:rtl w:val="true"/>
          <w:lang w:bidi="ar-SA"/>
        </w:rPr>
        <w:t>، فيمكن أن تكون تعبدا كالصلاة والقنوت بالعربي والإنصات للقرآن بالنسبة إلى من لا يفهم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العلل المتقدّمة </w:t>
      </w:r>
      <w:r>
        <w:rPr>
          <w:rStyle w:val="FootnoteAnchor"/>
          <w:rtl w:val="true"/>
        </w:rPr>
        <w:footnoteReference w:id="305"/>
      </w:r>
      <w:r>
        <w:rPr>
          <w:rFonts w:ascii="Amiri" w:hAnsi="Amiri" w:eastAsia="Amiri" w:cs="Amiri"/>
          <w:color w:val="111111"/>
          <w:sz w:val="28"/>
          <w:sz w:val="28"/>
          <w:szCs w:val="28"/>
          <w:rtl w:val="true"/>
          <w:lang w:bidi="ar-SA"/>
        </w:rPr>
        <w:t>فلا تدل إلاّ على أن شرّع الخطبة لأن يكون سبب للأمير للترغيب والتحذير ، ومقتضاه أنّه إذا أراد ذلك كان له باعث ، ولم يقل أن شرّعها للترغيب والتحذير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الرفع بحيث يسمع كلّ من يمكن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إصغاء العدد ولا الحاضرين للخطبة ، وفاقا للمعتبر والنافع والمبسوط والذخيرة </w:t>
      </w:r>
      <w:r>
        <w:rPr>
          <w:rStyle w:val="FootnoteAnchor"/>
          <w:rtl w:val="true"/>
        </w:rPr>
        <w:footnoteReference w:id="306"/>
      </w:r>
      <w:r>
        <w:rPr>
          <w:rFonts w:ascii="Amiri" w:hAnsi="Amiri" w:eastAsia="Amiri" w:cs="Amiri"/>
          <w:color w:val="111111"/>
          <w:sz w:val="28"/>
          <w:sz w:val="28"/>
          <w:szCs w:val="28"/>
          <w:rtl w:val="true"/>
          <w:lang w:bidi="ar-SA"/>
        </w:rPr>
        <w:t>؛ للأصل ، ولأنّ تخصيص الوجوب بالعدد تخصيص بلا دليل ، وتعميمه يوجب التكليف بالممتنع إن لم نوجب رفع الصوت على الخطيب بحيث يسمعه الكلّ ، وما لا يقولون به ، ولا دليل عليه إن أوجبناه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للأكثر كما صرّح به بعض من تأخّر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لبعض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وللأمر في الآية بالإنصاف والاستماع للقرآن ، </w:t>
      </w:r>
      <w:r>
        <w:rPr>
          <w:rStyle w:val="FootnoteAnchor"/>
          <w:rtl w:val="true"/>
        </w:rPr>
        <w:footnoteReference w:id="308"/>
      </w:r>
      <w:r>
        <w:rPr>
          <w:rFonts w:ascii="Amiri" w:hAnsi="Amiri" w:eastAsia="Amiri" w:cs="Amiri"/>
          <w:color w:val="111111"/>
          <w:sz w:val="28"/>
          <w:sz w:val="28"/>
          <w:szCs w:val="28"/>
          <w:rtl w:val="true"/>
          <w:lang w:bidi="ar-SA"/>
        </w:rPr>
        <w:t xml:space="preserve">، وورد ورود الآية في الخطبة </w:t>
      </w:r>
      <w:r>
        <w:rPr>
          <w:rStyle w:val="FootnoteAnchor"/>
          <w:rtl w:val="true"/>
        </w:rPr>
        <w:footnoteReference w:id="309"/>
      </w:r>
      <w:r>
        <w:rPr>
          <w:rFonts w:ascii="Amiri" w:hAnsi="Amiri" w:eastAsia="Amiri" w:cs="Amiri"/>
          <w:color w:val="111111"/>
          <w:sz w:val="28"/>
          <w:sz w:val="28"/>
          <w:szCs w:val="28"/>
          <w:rtl w:val="true"/>
          <w:lang w:bidi="ar-SA"/>
        </w:rPr>
        <w:t>، وسمّيت قرآنا لاشتمالها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وللصحيحة المتقدّمة المصرّحة بأنّها صلاة حتّى ينزل الإمام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والنصوص الكثيرة الآتية الناهية عن الكلام في أثناء الخطبة </w:t>
      </w:r>
      <w:r>
        <w:rPr>
          <w:rStyle w:val="FootnoteAnchor"/>
          <w:rtl w:val="true"/>
        </w:rPr>
        <w:footnoteReference w:id="311"/>
      </w:r>
      <w:r>
        <w:rPr>
          <w:rFonts w:ascii="Amiri" w:hAnsi="Amiri" w:eastAsia="Amiri" w:cs="Amiri"/>
          <w:color w:val="111111"/>
          <w:sz w:val="28"/>
          <w:sz w:val="28"/>
          <w:szCs w:val="28"/>
          <w:rtl w:val="true"/>
          <w:lang w:bidi="ar-SA"/>
        </w:rPr>
        <w:t>؛ لظهور أنّ وجه النهي فيها إنّما هو وجوب الإصغاء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الأخبار المتقدّمة المتضمّنة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يتحقّق بدون الإصغاء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 سيّما ما ذكروه من انتفاء الفائدة ، فإنّ استماع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المدن الكبيرة مع ذلك الاجتماع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عادة ، ففائدة حضور من لا يمكنه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الجمعة عليه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الفائدة 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ورودها في الخطبة ، وضعف مستنده ، ومعارضته مع ما عن بعض التفاسير أنّها في الصلاة المكتوبة </w:t>
      </w:r>
      <w:r>
        <w:rPr>
          <w:rStyle w:val="FootnoteAnchor"/>
          <w:rtl w:val="true"/>
        </w:rPr>
        <w:footnoteReference w:id="312"/>
      </w:r>
      <w:r>
        <w:rPr>
          <w:rFonts w:ascii="Amiri" w:hAnsi="Amiri" w:eastAsia="Amiri" w:cs="Amiri"/>
          <w:color w:val="111111"/>
          <w:sz w:val="28"/>
          <w:sz w:val="28"/>
          <w:szCs w:val="28"/>
          <w:rtl w:val="true"/>
          <w:lang w:bidi="ar-SA"/>
        </w:rPr>
        <w:t xml:space="preserve">، وعن تفسير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في صلاة الإمام الذي يأتمّ به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وعن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أقوالا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بكفاية إطلاقها ؛ لشمولها للقراءة في الخطبة ، فيتمّ المطلوب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 الإجماع المركّب إنّما يفيد لو كان الإنصات حال القراءة لأجل أنّها جزء من الخطبة ، وأمّا لأجل أنّها قرآن فلا إجماع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الإطلاق يرد عليه عدم وجوب الإنصات في المطلق ، والتخصيص بالبعض ليس أولى من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 مضافا إلى أنّه لا يدلّ على أزيد على أنّ الخطيب في الصلاة ، دون السامعين ، سلّمنا ولكن لا يجب الإصغاء في الصلاة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حرمة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بمنع انحصار وجهها في الإصغاء ، مع أنّ الإصغاء ممكن مع الكلام أيضا ، كما أنّ عدمه يكون مع عدمه ، ويمكن أن يكون وجهها كونها صلاة كما يقولون هؤلاء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توقّف الخطبة لهم على ذلك ، فإنّه يصدق بمجرد الخطبة في محضر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الإصغاء إجماعا ؛ له ، ولبعض ما مرّ ، وللمروي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 الناس الإمام عند الخطبة بوجوههم ويصغون إليه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مرجوحية الكلام للإمام والمأمومين في أثناء الخطبة ، وتدلّ عليها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خطب الإمام يوم الجمعة فلا ينبغي لأحد أن يتكلّم حتّى يفرغ من خطبته ، فإذا فرغ تكلّم ما بينه وبين ما أن تقام الصلاة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والمرويّات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الكلام يوم الجمعة والإمام يخطب ، وفي الفطر والأضحى والاستسقاء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كان يكره ردّ السلام والإمام يخطب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يخطب فقام يصلّي ، فقد أخطأ السنة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والمستفيضة المصرّحة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كلام والإمام يخطب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 الناس ما دام الإمام على المنبر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قلت 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 ، والإمام يخطب ، فقد لغوت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يحرم ذلك؟ كالمشهور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النهاية والخلاف مدّعيا فيه الإجماع عليها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لا؟ كالمبسوط وموضع من الخلاف </w:t>
      </w:r>
      <w:r>
        <w:rPr>
          <w:rStyle w:val="FootnoteAnchor"/>
          <w:rtl w:val="true"/>
        </w:rPr>
        <w:footnoteReference w:id="324"/>
      </w:r>
      <w:r>
        <w:rPr>
          <w:rFonts w:ascii="Amiri" w:hAnsi="Amiri" w:eastAsia="Amiri" w:cs="Amiri"/>
          <w:color w:val="111111"/>
          <w:sz w:val="28"/>
          <w:sz w:val="28"/>
          <w:szCs w:val="28"/>
          <w:rtl w:val="true"/>
          <w:lang w:bidi="ar-SA"/>
        </w:rPr>
        <w:t xml:space="preserve">، على ما قيل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أنكره بعضهم ، وهو كذلك ، فإنّ كلامه في هذا الموضع الذي صرّح فيه بالكراهة وعدم الحظر إنّما هو في الكلام ما بين الخطبة والصلاة ، كما يظهر من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والذخيرة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ألحقّ هو الأوّل ، لا للمستفيضة الأخيرة ؛ لعدم دلالتها على الحرمة ، مع كون النهي عن الصلاة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صلاة حتّى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يتكلّم الرجل إذا فرغ الإمام من الخطبة يوم الجمعة ما بينه وبين أن تقام الصلاة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بمفهوم الشرط على ثبوت البأس الذي هو العذاب في التكلّم قبل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مجالس الصدوق في مناهي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نهى عن الكلام يوم الجمعة والإمام يخطب ، فمن فعل ذلك فقد لغا ، ومن لغا فلا جمعة له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الإمام يخطب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2" w:name="pg11629_101265"/>
    </w:p>
    <w:p>
      <w:pPr>
        <w:pStyle w:val="BookText"/>
        <w:rPr/>
      </w:pPr>
      <w:bookmarkEnd w:id="32"/>
      <w:r>
        <w:rPr>
          <w:rFonts w:ascii="IRNazanin" w:hAnsi="IRNazanin" w:eastAsia="IRNazanin"/>
          <w:color w:val="111111"/>
          <w:sz w:val="28"/>
          <w:sz w:val="28"/>
          <w:szCs w:val="28"/>
          <w:rtl w:val="true"/>
          <w:lang w:bidi="fa-IR"/>
        </w:rPr>
        <w:t xml:space="preserve">فقد وجب على الناس الصمت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جعلت الخطبة عوضا عن الركعتين اللتين اسقطتا من صلاة الظهر ، فهي كالصلاة لا يحلّ فيها إلاّ ما يحلّ في الصلاة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هذه بالشهرة المحكيّة </w:t>
      </w:r>
      <w:r>
        <w:rPr>
          <w:rStyle w:val="FootnoteAnchor"/>
          <w:rtl w:val="true"/>
        </w:rPr>
        <w:footnoteReference w:id="331"/>
      </w:r>
      <w:r>
        <w:rPr>
          <w:rFonts w:ascii="Amiri" w:hAnsi="Amiri" w:eastAsia="Amiri" w:cs="Amiri"/>
          <w:color w:val="111111"/>
          <w:sz w:val="28"/>
          <w:sz w:val="28"/>
          <w:szCs w:val="28"/>
          <w:rtl w:val="true"/>
          <w:lang w:bidi="ar-SA"/>
        </w:rPr>
        <w:t xml:space="preserve">، بل المحقّقة ، بل الإجماع المنقول في الخلاف </w:t>
      </w:r>
      <w:r>
        <w:rPr>
          <w:rStyle w:val="FootnoteAnchor"/>
          <w:rtl w:val="true"/>
        </w:rPr>
        <w:footnoteReference w:id="332"/>
      </w:r>
      <w:r>
        <w:rPr>
          <w:rFonts w:ascii="IRNazanin" w:hAnsi="IRNazanin" w:eastAsia="IRNazanin"/>
          <w:color w:val="111111"/>
          <w:sz w:val="28"/>
          <w:sz w:val="28"/>
          <w:szCs w:val="28"/>
          <w:rtl w:val="true"/>
          <w:lang w:bidi="fa-IR"/>
        </w:rPr>
        <w:t>، منجبر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الخالي عن المخرج ؛ لعدم دلالة بعض ما جعلوه مخرجا حتى صحيحة محمّد ، لعدم صراحة ثبوت البأس في الحرمة ، وضعف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ويكره ، في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الروايات العاميّة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 الأوّل ظهر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الثاني بأعمّية اللفظين ، فيشملان الحرام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 بعدم الحجية</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5752819_73709187"/>
      <w:bookmarkStart w:id="34" w:name="_Toc11"/>
      <w:bookmarkEnd w:id="33"/>
      <w:r>
        <w:rPr>
          <w:rtl w:val="true"/>
        </w:rPr>
        <w:t xml:space="preserve">فروع </w:t>
      </w:r>
      <w:r>
        <w:rPr>
          <w:rtl w:val="true"/>
        </w:rPr>
        <w:t>:</w:t>
      </w:r>
      <w:bookmarkEnd w:id="3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الكلام واجب فقط ، أو شرط في صحة الصلاة أيضا؟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الأوّل ، بل ادّعي نفي القول بخلافه </w:t>
      </w:r>
      <w:r>
        <w:rPr>
          <w:rStyle w:val="FootnoteAnchor"/>
          <w:rtl w:val="true"/>
        </w:rPr>
        <w:footnoteReference w:id="334"/>
      </w:r>
      <w:r>
        <w:rPr>
          <w:rFonts w:ascii="Amiri" w:hAnsi="Amiri" w:eastAsia="Amiri" w:cs="Amiri"/>
          <w:color w:val="111111"/>
          <w:sz w:val="28"/>
          <w:sz w:val="28"/>
          <w:szCs w:val="28"/>
          <w:rtl w:val="true"/>
          <w:lang w:bidi="ar-SA"/>
        </w:rPr>
        <w:t xml:space="preserve">، بل عن نهاية الإحكام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الإجماع على عدم البطلان </w:t>
      </w:r>
      <w:r>
        <w:rPr>
          <w:rStyle w:val="FootnoteAnchor"/>
          <w:rtl w:val="true"/>
        </w:rPr>
        <w:footnoteReference w:id="335"/>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المسالك وروض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في العدد دون الزائد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الإصغاء وحرمة الكلام هل يختص بالعدد أم يشمل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الثاني ؛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إلاّ أن يمنع تكلّم غير العدد عن سماع العدد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الأمران بالمتمكّن عن السماع ، أو يعمّ غيره أيضا كالبعيد ، والأصم؟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كذلك في حرمة الكلام ، وفاقا للمحكي عن المسالك وروض الجنان وحواشي القواعد والمنتهى </w:t>
      </w:r>
      <w:r>
        <w:rPr>
          <w:rStyle w:val="FootnoteAnchor"/>
          <w:rtl w:val="true"/>
        </w:rPr>
        <w:footnoteReference w:id="339"/>
      </w:r>
      <w:r>
        <w:rPr>
          <w:rFonts w:ascii="Amiri" w:hAnsi="Amiri" w:eastAsia="Amiri" w:cs="Amiri"/>
          <w:color w:val="111111"/>
          <w:sz w:val="28"/>
          <w:sz w:val="28"/>
          <w:szCs w:val="28"/>
          <w:rtl w:val="true"/>
          <w:lang w:bidi="ar-SA"/>
        </w:rPr>
        <w:t>؛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الإصغاء ؛ لعدم إمكانه في 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غير الكلام ممّا يحرم في الصلاة كالالتفات ونحوه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متأخري الأخباريين بالأوّل </w:t>
      </w:r>
      <w:r>
        <w:rPr>
          <w:rStyle w:val="FootnoteAnchor"/>
          <w:rtl w:val="true"/>
        </w:rPr>
        <w:footnoteReference w:id="340"/>
      </w:r>
      <w:r>
        <w:rPr>
          <w:rFonts w:ascii="Amiri" w:hAnsi="Amiri" w:eastAsia="Amiri" w:cs="Amiri"/>
          <w:color w:val="111111"/>
          <w:sz w:val="28"/>
          <w:sz w:val="28"/>
          <w:szCs w:val="28"/>
          <w:rtl w:val="true"/>
          <w:lang w:bidi="ar-SA"/>
        </w:rPr>
        <w:t>، ونقله عن السيد ؛ لرواية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تختصّ الحرمة بحال الاشتغال بالخطبة ، أو تعمّ حال السكوت بين الخطبتين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المحكي عن النهاية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w:t>
      </w:r>
      <w:r>
        <w:rPr>
          <w:rStyle w:val="FootnoteAnchor"/>
          <w:rtl w:val="true"/>
        </w:rPr>
        <w:footnoteReference w:id="341"/>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المسالك وروض الجنان وظاهر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الأقوى ، لا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صلاة حتى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 </w:t>
      </w:r>
      <w:r>
        <w:rPr>
          <w:rStyle w:val="FootnoteAnchor"/>
          <w:rtl w:val="true"/>
        </w:rPr>
        <w:footnoteReference w:id="343"/>
      </w:r>
      <w:r>
        <w:rPr>
          <w:rFonts w:ascii="Amiri" w:hAnsi="Amiri" w:eastAsia="Amiri" w:cs="Amiri"/>
          <w:color w:val="111111"/>
          <w:sz w:val="28"/>
          <w:sz w:val="28"/>
          <w:szCs w:val="28"/>
          <w:rtl w:val="true"/>
          <w:lang w:bidi="ar-SA"/>
        </w:rPr>
        <w:t xml:space="preserve">لما عرفت ، ولا لقوله في صحيحة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يجلس بينهما جلسة لا يتكلّم فيها </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لعدم دلالته على الوجوب ، واختصاصه بالإمام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لمفهوم الشرط في صحيحة محمّد المتقدّمة </w:t>
      </w:r>
      <w:r>
        <w:rPr>
          <w:rStyle w:val="FootnoteAnchor"/>
          <w:rtl w:val="true"/>
        </w:rPr>
        <w:footnoteReference w:id="345"/>
      </w:r>
      <w:r>
        <w:rPr>
          <w:rFonts w:ascii="Amiri" w:hAnsi="Amiri" w:eastAsia="Amiri" w:cs="Amiri"/>
          <w:color w:val="111111"/>
          <w:sz w:val="28"/>
          <w:sz w:val="28"/>
          <w:szCs w:val="28"/>
          <w:rtl w:val="true"/>
          <w:lang w:bidi="ar-SA"/>
        </w:rPr>
        <w:t>، وبه يندفع الأصل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حرمة الكلام تختصّ بغير الإمام؟ كما عن ظاهر نهاية الشيخ والحلّي والحلبي ونهاية الإحكام والدروس والبيان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تعمّه أيضا؟ كظاهر الروضة وروض الجنان والمسالك </w:t>
      </w:r>
      <w:r>
        <w:rPr>
          <w:rStyle w:val="FootnoteAnchor"/>
          <w:rtl w:val="true"/>
        </w:rPr>
        <w:footnoteReference w:id="347"/>
      </w:r>
      <w:r>
        <w:rPr>
          <w:rFonts w:ascii="Amiri" w:hAnsi="Amiri" w:eastAsia="Amiri" w:cs="Amiri"/>
          <w:color w:val="111111"/>
          <w:sz w:val="28"/>
          <w:sz w:val="28"/>
          <w:szCs w:val="28"/>
          <w:rtl w:val="true"/>
          <w:lang w:bidi="ar-SA"/>
        </w:rPr>
        <w:t xml:space="preserve">وحواشي القواعد ، وبعض آخر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هو الأوّل ؛ للأصل ، واختصاص الأدلّة بغيره ، ويؤيّده بعض الأخبار </w:t>
      </w:r>
    </w:p>
    <w:p>
      <w:pPr>
        <w:pStyle w:val="BookText"/>
        <w:rPr/>
      </w:pPr>
      <w:r>
        <w:rPr>
          <w:rFonts w:ascii="Amiri" w:hAnsi="Amiri" w:eastAsia="Amiri" w:cs="Amiri"/>
          <w:color w:val="111111"/>
          <w:sz w:val="28"/>
          <w:sz w:val="28"/>
          <w:szCs w:val="28"/>
          <w:rtl w:val="true"/>
          <w:lang w:bidi="ar-SA"/>
        </w:rPr>
        <w:t xml:space="preserve">النبويّة الدالّة على تكلّمه في أثناء الخطبة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وللمخالف بعض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تنزيلها منزلة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بالتكلّم ما بين الخطبة والصلاة ؛ للأصل ، وبعض ما تقدّم من الأخبار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الخطيب بليغا جامعا بين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خلوص الكلام عن ضعف التأليف وتنافر الكلمات والتعقيد ، وعن كونها غريبة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القدرة على تأليف الكلام المطابق لمقتضى الحال من الزمان والمكان والحاضرين ، مع الاحتراز عن الإيجاز المخلّ ، والتطويل المملّ ؛ ليكون كلامه أوقع في القلوب ، وبه يحصل من الخطبة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مواظبا على الطاعات ، مجانبا عن المحرّمات ؛ ليكون وعظه أبلغ تأثيرا ، ولا يكون من الذين يقولون ما لا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متعمّما متردّيا شتاء وصيفا ؛ لرواية سماعة </w:t>
      </w:r>
      <w:r>
        <w:rPr>
          <w:rStyle w:val="FootnoteAnchor"/>
          <w:rtl w:val="true"/>
        </w:rPr>
        <w:footnoteReference w:id="351"/>
      </w:r>
      <w:r>
        <w:rPr>
          <w:rFonts w:ascii="Amiri" w:hAnsi="Amiri" w:eastAsia="Amiri" w:cs="Amiri"/>
          <w:color w:val="111111"/>
          <w:sz w:val="28"/>
          <w:sz w:val="28"/>
          <w:szCs w:val="28"/>
          <w:rtl w:val="true"/>
          <w:lang w:bidi="ar-SA"/>
        </w:rPr>
        <w:t xml:space="preserve">، وصحيحة عمر بن يزيد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معتمدا حال الخطبة على سيف أو قوس أو عصا ؛ للأخيرة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قائما على مرتفع من منبر ونحوه ؛ لفعل الحجج ، وبعض الأخبار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يكون أذان المؤذّن بعد صعود المنبر ، أو جلوسه ؛ لرواية ابن ميمون </w:t>
      </w:r>
      <w:r>
        <w:rPr>
          <w:rStyle w:val="FootnoteAnchor"/>
          <w:rtl w:val="true"/>
        </w:rPr>
        <w:footnoteReference w:id="354"/>
      </w:r>
      <w:r>
        <w:rPr>
          <w:rFonts w:ascii="Amiri" w:hAnsi="Amiri" w:eastAsia="Amiri" w:cs="Amiri"/>
          <w:color w:val="111111"/>
          <w:sz w:val="28"/>
          <w:sz w:val="28"/>
          <w:szCs w:val="28"/>
          <w:rtl w:val="true"/>
          <w:lang w:bidi="ar-SA"/>
        </w:rPr>
        <w:t xml:space="preserve">، ورواية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صعد الإمام المنبر جلس ، فأذّن المؤذّنون بين يديه ، فإذا فرغوا من الأذان قام فخطب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بعض الروايات الدالّة على تقديم الأذان فلا يفيد أزيد من الرخصة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يستقبل الناس بوجهه عند الخطبة ، ويستقبله الناس ؛ لمرسلة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واعظ قبلة ، وكل موعوظ قبلة للواعظ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الجمعة والعيدين وصلاة الاستسقاء في الخطبة يستقبلهم الإمام ، ويستقبلونه حتى يفرغ من خطبته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رواية السكوني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يجلس أمام الخطبة ؛ لبعض ما مرّ ، مضافا إلى نفي الخلاف عنه في بعض العبائر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يسلّم على الناس إذا استقبلهم ؛ لمرفوعة عمرو بن جميع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للخلاف </w:t>
      </w:r>
      <w:r>
        <w:rPr>
          <w:rStyle w:val="FootnoteAnchor"/>
          <w:rtl w:val="true"/>
        </w:rPr>
        <w:footnoteReference w:id="361"/>
      </w:r>
      <w:r>
        <w:rPr>
          <w:rFonts w:ascii="Amiri" w:hAnsi="Amiri" w:eastAsia="Amiri" w:cs="Amiri"/>
          <w:color w:val="111111"/>
          <w:sz w:val="28"/>
          <w:sz w:val="28"/>
          <w:szCs w:val="28"/>
          <w:rtl w:val="true"/>
          <w:lang w:bidi="ar-SA"/>
        </w:rPr>
        <w:t>؛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حسنا لو لا المرفوعة المنجبرة بالشهرة ، مضافا إلى ثبوت المسامحة في المقام ، وعموم أدلّة استحباب التسليم الشامل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عن الفاضل في النهاية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استحبابه مرّتين ، مرة إذا دنا المنبر يسلّم على من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لاستحباب التسليم لكلّ وارد ، واخرى إذا صعده ، فانتهى إلى الدرجة التي يلي القعود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 فلا تصحّ فرادى ، إجماعا من المسلمين ، وبه استفاضت النصوص ، وقد تقدّم شطر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اشتراطها إنّما هو في الابتداء خاصة؟ كما عن جماعة </w:t>
      </w:r>
      <w:r>
        <w:rPr>
          <w:rStyle w:val="FootnoteAnchor"/>
          <w:rtl w:val="true"/>
        </w:rPr>
        <w:footnoteReference w:id="363"/>
      </w:r>
      <w:r>
        <w:rPr>
          <w:rFonts w:ascii="Amiri" w:hAnsi="Amiri" w:eastAsia="Amiri" w:cs="Amiri"/>
          <w:color w:val="111111"/>
          <w:sz w:val="28"/>
          <w:sz w:val="28"/>
          <w:szCs w:val="28"/>
          <w:rtl w:val="true"/>
          <w:lang w:bidi="ar-SA"/>
        </w:rPr>
        <w:t>، بل لعلّهم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تشترط استدامة أيضا؟ كما عن المنتهى والبيان </w:t>
      </w:r>
      <w:r>
        <w:rPr>
          <w:rStyle w:val="FootnoteAnchor"/>
          <w:rtl w:val="true"/>
        </w:rPr>
        <w:footnoteReference w:id="364"/>
      </w:r>
      <w:r>
        <w:rPr>
          <w:rFonts w:ascii="IRNazanin" w:hAnsi="IRNazanin" w:eastAsia="IRNazanin"/>
          <w:color w:val="111111"/>
          <w:sz w:val="28"/>
          <w:sz w:val="28"/>
          <w:szCs w:val="28"/>
          <w:rtl w:val="true"/>
          <w:lang w:bidi="fa-IR"/>
        </w:rPr>
        <w:t xml:space="preserve">، ونسب إلى محتمل الشرائع والقواعد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مقتضى الاستصحاب المتقدّم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وظاهر إطلاق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الجماعة بنية اقتداء المأمومين بالإمام ، فلو أخلّوا بها جميعا بطلت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بعضهم ، فإن كان من العدد بطلت صلاة الجميع أيضا مع علمهم بالإخلال ، وصلاة المخلّ خاصة إن لم يعلم الباقي ، وإن كان من الزائد بطلت صلاته خاصة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تجب على الإمام نية الإمامة؟ قال الشهيدان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من حصول الإمامة إذا اقتدي به ، ومن وجوب نيّة كلّ واجب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مراد المشترط لنيّة الإمام كونه عالما باقتداء المأمومين به حتى يحصل العلم بالإمامة بالنسبة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 فلا ريب في اشتراطها حتى تشرع صلاته ؛ إذ لا ينفكّ ذلك العلم عن النيّة ويستلزمها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يعلمه لم تحصل المشروعيّة ، ولو علمه حصلت النيّة أيضا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أنّه لما لم تكن الجمعة منفكّة عن الجماعة لزم قصد القربة بالجماعة </w:t>
      </w:r>
    </w:p>
    <w:p>
      <w:pPr>
        <w:pStyle w:val="BookText"/>
        <w:rPr/>
      </w:pPr>
      <w:r>
        <w:rPr>
          <w:rFonts w:ascii="Amiri" w:hAnsi="Amiri" w:eastAsia="Amiri" w:cs="Amiri"/>
          <w:color w:val="111111"/>
          <w:sz w:val="28"/>
          <w:sz w:val="28"/>
          <w:szCs w:val="28"/>
          <w:rtl w:val="true"/>
          <w:lang w:bidi="ar-SA"/>
        </w:rPr>
        <w:t>أيضا ، وهو يتوقّف على قصد الجماعة ، فمراد المشترط لنيّة الإمام الائتمام به إن كان مجرّد قصده الإمامة ، كان ما قيل صحيحا ، ولكن مراده ما هو المصطلح من النية في العبادات من قصد القربة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فالتنظّر فيها فاسد البتّة ، بل يتعيّن القول باشتراطها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يدرك المأموم الخطبة وأوّل الصلاة ، فإن أدرك الإمام قبل الدخول في الركوع الثاني صحّت جمعته ، ويجب عليه الائتمام بركعة وإتمام الأخرى ، بلا خلاف ، بل عليه الإجماع في المدارك وغيره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للمستفيضة من الصحاح ، وغيرها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البقباق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فقد أدرك الجمعة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صلاة الجمعة 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العزرمي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الإمام يوم الجمعة وقد سبقك بركعة ، فأضف إليها ركعة أخرى ، واجهر بها ، وإن أدركته وهو يتشهّد ، فصلّ أربعا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 الجمعة إلاّ لمن أدرك الخطبتين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فلمخالفتها لفتوى الطائفة شاذّة ، ولموافقتها لعمل جمع من العامّة </w:t>
      </w:r>
      <w:r>
        <w:rPr>
          <w:rStyle w:val="FootnoteAnchor"/>
          <w:rtl w:val="true"/>
        </w:rPr>
        <w:footnoteReference w:id="372"/>
      </w:r>
      <w:r>
        <w:rPr>
          <w:rFonts w:ascii="Amiri" w:hAnsi="Amiri" w:eastAsia="Amiri" w:cs="Amiri"/>
          <w:color w:val="111111"/>
          <w:sz w:val="28"/>
          <w:sz w:val="28"/>
          <w:szCs w:val="28"/>
          <w:rtl w:val="true"/>
          <w:lang w:bidi="ar-SA"/>
        </w:rPr>
        <w:t xml:space="preserve">تحتمل التقية ، أو المراد منها نفي الكمال والفضيلة ، أو نفي الحقيقة حيث إنّ حقيقة الجمعة هي الركعتان مع الخطبتين النائبتين عن الأخيرتين ، فيكون المراد من أخبار </w:t>
      </w:r>
    </w:p>
    <w:p>
      <w:pPr>
        <w:pStyle w:val="BookText"/>
        <w:rPr/>
      </w:pPr>
      <w:r>
        <w:rPr>
          <w:rFonts w:ascii="Amiri" w:hAnsi="Amiri" w:eastAsia="Amiri" w:cs="Amiri"/>
          <w:color w:val="111111"/>
          <w:sz w:val="28"/>
          <w:sz w:val="28"/>
          <w:szCs w:val="28"/>
          <w:rtl w:val="true"/>
          <w:lang w:bidi="ar-SA"/>
        </w:rPr>
        <w:t>الإدراك إدراك ما يجزئ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أدركه في الركوع الثاني ، على الأظهر الأشهر ، بل عليه كافة من تأخّر ، كما في الذكرى وغيره </w:t>
      </w:r>
      <w:r>
        <w:rPr>
          <w:rStyle w:val="FootnoteAnchor"/>
          <w:rtl w:val="true"/>
        </w:rPr>
        <w:footnoteReference w:id="373"/>
      </w:r>
      <w:r>
        <w:rPr>
          <w:rFonts w:ascii="Amiri" w:hAnsi="Amiri" w:eastAsia="Amiri" w:cs="Amiri"/>
          <w:color w:val="111111"/>
          <w:sz w:val="28"/>
          <w:sz w:val="28"/>
          <w:szCs w:val="28"/>
          <w:rtl w:val="true"/>
          <w:lang w:bidi="ar-SA"/>
        </w:rPr>
        <w:t xml:space="preserve">، وفي السرائر نسبه الى باقي الفقهاء غير الشيخ ، مدّعيا تواتر الأخبار به </w:t>
      </w:r>
      <w:r>
        <w:rPr>
          <w:rStyle w:val="FootnoteAnchor"/>
          <w:rtl w:val="true"/>
        </w:rPr>
        <w:footnoteReference w:id="374"/>
      </w:r>
      <w:r>
        <w:rPr>
          <w:rFonts w:ascii="Amiri" w:hAnsi="Amiri" w:eastAsia="Amiri" w:cs="Amiri"/>
          <w:color w:val="111111"/>
          <w:sz w:val="28"/>
          <w:sz w:val="28"/>
          <w:szCs w:val="28"/>
          <w:rtl w:val="true"/>
          <w:lang w:bidi="ar-SA"/>
        </w:rPr>
        <w:t xml:space="preserve">، وفي الخلاف الإجماع عليه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الجمعة تدرك بإدراك الركعة ، وإدراكها يتحقّق بإدراك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فلما تقدم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فللأخبار المستفيضة كصحيحة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الإمام وقد ركع ، فكبّرت وركعت قبل أن يرفع رأسه ، فقد أدركت الركعة ، فإن رفع الإمام رأسه قبل أن تركع فقد فاتتك الركعة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إذا أدرك الإمام وهو راكع ، فكبّر الرجل وهو مقيم صلبه ، ثمَّ ركع قبل أن يرفع الإمام رأسه ، فقد أدرك الركعة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ومضمرة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انتهى إلى الإمام وهو راكع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كبّر وأقام صلبه ، ثمَّ ركع ، فقد أدرك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شريح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الرجل مبادرا والإمام راكع ، أجزأته تكبيرة لدخوله في الصلاة والركوع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وتدلّ عليه أيضا رواية الجعفي </w:t>
      </w:r>
      <w:r>
        <w:rPr>
          <w:rStyle w:val="FootnoteAnchor"/>
          <w:rtl w:val="true"/>
        </w:rPr>
        <w:footnoteReference w:id="380"/>
      </w:r>
      <w:r>
        <w:rPr>
          <w:rFonts w:ascii="Amiri" w:hAnsi="Amiri" w:eastAsia="Amiri" w:cs="Amiri"/>
          <w:color w:val="111111"/>
          <w:sz w:val="28"/>
          <w:sz w:val="28"/>
          <w:szCs w:val="28"/>
          <w:rtl w:val="true"/>
          <w:lang w:bidi="ar-SA"/>
        </w:rPr>
        <w:t xml:space="preserve">، ومرسلة الفقيه </w:t>
      </w:r>
      <w:r>
        <w:rPr>
          <w:rStyle w:val="FootnoteAnchor"/>
          <w:rtl w:val="true"/>
        </w:rPr>
        <w:footnoteReference w:id="381"/>
      </w:r>
      <w:r>
        <w:rPr>
          <w:rFonts w:ascii="Amiri" w:hAnsi="Amiri" w:eastAsia="Amiri" w:cs="Amiri"/>
          <w:color w:val="111111"/>
          <w:sz w:val="28"/>
          <w:sz w:val="28"/>
          <w:szCs w:val="28"/>
          <w:rtl w:val="true"/>
          <w:lang w:bidi="ar-SA"/>
        </w:rPr>
        <w:t>، الواردتان في قدر انتظار الإمام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البصري </w:t>
      </w:r>
      <w:r>
        <w:rPr>
          <w:rStyle w:val="FootnoteAnchor"/>
          <w:rtl w:val="true"/>
        </w:rPr>
        <w:footnoteReference w:id="382"/>
      </w:r>
      <w:r>
        <w:rPr>
          <w:rFonts w:ascii="Amiri" w:hAnsi="Amiri" w:eastAsia="Amiri" w:cs="Amiri"/>
          <w:color w:val="111111"/>
          <w:sz w:val="28"/>
          <w:sz w:val="28"/>
          <w:szCs w:val="28"/>
          <w:rtl w:val="true"/>
          <w:lang w:bidi="ar-SA"/>
        </w:rPr>
        <w:t>، الواردة فيمن ظنّ أنّه إن مشى إلى الإمام رفع رأسه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الاحتجاج عن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الصاحب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لحق مع الإمام من تسبيح الركوع تسبيحة واحدة ، اعتدّ بتلك الركعة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المقنعة والشيخ في النهاية والتهذيب والاستبصار والقاضي </w:t>
      </w:r>
      <w:r>
        <w:rPr>
          <w:rStyle w:val="FootnoteAnchor"/>
          <w:rtl w:val="true"/>
        </w:rPr>
        <w:footnoteReference w:id="384"/>
      </w:r>
      <w:r>
        <w:rPr>
          <w:rFonts w:ascii="Amiri" w:hAnsi="Amiri" w:eastAsia="Amiri" w:cs="Amiri"/>
          <w:color w:val="111111"/>
          <w:sz w:val="28"/>
          <w:sz w:val="28"/>
          <w:szCs w:val="28"/>
          <w:rtl w:val="true"/>
          <w:lang w:bidi="ar-SA"/>
        </w:rPr>
        <w:t>، فاشترطوا في إدراكها إدراك تكبيرة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لحسنة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الإمام قبل أن يركع الركعة الأخيرة ، فقد أدركت الصلاة ، وإن أنت أدركته بعد ما ركع ، فهي الظهر أربعا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صحيحته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والصحاح الأربع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تدرك القوم قبل أن يكبّر الإمام للركعة ، فلا تدخل معهم في تلك الركعة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تعتدّ بالركعة التي لم تشهد تكبيرها مع الإمام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تدرك تكبيرة الركوع ، فلا تدخل معهم في تلك الركعة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التكبيرة قبل أن يركع الإمام فقد أدركت الصلاة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هذه الأخبار ؛ مضافا إلى قصورها عن المقاومة لما مرّ ، لاعتضاده بالشهرة العظيمة ، ولاستفاضته وكثرته ، وانتفائهما فيها حيث إنّ الأصل في أكثرها محمّد ؛ بأنّ ما مرّ أخصّ مطلقا من هذه الأخبار ، فيجب تخصيصها به ، لاختصاصه بالراكع الغير الرافع رأسه ، وشمولها له ولغيره ممن رفع رأسه ، كما في حسنة الحلبي ، وصحيحته ، أولهما ولمن كبّر ، فلم يدخل في الركوع أيضا كما في البواقي ، فيجب التخصيص بغير الرافع رأسه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لأعمية غير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أيضا ، وذلك لأنّ مدلولها عدم الدخول وعدم إدراك الصلاة وعدم الاعتداد ما لم يدرك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أنّه لا يعارض ما دلّ على إدراك الركعة فقط ممّا مرّ ؛ لعدم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يعارض هذه منضما مع ما دلّ على إدراك الصلاة بإدراك الركعة ممّا مرّ ، وهو كان مخصوصا بصلاة الجمعة ، فيكون أخصّ مطلقا عن البواقي ، فتخصّ به ، ويعمل بمدلولها في غير صلاة الجمعة ، فإنّ مدلول الثلاثة الاولى ليس زائدا عن مرجوحية الدخول والاعتداد ، وهما وإن لم يمكن ارتكابهما في صلاة الجمعة لوجوب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فساد الجواب بحمل هذه الروايات على الكراهة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يجريان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ومدلول الأخيرة عدم إدراك الصلاة ، وهو أيضا مسلّم ؛ لأنّ الثابت ممّا مرّ ليس أزيد من إدراك ما يجزئ عن الجماعة</w:t>
      </w:r>
      <w:r>
        <w:rPr>
          <w:rFonts w:eastAsia="Amiri" w:cs="Amiri" w:ascii="Amiri" w:hAnsi="Amiri"/>
          <w:color w:val="111111"/>
          <w:sz w:val="28"/>
          <w:szCs w:val="28"/>
          <w:rtl w:val="true"/>
          <w:lang w:bidi="ar-SA"/>
        </w:rPr>
        <w:t xml:space="preserve">. </w:t>
      </w:r>
      <w:bookmarkStart w:id="35" w:name="pg11629_101275"/>
    </w:p>
    <w:p>
      <w:pPr>
        <w:pStyle w:val="BookText"/>
        <w:rPr/>
      </w:pPr>
      <w:bookmarkEnd w:id="35"/>
      <w:r>
        <w:rPr>
          <w:rFonts w:ascii="Amiri" w:hAnsi="Amiri" w:eastAsia="Amiri" w:cs="Amiri"/>
          <w:color w:val="111111"/>
          <w:sz w:val="28"/>
          <w:sz w:val="28"/>
          <w:szCs w:val="28"/>
          <w:rtl w:val="true"/>
          <w:lang w:bidi="ar-SA"/>
        </w:rPr>
        <w:t>هذا كلّه مضافا إلى أنّ مع التعارض يجب العمل بما مرّ أيضا ؛ إذ من المرجّحات المنصوصة تقديم الأحدث ، ولا شكّ أنّ رواية الاحتجاج أحدث من الجميع</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5752821_73709187"/>
      <w:bookmarkStart w:id="37" w:name="_Toc12"/>
      <w:bookmarkEnd w:id="36"/>
      <w:r>
        <w:rPr>
          <w:rtl w:val="true"/>
        </w:rPr>
        <w:t xml:space="preserve">فرعان </w:t>
      </w:r>
      <w:r>
        <w:rPr>
          <w:rtl w:val="true"/>
        </w:rPr>
        <w:t>:</w:t>
      </w:r>
      <w:bookmarkEnd w:id="3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مرّ إدراك الصلاة إذا أدرك الإمام في حدّ الراكع</w:t>
      </w:r>
    </w:p>
    <w:p>
      <w:pPr>
        <w:pStyle w:val="BookText"/>
        <w:rPr/>
      </w:pPr>
      <w:r>
        <w:rPr>
          <w:rFonts w:ascii="Amiri" w:hAnsi="Amiri" w:eastAsia="Amiri" w:cs="Amiri"/>
          <w:color w:val="111111"/>
          <w:sz w:val="28"/>
          <w:sz w:val="28"/>
          <w:szCs w:val="28"/>
          <w:rtl w:val="true"/>
          <w:lang w:bidi="ar-SA"/>
        </w:rPr>
        <w:t>ولو أخذ في الرفع ، كما هو أحد وجهي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رواية الاحتجاج تفيد بالمفهوم عدم الاعتداد لو لم يدرك تسبيحة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إفادتها الوجوب نظر ، فيمكن أن يراد المرجوحية الإضافية وقلّة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ومراعاة مدلولها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حين دخل الركوع رفع الإمام رأسه أم لا صحّت جمعته ؛ لاستصحاب ركوع الإمام ، وأصالة عدم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تعارضهما أصالة عدم إدراكه ؛ لزوالها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ركع المأموم في الركعة الاولى مع الإمام ، ومنعه الزحام عن السجود فيها ، لا يجوز له أن يسجد على ظهر غيره ، أو رجله ، أو يومئ لها ، إجماعا ، بل ينتظر حتى يتمكّن من السجود ، فإن أمكنه السجود بعد قيام الصفوف سجد ، ولحق الإمام في الركوع الثاني وجوبا ، وما حصل له من الإخلال بالمتابعة في الركن مغتفر بالعذر ، كما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فرغ من السجدة الاولى وقد رفع الإمام رأسه من الركوع الثاني ، ففي لزوم الانفراد ، أو حذف ما فعل ومتابعة الإمام ، أو الجلوس حتى يفرغ الإمام من الصلاة ثمَّ الإتيان بالركعة الثانية ، أو التخيير بين الأوّل والثالث ، أقوال ، ولكلّ وجه ، ولعلّ الأخير أوجه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يمكنه السجود حتى يركع الإمام ثانيا لم يركع مع الإمام في الركعة الثانية ، بل يصبر إلى أن يسجد الإمام لها ، فإذا سجد سجد معه ونوى بهما للركعة </w:t>
      </w:r>
    </w:p>
    <w:p>
      <w:pPr>
        <w:pStyle w:val="BookText"/>
        <w:rPr/>
      </w:pPr>
      <w:r>
        <w:rPr>
          <w:rFonts w:ascii="Amiri" w:hAnsi="Amiri" w:eastAsia="Amiri" w:cs="Amiri"/>
          <w:color w:val="111111"/>
          <w:sz w:val="28"/>
          <w:sz w:val="28"/>
          <w:szCs w:val="28"/>
          <w:rtl w:val="true"/>
          <w:lang w:bidi="ar-SA"/>
        </w:rPr>
        <w:t xml:space="preserve">الاولى ، ثمَّ أتمّ صلاته بركعة أخرى بعد تسليم الإمام ، وصحّت صلاته ، إجماعا محقّقا ، ومحكيا في المعتبر والمنتهى والتنقيح والذكرى والحدائق </w:t>
      </w:r>
      <w:r>
        <w:rPr>
          <w:rStyle w:val="FootnoteAnchor"/>
          <w:rtl w:val="true"/>
        </w:rPr>
        <w:footnoteReference w:id="391"/>
      </w:r>
      <w:r>
        <w:rPr>
          <w:rFonts w:ascii="Amiri" w:hAnsi="Amiri" w:eastAsia="Amiri" w:cs="Amiri"/>
          <w:color w:val="111111"/>
          <w:sz w:val="28"/>
          <w:sz w:val="28"/>
          <w:szCs w:val="28"/>
          <w:rtl w:val="true"/>
          <w:lang w:bidi="ar-SA"/>
        </w:rPr>
        <w:t xml:space="preserve">؛ له ، ولرواية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أدرك الجمعة وقد ازدحم الناس ، فكبّر مع الإمام وركع ، ولم يقدر على السجود ، وقام الإمام والناس في الركعة الثانية ، وقام هذا معهم ، فركع الإمام ، ولم يقدر هو على الركوع في الركعة الثانية من الزحام ، وقدر على السجود كيف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الركعة الأولى ، فهي إلى عند الركوع تامّة فلمّا لم يسجد لها حتى دخل في الركعة الثانية لم يكن له ذلك ، فلمّا سجد في الثانية ، فإن كان نوى أنّ هذه السجدة للركعة الأولى ، فقد تمّت الاولى ، وإذا سلّم الإمام قام ، فصلّى ركعة يسجد فيها ، ثمَّ يتشهّد ويسلّم ، وإن كان لم ينو أن تكون تلك السجدة للركعة الأولى لم تجز عنه الاولى ولا الثانية ، وعليه أن يسجد سجدتين ، وينوي أنّهما للركعة الاولى ، وعليه بعد ذلك ركعة تامة يسجد فيها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 ؛ للانجبار في هذا الحكم بما مرّ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ينو بهما للأولى بطلت صلاته مطلقا سواء نوى بهما للثانية ، أو لم ينو شيئا منهما ، وفاقا لنهاية الشيخ والفاضل </w:t>
      </w:r>
      <w:r>
        <w:rPr>
          <w:rStyle w:val="FootnoteAnchor"/>
          <w:rtl w:val="true"/>
        </w:rPr>
        <w:footnoteReference w:id="393"/>
      </w:r>
      <w:r>
        <w:rPr>
          <w:rFonts w:ascii="Amiri" w:hAnsi="Amiri" w:eastAsia="Amiri" w:cs="Amiri"/>
          <w:color w:val="111111"/>
          <w:sz w:val="28"/>
          <w:sz w:val="28"/>
          <w:szCs w:val="28"/>
          <w:rtl w:val="true"/>
          <w:lang w:bidi="ar-SA"/>
        </w:rPr>
        <w:t xml:space="preserve">، وجماعة </w:t>
      </w:r>
      <w:r>
        <w:rPr>
          <w:rStyle w:val="FootnoteAnchor"/>
          <w:rtl w:val="true"/>
        </w:rPr>
        <w:footnoteReference w:id="394"/>
      </w:r>
      <w:r>
        <w:rPr>
          <w:rFonts w:ascii="Amiri" w:hAnsi="Amiri" w:eastAsia="Amiri" w:cs="Amiri"/>
          <w:color w:val="111111"/>
          <w:sz w:val="28"/>
          <w:sz w:val="28"/>
          <w:szCs w:val="28"/>
          <w:rtl w:val="true"/>
          <w:lang w:bidi="ar-SA"/>
        </w:rPr>
        <w:t xml:space="preserve">فيهما ، وللحلّي والقاضي والفاضلين </w:t>
      </w:r>
      <w:r>
        <w:rPr>
          <w:rStyle w:val="FootnoteAnchor"/>
          <w:rtl w:val="true"/>
        </w:rPr>
        <w:footnoteReference w:id="395"/>
      </w:r>
      <w:r>
        <w:rPr>
          <w:rFonts w:ascii="Amiri" w:hAnsi="Amiri" w:eastAsia="Amiri" w:cs="Amiri"/>
          <w:color w:val="111111"/>
          <w:sz w:val="28"/>
          <w:sz w:val="28"/>
          <w:szCs w:val="28"/>
          <w:rtl w:val="true"/>
          <w:lang w:bidi="ar-SA"/>
        </w:rPr>
        <w:t xml:space="preserve">، وغيرهما </w:t>
      </w:r>
      <w:r>
        <w:rPr>
          <w:rStyle w:val="FootnoteAnchor"/>
          <w:rtl w:val="true"/>
        </w:rPr>
        <w:footnoteReference w:id="396"/>
      </w:r>
      <w:r>
        <w:rPr>
          <w:rFonts w:ascii="Amiri" w:hAnsi="Amiri" w:eastAsia="Amiri" w:cs="Amiri"/>
          <w:color w:val="111111"/>
          <w:sz w:val="28"/>
          <w:sz w:val="28"/>
          <w:szCs w:val="28"/>
          <w:rtl w:val="true"/>
          <w:lang w:bidi="ar-SA"/>
        </w:rPr>
        <w:t xml:space="preserve">، في الأوّل خاصّة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بين </w:t>
      </w:r>
    </w:p>
    <w:p>
      <w:pPr>
        <w:pStyle w:val="BookText"/>
        <w:rPr/>
      </w:pPr>
      <w:r>
        <w:rPr>
          <w:rFonts w:ascii="Amiri" w:hAnsi="Amiri" w:eastAsia="Amiri" w:cs="Amiri"/>
          <w:color w:val="111111"/>
          <w:sz w:val="28"/>
          <w:sz w:val="28"/>
          <w:szCs w:val="28"/>
          <w:rtl w:val="true"/>
          <w:lang w:bidi="ar-SA"/>
        </w:rPr>
        <w:t xml:space="preserve">المتأخرين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إجزائهما للأولى ولا للثانية ، بصريح الرواية التي هي في نفسها معتبرة ، ومع ذلك بدعوى الشهيد اشتهارها مطلقا </w:t>
      </w:r>
      <w:r>
        <w:rPr>
          <w:rStyle w:val="FootnoteAnchor"/>
          <w:rtl w:val="true"/>
        </w:rPr>
        <w:footnoteReference w:id="398"/>
      </w:r>
      <w:r>
        <w:rPr>
          <w:rFonts w:ascii="Amiri" w:hAnsi="Amiri" w:eastAsia="Amiri" w:cs="Amiri"/>
          <w:color w:val="111111"/>
          <w:sz w:val="28"/>
          <w:sz w:val="28"/>
          <w:szCs w:val="28"/>
          <w:rtl w:val="true"/>
          <w:lang w:bidi="ar-SA"/>
        </w:rPr>
        <w:t>، وغيره اشتهارها بين المتأخرين منجبرة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يأت بسجدتين أخريين لزم خلوّ الركعتين عن السجدة رأسا ، وإن أتى بهما للأولى ، ثمَّ أتى بالركعة الثانية زاد في الصلاة ركنا ، وإن أتى للثانية نقص من الاولى السجدتين لما مرّ ، مضافا إلى أنّ الأعمال بالنيّات فيما إذا نوى بما أتى للثانية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 الأوّل للمحكي عن مصباح السيد والمبسوط والخلاف </w:t>
      </w:r>
      <w:r>
        <w:rPr>
          <w:rStyle w:val="FootnoteAnchor"/>
          <w:rtl w:val="true"/>
        </w:rPr>
        <w:footnoteReference w:id="399"/>
      </w:r>
      <w:r>
        <w:rPr>
          <w:rFonts w:ascii="Amiri" w:hAnsi="Amiri" w:eastAsia="Amiri" w:cs="Amiri"/>
          <w:color w:val="111111"/>
          <w:sz w:val="28"/>
          <w:sz w:val="28"/>
          <w:szCs w:val="28"/>
          <w:rtl w:val="true"/>
          <w:lang w:bidi="ar-SA"/>
        </w:rPr>
        <w:t>، بل عن الأخير الإجماع عليه ، فلا تبطل ، بل يحذف السجدتين ، ويسجد أخريين للأولى ، ويتمّ الصلاة ؛ للإجماع المنقول ، والرواية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 ، سيّما مع كثرة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الدلالة ؛ لعدم تعيّن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أن 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جواب الشرط ، بل يمكن أن يكون كلاما مستأنفا مؤكّدا لما تقدم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ينو للأولى لم تجزء عنها ولا عن الثانية ، بل كان الواجب عليه أن ينوي بهما للأولى ، وعليه بعد ذلك ركعة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معارضتها بما يفهم من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البطلان رواية </w:t>
      </w:r>
      <w:r>
        <w:rPr>
          <w:rStyle w:val="FootnoteAnchor"/>
          <w:rtl w:val="true"/>
        </w:rPr>
        <w:footnoteReference w:id="400"/>
      </w:r>
      <w:r>
        <w:rPr>
          <w:rFonts w:ascii="Amiri" w:hAnsi="Amiri" w:eastAsia="Amiri" w:cs="Amiri"/>
          <w:color w:val="111111"/>
          <w:sz w:val="28"/>
          <w:sz w:val="28"/>
          <w:szCs w:val="28"/>
          <w:rtl w:val="true"/>
          <w:lang w:bidi="ar-SA"/>
        </w:rPr>
        <w:t>، فإنّه في حكم رواية مرسلة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للحلّي والبيان والدروس وروض الجنان والروضة والمدارك وشرح القواعد والذخيرة </w:t>
      </w:r>
      <w:r>
        <w:rPr>
          <w:rStyle w:val="FootnoteAnchor"/>
          <w:rtl w:val="true"/>
        </w:rPr>
        <w:footnoteReference w:id="401"/>
      </w:r>
      <w:r>
        <w:rPr>
          <w:rFonts w:ascii="Amiri" w:hAnsi="Amiri" w:eastAsia="Amiri" w:cs="Amiri"/>
          <w:color w:val="111111"/>
          <w:sz w:val="28"/>
          <w:sz w:val="28"/>
          <w:szCs w:val="28"/>
          <w:rtl w:val="true"/>
          <w:lang w:bidi="ar-SA"/>
        </w:rPr>
        <w:t xml:space="preserve">، فحكموا بالصحة ؛ لأنّ أجزاء الصلاة لا تفتقر إلى نيّة ، بل </w:t>
      </w:r>
    </w:p>
    <w:p>
      <w:pPr>
        <w:pStyle w:val="BookText"/>
        <w:rPr/>
      </w:pPr>
      <w:r>
        <w:rPr>
          <w:rFonts w:ascii="Amiri" w:hAnsi="Amiri" w:eastAsia="Amiri" w:cs="Amiri"/>
          <w:color w:val="111111"/>
          <w:sz w:val="28"/>
          <w:sz w:val="28"/>
          <w:szCs w:val="28"/>
          <w:rtl w:val="true"/>
          <w:lang w:bidi="ar-SA"/>
        </w:rPr>
        <w:t>هي على ما افتتحت عليه ما لم يحدث نية مخالفة ، فهما ينصرفان مع الإطلاق إلى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اجتهاد في مقابلة النص ، مضافا إلى أنّ عدم افتقار الأبعاض إلى النية والانصراف إلى ما في الذمّة إنّما هو في مقام الإتيان بالفعل في محلّه على الترتيب الشرعي الذي وضعت عليه الصلاة ، لا فيما يحتمل وجهين ، كما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زوحم عن ركوع الاولى وسجودها جميعا صبر حتى يتمكّن منهما ، ثمَّ يفعلهما ، ويلتحق بالإمام إن أمكن قبل رفع الإمام من ركوع الثانية ؛ لصحيحة عبد الرحمن </w:t>
      </w:r>
      <w:r>
        <w:rPr>
          <w:rStyle w:val="FootnoteAnchor"/>
          <w:rtl w:val="true"/>
        </w:rPr>
        <w:footnoteReference w:id="402"/>
      </w:r>
      <w:r>
        <w:rPr>
          <w:rFonts w:ascii="Amiri" w:hAnsi="Amiri" w:eastAsia="Amiri" w:cs="Amiri"/>
          <w:color w:val="111111"/>
          <w:sz w:val="28"/>
          <w:sz w:val="28"/>
          <w:szCs w:val="28"/>
          <w:rtl w:val="true"/>
          <w:lang w:bidi="ar-SA"/>
        </w:rPr>
        <w:t>ولو زوحم عن ركوعها خاصّة صبر حتى يلحقه في ركوعه الثانية ، فيركع معه للأولى ، ويتم الصلاة ؛ وإن لم يمكن تداركهما قبل رفع الإمام يركع معه ، ويسجد في الثانية للأولى ، فإن نوى بهما أو بأحدهما للثانية أو أطلق ، فكما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يلحقه أيضا إلاّ بعد رفع الرأس من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إدراك الجمعة ، كجمع من الأصحاب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وشرح القواعد </w:t>
      </w:r>
      <w:r>
        <w:rPr>
          <w:rStyle w:val="FootnoteAnchor"/>
          <w:rtl w:val="true"/>
        </w:rPr>
        <w:footnoteReference w:id="403"/>
      </w:r>
      <w:r>
        <w:rPr>
          <w:rFonts w:ascii="Amiri" w:hAnsi="Amiri" w:eastAsia="Amiri" w:cs="Amiri"/>
          <w:color w:val="111111"/>
          <w:sz w:val="28"/>
          <w:sz w:val="28"/>
          <w:szCs w:val="28"/>
          <w:rtl w:val="true"/>
          <w:lang w:bidi="ar-SA"/>
        </w:rPr>
        <w:t>، استنادا إلى عموم الصحيحة ، وصدق إدراك الركعة ، وإطلاقات وجوب الجمعة ، وعدم اشتراط استدامة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وعدمه ، كبعض آخر </w:t>
      </w:r>
      <w:r>
        <w:rPr>
          <w:rStyle w:val="FootnoteAnchor"/>
          <w:rtl w:val="true"/>
        </w:rPr>
        <w:footnoteReference w:id="404"/>
      </w:r>
      <w:r>
        <w:rPr>
          <w:rFonts w:ascii="Amiri" w:hAnsi="Amiri" w:eastAsia="Amiri" w:cs="Amiri"/>
          <w:color w:val="111111"/>
          <w:sz w:val="28"/>
          <w:sz w:val="28"/>
          <w:szCs w:val="28"/>
          <w:rtl w:val="true"/>
          <w:lang w:bidi="ar-SA"/>
        </w:rPr>
        <w:t>؛ للتوقّف على درك ركوع في صدق إدراك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قولان ، ولعلّ أوّلهما أظهرهما ؛ لبعض ما ذكر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إن لم يدرك إلاّ بعد الرفع من السجدة الأخيرة ، فقد يقال بإدراك الجمعة ؛ لجميع ما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 بعدمه فيعدل إلى الظهر أو يستأنفها على اختلاف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الأخير أظهر ؛ لعدم انطباقه على الصحيحة ، لعدم إمكان القيام في الصفّ هنا لانتفاء حالة قيامهم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روايات درك الركعة ؛ لكونها حقيقة في الركوع ، وعدم معلوميّة عدم اشتراط الاستدامة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شرائط لإمام الجمعة </w:t>
      </w:r>
      <w:r>
        <w:rPr>
          <w:rStyle w:val="FootnoteAnchor"/>
          <w:rtl w:val="true"/>
        </w:rPr>
        <w:footnoteReference w:id="405"/>
      </w:r>
      <w:r>
        <w:rPr>
          <w:rFonts w:ascii="Amiri" w:hAnsi="Amiri" w:eastAsia="Amiri" w:cs="Amiri"/>
          <w:color w:val="111111"/>
          <w:sz w:val="28"/>
          <w:sz w:val="28"/>
          <w:szCs w:val="28"/>
          <w:rtl w:val="true"/>
          <w:lang w:bidi="ar-SA"/>
        </w:rPr>
        <w:t xml:space="preserve">، وتحقيق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إن قلنا باشتراط الإمام أو نائبه الخاصّ وأنّه لا تجوز الجمعة مع غيره ، فالتعرّض لذكر هذه الشرائط ساقط إلاّ لذكر شرائط النائب ، وهو أيضا ممّا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سائر الأقوال حتّى على جوازها احتياطا فالتعرّض له لازم ، ولكن لا يشترط فيه أمر زائد على ما يشترط في إمام الجماعة إجماعا ، سوى الفقاهة عند من يقول باشتراطها في الوجوب التخييريّ </w:t>
      </w:r>
      <w:r>
        <w:rPr>
          <w:rStyle w:val="FootnoteAnchor"/>
          <w:rtl w:val="true"/>
        </w:rPr>
        <w:footnoteReference w:id="406"/>
      </w:r>
      <w:r>
        <w:rPr>
          <w:rFonts w:ascii="Amiri" w:hAnsi="Amiri" w:eastAsia="Amiri" w:cs="Amiri"/>
          <w:color w:val="111111"/>
          <w:sz w:val="28"/>
          <w:sz w:val="28"/>
          <w:szCs w:val="28"/>
          <w:rtl w:val="true"/>
          <w:lang w:bidi="ar-SA"/>
        </w:rPr>
        <w:t xml:space="preserve">، وسوى السلامة عن البرص والجذام عند الحلّي ، فاشترطها في الجمعة دون مطلق الجماعة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الفقاهة فاشتراطها عند من يقول به ظاهر ، والمراد منها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السلامة عن المرضين ، فلا دليل على اختصاص اشتراطها بالجمعة أصلا ، فهي بالنسبة إليها كمطلق الجماعة ، ويأتي تحقيقه وبيان شرائط إمام الجماعة في بحث الجماعة إنشاء الله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في مسافة فرسخ ، أي لا يكون في هذه المسافة أكثر من جمعة ولا بين الجمعتين أقلّ من هذه المسافة ، إجماعا منّا محقّقا ، ومحكيا مستفيضا فتوى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ابن فهد في الجمعة المندوبة حال الغيبة ، فأجاز </w:t>
      </w:r>
    </w:p>
    <w:p>
      <w:pPr>
        <w:pStyle w:val="BookText"/>
        <w:rPr/>
      </w:pPr>
      <w:r>
        <w:rPr>
          <w:rFonts w:ascii="Amiri" w:hAnsi="Amiri" w:eastAsia="Amiri" w:cs="Amiri"/>
          <w:color w:val="111111"/>
          <w:sz w:val="28"/>
          <w:sz w:val="28"/>
          <w:szCs w:val="28"/>
          <w:rtl w:val="true"/>
          <w:lang w:bidi="ar-SA"/>
        </w:rPr>
        <w:t xml:space="preserve">في موجزه التقارب فيها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بين الجماعتين ثلاثة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تكون جمعة إلاّ فيما بينه وبين ثلاثة أميال ، وليس تكون جمعة إلاّ بخطبة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بين الجماعتين في الجمعة ثلاثة أميال فلا بأس أن يجمّع هؤلاء ويجمّع هؤلاء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بين الجماعتين ثلاثة أميال فلا بأس أن يجمّع هؤلاء ويجمّع هؤلاء ، ولا يكون بين الجماعتين أقلّ من ثلاثة أميال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دلّتا بالمفهوم على ثبوت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بتجميع الطائفتين إذا لم يكن بينهما ثلاثة أميال ، مضافا إلى نفيهما أقلّ هذه المسافة بين الجماعتين بأن يبقى النفي على ظاهره وحملت الجمعة أو الجماعة على الصحيحة ، أو يحمل على النهي تجوّزا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الوحدة شرط تبطل بانتفائها الجمعة ، أو واجب خارج؟</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إثبات البأس لتجميع الطائفتين تعلّق النهي المفسد للعبادة بهما فتكون شرطا ؛ وكذا مقتضى نفي الجمعة والجماعة فيما لم يكن كذلك إذا حملت الجملتان على الخبريّة ، وإن أمكن الحمل على نفي الكاملة أيضا باعتبار مقارنتها للمنهيّ عنه الخارجيّ وهو الإيقاع في المكان المقارب ، ولكن في كونه خارجيّا أيضا نظر بل المنهيّ عنه هو الفرد المخصوص كالصلاة في المكان المغصوب ، فالقول بعدم شرطيّة الوحدة وإن كانت واجبة ساقط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هل هو عدم التعدّد الواقعيّ حتّى تبطل الجمعتان معه ولو لم يعلم به شي‌ء من الطائفتين بل ولو جزمتا بعدم التعدّد ، أو الجزم بعدم التعدّد ، أو عدم الجزم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شيخنا الشهيد الثاني بأنّ الشرط عدم العلم بالتعدّد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هذا أيضا يشير قول من قال بعدم بطلان اللاحقة إذا لم يكونوا عالمين بحال السابقة ؛ لاستحالة توجّه الخطاب إلى الغافل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وردّه آخر بأنّ خطاب الوضع يستوي فيه الغافل والمتذكّر إلاّ أن يكون الخطاب مخصوصا بالمتذكّر ، وليس هناك اختصاص ولا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ومقتضى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الثالث ، فالشرط هو عدم العلم بالتعدّد ، والمانع هو العلم به ؛ لأصالة عدم اشتراط الزائد عن الأوّل ولا مانعيّة الزائد عن الثاني ، وأصالة عدم تقيّد الإطلاقات بالزائد ، الخاليتين عمّا يزيلهما ؛ إذ ليس إلاّ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والخبران ، وهما أيضا لا يقيّدان المطلقات بالزائد ؛ لأنّ دلالتهما على الاشتراط والمانعيّة بواسطة مفهوم الجملة الشرطية ، ومنطوق الجملة المنفيّة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إذا لم يكن بين الجماعتين ثلاثة أميال ففي تجميع الطائفتين بأس وعذاب ، أي إذا كان أقلّ من ثلاثة أميال فيحرم تجميعهما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أنّه لا يمكن إبقاؤه على مقتضى وضع الألفاظ للمعاني الواقعيّة حتّى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الواقع أقلّ يحرم ذلك سواء جزمت الطائفتان بانتفاء الواقع أو لم تعلما به ولو بعد الفحص ما أمكن ؛ لإيجابه تكليف ما لم يعلم ، واقتضائه إخراج من لم يعلم وقوع جمعة اخرى ولو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احتملها بل أو ظنّها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مخصّص إن قلنا بعدم وجوب الجمعة عليه حال الاحتمال ؛ إذ معه لا يعلم وقوع جمعة أخرى في الأقل واقعا حتّى يكون هو المخصص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بأنّه لا يحرم حينئذ بل بعد كشف الواقع يكون معاقبا يلزم العقاب على فعل الواجب ؛ وبأنّه لا يعاقب ولكن تبطل جمعته يلزم الإبطال بدون دليل إذا كان سببه النهي والحرمة المنتفيين هنا حينئذ ، ولا باعث له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فانحصر أن يكون إذا علم أنّ بينهما أقلّ ولو بعد الفحص يحرم ، فيكون هو المانع ، والشرط عدمه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تحصيل معنى لهذه الجملة في الصحيحة ؛ إذ لا يظهر معنى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فيما بينه وبين ثلاثة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تكون الجمعة والجماعة فيهما باقيتين على إطلاقهما ، وتكون الجملة محمولة على الإنشائيّة تجوّزا ، فيكون خطابا شرعيّا وحكما اقتضائيا ، حالها حال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الجملة باقية على خبريّتها ، وتقيّد الجمعة والجماعة بالصحيحتين ، فيكون خطابا وضعيّا ، وإخبارا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لا مرجّح لأحد الحملين يكون مجملا لا تقيّد به الإطلاقات ، ولا تزال به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على الحمل على الصحيحتين أيضا يكون كالأوّل ؛ إذ الصحّة هي موافقة المأمور به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بين جماعتين مأمور بهما أقلّ من ثلاثة أميال ، فما كان أقلّ لا يكون من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أنّه لا يمكن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أقلّ واقعا سواء جزم بالأكثريّة أم لا ليس مأمورا به ؛ ضرورة تحقّق الأمر حينئذ وشمول الإطلاقات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وكذلك إذا لم يعلم الأقليّة بعد الفحص وإن احتملها ؛ لعين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 أقليّته لا يكون مأمورا به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طهر فساد ما حكي عن بعضهم من جعل الحكم هنا من باب خطاب الوضع ، وقوله بأنّ خطاب الوضع ممّا يستوي فيه الغافل والمتذكّر ؛ فإنّه ليس الأمر هنا من باب خطاب الوضع ، ولو كان لكان ممّا يتضمّن الاقتضاء </w:t>
      </w:r>
    </w:p>
    <w:p>
      <w:pPr>
        <w:pStyle w:val="BookText"/>
        <w:rPr/>
      </w:pPr>
      <w:r>
        <w:rPr>
          <w:rFonts w:ascii="Amiri" w:hAnsi="Amiri" w:eastAsia="Amiri" w:cs="Amiri"/>
          <w:color w:val="111111"/>
          <w:sz w:val="28"/>
          <w:sz w:val="28"/>
          <w:szCs w:val="28"/>
          <w:rtl w:val="true"/>
          <w:lang w:bidi="ar-SA"/>
        </w:rPr>
        <w:t>والحكم الشرعيّ ، ومثله لا يستوي فيه الغافل والمتذكّر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أنّه لو كان الشرط عدم التعدّد واقعا أو معلوما والمانع التعدّد الواقعيّ أو عدم العلم بالوحدة ، لزم سقوط الجمعة غالبا في المدن الكبيرة على القول بعدم اشتراط الإمام أو نائبه ؛ إذ قلّما يحصل العلم بعدم التعدّد ، لجواز تجميع خمسة في بيت ، إمّا لعدم علمهم بهذا التجميع أو لعدم اعتنائهم بهذه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الشرط هو عدم تعدّد الجمعة الصحيحة لو لا انتفاء هذا الشرط ، فلو كانت هناك جمعة فاسدة مع قطع النظر عن هذا الشرط أيضا جازت جمعة اخرى ، كما إذا علم تدليس النائب في دعواه إذن الامام ونيابته على القول باشتراط الإمام أو نائبه ، أو فسقه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والمناط فسق هذا الإمام عند نفسه ومن يقتدي به ، فلو كان فاسقا على رأي إمام آخر لا على رأيه أو رأي مجتهده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يرتكب عملا لم يكن كبيرة عنده وكان كبيرة عند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فاسقا في نفس الأمر ولكن كان عادلا عند من يقتدي به ولو واحدا منهم لم تصحّ جمعة اخرى ؛ لصدق تحقق الجمعة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الشرط هو عدم العلم بوقوع جمعة اخرى مطلقا ، والمانع العلم بوقوعها كذلك ، أو عدم العلم بسبق جمعة أو مقارنتها لهذه ، والمانع العلم بالسبق أو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هو الأوّل ؛ لإطلاق الروايتين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كلّ من الطائفتين بتجميع الأخرى بطلت جمعتهما وإن كانت إحداهما سابقة ، ولو علم إحداهما دون الأخرى بطلت جمعة العالمين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الفرسخ من المسجد إن صلّيت فيه ، وإلاّ </w:t>
      </w:r>
    </w:p>
    <w:p>
      <w:pPr>
        <w:pStyle w:val="BookText"/>
        <w:rPr/>
      </w:pPr>
      <w:r>
        <w:rPr>
          <w:rFonts w:ascii="Amiri" w:hAnsi="Amiri" w:eastAsia="Amiri" w:cs="Amiri"/>
          <w:color w:val="111111"/>
          <w:sz w:val="28"/>
          <w:sz w:val="28"/>
          <w:szCs w:val="28"/>
          <w:rtl w:val="true"/>
          <w:lang w:bidi="ar-SA"/>
        </w:rPr>
        <w:t xml:space="preserve">فمن نهاية المصلّين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فيما لو كان بين الإمام والعدد وبين الجمعة الاولى النصاب فصاعدا وبين بعض المأمومين وبينها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 بطلان صلاة القريب خاصّة ؛ لاستجماع من عداه شرائط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بطلان صلاة المجموع ؛ إذ المجموع جماعة واحدة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الأوّل ؛ لصدق تحقّق النصاب بين البعيد منهم وبينها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ذلك فيما لو صلّيت في المسجد أيضا ؛ لعدم دليل على اعتبار الفرسخ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يأتي في بحث صلاة المسافر أنّ نهاية الفرسخ ليست محدودة حقيقة بل هي أمر تقريبيّ لا يظهر التفاوت فيه في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 وقوع جمعتين في مسافة فرسخ فله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تسبق إحداهما ولو بالتكبيرة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صحّة السابقة وبطلان اللاحقة ،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علمائنا أجمع </w:t>
      </w:r>
      <w:r>
        <w:rPr>
          <w:rStyle w:val="FootnoteAnchor"/>
          <w:rtl w:val="true"/>
        </w:rPr>
        <w:footnoteReference w:id="416"/>
      </w:r>
      <w:r>
        <w:rPr>
          <w:rFonts w:ascii="Amiri" w:hAnsi="Amiri" w:eastAsia="Amiri" w:cs="Amiri"/>
          <w:color w:val="111111"/>
          <w:sz w:val="28"/>
          <w:sz w:val="28"/>
          <w:szCs w:val="28"/>
          <w:rtl w:val="true"/>
          <w:lang w:bidi="ar-SA"/>
        </w:rPr>
        <w:t xml:space="preserve">، وعن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السابقة إنّما هي إذا لم يعلم بوقوع اللاحقة وإلاّ لم تصحّ صلاة كلّ منهما </w:t>
      </w:r>
      <w:r>
        <w:rPr>
          <w:rStyle w:val="FootnoteAnchor"/>
          <w:rtl w:val="true"/>
        </w:rPr>
        <w:footnoteReference w:id="417"/>
      </w:r>
      <w:r>
        <w:rPr>
          <w:rFonts w:ascii="Amiri" w:hAnsi="Amiri" w:eastAsia="Amiri" w:cs="Amiri"/>
          <w:color w:val="111111"/>
          <w:sz w:val="28"/>
          <w:sz w:val="28"/>
          <w:szCs w:val="28"/>
          <w:rtl w:val="true"/>
          <w:lang w:bidi="ar-SA"/>
        </w:rPr>
        <w:t xml:space="preserve">، 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 السابقة مطلقا وعدم بطلان اللاحقة إذا لم يكونوا عالمين بحال السابقة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الجمعتين مع علم كلّ منهما ، وصحتهما مع عدم علم شي‌ء منهما ، وبطلان جمعة العالم خاصّة مع الاختلاف ، ويظهر وجهه ممّا سبق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تقترنا ، قالوا ببطلانهما جميعا ؛ لامتناع الحكم بصحتهما ، ولا أولويّة لإحداهما وإن كان إمام إحداهما أرجح من حيث الزهد والفقه والراتبيّة ؛ </w:t>
      </w:r>
    </w:p>
    <w:p>
      <w:pPr>
        <w:pStyle w:val="BookText"/>
        <w:rPr/>
      </w:pPr>
      <w:r>
        <w:rPr>
          <w:rFonts w:ascii="Amiri" w:hAnsi="Amiri" w:eastAsia="Amiri" w:cs="Amiri"/>
          <w:color w:val="111111"/>
          <w:sz w:val="28"/>
          <w:sz w:val="28"/>
          <w:szCs w:val="28"/>
          <w:rtl w:val="true"/>
          <w:lang w:bidi="ar-SA"/>
        </w:rPr>
        <w:t>لعدم ثبوت الترجيح بذلك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كلامهم بل صريح بعضهم عدم الفرق بين ما إذا علم كلّ فريق بالآخر ، أم لا ، مع حصول العلم بالاقتران بعد الفراغ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بعضهم في صورة عدم العلم </w:t>
      </w:r>
      <w:r>
        <w:rPr>
          <w:rStyle w:val="FootnoteAnchor"/>
          <w:rtl w:val="true"/>
        </w:rPr>
        <w:footnoteReference w:id="420"/>
      </w:r>
      <w:r>
        <w:rPr>
          <w:rFonts w:ascii="Amiri" w:hAnsi="Amiri" w:eastAsia="Amiri" w:cs="Amiri"/>
          <w:color w:val="111111"/>
          <w:sz w:val="28"/>
          <w:sz w:val="28"/>
          <w:szCs w:val="28"/>
          <w:rtl w:val="true"/>
          <w:lang w:bidi="ar-SA"/>
        </w:rPr>
        <w:t xml:space="preserve">، وهو في موقعه ، 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علم الفريقين تبطل الجمعتان ، ومع جهلهما تصحّ كلتاهما ، ومع الاختلاف تبطل جمعة العالم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يشتبه الحال إمّا باعتبار الاشتباه في تحقّق سبق لإحداهما وعدمه ، أو باعتبار اشتباه السابقة منهما مع العلم بسبق إحداهما من أوّل الأمر أو بعد العلم بالسابقة ، وحكم الكلّ واضح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المختار إن بطلت جمعة واحدة دون الأخرى يعيد الأخرى الصلاة جمعة ، إن بقي وقتها بالاقتداء بالأولى إن أمكن ، أو التباعد من موضع الاولى بقدر النصاب ، وظهرا إن لم يبق وقتها ، أو لم يمكن الاقتداء ولا التباعد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بطلت الجمعتان يعيدها الطائفتان جمعة مجتمعتين على واحدة مع الوقت ، وظهرا بدونه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وللقوم فيما إذا اشتبه السبق أو السابقة في المعاد أقوال نشأت من حكمهم بصحّة الجمعة السابقة ولو مع العلم بجمعة لاحقة ، وبطلان اللاحقة ولو مع عدم العلم ، ولا فائدة كثيرة في ذكرها على ما اخترناه</w:t>
      </w:r>
      <w:r>
        <w:rPr>
          <w:rFonts w:eastAsia="Amiri" w:cs="Amiri" w:ascii="Amiri" w:hAnsi="Amiri"/>
          <w:color w:val="111111"/>
          <w:sz w:val="28"/>
          <w:szCs w:val="28"/>
          <w:rtl w:val="true"/>
          <w:lang w:bidi="ar-SA"/>
        </w:rPr>
        <w:t xml:space="preserve">. </w:t>
      </w:r>
      <w:bookmarkStart w:id="38" w:name="pg11629_101286"/>
    </w:p>
    <w:p>
      <w:pPr>
        <w:pStyle w:val="Heading4"/>
        <w:numPr>
          <w:ilvl w:val="3"/>
          <w:numId w:val="1"/>
        </w:numPr>
        <w:rPr/>
      </w:pPr>
      <w:bookmarkStart w:id="39" w:name="__RefHeading___Toc5752823_73709187"/>
      <w:bookmarkStart w:id="40" w:name="_Toc13"/>
      <w:bookmarkEnd w:id="38"/>
      <w:bookmarkEnd w:id="39"/>
      <w:r>
        <w:rPr>
          <w:rtl w:val="true"/>
        </w:rPr>
        <w:t xml:space="preserve">البحث الثالث </w:t>
      </w:r>
      <w:r>
        <w:rPr>
          <w:rtl w:val="true"/>
        </w:rPr>
        <w:t xml:space="preserve">: </w:t>
      </w:r>
      <w:r>
        <w:rPr>
          <w:rtl w:val="true"/>
        </w:rPr>
        <w:t>في من تجب عليه الجمعة</w:t>
      </w:r>
      <w:bookmarkEnd w:id="40"/>
    </w:p>
    <w:p>
      <w:pPr>
        <w:pStyle w:val="BookText"/>
        <w:rPr/>
      </w:pPr>
      <w:r>
        <w:rPr>
          <w:rFonts w:ascii="Amiri" w:hAnsi="Amiri" w:eastAsia="Amiri" w:cs="Amiri"/>
          <w:color w:val="111111"/>
          <w:sz w:val="28"/>
          <w:sz w:val="28"/>
          <w:szCs w:val="28"/>
          <w:rtl w:val="true"/>
          <w:lang w:bidi="ar-SA"/>
        </w:rPr>
        <w:t xml:space="preserve">ويراعى فيه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 ويجمعهما التكليف ، ولا ريب في اشتراطه في هذه الصلاة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تجب على المجنون حال جنونه وإن كان دوريّا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أفاق وقت الصلاة خوطب بها خطابا مراعى ببقاء الإفاقة إلى آخر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على الصبيّ وإن كان مميّزا ؛ نعم تصحّ من المميّز تمرينا وتجزئه عن ظهره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الأنوثيّة بالإجماع المحقّق والمحكيّ في المعتبر والمنتهى والتذكرة </w:t>
      </w:r>
      <w:r>
        <w:rPr>
          <w:rStyle w:val="FootnoteAnchor"/>
          <w:rtl w:val="true"/>
        </w:rPr>
        <w:footnoteReference w:id="421"/>
      </w:r>
      <w:r>
        <w:rPr>
          <w:rFonts w:ascii="Amiri" w:hAnsi="Amiri" w:eastAsia="Amiri" w:cs="Amiri"/>
          <w:color w:val="111111"/>
          <w:sz w:val="28"/>
          <w:sz w:val="28"/>
          <w:szCs w:val="28"/>
          <w:rtl w:val="true"/>
          <w:lang w:bidi="ar-SA"/>
        </w:rPr>
        <w:t xml:space="preserve">، وتدلّ عليه الروايات بلا معارض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تجب على المرأة وإن أذن لها زوجها وأمنت من الفتنة ، أو كانت من العجائز ؛ لعموم ما دلّ على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استحبّت للعجائز مع الإذن ، عند الفاضل في النهاية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وجوبها على المشكل من الخناثي ، وفاقا للروض </w:t>
      </w:r>
      <w:r>
        <w:rPr>
          <w:rStyle w:val="FootnoteAnchor"/>
          <w:rtl w:val="true"/>
        </w:rPr>
        <w:footnoteReference w:id="424"/>
      </w:r>
      <w:r>
        <w:rPr>
          <w:rFonts w:ascii="Amiri" w:hAnsi="Amiri" w:eastAsia="Amiri" w:cs="Amiri"/>
          <w:color w:val="111111"/>
          <w:sz w:val="28"/>
          <w:sz w:val="28"/>
          <w:szCs w:val="28"/>
          <w:rtl w:val="true"/>
          <w:lang w:bidi="ar-SA"/>
        </w:rPr>
        <w:t xml:space="preserve">؛ للشك في خروجه عن العمومات ولو من جهة احتمال كونها طبيعة ثالثة </w:t>
      </w:r>
    </w:p>
    <w:p>
      <w:pPr>
        <w:pStyle w:val="BookText"/>
        <w:rPr/>
      </w:pPr>
      <w:r>
        <w:rPr>
          <w:rFonts w:ascii="Amiri" w:hAnsi="Amiri" w:eastAsia="Amiri" w:cs="Amiri"/>
          <w:color w:val="111111"/>
          <w:sz w:val="28"/>
          <w:sz w:val="28"/>
          <w:szCs w:val="28"/>
          <w:rtl w:val="true"/>
          <w:lang w:bidi="ar-SA"/>
        </w:rPr>
        <w:t xml:space="preserve">وخلافا للشهيد </w:t>
      </w:r>
      <w:r>
        <w:rPr>
          <w:rStyle w:val="FootnoteAnchor"/>
          <w:rtl w:val="true"/>
        </w:rPr>
        <w:footnoteReference w:id="425"/>
      </w:r>
      <w:r>
        <w:rPr>
          <w:rFonts w:ascii="Amiri" w:hAnsi="Amiri" w:eastAsia="Amiri" w:cs="Amiri"/>
          <w:color w:val="111111"/>
          <w:sz w:val="28"/>
          <w:sz w:val="28"/>
          <w:szCs w:val="28"/>
          <w:rtl w:val="true"/>
          <w:lang w:bidi="ar-SA"/>
        </w:rPr>
        <w:t xml:space="preserve">، بل نهاية الإحكام </w:t>
      </w:r>
      <w:r>
        <w:rPr>
          <w:rStyle w:val="FootnoteAnchor"/>
          <w:rtl w:val="true"/>
        </w:rPr>
        <w:footnoteReference w:id="426"/>
      </w:r>
      <w:r>
        <w:rPr>
          <w:rFonts w:ascii="Amiri" w:hAnsi="Amiri" w:eastAsia="Amiri" w:cs="Amiri"/>
          <w:color w:val="111111"/>
          <w:sz w:val="28"/>
          <w:sz w:val="28"/>
          <w:szCs w:val="28"/>
          <w:rtl w:val="true"/>
          <w:lang w:bidi="ar-SA"/>
        </w:rPr>
        <w:t xml:space="preserve">، بل ظاهر كلّ من اشترط الذكورية </w:t>
      </w:r>
      <w:r>
        <w:rPr>
          <w:rStyle w:val="FootnoteAnchor"/>
          <w:rtl w:val="true"/>
        </w:rPr>
        <w:footnoteReference w:id="427"/>
      </w:r>
      <w:r>
        <w:rPr>
          <w:rFonts w:ascii="Amiri" w:hAnsi="Amiri" w:eastAsia="Amiri" w:cs="Amiri"/>
          <w:color w:val="111111"/>
          <w:sz w:val="28"/>
          <w:sz w:val="28"/>
          <w:szCs w:val="28"/>
          <w:rtl w:val="true"/>
          <w:lang w:bidi="ar-SA"/>
        </w:rPr>
        <w:t>؛ للشكّ في ذكوريته التي هي سبب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بمنع اشتراط الذكوريّة ، بل الشرط عدم الأنوثيّة ، فيشكّ في خروجه بعد ما علم دخوله في عنوان كلّ أحد ؛ نعم لو لم يخرج عن الطبيعتين جاء فيه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بالإجماع والأخبار ، فلا تجب على العبد مطلقا سواء كان قنّا أو مدبّرا أو مكاتبا لم يؤدّ شيئا ، وإن أمره المولى ؛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والإيجاب حين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السقوط لرعاية حقّ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به حينئذ ؛ لوجوب إطاعته ، لا لخصوصيّة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السفر فلا تجب على المسافر ، إجماعا فتوى ونصّا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السفر الشرعيّ ، فتجب على من لم يقصد المسافة ، وناوي الإقامة عشرة ، والمقيم في بلد ثلاثين يوما ، وعن المنتهى الإجماع عليه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ولا تجب على كثير السفر والعاصي بسفره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قول لعلمائنا في اشتراط الطاعة بالسفر في السقوط </w:t>
      </w:r>
      <w:r>
        <w:rPr>
          <w:rStyle w:val="FootnoteAnchor"/>
          <w:rtl w:val="true"/>
        </w:rPr>
        <w:footnoteReference w:id="429"/>
      </w:r>
      <w:r>
        <w:rPr>
          <w:rFonts w:ascii="Amiri" w:hAnsi="Amiri" w:eastAsia="Amiri" w:cs="Amiri"/>
          <w:color w:val="111111"/>
          <w:sz w:val="28"/>
          <w:sz w:val="28"/>
          <w:szCs w:val="28"/>
          <w:rtl w:val="true"/>
          <w:lang w:bidi="ar-SA"/>
        </w:rPr>
        <w:t xml:space="preserve">، واستشكل فيه بعضهم </w:t>
      </w:r>
      <w:r>
        <w:rPr>
          <w:rStyle w:val="FootnoteAnchor"/>
          <w:rtl w:val="true"/>
        </w:rPr>
        <w:footnoteReference w:id="43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عدم ثبوت حقيقة شرعيّة للسفر والمسافر ، فيجب الحكم بالسقوط عمّن كان مسافرا عرفا ، وفي صدقه عرفا على من لم يقصد المسافة نظر ، فيكون داخلا تحت عمومات الجمعة ، ولكن يصدق على البواقي ، فالحكم فيها بالسقوط إلاّ من ثبت فيه الإجماع متّجه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والمسافر في أحد المواضع الأربعة مسافر تسقط عنه الجمعة ، وإن تخيّر بين القصر والإتمام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المرض والعمى إجماعا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عدم ذكر الأعمى في بعض الأخبار </w:t>
      </w:r>
      <w:r>
        <w:rPr>
          <w:rStyle w:val="FootnoteAnchor"/>
          <w:rtl w:val="true"/>
        </w:rPr>
        <w:footnoteReference w:id="431"/>
      </w:r>
      <w:r>
        <w:rPr>
          <w:rFonts w:ascii="Amiri" w:hAnsi="Amiri" w:eastAsia="Amiri" w:cs="Amiri"/>
          <w:color w:val="111111"/>
          <w:sz w:val="28"/>
          <w:sz w:val="28"/>
          <w:szCs w:val="28"/>
          <w:rtl w:val="true"/>
          <w:lang w:bidi="ar-SA"/>
        </w:rPr>
        <w:t>؛ لأنّ غايته الإطلاق الواجب تقييده بالمقيّد ، مع إمكان إدخاله في المريض ، وإن كان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النصّ وكلام الأصحاب يقتضي عدم الفرق فيهما بين ما يشقّ معهما الحضور وعدمه ، بل صرّح جماعة بالتعميم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بعض أصحابنا فيهما التعذّر أو التعسّر </w:t>
      </w:r>
      <w:r>
        <w:rPr>
          <w:rStyle w:val="FootnoteAnchor"/>
          <w:rtl w:val="true"/>
        </w:rPr>
        <w:footnoteReference w:id="433"/>
      </w:r>
      <w:r>
        <w:rPr>
          <w:rFonts w:ascii="Amiri" w:hAnsi="Amiri" w:eastAsia="Amiri" w:cs="Amiri"/>
          <w:color w:val="111111"/>
          <w:sz w:val="28"/>
          <w:sz w:val="28"/>
          <w:szCs w:val="28"/>
          <w:rtl w:val="true"/>
          <w:lang w:bidi="ar-SA"/>
        </w:rPr>
        <w:t>، وهو تقييد للنصّ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العرج ، ذكره الشيخ في عدّة من كتبه </w:t>
      </w:r>
      <w:r>
        <w:rPr>
          <w:rStyle w:val="FootnoteAnchor"/>
          <w:rtl w:val="true"/>
        </w:rPr>
        <w:footnoteReference w:id="434"/>
      </w:r>
      <w:r>
        <w:rPr>
          <w:rFonts w:ascii="Amiri" w:hAnsi="Amiri" w:eastAsia="Amiri" w:cs="Amiri"/>
          <w:color w:val="111111"/>
          <w:sz w:val="28"/>
          <w:sz w:val="28"/>
          <w:szCs w:val="28"/>
          <w:rtl w:val="true"/>
          <w:lang w:bidi="ar-SA"/>
        </w:rPr>
        <w:t xml:space="preserve">، والمحقّق </w:t>
      </w:r>
      <w:r>
        <w:rPr>
          <w:rStyle w:val="FootnoteAnchor"/>
          <w:rtl w:val="true"/>
        </w:rPr>
        <w:footnoteReference w:id="435"/>
      </w:r>
      <w:r>
        <w:rPr>
          <w:rFonts w:ascii="Amiri" w:hAnsi="Amiri" w:eastAsia="Amiri" w:cs="Amiri"/>
          <w:color w:val="111111"/>
          <w:sz w:val="28"/>
          <w:sz w:val="28"/>
          <w:szCs w:val="28"/>
          <w:rtl w:val="true"/>
          <w:lang w:bidi="ar-SA"/>
        </w:rPr>
        <w:t xml:space="preserve">، وجمع آخر من أصحابنا ، بل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علمائنا أجمع </w:t>
      </w:r>
      <w:r>
        <w:rPr>
          <w:rStyle w:val="FootnoteAnchor"/>
          <w:rtl w:val="true"/>
        </w:rPr>
        <w:footnoteReference w:id="436"/>
      </w:r>
      <w:r>
        <w:rPr>
          <w:rFonts w:ascii="Amiri" w:hAnsi="Amiri" w:eastAsia="Amiri" w:cs="Amiri"/>
          <w:color w:val="111111"/>
          <w:sz w:val="28"/>
          <w:sz w:val="28"/>
          <w:szCs w:val="28"/>
          <w:rtl w:val="true"/>
          <w:lang w:bidi="ar-SA"/>
        </w:rPr>
        <w:t xml:space="preserve">، وعليه الإجماع في شرح القواعد أيضا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وقيّده في التذكرة بالبالغ حدّ الإقعاد وادّعى عليه إجماعنا </w:t>
      </w:r>
      <w:r>
        <w:rPr>
          <w:rStyle w:val="FootnoteAnchor"/>
          <w:rtl w:val="true"/>
        </w:rPr>
        <w:footnoteReference w:id="438"/>
      </w:r>
      <w:r>
        <w:rPr>
          <w:rFonts w:ascii="Amiri" w:hAnsi="Amiri" w:eastAsia="Amiri" w:cs="Amiri"/>
          <w:color w:val="111111"/>
          <w:sz w:val="28"/>
          <w:sz w:val="28"/>
          <w:szCs w:val="28"/>
          <w:rtl w:val="true"/>
          <w:lang w:bidi="ar-SA"/>
        </w:rPr>
        <w:t xml:space="preserve">، وقيّده بعضهم بحصول المشقّة بالحضور </w:t>
      </w:r>
      <w:r>
        <w:rPr>
          <w:rStyle w:val="FootnoteAnchor"/>
          <w:rtl w:val="true"/>
        </w:rPr>
        <w:footnoteReference w:id="43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الروايات تصريح به سوى ما ذكره السيّد في المصباح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العرج عذر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في كتاب الشيخ أبي محمّد جعفر بن أحمد بن عليّ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الأعرج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وإن كانا كافيين بعد انجبارهما بدعوى الإجماع المتقدّمة ، إلاّ أن احتمال إرادة المقعد أو ما يشقّ معه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به سياق عبارة المنتهى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الانجبار في غير ما يشقّ ، فتخصيص السقوط 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الكبر بالشيخوخة ، فلا تجب على الشيخ الكبير ، إجماعا كما في المنتهى </w:t>
      </w:r>
      <w:r>
        <w:rPr>
          <w:rStyle w:val="FootnoteAnchor"/>
          <w:rtl w:val="true"/>
        </w:rPr>
        <w:footnoteReference w:id="444"/>
      </w:r>
      <w:r>
        <w:rPr>
          <w:rFonts w:ascii="Amiri" w:hAnsi="Amiri" w:eastAsia="Amiri" w:cs="Amiri"/>
          <w:color w:val="111111"/>
          <w:sz w:val="28"/>
          <w:sz w:val="28"/>
          <w:szCs w:val="28"/>
          <w:rtl w:val="true"/>
          <w:lang w:bidi="ar-SA"/>
        </w:rPr>
        <w:t xml:space="preserve">؛ للنصوص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وضعها عن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والكبير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وخطبة الأمير المنقولة في الفقيه والمصباح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على الصبيّ والمريض والمجنون والشيخ الكبير </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وقيّده بعضهم بالبالغ حدّ العجز </w:t>
      </w:r>
      <w:r>
        <w:rPr>
          <w:rStyle w:val="FootnoteAnchor"/>
          <w:rtl w:val="true"/>
        </w:rPr>
        <w:footnoteReference w:id="447"/>
      </w:r>
      <w:r>
        <w:rPr>
          <w:rFonts w:ascii="Amiri" w:hAnsi="Amiri" w:eastAsia="Amiri" w:cs="Amiri"/>
          <w:color w:val="111111"/>
          <w:sz w:val="28"/>
          <w:sz w:val="28"/>
          <w:szCs w:val="28"/>
          <w:rtl w:val="true"/>
          <w:lang w:bidi="ar-SA"/>
        </w:rPr>
        <w:t xml:space="preserve">، وجماعة بالبالغ حدّه أو المشقّة الشديدة </w:t>
      </w:r>
      <w:r>
        <w:rPr>
          <w:rStyle w:val="FootnoteAnchor"/>
          <w:rtl w:val="true"/>
        </w:rPr>
        <w:footnoteReference w:id="448"/>
      </w:r>
      <w:r>
        <w:rPr>
          <w:rFonts w:ascii="Amiri" w:hAnsi="Amiri" w:eastAsia="Amiri" w:cs="Amiri"/>
          <w:color w:val="111111"/>
          <w:sz w:val="28"/>
          <w:sz w:val="28"/>
          <w:szCs w:val="28"/>
          <w:rtl w:val="true"/>
          <w:lang w:bidi="ar-SA"/>
        </w:rPr>
        <w:t xml:space="preserve">، وعبّر بعضهم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الفاني </w:t>
      </w:r>
      <w:r>
        <w:rPr>
          <w:rStyle w:val="FootnoteAnchor"/>
          <w:rtl w:val="true"/>
        </w:rPr>
        <w:footnoteReference w:id="449"/>
      </w:r>
      <w:r>
        <w:rPr>
          <w:rFonts w:ascii="Amiri" w:hAnsi="Amiri" w:eastAsia="Amiri" w:cs="Amiri"/>
          <w:color w:val="111111"/>
          <w:sz w:val="28"/>
          <w:sz w:val="28"/>
          <w:szCs w:val="28"/>
          <w:rtl w:val="true"/>
          <w:lang w:bidi="ar-SA"/>
        </w:rPr>
        <w:t xml:space="preserve">، وآخر بالكبير المزمن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تقييد للنصّ بلا دليل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انفهام بعض هذه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كونه موجبا للمشقّة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 ، ويؤكّده حصول الكبر والشيخوخة لغة بالتجاوز عن الستّين مع إتيان من بلغها من الحجج بالجمعة ، فالتقييد بإيجابه المشقّة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المطر ، وفاقا للأكثر ، بل عن التذكرة أنّه لا خلاف فيه بين جملة العلماء </w:t>
      </w:r>
      <w:r>
        <w:rPr>
          <w:rStyle w:val="FootnoteAnchor"/>
          <w:rtl w:val="true"/>
        </w:rPr>
        <w:footnoteReference w:id="452"/>
      </w:r>
      <w:r>
        <w:rPr>
          <w:rFonts w:ascii="Amiri" w:hAnsi="Amiri" w:eastAsia="Amiri" w:cs="Amiri"/>
          <w:color w:val="111111"/>
          <w:sz w:val="28"/>
          <w:sz w:val="28"/>
          <w:szCs w:val="28"/>
          <w:rtl w:val="true"/>
          <w:lang w:bidi="ar-SA"/>
        </w:rPr>
        <w:t xml:space="preserve">؛ وتدلّ عليه صحيحة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يترك الجمعة في المطر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المطر الكثير الموجب لنوع تعسّر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به بعضهم الوحل ، والحرّ والبرد الشديدين ، إذا خاف الضرر معها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من يخاف على نفسه ظلما أو ماله فهو معذور </w:t>
      </w:r>
      <w:r>
        <w:rPr>
          <w:rStyle w:val="FootnoteAnchor"/>
          <w:rtl w:val="true"/>
        </w:rPr>
        <w:footnoteReference w:id="455"/>
      </w:r>
      <w:r>
        <w:rPr>
          <w:rFonts w:ascii="Amiri" w:hAnsi="Amiri" w:eastAsia="Amiri" w:cs="Amiri"/>
          <w:color w:val="111111"/>
          <w:sz w:val="28"/>
          <w:sz w:val="28"/>
          <w:szCs w:val="28"/>
          <w:rtl w:val="true"/>
          <w:lang w:bidi="ar-SA"/>
        </w:rPr>
        <w:t>، وكذا من كان متشاغلا بجهاز ميّت ، أو تعليل والد ، ومن يجري مجراه من ذوي الحرمات الوكيدة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السقوط إلاّ بما ورد به النصّ أو أوجب الحرج أو الضرر أو كان واجبا مضيّقا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تباعد الجمعة منه بفرسخين أو بأزيد من فرسخين على اختلاف القولين والروايتين ، فالأوّل قول الصدوق في المقنع والفقيه والأمالي </w:t>
      </w:r>
      <w:r>
        <w:rPr>
          <w:rStyle w:val="FootnoteAnchor"/>
          <w:rtl w:val="true"/>
        </w:rPr>
        <w:footnoteReference w:id="45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وابن حمزة </w:t>
      </w:r>
      <w:r>
        <w:rPr>
          <w:rStyle w:val="FootnoteAnchor"/>
          <w:rtl w:val="true"/>
        </w:rPr>
        <w:footnoteReference w:id="457"/>
      </w:r>
      <w:r>
        <w:rPr>
          <w:rFonts w:ascii="Amiri" w:hAnsi="Amiri" w:eastAsia="Amiri" w:cs="Amiri"/>
          <w:color w:val="111111"/>
          <w:sz w:val="28"/>
          <w:sz w:val="28"/>
          <w:szCs w:val="28"/>
          <w:rtl w:val="true"/>
          <w:lang w:bidi="ar-SA"/>
        </w:rPr>
        <w:t xml:space="preserve">؛ وعليه دلّت صحيحة زرارة ، ورواية خطبة الأمير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مختار الشيخين والسيّد والحلبيّ والحلي والديلميّ والفاضلين </w:t>
      </w:r>
      <w:r>
        <w:rPr>
          <w:rStyle w:val="FootnoteAnchor"/>
          <w:rtl w:val="true"/>
        </w:rPr>
        <w:footnoteReference w:id="458"/>
      </w:r>
      <w:r>
        <w:rPr>
          <w:rFonts w:ascii="Amiri" w:hAnsi="Amiri" w:eastAsia="Amiri" w:cs="Amiri"/>
          <w:color w:val="111111"/>
          <w:sz w:val="28"/>
          <w:sz w:val="28"/>
          <w:szCs w:val="28"/>
          <w:rtl w:val="true"/>
          <w:lang w:bidi="ar-SA"/>
        </w:rPr>
        <w:t xml:space="preserve">، بل هو الأشهر كما قيل </w:t>
      </w:r>
      <w:r>
        <w:rPr>
          <w:rStyle w:val="FootnoteAnchor"/>
          <w:rtl w:val="true"/>
        </w:rPr>
        <w:footnoteReference w:id="459"/>
      </w:r>
      <w:r>
        <w:rPr>
          <w:rFonts w:ascii="Amiri" w:hAnsi="Amiri" w:eastAsia="Amiri" w:cs="Amiri"/>
          <w:color w:val="111111"/>
          <w:sz w:val="28"/>
          <w:sz w:val="28"/>
          <w:szCs w:val="28"/>
          <w:rtl w:val="true"/>
          <w:lang w:bidi="ar-SA"/>
        </w:rPr>
        <w:t xml:space="preserve">، وعن الخلاف والغنية وظاهر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460"/>
      </w:r>
      <w:r>
        <w:rPr>
          <w:rFonts w:ascii="Amiri" w:hAnsi="Amiri" w:eastAsia="Amiri" w:cs="Amiri"/>
          <w:color w:val="111111"/>
          <w:sz w:val="28"/>
          <w:sz w:val="28"/>
          <w:szCs w:val="28"/>
          <w:rtl w:val="true"/>
          <w:lang w:bidi="ar-SA"/>
        </w:rPr>
        <w:t xml:space="preserve">؛ وعليه دلت صحيحة محمّد </w:t>
      </w:r>
      <w:r>
        <w:rPr>
          <w:rStyle w:val="FootnoteAnchor"/>
          <w:rtl w:val="true"/>
        </w:rPr>
        <w:footnoteReference w:id="461"/>
      </w:r>
      <w:r>
        <w:rPr>
          <w:rFonts w:ascii="Amiri" w:hAnsi="Amiri" w:eastAsia="Amiri" w:cs="Amiri"/>
          <w:color w:val="111111"/>
          <w:sz w:val="28"/>
          <w:sz w:val="28"/>
          <w:szCs w:val="28"/>
          <w:rtl w:val="true"/>
          <w:lang w:bidi="ar-SA"/>
        </w:rPr>
        <w:t xml:space="preserve">، والمرويّات في العلل </w:t>
      </w:r>
      <w:r>
        <w:rPr>
          <w:rStyle w:val="FootnoteAnchor"/>
          <w:rtl w:val="true"/>
        </w:rPr>
        <w:footnoteReference w:id="462"/>
      </w:r>
      <w:r>
        <w:rPr>
          <w:rFonts w:ascii="Amiri" w:hAnsi="Amiri" w:eastAsia="Amiri" w:cs="Amiri"/>
          <w:color w:val="111111"/>
          <w:sz w:val="28"/>
          <w:sz w:val="28"/>
          <w:szCs w:val="28"/>
          <w:rtl w:val="true"/>
          <w:lang w:bidi="ar-SA"/>
        </w:rPr>
        <w:t xml:space="preserve">، والعيون </w:t>
      </w:r>
      <w:r>
        <w:rPr>
          <w:rStyle w:val="FootnoteAnchor"/>
          <w:rtl w:val="true"/>
        </w:rPr>
        <w:footnoteReference w:id="463"/>
      </w:r>
      <w:r>
        <w:rPr>
          <w:rFonts w:ascii="IRNazanin" w:hAnsi="IRNazanin" w:eastAsia="IRNazanin"/>
          <w:color w:val="111111"/>
          <w:sz w:val="28"/>
          <w:sz w:val="28"/>
          <w:szCs w:val="28"/>
          <w:rtl w:val="true"/>
          <w:lang w:bidi="fa-IR"/>
        </w:rPr>
        <w:t xml:space="preserve">، والدعائم </w:t>
      </w:r>
      <w:r>
        <w:rPr>
          <w:rStyle w:val="FootnoteAnchor"/>
          <w:rtl w:val="true"/>
        </w:rPr>
        <w:footnoteReference w:id="464"/>
      </w:r>
      <w:r>
        <w:rPr>
          <w:rFonts w:ascii="Amiri" w:hAnsi="Amiri" w:eastAsia="Amiri" w:cs="Amiri"/>
          <w:color w:val="111111"/>
          <w:sz w:val="28"/>
          <w:sz w:val="28"/>
          <w:szCs w:val="28"/>
          <w:rtl w:val="true"/>
          <w:lang w:bidi="ar-SA"/>
        </w:rPr>
        <w:t>، والأمر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على من إذا غدا من أهله بعد ما يصلّي الغداة يدرك الجمعة </w:t>
      </w:r>
      <w:r>
        <w:rPr>
          <w:rStyle w:val="FootnoteAnchor"/>
          <w:rtl w:val="true"/>
        </w:rPr>
        <w:footnoteReference w:id="465"/>
      </w:r>
      <w:r>
        <w:rPr>
          <w:rFonts w:ascii="Amiri" w:hAnsi="Amiri" w:eastAsia="Amiri" w:cs="Amiri"/>
          <w:color w:val="111111"/>
          <w:sz w:val="28"/>
          <w:sz w:val="28"/>
          <w:szCs w:val="28"/>
          <w:rtl w:val="true"/>
          <w:lang w:bidi="ar-SA"/>
        </w:rPr>
        <w:t xml:space="preserve">، 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وجوبها على من يصل إلى منزله إذا راح منها قبل خروج نهار يومه </w:t>
      </w:r>
      <w:r>
        <w:rPr>
          <w:rStyle w:val="FootnoteAnchor"/>
          <w:rtl w:val="true"/>
        </w:rPr>
        <w:footnoteReference w:id="466"/>
      </w:r>
      <w:r>
        <w:rPr>
          <w:rFonts w:ascii="Amiri" w:hAnsi="Amiri" w:eastAsia="Amiri" w:cs="Amiri"/>
          <w:color w:val="111111"/>
          <w:sz w:val="28"/>
          <w:sz w:val="28"/>
          <w:szCs w:val="28"/>
          <w:rtl w:val="true"/>
          <w:lang w:bidi="ar-SA"/>
        </w:rPr>
        <w:t>، وهو مناسب لسابقة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عليهما صحيحة زرارة المتقدّمة </w:t>
      </w:r>
      <w:r>
        <w:rPr>
          <w:rStyle w:val="FootnoteAnchor"/>
          <w:rtl w:val="true"/>
        </w:rPr>
        <w:footnoteReference w:id="467"/>
      </w:r>
      <w:r>
        <w:rPr>
          <w:rFonts w:ascii="Amiri" w:hAnsi="Amiri" w:eastAsia="Amiri" w:cs="Amiri"/>
          <w:color w:val="111111"/>
          <w:sz w:val="28"/>
          <w:sz w:val="28"/>
          <w:szCs w:val="28"/>
          <w:rtl w:val="true"/>
          <w:lang w:bidi="ar-SA"/>
        </w:rPr>
        <w:t>، وهي بمخالفة الشهرة العظيمة شاذّة ، ومع ذلك بجميع ما مرّ معارضة ، فحمل الوجوب فيها على الاستحباب متعيّن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وها 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سقوط وجوب حضور الجمعة عن المذكورين قطعا ، فهل يجوز لهم الحضور والتجميع ، ويجزئ ذلك عن ظهرهم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نعم ، وفاقا لجماعة </w:t>
      </w:r>
      <w:r>
        <w:rPr>
          <w:rStyle w:val="FootnoteAnchor"/>
          <w:rtl w:val="true"/>
        </w:rPr>
        <w:footnoteReference w:id="468"/>
      </w:r>
      <w:r>
        <w:rPr>
          <w:rFonts w:ascii="Amiri" w:hAnsi="Amiri" w:eastAsia="Amiri" w:cs="Amiri"/>
          <w:color w:val="111111"/>
          <w:sz w:val="28"/>
          <w:sz w:val="28"/>
          <w:szCs w:val="28"/>
          <w:rtl w:val="true"/>
          <w:lang w:bidi="ar-SA"/>
        </w:rPr>
        <w:t>؛ لعدم دلالة أخبار الوضع والسقوط على الزائد على وضع الوجوب ، حتّى ما صرّح فيه بوضع الجمعة ؛ إذ لا معنى لوضع نفسها ، بل حكمها ، وهو كما يحتمل أن يكون مطلق المشروعيّة يحتمل الرجحان ، فإنّ أدلّة الجمعة منها ما يثبت منه الوجوب ، ومنها ما لا يدلّ على أزيد من الرجحان والمشروعيّة ، ولا يلزم من انتفاء الأوّل انتفاء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أخبار الجمعة منحصرة بما كان صريحا في الوجوب ، أمكن أن يقال إنّ بانتفائه ووضعه ينتفي الرجحان ؛ لأنّ ثبوته حينئذ يكون تبعيّا ، كثبوت الجنس بثبوت فصله ، فيرتفع بارتفاع متبوعه ، ولكن ليست منحصرة ، فيبقى ما دلّ على مطلق مشروعيّته أو رجحانه خاليا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المسافر ، إلى المرويّ في ثواب الأعمال والأمالي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مسافر صلّى الجمعة رغبة فيها وحبّا لها ، أعطاه أجر مائة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للمقيم </w:t>
      </w:r>
      <w:r>
        <w:rPr>
          <w:rFonts w:eastAsia="Amiri" w:cs="Amiri" w:ascii="Amiri" w:hAnsi="Amiri"/>
          <w:color w:val="111111"/>
          <w:sz w:val="28"/>
          <w:szCs w:val="28"/>
          <w:rtl w:val="true"/>
          <w:lang w:bidi="ar-SA"/>
        </w:rPr>
        <w:t xml:space="preserve">] »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المرأة ، إلى صحيحة أبي همام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صلّت المرأة في المسجد مع الإمام يوم الجمعة الجمعة ركعتين فقد نقصت صلاتها ، وإن صلّت في المسجد أربعا نقصت صلاتها ، لتصلّ في بيتها أربعا أفضل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الصبيّ والمجنون من هؤلاء لو حضروا فهل تجب عليهم حينئذ كلا أو بعضا ،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صرّح الشيخ في النهاية بالوجوب </w:t>
      </w:r>
      <w:r>
        <w:rPr>
          <w:rStyle w:val="FootnoteAnchor"/>
          <w:rtl w:val="true"/>
        </w:rPr>
        <w:footnoteReference w:id="471"/>
      </w:r>
      <w:r>
        <w:rPr>
          <w:rFonts w:ascii="Amiri" w:hAnsi="Amiri" w:eastAsia="Amiri" w:cs="Amiri"/>
          <w:color w:val="111111"/>
          <w:sz w:val="28"/>
          <w:sz w:val="28"/>
          <w:szCs w:val="28"/>
          <w:rtl w:val="true"/>
          <w:lang w:bidi="ar-SA"/>
        </w:rPr>
        <w:t xml:space="preserve">، وحكي عن المفيد أيضا </w:t>
      </w:r>
      <w:r>
        <w:rPr>
          <w:rStyle w:val="FootnoteAnchor"/>
          <w:rtl w:val="true"/>
        </w:rPr>
        <w:footnoteReference w:id="472"/>
      </w:r>
      <w:r>
        <w:rPr>
          <w:rFonts w:ascii="Amiri" w:hAnsi="Amiri" w:eastAsia="Amiri" w:cs="Amiri"/>
          <w:color w:val="111111"/>
          <w:sz w:val="28"/>
          <w:sz w:val="28"/>
          <w:szCs w:val="28"/>
          <w:rtl w:val="true"/>
          <w:lang w:bidi="ar-SA"/>
        </w:rPr>
        <w:t xml:space="preserve">، وفي المعتبر والنافع والشرائع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في غير المرأة </w:t>
      </w:r>
      <w:r>
        <w:rPr>
          <w:rStyle w:val="FootnoteAnchor"/>
          <w:rtl w:val="true"/>
        </w:rPr>
        <w:footnoteReference w:id="473"/>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مطلقا </w:t>
      </w:r>
      <w:r>
        <w:rPr>
          <w:rStyle w:val="FootnoteAnchor"/>
          <w:rtl w:val="true"/>
        </w:rPr>
        <w:footnoteReference w:id="474"/>
      </w:r>
      <w:r>
        <w:rPr>
          <w:rFonts w:ascii="Amiri" w:hAnsi="Amiri" w:eastAsia="Amiri" w:cs="Amiri"/>
          <w:color w:val="111111"/>
          <w:sz w:val="28"/>
          <w:sz w:val="28"/>
          <w:szCs w:val="28"/>
          <w:rtl w:val="true"/>
          <w:lang w:bidi="ar-SA"/>
        </w:rPr>
        <w:t xml:space="preserve">، بل عن ظاهر الغنية الإجماع في غير المرأة </w:t>
      </w:r>
      <w:r>
        <w:rPr>
          <w:rStyle w:val="FootnoteAnchor"/>
          <w:rtl w:val="true"/>
        </w:rPr>
        <w:footnoteReference w:id="475"/>
      </w:r>
      <w:r>
        <w:rPr>
          <w:rFonts w:ascii="Amiri" w:hAnsi="Amiri" w:eastAsia="Amiri" w:cs="Amiri"/>
          <w:color w:val="111111"/>
          <w:sz w:val="28"/>
          <w:sz w:val="28"/>
          <w:szCs w:val="28"/>
          <w:rtl w:val="true"/>
          <w:lang w:bidi="ar-SA"/>
        </w:rPr>
        <w:t xml:space="preserve">، وعن الإيضاح في غيرها وغير العبد والمسافر </w:t>
      </w:r>
      <w:r>
        <w:rPr>
          <w:rStyle w:val="FootnoteAnchor"/>
          <w:rtl w:val="true"/>
        </w:rPr>
        <w:footnoteReference w:id="476"/>
      </w:r>
      <w:r>
        <w:rPr>
          <w:rFonts w:ascii="Amiri" w:hAnsi="Amiri" w:eastAsia="Amiri" w:cs="Amiri"/>
          <w:color w:val="111111"/>
          <w:sz w:val="28"/>
          <w:sz w:val="28"/>
          <w:szCs w:val="28"/>
          <w:rtl w:val="true"/>
          <w:lang w:bidi="ar-SA"/>
        </w:rPr>
        <w:t xml:space="preserve">، وفي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عن الوجوب على الأعمى والمريض والكبير والأعرج ومن هو على رأس أزيد من فرسخين </w:t>
      </w:r>
      <w:r>
        <w:rPr>
          <w:rStyle w:val="FootnoteAnchor"/>
          <w:rtl w:val="true"/>
        </w:rPr>
        <w:footnoteReference w:id="477"/>
      </w:r>
      <w:r>
        <w:rPr>
          <w:rFonts w:ascii="Amiri" w:hAnsi="Amiri" w:eastAsia="Amiri" w:cs="Amiri"/>
          <w:color w:val="111111"/>
          <w:sz w:val="28"/>
          <w:sz w:val="28"/>
          <w:szCs w:val="28"/>
          <w:rtl w:val="true"/>
          <w:lang w:bidi="ar-SA"/>
        </w:rPr>
        <w:t xml:space="preserve">،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المريض والممنوع للمطر والخوف </w:t>
      </w:r>
      <w:r>
        <w:rPr>
          <w:rStyle w:val="FootnoteAnchor"/>
          <w:rtl w:val="true"/>
        </w:rPr>
        <w:footnoteReference w:id="478"/>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المريض </w:t>
      </w:r>
      <w:r>
        <w:rPr>
          <w:rStyle w:val="FootnoteAnchor"/>
          <w:rtl w:val="true"/>
        </w:rPr>
        <w:footnoteReference w:id="479"/>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عنه في البعيد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لعمومات وجوب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واختصاص ما دلّ على وضعها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بإفادة وضع وجوب الحضور عليهم إليها ، لا مطلقا ، وإلاّ لما جاز فعلها لهم بدلا عن الظهر ، وهو باطل إجماعا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حفص المنجبر بالشهرة المحقّقة والمحكيّة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فرض الجمعة على جميع المؤمنين والمؤمنات ، ورخص للمرأة والمسافر والعبد أن لا يأتوها ، فلمّا حضروها سقطت الرخصة ، ولزمهم الفرض الأوّل ، فمن أجل ذلك أجزأ عنهم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ويؤيّده 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هل عليهنّ من صلاة العيدين والجمعة ما على الرجال؟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بحمله على صورة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 العمومات بالمسقطات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 غايته تصريح بعض ما دلّ على الوضع بوضع لزوم الشهود ، ولكنّه صرّح في بعض آخر بوضع وجوب الجمعة أو نفسها ، ولا يدلّ الأوّل على تقييد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الفعل بدلا عن الظهر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الوجوب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مخصوصة بثلاثة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بالوجوب بالحضور في الثلاثة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البعيد ؛ لأنه مع الحضور يخرج من عنوان البعيد ويدخل في العنوان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الأعرج أيضا إذا كان السقوط عنه بواسطة الإجماع أو الانجبار المفقودين في المقام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المحبوس بالمطر على الظاهر ؛ لتبادر أنّ المراد التحرّز عن المطر ، فبعد الحضور لا يكون في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كلّ من كان السقوط عنه للحرج أو الضرر دون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ثبت الإجماع المركّب في البواقي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والمريض والأعمى ، فيتمّ الحكم بالوجوب فيهم أيضا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لم يوجبها عينا على شي‌ء منهم كالمدارك </w:t>
      </w:r>
      <w:r>
        <w:rPr>
          <w:rStyle w:val="FootnoteAnchor"/>
          <w:rtl w:val="true"/>
        </w:rPr>
        <w:footnoteReference w:id="483"/>
      </w:r>
      <w:r>
        <w:rPr>
          <w:rFonts w:ascii="Amiri" w:hAnsi="Amiri" w:eastAsia="Amiri" w:cs="Amiri"/>
          <w:color w:val="111111"/>
          <w:sz w:val="28"/>
          <w:sz w:val="28"/>
          <w:szCs w:val="28"/>
          <w:rtl w:val="true"/>
          <w:lang w:bidi="ar-SA"/>
        </w:rPr>
        <w:t>؛ لعموم المسقطات وضعف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المرأة والعبد والمسافر كبعضهم ؛ لذلك أيضا ، وللزوم الاقتصار في تخصيص المسقطات بالمجمع عليه وهو غير الثلاثة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على الأوّلين خاصّة ، كبعض آخر ؛ لما مرّ مع ظنّ الإجماع على الوجوب </w:t>
      </w:r>
    </w:p>
    <w:p>
      <w:pPr>
        <w:pStyle w:val="BookText"/>
        <w:rPr/>
      </w:pPr>
      <w:r>
        <w:rPr>
          <w:rFonts w:ascii="Amiri" w:hAnsi="Amiri" w:eastAsia="Amiri" w:cs="Amiri"/>
          <w:color w:val="111111"/>
          <w:sz w:val="28"/>
          <w:sz w:val="28"/>
          <w:szCs w:val="28"/>
          <w:rtl w:val="true"/>
          <w:lang w:bidi="ar-SA"/>
        </w:rPr>
        <w:t>على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الاولى خاصّة ، كما عن المبسوط </w:t>
      </w:r>
      <w:r>
        <w:rPr>
          <w:rStyle w:val="FootnoteAnchor"/>
          <w:rtl w:val="true"/>
        </w:rPr>
        <w:footnoteReference w:id="484"/>
      </w:r>
      <w:r>
        <w:rPr>
          <w:rFonts w:ascii="Amiri" w:hAnsi="Amiri" w:eastAsia="Amiri" w:cs="Amiri"/>
          <w:color w:val="111111"/>
          <w:sz w:val="28"/>
          <w:sz w:val="28"/>
          <w:szCs w:val="28"/>
          <w:rtl w:val="true"/>
          <w:lang w:bidi="ar-SA"/>
        </w:rPr>
        <w:t>، بل نسب إلى الأكثر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والاتّفاق ، كما في المعتبر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 انجبار الخبر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صحيحة أبي همام المتقدّمة بالكراهة الغير المجامعة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باندفاعه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 سيّما مع مخالفة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الضعف سندا غير ضائر بعد وجود الرواية في الكتب المعتبرة ، مع أنّ دعوى الشهرة في الجميع لها جابرة ، مضافا إلى فتوى الأجلّة ومنهم التهذيب والكافي والمقنعة والنهاية والإرشاد والتحرير والمنتهى وغيرهم بمضمونها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النقص غير الكراهة المصطلحة ، ولذا جمع مع الصلاة أربعا في المسجد أيضا ، فيمكن أن يكون هذا واجبا ناقصا أجره عن واجب آخر ، وهو الصلاة أربعا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الجواب عن أدلّة الأقوال السابقة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ينعقد بهؤلاء عدد الجمعة أم 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الخلاف في غير المرأة والعبد والمسافر ، بل ادّعي الاتّفاق في بعضهم في طائفة من العبائر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ووجهه ؛ بعد ما عرفت من جواز تجميعهم بل وجوبه مع الحضور ، وإطلاق ما دلّ على اشتراط العدد بالنسبة إليهم ؛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الانعقاد أيضا بالعبد والمسافر ، كما هو مذهب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المرأة فالظاهر عدم الانعقاد بها ، وفاقا للأكثر ، بل عن جماعة دعوى الاتّفاق عليه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لاختصاص أدلّة اشتراط العدد بالمسلمين أو الضمير الراجع إلى المذكّر ، أو القوم أو الرهط أو النفر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واختصاص الأوّلين بالرجال ظاهر ، وكذا البواقي ؛ لتصريح اللغويّين باختصاصها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تردّد بين الاختصاص والاشتراك ، وغايته الإجمال الموجب لعدم حجيّة عمومات انعقاد الجمعة في موضع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والوجوب لا يستلزمان الانعقاد أيضا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1" w:name="pg11629_101297"/>
    </w:p>
    <w:p>
      <w:pPr>
        <w:pStyle w:val="Heading4"/>
        <w:numPr>
          <w:ilvl w:val="3"/>
          <w:numId w:val="1"/>
        </w:numPr>
        <w:rPr/>
      </w:pPr>
      <w:bookmarkStart w:id="42" w:name="__RefHeading___Toc5752825_73709187"/>
      <w:bookmarkStart w:id="43" w:name="_Toc14"/>
      <w:bookmarkEnd w:id="41"/>
      <w:bookmarkEnd w:id="42"/>
      <w:r>
        <w:rPr>
          <w:rtl w:val="true"/>
        </w:rPr>
        <w:t xml:space="preserve">البحث الرابع </w:t>
      </w:r>
      <w:r>
        <w:rPr>
          <w:rtl w:val="true"/>
        </w:rPr>
        <w:t xml:space="preserve">: </w:t>
      </w:r>
      <w:r>
        <w:rPr>
          <w:rtl w:val="true"/>
        </w:rPr>
        <w:t>في كيفيّتها</w:t>
      </w:r>
      <w:bookmarkEnd w:id="43"/>
    </w:p>
    <w:p>
      <w:pPr>
        <w:pStyle w:val="BookText"/>
        <w:rPr/>
      </w:pPr>
      <w:r>
        <w:rPr>
          <w:rFonts w:ascii="Amiri" w:hAnsi="Amiri" w:eastAsia="Amiri" w:cs="Amiri"/>
          <w:color w:val="111111"/>
          <w:sz w:val="28"/>
          <w:sz w:val="28"/>
          <w:szCs w:val="28"/>
          <w:rtl w:val="true"/>
          <w:lang w:bidi="ar-SA"/>
        </w:rPr>
        <w:t xml:space="preserve">وفيه مسألتان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صلاة الجمعة كصلاة الصبح كميّة وكيفيّة ، بالإجماع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يجب فيها الجهر بالقراءة ، كما لا يجب الإخفات أيضا ؛ للأصل السالم عمّا يصلح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في صلاة النهار بالإخفات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صريحة في إيجاب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في صحيحتي ابن أبي عمير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يجهر إذا كانت خطبة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غير صريحة في إيجاب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الجهر فيها ؛ لذلك ، مضافا إلى فتوى الأصحاب ، بل إجماعهم كما في المدارك وغيره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الجمعة قنوتين ، أحدهما في الأولى قبل الركوع ، والثاني في الثانية بعده ، وعن الخلاف الإجماع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القنوت يوم الجمعة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أصحابنا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الأولى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ناس كثير ، فلمّا رأى غفلة منهم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هو في الركعة الاولى والأخيرة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قبل الركوع أو بعده؟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القنوت قبل الركوع إلاّ الجمعة ، فإنّ الركعة الأولى القنوت فيها قبل الركوع ، والأخيرة بعد الركوع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وفيها بعد ذكر صلاة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الإمام فيها قنوتان ، قنوت في الركعة الأولى قبل الركوع ، وفي الثانية بعد الركوع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الإمام فعليه القنوت في الركعة الأولى بعد ما يفرغ من القراءة قبل الركوع ، وفي الثانية بعد ما يرفع رأسه من الركوع قبل السجود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والمرويّين في العلل والعيون 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الدعاء في الركعة الأولى قبل القراءة ، ولم جعل في الركعة الثانية القنوت بعد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الإسكافيّ والمفيد والمختلف والمدارك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قنوتها واحد في الأولى قبل الركوع </w:t>
      </w:r>
      <w:r>
        <w:rPr>
          <w:rStyle w:val="FootnoteAnchor"/>
          <w:rtl w:val="true"/>
        </w:rPr>
        <w:footnoteReference w:id="498"/>
      </w:r>
      <w:r>
        <w:rPr>
          <w:rFonts w:ascii="Amiri" w:hAnsi="Amiri" w:eastAsia="Amiri" w:cs="Amiri"/>
          <w:color w:val="111111"/>
          <w:sz w:val="28"/>
          <w:sz w:val="28"/>
          <w:szCs w:val="28"/>
          <w:rtl w:val="true"/>
          <w:lang w:bidi="ar-SA"/>
        </w:rPr>
        <w:t xml:space="preserve">؛ لظواهر المستفيضة ، كصحاح ابن عمّار </w:t>
      </w:r>
      <w:r>
        <w:rPr>
          <w:rStyle w:val="FootnoteAnchor"/>
          <w:rtl w:val="true"/>
        </w:rPr>
        <w:footnoteReference w:id="49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وسليمان </w:t>
      </w:r>
      <w:r>
        <w:rPr>
          <w:rStyle w:val="FootnoteAnchor"/>
          <w:rtl w:val="true"/>
        </w:rPr>
        <w:footnoteReference w:id="500"/>
      </w:r>
      <w:r>
        <w:rPr>
          <w:rFonts w:ascii="Amiri" w:hAnsi="Amiri" w:eastAsia="Amiri" w:cs="Amiri"/>
          <w:color w:val="111111"/>
          <w:sz w:val="28"/>
          <w:sz w:val="28"/>
          <w:szCs w:val="28"/>
          <w:rtl w:val="true"/>
          <w:lang w:bidi="ar-SA"/>
        </w:rPr>
        <w:t xml:space="preserve">، وعمر بن يزيد </w:t>
      </w:r>
      <w:r>
        <w:rPr>
          <w:rStyle w:val="FootnoteAnchor"/>
          <w:rtl w:val="true"/>
        </w:rPr>
        <w:footnoteReference w:id="501"/>
      </w:r>
      <w:r>
        <w:rPr>
          <w:rFonts w:ascii="Amiri" w:hAnsi="Amiri" w:eastAsia="Amiri" w:cs="Amiri"/>
          <w:color w:val="111111"/>
          <w:sz w:val="28"/>
          <w:sz w:val="28"/>
          <w:szCs w:val="28"/>
          <w:rtl w:val="true"/>
          <w:lang w:bidi="ar-SA"/>
        </w:rPr>
        <w:t xml:space="preserve">، وموثّقتي أبي بصير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القنوت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ورواية عمر بن حنظلة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وأكثرها لا يدلّ إلاّ على ثبوت القنوت في الاولى ، وهو غير مناف للقنوت في الثانية أيضا بدليل آخر ، ولا دلالة له على الاختصاص ، وما دلّ منه عليه يحتمل إرادة القنوت المخصوص بصلاة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الصدوق والحليّ ، فقالا بأنّه واحد في الثانية </w:t>
      </w:r>
      <w:r>
        <w:rPr>
          <w:rStyle w:val="FootnoteAnchor"/>
          <w:rtl w:val="true"/>
        </w:rPr>
        <w:footnoteReference w:id="503"/>
      </w:r>
      <w:r>
        <w:rPr>
          <w:rFonts w:ascii="Amiri" w:hAnsi="Amiri" w:eastAsia="Amiri" w:cs="Amiri"/>
          <w:color w:val="111111"/>
          <w:sz w:val="28"/>
          <w:sz w:val="28"/>
          <w:szCs w:val="28"/>
          <w:rtl w:val="true"/>
          <w:lang w:bidi="ar-SA"/>
        </w:rPr>
        <w:t>، كسائر الصلوات ؛ لعمومات القنوت المتقدّمة في محلّه ، الواجب تخصيصها بهذه المستفيضة المعتضدة بالشهرة العظيمة ومخالفة العامّة ، كما يستفاد من الصحيحة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المختار من تعدّد القنوت فهل هو ثابت مطلقا ، كما عن ظاهر الأكثر ، بل عن ظاهر الخلاف الإجماع عليه </w:t>
      </w:r>
      <w:r>
        <w:rPr>
          <w:rStyle w:val="FootnoteAnchor"/>
          <w:rtl w:val="true"/>
        </w:rPr>
        <w:footnoteReference w:id="504"/>
      </w:r>
      <w:r>
        <w:rPr>
          <w:rFonts w:ascii="Amiri" w:hAnsi="Amiri" w:eastAsia="Amiri" w:cs="Amiri"/>
          <w:color w:val="111111"/>
          <w:sz w:val="28"/>
          <w:sz w:val="28"/>
          <w:szCs w:val="28"/>
          <w:rtl w:val="true"/>
          <w:lang w:bidi="ar-SA"/>
        </w:rPr>
        <w:t xml:space="preserve">، أم يختصّ بالإمام ، كما عن جماعة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الأوّل ؛ لإطلاق جملة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الثاني بظواهر جملة أخرى منها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بأنّها مثبتة للقنوتين للإمام ، لا نافية لهما عن غيره ، مع أنّ الظاهر من سياقها أنّ المراد من الإمام فيها من يقابل المنفرد ومن يصلّي أربعا ، لا المأموم أيضا</w:t>
      </w:r>
      <w:r>
        <w:rPr>
          <w:rFonts w:eastAsia="Amiri" w:cs="Amiri" w:ascii="Amiri" w:hAnsi="Amiri"/>
          <w:color w:val="111111"/>
          <w:sz w:val="28"/>
          <w:szCs w:val="28"/>
          <w:rtl w:val="true"/>
          <w:lang w:bidi="ar-SA"/>
        </w:rPr>
        <w:t xml:space="preserve">. </w:t>
      </w:r>
      <w:bookmarkStart w:id="44" w:name="pg11629_101300"/>
    </w:p>
    <w:p>
      <w:pPr>
        <w:pStyle w:val="Heading4"/>
        <w:numPr>
          <w:ilvl w:val="3"/>
          <w:numId w:val="1"/>
        </w:numPr>
        <w:rPr/>
      </w:pPr>
      <w:bookmarkStart w:id="45" w:name="__RefHeading___Toc5752827_73709187"/>
      <w:bookmarkStart w:id="46" w:name="_Toc15"/>
      <w:bookmarkEnd w:id="44"/>
      <w:bookmarkEnd w:id="45"/>
      <w:r>
        <w:rPr>
          <w:rtl w:val="true"/>
        </w:rPr>
        <w:t xml:space="preserve">البحث الخامس </w:t>
      </w:r>
      <w:r>
        <w:rPr>
          <w:rtl w:val="true"/>
        </w:rPr>
        <w:t xml:space="preserve">: </w:t>
      </w:r>
      <w:r>
        <w:rPr>
          <w:rtl w:val="true"/>
        </w:rPr>
        <w:t>في وقتها</w:t>
      </w:r>
      <w:bookmarkEnd w:id="46"/>
    </w:p>
    <w:p>
      <w:pPr>
        <w:pStyle w:val="Heading5"/>
        <w:numPr>
          <w:ilvl w:val="4"/>
          <w:numId w:val="1"/>
        </w:numPr>
        <w:rPr/>
      </w:pPr>
      <w:bookmarkStart w:id="47" w:name="__RefHeading___Toc5752829_73709187"/>
      <w:bookmarkStart w:id="48" w:name="_Toc16"/>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أوّل وقتها الزوال بمعنى أن يخطب في الفي‌ء الأوّل ، فإذا زالت الشمس صلّى ، أو يخطب أيضا بعد الزوال ، على اختلاف القولين كما يأتي ، فيكون المراد على الثاني أنّ وقت الصلاة بعد الزوال بقدرهما ، أو يبنى على دخولهما في الصلاة ، أو يكون المراد وقت الصلاة ومقدماتها ، وأنّ الوقت بالأصالة للصلاة وإن وجب تأخيرها عن الخطبتين ، كما أنّ بعد أربع الركعات من الزوال مشترك بين الظهرين ، لكن يجب تقديم الظهر على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كون أوّل وقتها ما ذكر للإجماع المحكيّ في الخلاف وروض الجنان وشرح القواعد </w:t>
      </w:r>
      <w:r>
        <w:rPr>
          <w:rStyle w:val="FootnoteAnchor"/>
          <w:rtl w:val="true"/>
        </w:rPr>
        <w:footnoteReference w:id="506"/>
      </w:r>
      <w:r>
        <w:rPr>
          <w:rFonts w:ascii="Amiri" w:hAnsi="Amiri" w:eastAsia="Amiri" w:cs="Amiri"/>
          <w:color w:val="111111"/>
          <w:sz w:val="28"/>
          <w:sz w:val="28"/>
          <w:szCs w:val="28"/>
          <w:rtl w:val="true"/>
          <w:lang w:bidi="ar-SA"/>
        </w:rPr>
        <w:t xml:space="preserve">، بل المحقّق عند المحقّق ؛ لعدم قدح مخالفة من سيذكر فيه ، والأخبار المتكثّرة من الصحاح وغيرها ، كصحاح عليّ وابن أبي عمير والفضيل وزرارة والحلبيّ وابن سنان ومرسلتي الفقيه وموثّقتي سماعة والساباطي ورواية القسري ، الآتية كثير منها ، </w:t>
      </w:r>
      <w:r>
        <w:rPr>
          <w:rStyle w:val="FootnoteAnchor"/>
          <w:rtl w:val="true"/>
        </w:rPr>
        <w:footnoteReference w:id="507"/>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بأصالة عدم المشروعيّة قبل الزوال ، وتوقّف الوظائف الشرعية على التوقيف ضعيف ؛ لاندفاع الأوّل ، وحصول الثاني بالمطلقات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في الخلاف عن بعض أصحابنا ، وعزاه إلى السيّد أيضا </w:t>
      </w:r>
      <w:r>
        <w:rPr>
          <w:rStyle w:val="FootnoteAnchor"/>
          <w:rtl w:val="true"/>
        </w:rPr>
        <w:footnoteReference w:id="508"/>
      </w:r>
      <w:r>
        <w:rPr>
          <w:rFonts w:ascii="Amiri" w:hAnsi="Amiri" w:eastAsia="Amiri" w:cs="Amiri"/>
          <w:color w:val="111111"/>
          <w:sz w:val="28"/>
          <w:sz w:val="28"/>
          <w:szCs w:val="28"/>
          <w:rtl w:val="true"/>
          <w:lang w:bidi="ar-SA"/>
        </w:rPr>
        <w:t>، فيجوز فعلها عند قيام الشمس</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شاذّ جدّا ، مع أنّه قال الحلّي بعد نقل هذه النسبة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p>
    <w:p>
      <w:pPr>
        <w:pStyle w:val="BookText"/>
        <w:rPr/>
      </w:pPr>
      <w:r>
        <w:rPr>
          <w:rFonts w:ascii="Amiri" w:hAnsi="Amiri" w:eastAsia="Amiri" w:cs="Amiri"/>
          <w:color w:val="111111"/>
          <w:sz w:val="28"/>
          <w:sz w:val="28"/>
          <w:szCs w:val="28"/>
          <w:rtl w:val="true"/>
          <w:lang w:bidi="ar-SA"/>
        </w:rPr>
        <w:t xml:space="preserve">شيخنا سمعه من المرتضى مشافهة ، فإنّ الموجود في مصنّفات السيّد موافق للمشهور </w:t>
      </w:r>
      <w:r>
        <w:rPr>
          <w:rStyle w:val="FootnoteAnchor"/>
          <w:rtl w:val="true"/>
        </w:rPr>
        <w:footnoteReference w:id="509"/>
      </w:r>
      <w:r>
        <w:rPr>
          <w:rFonts w:ascii="Amiri" w:hAnsi="Amiri" w:eastAsia="Amiri" w:cs="Amiri"/>
          <w:color w:val="111111"/>
          <w:sz w:val="28"/>
          <w:sz w:val="28"/>
          <w:szCs w:val="28"/>
          <w:rtl w:val="true"/>
          <w:lang w:bidi="ar-SA"/>
        </w:rPr>
        <w:t xml:space="preserve">؛ ومع ذلك لا دليل عليه سوى روايات عاميّة لا حجيّة فيها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ظلّ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الفي‌ء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وهو المشهور بين الأصحاب ، كما صرّح به جماعة </w:t>
      </w:r>
      <w:r>
        <w:rPr>
          <w:rStyle w:val="FootnoteAnchor"/>
          <w:rtl w:val="true"/>
        </w:rPr>
        <w:footnoteReference w:id="511"/>
      </w:r>
      <w:r>
        <w:rPr>
          <w:rFonts w:ascii="Amiri" w:hAnsi="Amiri" w:eastAsia="Amiri" w:cs="Amiri"/>
          <w:color w:val="111111"/>
          <w:sz w:val="28"/>
          <w:sz w:val="28"/>
          <w:szCs w:val="28"/>
          <w:rtl w:val="true"/>
          <w:lang w:bidi="ar-SA"/>
        </w:rPr>
        <w:t xml:space="preserve">،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جماعة ممّن تأخّر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دليل عليه إلاّ ما قالوه من الشهرة ، وما في المنتهى من دعوى الإجماع ، وكون النبيّ صلی الله عليه وآله أنّه يصلّي في ذلك الوقت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والأوّلان ليسا بحجّة ، سيّما مع مصير جمع من أعاظم القدماء على خلافه </w:t>
      </w:r>
      <w:r>
        <w:rPr>
          <w:rStyle w:val="FootnoteAnchor"/>
          <w:rtl w:val="true"/>
        </w:rPr>
        <w:footnoteReference w:id="514"/>
      </w:r>
      <w:r>
        <w:rPr>
          <w:rFonts w:ascii="Amiri" w:hAnsi="Amiri" w:eastAsia="Amiri" w:cs="Amiri"/>
          <w:color w:val="111111"/>
          <w:sz w:val="28"/>
          <w:sz w:val="28"/>
          <w:szCs w:val="28"/>
          <w:rtl w:val="true"/>
          <w:lang w:bidi="ar-SA"/>
        </w:rPr>
        <w:t>، وعدم كون ثانيهما صريحا في دعوى الإجماع على آخر الوقت ؛ لما في كلامه من نوع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والوقت شرط في الجمعة وهو أن يصير ظلّ كلّ شي‌ء مثله ، وهو مذهب علمائنا أجمع ، إلاّ ما نقله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المرتضى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أن يصلّي الفرض عند قيام الشمس يوم الجمعة خاصّة وهو اختيار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لا دلالة فيه ؛ لأنّ الوقت الذي كان يصلّي النبيّ صلی الله عليه وآله فيه كان ينقص عن ذلك المقدار غالبا ، ولم يقل أحد بالتوقيف بذلك الناقص ، كذا في الذكرى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وهو غير جيّد ؛ لأنّ مراد المستدلّ أنّ فعل النبيّ صلی الله عليه وآله في هذا الوقت يدلّ على بقاء الوقت إليه فينفى التضيّق ، وينفى ما زاد عنه بعدم ثبوت التوقيف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يضرّ فعله في الناقص غالبا في ذلك ؛ لأنّ فعل النادر كاف في نفي التضيّق ، كما أن عدم ثبوت التوقيف كاف في نفي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فالصواب أن يردّ بعدم ثبوت فعل النبيّ صلی الله عليه وآله في هذا الوقت أوّلا ، وحصول التوقيف بالمطلقات ثانيا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يستند تحديدهم هذا إلى أخبار دلّت على أنّها مضيّقة بالنسبة إلى الظهر </w:t>
      </w:r>
      <w:r>
        <w:rPr>
          <w:rStyle w:val="FootnoteAnchor"/>
          <w:rtl w:val="true"/>
        </w:rPr>
        <w:footnoteReference w:id="517"/>
      </w:r>
      <w:r>
        <w:rPr>
          <w:rFonts w:ascii="Amiri" w:hAnsi="Amiri" w:eastAsia="Amiri" w:cs="Amiri"/>
          <w:color w:val="111111"/>
          <w:sz w:val="28"/>
          <w:sz w:val="28"/>
          <w:szCs w:val="28"/>
          <w:rtl w:val="true"/>
          <w:lang w:bidi="ar-SA"/>
        </w:rPr>
        <w:t>، ولا بدّ حينئذ من أن ينضبط آخره ، ولا ينضبط بقدر الفعل ولا بساعة ، فاستنبطوا ممّا دلّ من الأخبار على أنّ وقت العصر يوم الجمعة وقت الظهر سائر الأيام هذا التحديد ؛ لأنّ نهاية أوّل وقت الظهر إنّما هو المثل ، فغاية ما يؤخّر المتنفّل الظهر أن يؤخّرها عن المثل في الغالب ، فإذا جعل ما بعد المثل وقت العصر دلّ على انتهاء وقت الجمعة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 لمنع عدم الانضباط بقدر الفعل بأن يشرع في أوّل الوقت حتّى يتمّ ، ولو سلّم فما الضرر فيه ، ومنع دلالة جعل ما بعد المثل وقت العصر على انتهاء وقت الجمعة حينئذ ، فلعلّه ينتهي قبله بل أو بعده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قدر الأذان والخطبتين والركعتين من أوّل الزوال ، بمعنى وجوب التلبس في أوّل الوقت وإن تفاوت آخره بالنسبة إلى بطء القراءة وسرعتها ، واختصار الخطبة والسورة والقنوت والأذكار وتطويلها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أنّ الوقت بقدر ما يمكن من هذه الأمور ، حتّى جاز التأخير من أوّل الوقت والإتيان بأقلّ الواجب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بمعنى أنّ الوقت بقدر أقلّ الواجب منها ؛ لمخالفته الإجماع ، بل الضرورة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المحكيّ عن الحلبيّ وابن زهرة وظاهر المقنعة والإصباح والمهذّب </w:t>
      </w:r>
      <w:r>
        <w:rPr>
          <w:rStyle w:val="FootnoteAnchor"/>
          <w:rtl w:val="true"/>
        </w:rPr>
        <w:footnoteReference w:id="5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مال إليه جماعة من المتأخّرين </w:t>
      </w:r>
      <w:r>
        <w:rPr>
          <w:rStyle w:val="FootnoteAnchor"/>
          <w:rtl w:val="true"/>
        </w:rPr>
        <w:footnoteReference w:id="519"/>
      </w:r>
      <w:r>
        <w:rPr>
          <w:rFonts w:ascii="Amiri" w:hAnsi="Amiri" w:eastAsia="Amiri" w:cs="Amiri"/>
          <w:color w:val="111111"/>
          <w:sz w:val="28"/>
          <w:sz w:val="28"/>
          <w:szCs w:val="28"/>
          <w:rtl w:val="true"/>
          <w:lang w:bidi="ar-SA"/>
        </w:rPr>
        <w:t xml:space="preserve">، وعن الغنية الإجماع عليه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للمستفيضة من الصحاح ، كصحيحة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يوم الجمعة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بها جبرئيل مضيّقة ، إذا زالت الشمس فصلّها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التضيّق لا يكون إلا مع مساواة الوقت للفعل ، مضافا إلى الأمر بالصلاة بعد الزوال بلفظة الفاء الدالّة على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الأوّل ظهرت دلالة صحيحة الفضيل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والجمعة ممّا ضيّق فيها ، فإنّ وقتها يوم الجمعة ساعة تزول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وزرارة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صلاة الجمعة من الأمور المضيّقة ، إنّما لها وقت واحد حين تزول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الثاني دلالة صحيحة عليّ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زالت الشمس فصلّ الفريضة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يوم الجمعة فابدأ بالمكتوبة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هذا مضافا إلى أنّ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فصلّ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الفوريّة ؛ لأنّ مقتضاه أنّ وقت تحقّق الزوال صلّها ، فيكون ذلك الوقت وقتا للفعل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تصريحه في الصحيحة الثانية بأنّ وقتها ساعة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لفظ الساعة ؛ لأنّها تطلق عرفا على الزمان القليل ، لا الساعة النجوميّة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تظهر دلالة مرسلة الفقيه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صلاة الجمعة ساعة تزول الشمس ، ووقتها في السفر والحضر واحد ، وهو من المضيّق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الثالثة </w:t>
      </w:r>
      <w:r>
        <w:rPr>
          <w:rStyle w:val="FootnoteAnchor"/>
          <w:rtl w:val="true"/>
        </w:rPr>
        <w:footnoteReference w:id="527"/>
      </w:r>
      <w:r>
        <w:rPr>
          <w:rFonts w:ascii="Amiri" w:hAnsi="Amiri" w:eastAsia="Amiri" w:cs="Amiri"/>
          <w:color w:val="111111"/>
          <w:sz w:val="28"/>
          <w:sz w:val="28"/>
          <w:szCs w:val="28"/>
          <w:rtl w:val="true"/>
          <w:lang w:bidi="ar-SA"/>
        </w:rPr>
        <w:t>بأنّ لها وقتا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واحدا لو زاد وقتها عن ذلك ؛ إذ لا شكّ أنّ أوّل الوقت فيها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الجمعة زوال الشمس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لم يسع الزوال للصلاة فزيد ممّا بعد بقدر يسعها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صلاة الجمعة عند الزوال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صلاة الجمعة إذا زالت الشمس شراك أو نصف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الظهر يوم الجمعة حين تزول الشمس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لكلّ صلاة وقتين ، إلاّ الجمعة في السفر والحضر ،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وقتها إذا زالت الشمس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الظهر ، هو إذا زالت الشمس؟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الزوال بقدم أو نحو ذلك ، إلاّ في السفر أو يوم الجمعة فإنّ وقتها إذا زالت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الاحتياط ، وأصالة الاشتغال ، وإجماع المسلمين على المبادرة إليها </w:t>
      </w:r>
    </w:p>
    <w:p>
      <w:pPr>
        <w:pStyle w:val="BookText"/>
        <w:rPr/>
      </w:pPr>
      <w:r>
        <w:rPr>
          <w:rFonts w:ascii="Amiri" w:hAnsi="Amiri" w:eastAsia="Amiri" w:cs="Amiri"/>
          <w:color w:val="111111"/>
          <w:sz w:val="28"/>
          <w:sz w:val="28"/>
          <w:szCs w:val="28"/>
          <w:rtl w:val="true"/>
          <w:lang w:bidi="ar-SA"/>
        </w:rPr>
        <w:t>حين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يرد على هذا القول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صحّ لما جاز التأخير عن الزوال بالنفس الواحد ، مع أنّ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يخطب في الظلّ الأوّل فيقول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قد زالت الشمس ، فانزل فصلّ </w:t>
      </w:r>
      <w:r>
        <w:rPr>
          <w:rFonts w:eastAsia="IRNazanin" w:cs="IRNazanin"/>
          <w:color w:val="111111"/>
          <w:sz w:val="28"/>
          <w:szCs w:val="28"/>
          <w:rtl w:val="true"/>
          <w:lang w:bidi="fa-IR"/>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جواز التأخير بقدر قول جبرئيل ونزوله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الوقت على هذا القول بقدر ما يسع الخطبتين أيضا ، والنبيّ صلی الله عليه وآله لمّا قدّمهما كانت له الوسعة ، مع أنّه ليس المراد الحصر الحقيقيّ بل العرفيّ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أنّه ينافي الأخبار الدالّة على جواز ركعتي الزوال بعد دخول وقت الفريضة </w:t>
      </w:r>
      <w:r>
        <w:rPr>
          <w:rStyle w:val="FootnoteAnchor"/>
          <w:rtl w:val="true"/>
        </w:rPr>
        <w:footnoteReference w:id="535"/>
      </w:r>
      <w:r>
        <w:rPr>
          <w:rFonts w:ascii="Amiri" w:hAnsi="Amiri" w:eastAsia="Amiri" w:cs="Amiri"/>
          <w:color w:val="111111"/>
          <w:sz w:val="28"/>
          <w:sz w:val="28"/>
          <w:szCs w:val="28"/>
          <w:rtl w:val="true"/>
          <w:lang w:bidi="ar-SA"/>
        </w:rPr>
        <w:t>؛ لمعارضتها مع أكثر منها عددا وأصحّ سندا من الروايات الدالّة على وجوب تأخير الركعتين عن الزوال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وقت الجمعة ساعة تزول الشمس إلى أن تمضي ساعة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المراد بالساعة الزمان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أنكرته فيكون مجملة ؛ لأنّ النجوميّة من الاصطلاحات الطارئة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على صحيحة الحلبيّ وما تأخّر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أنّه ليس المراد أنّ تمام وقتها الزوال أو عنده أو حينه أو إذا زالت ؛ بل المراد أنّه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الفعل ما يجوز فيه فعله لا ما يجب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الظهر الزوال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فالاستدلال بها غير سديد ، بل بالوجوه المتقدّمة عليها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المتقدّم عليها من جعل وقتها واحدا ، فلأنّه لا تدلّ الوحدة على الانطباق على الفعل والتضيّق ، ألا ترى أنّه جعل لغيرها من الصلوات وقتين ، مع </w:t>
      </w:r>
    </w:p>
    <w:p>
      <w:pPr>
        <w:pStyle w:val="BookText"/>
        <w:rPr/>
      </w:pPr>
      <w:r>
        <w:rPr>
          <w:rFonts w:ascii="Amiri" w:hAnsi="Amiri" w:eastAsia="Amiri" w:cs="Amiri"/>
          <w:color w:val="111111"/>
          <w:sz w:val="28"/>
          <w:sz w:val="28"/>
          <w:szCs w:val="28"/>
          <w:rtl w:val="true"/>
          <w:lang w:bidi="ar-SA"/>
        </w:rPr>
        <w:t>أنّ كلا منهما موسّع ، وورد في الأخبار أنّ لصلاة المغرب وقتا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المراد أنّ لها وقتا واحدا من وقتي الفضيلة والإجزاء ، أو الاضطرار والاختيار ، أو غيرهما ، وإن كان ذلك الوقت الواحد متسعا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على ذلك الوجه من جعل وقتها ساعة تزول ، فلما مرّ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تقدّم عليه فلمنع استفادة الفوريّة ؛ إذ ليس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ضربك زيد اضربه ، أنّه اضربه حين ضربه ؛ لجواز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اضربه بعد ساعة ، وإذا جاز ذلك التقييد من غير لزوم تجوّز ولم يكن الأمر بنفسه للفوريّة فما الدليل على تقييده بهذا الوقت؟ ألا ترى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زيد فانكح زوجته ، ولا تجوّز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امرأة فأنفق عليها ، وليس المراد أنفق حين التزوّج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عليه ، فللخلاف في إفادة الفاء الجزائيّة للتعقيب ، سلّمناه ولكن مفادها تعقيب الجزاء الشرط دون متعلق الجزاء والجزاء هو وجوب الصلاة لا فعلها ؛ لعدم ترتّبه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الوجوب بالزوال مسلّم ولكن ليس فوريّا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عليه ، فلعدم ملازمة بين التضيّق في صلاة الجمعة وتوقيتها بهذا القدر ؛ لأنّ استعمال الواجب المضيّق فيما انطبق الفعل على الوقت اصطلاح جديد للأصوليّين ، وأمّا العرف واللغة فلم يعلم ذلك منهما بل هو أمر إضافيّ ، ولذا ورد أنّ وقت صلاة المغرب مضيّق وهو من الغروب إلى غروب الحمرة ، مع أنّه يتّسع أضعاف صلاة المغرب ؛ فإذا جاز الإتيان بصلاة الظهر في سائر الأيّام من الزوال إلى قريب الغروب ، وحدّ صلاة الجمعة ما بين الزوال وصيرورة الظلّ مثله يصدق التضيّق عرفا ولغة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صلاة يوم الجمعة في الصحيحة الأولى شاملة لظهرها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موثّقة الأعرج أنّ وقتها عند الزوال ، وفي بعض الأخبار أنّ وقت الظهر يوم الجمعة مضيّق ، وهو محمول على الأفضليّة قطعا ، فيمكن أن يكون هي المراد في الصحيحة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الصلاة على الجمعة ليس بأولى من حمل التضيّق على </w:t>
      </w:r>
    </w:p>
    <w:p>
      <w:pPr>
        <w:pStyle w:val="BookText"/>
        <w:rPr/>
      </w:pPr>
      <w:r>
        <w:rPr>
          <w:rFonts w:ascii="Amiri" w:hAnsi="Amiri" w:eastAsia="Amiri" w:cs="Amiri"/>
          <w:color w:val="111111"/>
          <w:sz w:val="28"/>
          <w:sz w:val="28"/>
          <w:szCs w:val="28"/>
          <w:rtl w:val="true"/>
          <w:lang w:bidi="ar-SA"/>
        </w:rPr>
        <w:t>الأفضليّة إلاّ أن يراد أولويّة التقيّد والتخصيص من التجوّز إن كان ذلك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ضعف كلّ هذه الوجوه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واحد وإن كان كذلك ، إلاّ أنّه يستفاد من تعليل قوله في الصحيحة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مضيّقة ، وتفريع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وقتها ساعة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في الثانية ، وترتّب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وقته وكونه حين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في الثالثة ، وجوب الفعل حين الزوال وعدم جواز التأخير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قوة هذا القول وضعف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ضعف قول الحلّي بامتداد وقتها إلى وقت الظهر </w:t>
      </w:r>
      <w:r>
        <w:rPr>
          <w:rStyle w:val="FootnoteAnchor"/>
          <w:rtl w:val="true"/>
        </w:rPr>
        <w:footnoteReference w:id="537"/>
      </w:r>
      <w:r>
        <w:rPr>
          <w:rFonts w:ascii="Amiri" w:hAnsi="Amiri" w:eastAsia="Amiri" w:cs="Amiri"/>
          <w:color w:val="111111"/>
          <w:sz w:val="28"/>
          <w:sz w:val="28"/>
          <w:szCs w:val="28"/>
          <w:rtl w:val="true"/>
          <w:lang w:bidi="ar-SA"/>
        </w:rPr>
        <w:t xml:space="preserve">، واختاره في الدروس والبيان </w:t>
      </w:r>
      <w:r>
        <w:rPr>
          <w:rStyle w:val="FootnoteAnchor"/>
          <w:rtl w:val="true"/>
        </w:rPr>
        <w:footnoteReference w:id="538"/>
      </w:r>
      <w:r>
        <w:rPr>
          <w:rFonts w:ascii="Amiri" w:hAnsi="Amiri" w:eastAsia="Amiri" w:cs="Amiri"/>
          <w:color w:val="111111"/>
          <w:sz w:val="28"/>
          <w:sz w:val="28"/>
          <w:szCs w:val="28"/>
          <w:rtl w:val="true"/>
          <w:lang w:bidi="ar-SA"/>
        </w:rPr>
        <w:t xml:space="preserve">، وهو محتمل كلام المبسوط </w:t>
      </w:r>
      <w:r>
        <w:rPr>
          <w:rStyle w:val="FootnoteAnchor"/>
          <w:rtl w:val="true"/>
        </w:rPr>
        <w:footnoteReference w:id="539"/>
      </w:r>
      <w:r>
        <w:rPr>
          <w:rFonts w:ascii="Amiri" w:hAnsi="Amiri" w:eastAsia="Amiri" w:cs="Amiri"/>
          <w:color w:val="111111"/>
          <w:sz w:val="28"/>
          <w:sz w:val="28"/>
          <w:szCs w:val="28"/>
          <w:rtl w:val="true"/>
          <w:lang w:bidi="ar-SA"/>
        </w:rPr>
        <w:t>؛ لتحقق البدليّة ، وأصالة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جدّا ممنوع ، والثاني بما مرّ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الموثّقة السابقة </w:t>
      </w:r>
      <w:r>
        <w:rPr>
          <w:rStyle w:val="FootnoteAnchor"/>
          <w:rtl w:val="true"/>
        </w:rPr>
        <w:footnoteReference w:id="540"/>
      </w:r>
      <w:r>
        <w:rPr>
          <w:rFonts w:ascii="Amiri" w:hAnsi="Amiri" w:eastAsia="Amiri" w:cs="Amiri"/>
          <w:color w:val="111111"/>
          <w:sz w:val="28"/>
          <w:sz w:val="28"/>
          <w:szCs w:val="28"/>
          <w:rtl w:val="true"/>
          <w:lang w:bidi="ar-SA"/>
        </w:rPr>
        <w:t>من أنّ وقتها إذا زالت الشمس قدر شراك أو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ينافي ما مرّ ؛ لعدم تحقّق الزوال لنا قبل ذلك ، مع أنّ مثل ذلك التأخير لا ينافي أوّليّة الزوال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منافاة ما في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كان يصلّي الجمعة حين تزول الشمس قدر شراك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تنافيه رواية الشيخ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الجمعة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وقتها إذا زالت الشمس فصلّ ركعتين قبل الفريضة ، وإن أبطأت حتّى يدخل الوقت </w:t>
      </w:r>
      <w:r>
        <w:rPr>
          <w:rFonts w:eastAsia="Amiri" w:cs="Amiri" w:ascii="Amiri" w:hAnsi="Amiri"/>
          <w:color w:val="111111"/>
          <w:sz w:val="28"/>
          <w:szCs w:val="28"/>
          <w:rtl w:val="true"/>
          <w:lang w:bidi="ar-SA"/>
        </w:rPr>
        <w:t xml:space="preserve">. </w:t>
      </w:r>
      <w:bookmarkStart w:id="49" w:name="pg11629_101308"/>
    </w:p>
    <w:p>
      <w:pPr>
        <w:pStyle w:val="BookText"/>
        <w:rPr/>
      </w:pPr>
      <w:bookmarkEnd w:id="49"/>
      <w:r>
        <w:rPr>
          <w:rFonts w:ascii="Amiri" w:hAnsi="Amiri" w:eastAsia="Amiri" w:cs="Amiri"/>
          <w:color w:val="111111"/>
          <w:sz w:val="28"/>
          <w:sz w:val="28"/>
          <w:szCs w:val="28"/>
          <w:rtl w:val="true"/>
          <w:lang w:bidi="ar-SA"/>
        </w:rPr>
        <w:t xml:space="preserve">هنيئة فابدأ بالفريضة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صراحتها في فعل الركعتين بعد الزوال ، بل ما بعده ظاهر في فعله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وقت الجمعة ساعة تزول الشمس إلى أن يمضي ساعة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لجواز أن يكون الانتهاء انتهاء ما يجوز فعل الصلاة فيه وإن وجب الشروع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ظهر ضعف القول بامتداد الوقت إلى القدمين ، كما اختاره بعض متأخّري الأخباريّين </w:t>
      </w:r>
      <w:r>
        <w:rPr>
          <w:rStyle w:val="FootnoteAnchor"/>
          <w:rtl w:val="true"/>
        </w:rPr>
        <w:footnoteReference w:id="544"/>
      </w:r>
      <w:r>
        <w:rPr>
          <w:rFonts w:ascii="Amiri" w:hAnsi="Amiri" w:eastAsia="Amiri" w:cs="Amiri"/>
          <w:color w:val="111111"/>
          <w:sz w:val="28"/>
          <w:sz w:val="28"/>
          <w:szCs w:val="28"/>
          <w:rtl w:val="true"/>
          <w:lang w:bidi="ar-SA"/>
        </w:rPr>
        <w:t xml:space="preserve">؛ لجعل وقت العصر في الجمعة وقت الظهر في سائر الأيّام في الأخبار ومبدأ وقت الظهر القدمين ، مضافا إلى ما أشير إليه في قدح مثل هذا الوجه الذي ذكروه للقول الأوّل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5752831_73709187"/>
      <w:bookmarkStart w:id="51" w:name="_Toc17"/>
      <w:bookmarkEnd w:id="50"/>
      <w:r>
        <w:rPr>
          <w:rtl w:val="true"/>
        </w:rPr>
        <w:t xml:space="preserve">فروع </w:t>
      </w:r>
      <w:r>
        <w:rPr>
          <w:rtl w:val="true"/>
        </w:rPr>
        <w:t>:</w:t>
      </w:r>
      <w:bookmarkEnd w:id="5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اخترناه من وجوب الشروع في أوّل الزوال عرفا فهل لآخره حدّ لا يجوز تطويل الخطبتين والسورة والقنوت والأذكار إلى أن يتجاوز عنه ، أو يجوز التطويل بأيّ قدر شاء؟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إلاّ أن يتجاوز عن حدّ يتعارف التطويل به في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جواز التطويل بقدر ثبت جوازه من العمومات ولو بلغ إلى المثل بل تجاوز عنه إلى تضيّق وقت العصر ؛ 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الوقت وقد تلبّس بالصلاة فإن أدرك ركعة في الوقت صحّت جمعته بلا خلاف ؛ لصحيحة البقباق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فقد أدرك الجمعة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الرجل ركعة فقد أدرك الجمعة ، وإن فاتته فليصلّ أربعا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المتقدّمة في بحث الوقت المصرّحة بأنّ من أدرك ركعة فقد أدرك الوقت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وتخصيص بعضها بمن أدرك ركعة من صلاة الإمام فلا يشمل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ضائر للإجماع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يدرك الركعة فذهب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والمحقّق والفاضل في القواعد ، إلى صحّة الجمعة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لاستصحاب صحّة الصلاة ، وكون ما فعل لو ضمّ معه الباقي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عن إبطال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واستكماله شرائط الوجوب ؛ لظنه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الإتمام ؛ لمشروعيّة الدخول ، ولا يشرع إلاّ فيما وجب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وانكشاف الضيق لا يصلح لرفع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يأتي من دليل البطلان ، مع أنّ الصحّة الواقعيّة وكون ما فعل كما ذكر واقعا ممنوع ، وبحسب ظنّه لا يفيد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على الإطلاق ، مع أنّ المنهيّ عنه هو الإبطال فيما لم يبطل ، والخصم يدّعي البطلان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استكمال الشرائط بحسب ظنّه لا يوجبه واقعا ، نعم يتعبّد بظنّه لو لم يظهر خلافه ، ووجوب الإتمام أوّلا ممنوع ، بل الواجب عليه الإتمام لو صادف الواقع ظنّه ، كما يجب الشروع في الصلاة على ظانّ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المشروط بشي‌ء يجب إتمامه مع بقاء الشرط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يظهر ضعف قول آخر اختاره بعض مشايخنا الأخباريين من الفرق بين المتلبّس بظنّ البقاء فأوجب الإتمام ، وبدون ظنّه فلا يجب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جمع آخر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 والفاضل في التحرير ، والمحقّق الثاني وصاحبا المدارك والذخيرة ، إلى فوات الجمعة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الحقّ ؛ لمفهوم الأخبار المتقدّمة ، بل صريح ذيل الصحيحة الثانية ، ولأنّ توقيت الفعل بوقت يجعل صحّته مشروطا به ، فإذا خرج الوقت انتفى الشرط فينتفي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الكلام في هذه المسألة على القول بتحديد وقتها بالقدمين أو المثل أو وقت الظهر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قول الحلبيّ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عدم جريان المسألة فيه ؛ لعدم تحديد لآخر الوقت ، حيث إنّه يجب الشروع بالزوال حتّى يتمّ فلا يشمله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في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إنّما كان صحيحا لو كان مراد القائل أنّه يجب الشروع في أوّل الزوال ، ويجوز التطويل إلى أيّ قدر شاء ؛ بل يحدّ الآخر إمّا بالتعارف ، أو القدمين ، أو وقت الظهر ، فتشمله الروايات أيضا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فعلى ما هو الظاهر من جواز التطويل إلى تضيّق وقت العصر وملاحظة شمول أحاديث الركعة للمضطرّ والمختار ، لا يكون فارق بين قولي الحلّي </w:t>
      </w:r>
    </w:p>
    <w:p>
      <w:pPr>
        <w:pStyle w:val="BookText"/>
        <w:rPr/>
      </w:pPr>
      <w:r>
        <w:rPr>
          <w:rFonts w:ascii="Amiri" w:hAnsi="Amiri" w:eastAsia="Amiri" w:cs="Amiri"/>
          <w:color w:val="111111"/>
          <w:sz w:val="28"/>
          <w:sz w:val="28"/>
          <w:szCs w:val="28"/>
          <w:rtl w:val="true"/>
          <w:lang w:bidi="ar-SA"/>
        </w:rPr>
        <w:t>والحلبيّ إلاّ في مجرّد الإثم بالتأخير عن أوّل الوقت لو كان 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فاتته الجمعة بفوات الوقت يصلّي الظهر أربعا أداء إن كان وقته باقيا ، وقضاء إن خرج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 إذا فاتت الجمعة من جهة فوت شرط منها غير الوقت ، يجب الظهر قضاء أو أداء ؛ لصحيحتي البقباق المتقدّمتين </w:t>
      </w:r>
      <w:r>
        <w:rPr>
          <w:rStyle w:val="FootnoteAnchor"/>
          <w:rtl w:val="true"/>
        </w:rPr>
        <w:footnoteReference w:id="553"/>
      </w:r>
      <w:r>
        <w:rPr>
          <w:rFonts w:ascii="Amiri" w:hAnsi="Amiri" w:eastAsia="Amiri" w:cs="Amiri"/>
          <w:color w:val="111111"/>
          <w:sz w:val="28"/>
          <w:sz w:val="28"/>
          <w:szCs w:val="28"/>
          <w:rtl w:val="true"/>
          <w:lang w:bidi="ar-SA"/>
        </w:rPr>
        <w:t xml:space="preserve">، وحسنة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فاتته الصلاة فلم يدركها فليصلّ أربعا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شكّ في أنّه لو كان الفوات بفوات الوقت وفات وقت الظهر أيضا ، يجب الظهر قضاء ؛ لإطلاق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أداء الظهر بفوات الوقت فلا يكون إلاّ على القول المشهور أو القدمين أو الحلبيّ مع انتهاء وقت جواز الاستمرار قبل وقت الظهر ، وإلاّ فلا يتحقّق وقت فاتت الجمعة بفوات الوقت وأمكن أداء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وجبت الجمعة فصلّى الظهر فإمّا يكون عمدا أو نسيانا ، وعلى التقديرين إمّا يتمكّن من الجمعة بعده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عمدا بطلت ظهره مطلقا ؛ لأنّه كان منهيا عنه ، ولعدم كونه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تمكّن من الجمعة وجب السعي إليها ؛ لوجوبها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أعاد الظهر ؛ للعمومات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سهوا أو نسيانا كأن ينسى وجوب الجمعة أو أنّه يوم الجمعة ، فمع التمكّن من الجمعة بعد التذكّر يأتي بها ؛ لوجوبها ، وعدم إيجاب ما فعل لرفعه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عدمه صحّ ما فعل ؛ لأنّ المأتيّ به موافق لتكليفه حيث إنّ الناسي لا يكلّف بما نسيه فأتى بما كلّف به ، والأصل عدم وجوب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صلّى الظهر وقت الجمعة ثمَّ ظهر عدم التمكّن من الجمعة في وقتها ، فإن كان عمدا بطل ظهره ؛ لكونه منهيّا عنه فيعيده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سهوا صحّ ؛ لأنّه كان مأمورا به واقعا وظاهرا ، وذلك النسيان لا يوجب ارتفاع الأمر أو فساد الأمر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شرائط الجمعة مجتمعة في أوّل الوقت ولكن احتمل اجتماعها قبل خروج الوقت ، فهل تجوز له صلاة الظهر لعدم اجتماع شرائط الجمعة وأصالة عدم اجتماعها ، أم لا تجوز لأنّ مشروعيّة الظهر إنّما هي إذا علم عدم التمكّن من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قولان ،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للأصل المذكور ، وبه يحصل العلم الشرعيّ بعدم التمكّن من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صلّى الظهر حينئذ واجتمعت الشرائط فالأقرب عدم الاجتزاء بالظهر ؛ لعدم دليل على سقوط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بالاجتزاء </w:t>
      </w:r>
      <w:r>
        <w:rPr>
          <w:rStyle w:val="FootnoteAnchor"/>
          <w:rtl w:val="true"/>
        </w:rPr>
        <w:footnoteReference w:id="555"/>
      </w:r>
      <w:r>
        <w:rPr>
          <w:rFonts w:ascii="Amiri" w:hAnsi="Amiri" w:eastAsia="Amiri" w:cs="Amiri"/>
          <w:color w:val="111111"/>
          <w:sz w:val="28"/>
          <w:sz w:val="28"/>
          <w:szCs w:val="28"/>
          <w:rtl w:val="true"/>
          <w:lang w:bidi="ar-SA"/>
        </w:rPr>
        <w:t>؛ لسقوط التكليف عنه فيه بفعل الظهر ، وامتناع وجوبهما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بمنع المقدّمتين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الجمعة وهو شاكّ أو ظانّ في أنّها هل وقعت في وقتها أو وقعت كلاّ أو بعضا خارج الوقت ، صحّت ؛ لاستصحاب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وإفادته ظنّ البقاء غير ضائر ؛ لأنّه قائم مقام العلم هنا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وجوب الشروع في الجمعة لو لم يتلبّس مع ظنّ امتداد الوقت أو الشكّ فيه أيضا ، بل ظنّ عدم الامتداد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أو تيقّن عدم اتّساع الوقت للجميع ، ولكن ظنّ أو تيقّن اتّساعه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للركعة ، وجبت الجمعة على الأقرب ؛ للأخبار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تجب ما لم يتيقّن عدم اتّساع الوقت لها ؛ لأنّ اليقين لا ينقضه إلاّ 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الأخبار بمن أدرك ركعة مع ظنّ إدراك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بلا دليل</w:t>
      </w:r>
      <w:r>
        <w:rPr>
          <w:rFonts w:eastAsia="Amiri" w:cs="Amiri" w:ascii="Amiri" w:hAnsi="Amiri"/>
          <w:color w:val="111111"/>
          <w:sz w:val="28"/>
          <w:szCs w:val="28"/>
          <w:rtl w:val="true"/>
          <w:lang w:bidi="ar-SA"/>
        </w:rPr>
        <w:t xml:space="preserve">. </w:t>
      </w:r>
      <w:bookmarkStart w:id="52" w:name="pg11629_101314"/>
    </w:p>
    <w:p>
      <w:pPr>
        <w:pStyle w:val="Heading4"/>
        <w:numPr>
          <w:ilvl w:val="3"/>
          <w:numId w:val="1"/>
        </w:numPr>
        <w:rPr/>
      </w:pPr>
      <w:bookmarkStart w:id="53" w:name="__RefHeading___Toc5752833_73709187"/>
      <w:bookmarkStart w:id="54" w:name="_Toc18"/>
      <w:bookmarkEnd w:id="52"/>
      <w:bookmarkEnd w:id="53"/>
      <w:r>
        <w:rPr>
          <w:rtl w:val="true"/>
        </w:rPr>
        <w:t xml:space="preserve">البحث السادس </w:t>
      </w:r>
      <w:r>
        <w:rPr>
          <w:rtl w:val="true"/>
        </w:rPr>
        <w:t xml:space="preserve">: </w:t>
      </w:r>
      <w:r>
        <w:rPr>
          <w:rtl w:val="true"/>
        </w:rPr>
        <w:t>في لواحق صلاة الجمعة</w:t>
      </w:r>
      <w:bookmarkEnd w:id="54"/>
    </w:p>
    <w:p>
      <w:pPr>
        <w:pStyle w:val="Heading5"/>
        <w:numPr>
          <w:ilvl w:val="4"/>
          <w:numId w:val="1"/>
        </w:numPr>
        <w:rPr/>
      </w:pPr>
      <w:bookmarkStart w:id="55" w:name="__RefHeading___Toc5752835_73709187"/>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وفيه مسائل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السفر بعد الزوال قبل صلاة الجمعة يوم الجمعة على المستجمع لشرائط وجوبها ، إلى غير جمعة البلد وغير مكان تقام فيه جمعة أخرى ، إجماعا مصرّحا به في التذكرة والمنتهى وغيرهما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الحجة في المقام ، دون غيره مما ذكروه كالنبويّ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سافر من دار إقامته يوم الجمعة دعت عليه الملائكة ، لا يصحب في سفره ولا يعان على حاجته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تسافر في يوم جمعة حتّى تشهد الصلاة ، إلاّ فاصلا في سبيل الله أو في أمر تعذر به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مصباح الكفعميّ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يؤمن من يسافر يوم الجمعة قبل الصلاة ، أن لا يحفظه الله في سفره ولا يخلفه في أهله ولا يرزقه من فضله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الفقيه والخصال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السفر والسعي في الحوائج يوم الجمعة ، يكره </w:t>
      </w:r>
      <w:r>
        <w:rPr>
          <w:rStyle w:val="FootnoteAnchor"/>
          <w:rtl w:val="true"/>
        </w:rPr>
        <w:footnoteReference w:id="561"/>
      </w:r>
      <w:r>
        <w:rPr>
          <w:rFonts w:ascii="Amiri" w:hAnsi="Amiri" w:eastAsia="Amiri" w:cs="Amiri"/>
          <w:color w:val="111111"/>
          <w:sz w:val="28"/>
          <w:sz w:val="28"/>
          <w:szCs w:val="28"/>
          <w:rtl w:val="true"/>
          <w:lang w:bidi="ar-SA"/>
        </w:rPr>
        <w:t xml:space="preserve">من أجل الصلاة ، وأمّا بعد الصلاة فجائز يتبرّك به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وفحوى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الْبَيْعَ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الشخوص في يوم عيد وانفجر الصبح وأنت في البلد ، فلا تخرج حتّى تشهد ذلك العيد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حرم السفر لتفويت العيد حرم لتفويت الجمعة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بعد الزوال مأمور بالصلاة ، والأمر بالشي‌ء نهي عن ضدّه الخاصّ عند المحققين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لضعف الأوّل أوّلا ، وعدم دلالته على الحرمة ثانيا ؛ لشيوع ورود مثل ذلك في المكروهات أيضا ، مع أنّه لو سلّم تردّد الأمر بين تخصيص اليوم بما بعد الزوال قبل الصلاة ، أو الحمل على الكراهة ، وليس الأوّل بأولى ، سيّما مع كونه تخصيصا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وجه الضعف في الثلاثة المتعقبة له ، مضافا إلى التضمّن للجملة الخبريّة في الأوّل منها ، وللفظ الكراهة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دلالة الفحوى ؛ لجواز أن يكون لنفس البيع مدخليّة سيّما مع أنّه ليس مسقطا لوجوب الجمعة بخلاف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الأولويّة ، مضافا إلى عدم دلالته أيضا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الأمر بالجمعة حينئذ إلاّ بعد ثبوت حرمة السفر ، وهو أوّل الكلام ، فإنّه بعد ما ثبت سقوطها عن المسافر فيكون وجوبها مقيّدا بعدم السفر وما دام حاضرا ، فإذا دخل الزوال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تجب عليه لو لم يسافر ، وأمّا معه فلا نسلّم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السفر ضدّا مطلقا ؛ لجواز إمكان إقامتها في السفر ، فالسفر لا يكون حينئذ ضدّا خاصّا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الجمعة على المسافر قطعا ، فيكون السفر مجوّزا لتفويت </w:t>
      </w:r>
      <w:bookmarkStart w:id="57" w:name="pg11629_101316"/>
    </w:p>
    <w:p>
      <w:pPr>
        <w:pStyle w:val="BookText"/>
        <w:rPr/>
      </w:pPr>
      <w:bookmarkEnd w:id="57"/>
      <w:r>
        <w:rPr>
          <w:rFonts w:ascii="Amiri" w:hAnsi="Amiri" w:eastAsia="Amiri" w:cs="Amiri"/>
          <w:color w:val="111111"/>
          <w:sz w:val="28"/>
          <w:sz w:val="28"/>
          <w:szCs w:val="28"/>
          <w:rtl w:val="true"/>
          <w:lang w:bidi="ar-SA"/>
        </w:rPr>
        <w:t>الواجب ، وتجويز تفويت الواجب منفيّ ، فجواز السفر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عدم وجوبها على مثل هذا المسافر أيضا الذي وجب عليه أوّل الوقت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بطلان تجويز تفويت الواجب ممنوع ، إنّما الباطل تفويته ، وأمّا تجويز التفويت فهو الإتيان بما يسقط وجوبه معه شرعا ، ولا دليل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الأخير أيضا بأنّه لو حرم السفر لم تسقط الجمعة ؛ لوجوبها على العاصي بسفره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حرم السفر لم يحرم السفر ، وما كان كذلك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في صورة إمكان جمعة اخرى ، وعدم الحرمة حينئذ مسلّم ، وأمّا في صورة عدم الإمكان فالمحرّم يكون هو الفوات دون السفر</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5752837_73709187"/>
      <w:bookmarkStart w:id="59" w:name="_Toc20"/>
      <w:bookmarkEnd w:id="58"/>
      <w:r>
        <w:rPr>
          <w:rtl w:val="true"/>
        </w:rPr>
        <w:t xml:space="preserve">فروع </w:t>
      </w:r>
      <w:r>
        <w:rPr>
          <w:rtl w:val="true"/>
        </w:rPr>
        <w:t>:</w:t>
      </w:r>
      <w:bookmarkEnd w:id="5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أنّ دليل الحرمة منحصر في الإجماع ، فلا يحرم فيما لم يثبت الإجماع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السفر واجبا ، أو مضطرّا إليه ، ويدلّ عليه أيضا المرويّ عن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بين يدي المسافر جمعة اخرى يمكن له إدراكها ، فلا يحرم حينئذ ، وفاقا لجماعة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تكون الجمعة واجبة عليه في السفر مع أنّه خلاف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اللزوم ؛ لأنّ منع الحرمة حينئذ لانتفاء الإجماع ، أو مع إمكان الجمعة لو أراد ، لا إمكان الجمعة مطلقا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أيضا بلزوم التخصيص في تلك النصوص ؛ لأنّ ها هنا حكمين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حاضر تجب عليه صلاة الجمعة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مسافر لم 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قبل السفر حاضر داخل </w:t>
      </w:r>
    </w:p>
    <w:p>
      <w:pPr>
        <w:pStyle w:val="BookText"/>
        <w:rPr/>
      </w:pPr>
      <w:r>
        <w:rPr>
          <w:rFonts w:ascii="Amiri" w:hAnsi="Amiri" w:eastAsia="Amiri" w:cs="Amiri"/>
          <w:color w:val="111111"/>
          <w:sz w:val="28"/>
          <w:sz w:val="28"/>
          <w:szCs w:val="28"/>
          <w:rtl w:val="true"/>
          <w:lang w:bidi="ar-SA"/>
        </w:rPr>
        <w:t>في موضوع الأوّل ، ومقتضاه وجوب الجمعة عليه ولو في حال السفر ؛ لعدم التقييد ، فإذا تركها حال الحضور ثمَّ سافر وجب عليه الإتيان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الأوّل اقتضى وجوبها حال السفر على ذلك ، وعموم الثاني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للأوّل ؛ للإجماع على وجوب الجمعة على الحاضر مطلقا من غير أن يكون مشروطا بعدم صدق السفر عليه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المتبادر من الوجوب على الحاضر وجوبها عليه ما دام حاضرا ، أي أن يفعلها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لبعضهم فحرمه أيضا </w:t>
      </w:r>
      <w:r>
        <w:rPr>
          <w:rStyle w:val="FootnoteAnchor"/>
          <w:rtl w:val="true"/>
        </w:rPr>
        <w:footnoteReference w:id="566"/>
      </w:r>
      <w:r>
        <w:rPr>
          <w:rFonts w:ascii="IRNazanin" w:hAnsi="IRNazanin" w:eastAsia="IRNazanin"/>
          <w:color w:val="111111"/>
          <w:sz w:val="28"/>
          <w:sz w:val="28"/>
          <w:szCs w:val="28"/>
          <w:rtl w:val="true"/>
          <w:lang w:bidi="fa-IR"/>
        </w:rPr>
        <w:t>؛ لعموم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أنّه لا 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ولاستلزامه تجويزه الدور ؛ لأنّ جوازه موقوف على وجوب صلاة الجمعة على هذا المسافر ، وهو على حرمة السفر عليه ، إذ لا تجب في السفر المباح قطعا ، وهي على عدم وجوب صلاة الجمعة إذ لو وجبت لم يحرم ، وهو على جواز السفر لوجوبها في السفر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المقدّمة الأولى أوّلا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ثانيا ؛ لإمكان تخصيص أدلّة الحرمة بمن لم تجب عليه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ولثالث ، فاحتمل التفصيل بالجواز لو كانت الجمعة الأخرى قبل محلّ الترخّص إن أمكن ، وعدمه إن كانت فيه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مع جوابه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سافر بعد الوجوب كان عاصيا ، فلا يترخّص حتّى تفوت الجمعة فيبتدئ السفر من موضع تحقّق الفوات ، ونسبه إلى الأصحاب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بعيدا عن الجمعة بفرسخين فما دون ، يخرج مسافرا في صوب الجمعة ؛ لما مرّ من انتفاء الإجماع في محلّ النزاع سيّما إذا كان الخروج قبل زمان </w:t>
      </w:r>
    </w:p>
    <w:p>
      <w:pPr>
        <w:pStyle w:val="BookText"/>
        <w:rPr/>
      </w:pPr>
      <w:r>
        <w:rPr>
          <w:rFonts w:ascii="Amiri" w:hAnsi="Amiri" w:eastAsia="Amiri" w:cs="Amiri"/>
          <w:color w:val="111111"/>
          <w:sz w:val="28"/>
          <w:sz w:val="28"/>
          <w:szCs w:val="28"/>
          <w:rtl w:val="true"/>
          <w:lang w:bidi="ar-SA"/>
        </w:rPr>
        <w:t>تعلّق وجوب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أقوال أخر لا فائدة في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السفر بعد طلوع الفجر يوم الجمعة إلى الزوال ، إجماعا ، كما في التذكرة والمنتهى ؛ له ، ولإطلاق الروايات المتقدّمة ، خرج منه بعد وقت صلاة الجمعة بالإجماع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الكراهة مطلقا سواء كان المسافر ممّن استجمع شرائط الجمعة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 بعضها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تشهد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تقييد البواقي ، كما أنّ تقييد البعض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تقييد غيره بما إذا كان هناك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شكّ أنّ الكراهة للمستجمع إنّما هي قبل الزوال ، وبعده يحرم في حال ويباح في أخرى ، وكذا غير المستجمع بالنسبة إلى قبل الصلاة وبعد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بين الزوال وخروج وقت الصلاة فلا يحرم عليه قطعا ، فهل يكره أو يباح؟ مقتضى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الأذان الثاني يوم الجمعة ، وفي المراد منه ، فذهب في المبسوط والمعتبر في الأوّل إلى الكراهة </w:t>
      </w:r>
      <w:r>
        <w:rPr>
          <w:rStyle w:val="FootnoteAnchor"/>
          <w:rtl w:val="true"/>
        </w:rPr>
        <w:footnoteReference w:id="569"/>
      </w:r>
      <w:r>
        <w:rPr>
          <w:rFonts w:ascii="Amiri" w:hAnsi="Amiri" w:eastAsia="Amiri" w:cs="Amiri"/>
          <w:color w:val="111111"/>
          <w:sz w:val="28"/>
          <w:sz w:val="28"/>
          <w:szCs w:val="28"/>
          <w:rtl w:val="true"/>
          <w:lang w:bidi="ar-SA"/>
        </w:rPr>
        <w:t>؛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w:t>
      </w:r>
      <w:r>
        <w:rPr>
          <w:rStyle w:val="FootnoteAnchor"/>
          <w:rtl w:val="true"/>
        </w:rPr>
        <w:footnoteReference w:id="570"/>
      </w:r>
      <w:r>
        <w:rPr>
          <w:rFonts w:ascii="Amiri" w:hAnsi="Amiri" w:eastAsia="Amiri" w:cs="Amiri"/>
          <w:color w:val="111111"/>
          <w:sz w:val="28"/>
          <w:sz w:val="28"/>
          <w:szCs w:val="28"/>
          <w:rtl w:val="true"/>
          <w:lang w:bidi="ar-SA"/>
        </w:rPr>
        <w:t xml:space="preserve">، وعامّة المتأخّرين إلى الحرمة ؛ لكونه غير متوقّف فيكون بدعة ، ولرواية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الثالث يوم الجمعة بدعة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وجعله ثالثا باعتبار تقدّم الأذان الأوّل والإقامة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وقع ثانيا بالزمان بعد أذان آخر في الوقت سواء كان </w:t>
      </w:r>
    </w:p>
    <w:p>
      <w:pPr>
        <w:pStyle w:val="BookText"/>
        <w:rPr/>
      </w:pPr>
      <w:r>
        <w:rPr>
          <w:rFonts w:ascii="Amiri" w:hAnsi="Amiri" w:eastAsia="Amiri" w:cs="Amiri"/>
          <w:color w:val="111111"/>
          <w:sz w:val="28"/>
          <w:sz w:val="28"/>
          <w:szCs w:val="28"/>
          <w:rtl w:val="true"/>
          <w:lang w:bidi="ar-SA"/>
        </w:rPr>
        <w:t xml:space="preserve">بين يدي الخطيب أو على المنارة أو غيرهما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وقيّده بعضهم بما إذا كان من مؤذّن واحد قاصد كونه ثانيا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لم يكن بين يدي الخطيب لأنّه الثاني باعتبار الإحداث سواء وقع أوّلا بالزمان أو ثانيا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بعد نزول الإمام مضافا إلى الأذان الذي عند الزوال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المجمع في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لصلاة الجمعة ، وذلك إذا جلس الإمام على المنبر يوم الجمعة ، ولم يكن على عهد رسول الله نداء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إذا جلس الإمام على المنبر أذّن على باب المسجد ، فإذا نزل أقام الصلاة ، ثمَّ كان أبو بكر كذلك ، حتّى إذا كان عثمان وكثر الناس وتباعدت المنازل زاد أذانا فأمر بالتأذين الأوّل على سطح دكّة له بالسوق ، وكان يؤذّن عليها ، فإذا جلس عثمان على المنبر أذّن مؤذّنه ، فإذا نزل 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الأمر كذلك فالبحث عن المسألة قليل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دليل على الحرمة سوى الرواية ، وأنّه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ضعيف بإمكان إرادة أذان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بعدم اختصاصه بنوع خاصّ من الأذان ، بل ولا بالأذان ولا بيوم الجمعة ، بل كلّ عبادة فعلت تشريعا بأن يظهر للناس أنّها من الشريعة فهي حرام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يمكن أن يقال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أذان وقع ثانيا في الوقت من مؤذّن واحد بإظهار أنّه ثان 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مؤذنّين بهذا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حرام ، وما عداه </w:t>
      </w:r>
    </w:p>
    <w:p>
      <w:pPr>
        <w:pStyle w:val="BookText"/>
        <w:rPr/>
      </w:pPr>
      <w:r>
        <w:rPr>
          <w:rFonts w:ascii="Amiri" w:hAnsi="Amiri" w:eastAsia="Amiri" w:cs="Amiri"/>
          <w:color w:val="111111"/>
          <w:sz w:val="28"/>
          <w:sz w:val="28"/>
          <w:szCs w:val="28"/>
          <w:rtl w:val="true"/>
          <w:lang w:bidi="ar-SA"/>
        </w:rPr>
        <w:t>ليس بحرام ولا مكروه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لصلاة الجمعة حرم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للآية الكريمة ؛ لما عرفت من عدم صراحتها في أذان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بالمدينة إذا أذّن يوم الجمعة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البيع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حيث إنّ ظاهره عموم ذلك الفعل حتّى في زمان النبيّ والوليّ ، وهما قرّرا المنادي على قوله ، وتقريرهما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لمثل ما مرّ في الآية ، فإنّ تخصيص الأذان بأذان صلاة الجمعة ليس بأولى من ارتكاب التجوّز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للإجماع المحقق والمحكيّ </w:t>
      </w:r>
      <w:r>
        <w:rPr>
          <w:rStyle w:val="FootnoteAnchor"/>
          <w:rtl w:val="true"/>
        </w:rPr>
        <w:footnoteReference w:id="578"/>
      </w:r>
      <w:r>
        <w:rPr>
          <w:rFonts w:ascii="Amiri" w:hAnsi="Amiri" w:eastAsia="Amiri" w:cs="Amiri"/>
          <w:color w:val="111111"/>
          <w:sz w:val="28"/>
          <w:sz w:val="28"/>
          <w:szCs w:val="28"/>
          <w:rtl w:val="true"/>
          <w:lang w:bidi="ar-SA"/>
        </w:rPr>
        <w:t>، وكون الأمر بالشي‌ء مستلزما للنهي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الأخير اختصاص الحرمة بمن وجبت عليه الجمعة وفي زمان وجبت ، كما أنّ الثابت من الأوّل أيضا ليس الزائد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مقتضاهما الاختصاص بالبيع المانع عن الصلاة ، فلا يحرم العقد المقارن للذهاب إليها ، ولا المانع من إدراك الصلاة ولو بعد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مقتضى الثاني حرمته قبل الأذان لو كان مانعا عن الإدراك ، بل قبل الزوال لو لا الإجماع على عدمها فيه مطلقا ، وكذا حرمة غير البيع من أنواع المعاوضات بل مطلق الشواغل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يحرم على من لم تجب عليه الصلاة لو كان أحد طرفي المعاوضة وكان الآخر ممّن تجب عليه؟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لأنّه معاون على الإثم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نظر ؛ لمنع كونه معاونا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وقع البيع أو غيره ، فهل ينعقد ويصحّ وإن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يبتني على اقتضاء النهي في المعاملة للفساد وعدمه ، ولمّا كان الحقّ عندنا هو الأوّل يكون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إمام الجمعة ممّن يصحّ الاقتداء به تخيّر المكلّف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ألجأته التقيّة أو الضرورة إلى الصلاة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الصلاة أربعا قبل الفريضة ، ثمَّ يصلّي معه نافلة ، كما في روايتي الحضرمي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وبين أن يصلّي معه ثمَّ يتمّها بركعتين بعد فراغه ، كما في روايات أخر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الأفضل منهما تردّد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وجه ثالث أيضا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معهم نافلة ثمَّ الصلاة أربع ركعات بعدها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جائز</w:t>
      </w:r>
      <w:r>
        <w:rPr>
          <w:rFonts w:eastAsia="Amiri" w:cs="Amiri" w:ascii="Amiri" w:hAnsi="Amiri"/>
          <w:color w:val="111111"/>
          <w:sz w:val="28"/>
          <w:szCs w:val="28"/>
          <w:rtl w:val="true"/>
          <w:lang w:bidi="ar-SA"/>
        </w:rPr>
        <w:t xml:space="preserve">. </w:t>
      </w:r>
      <w:bookmarkStart w:id="60" w:name="pg11629_101322"/>
    </w:p>
    <w:p>
      <w:pPr>
        <w:pStyle w:val="Heading4"/>
        <w:numPr>
          <w:ilvl w:val="3"/>
          <w:numId w:val="1"/>
        </w:numPr>
        <w:rPr/>
      </w:pPr>
      <w:bookmarkStart w:id="61" w:name="__RefHeading___Toc5752839_73709187"/>
      <w:bookmarkStart w:id="62" w:name="_Toc21"/>
      <w:bookmarkEnd w:id="60"/>
      <w:bookmarkEnd w:id="61"/>
      <w:r>
        <w:rPr>
          <w:rtl w:val="true"/>
        </w:rPr>
        <w:t xml:space="preserve">خاتمة </w:t>
      </w:r>
      <w:r>
        <w:rPr>
          <w:rtl w:val="true"/>
        </w:rPr>
        <w:t xml:space="preserve">: </w:t>
      </w:r>
      <w:r>
        <w:rPr>
          <w:rtl w:val="true"/>
        </w:rPr>
        <w:t>في سائر آداب يوم الجمعة وسننه</w:t>
      </w:r>
      <w:bookmarkEnd w:id="62"/>
    </w:p>
    <w:p>
      <w:pPr>
        <w:pStyle w:val="Heading5"/>
        <w:numPr>
          <w:ilvl w:val="4"/>
          <w:numId w:val="1"/>
        </w:numPr>
        <w:rPr/>
      </w:pPr>
      <w:bookmarkStart w:id="63" w:name="__RefHeading___Toc5752841_73709187"/>
      <w:bookmarkStart w:id="64" w:name="_Toc22"/>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 وقد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التنفّل للظهرين زائدا على كلّ يوم ، بالإجماع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والزيادة عند الأكثر بأربع ركعات حتّى يكون المجموع عشرين ركعة ؛ لصحيحة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التطوّع يوم الجمعة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تتطوّع يوم الجمعة في غير سفر صلّيت ستّ ركعات ارتفاع النهار ، وستّ ركعات قبل نصف النهار ، وركعتين إذا زالت الشمس قبل الجمعة ، وستّ ركعات بعد الجمعة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التطوّع يوم الجمعة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ركعات في صدر النهار ، 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الزوال ، وركعتان إذا زالت الشمس ، وستّ ركعات بعد الجمعة ، فذلك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الفريضة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النافلة يوم الجمعة ستّ ركعات بكرة ، وستّ ركعات صدر النهار ، وركعتان إذا زالت الشمس ، ثمَّ صلّ الفريضة وصلّ بعدها ستّ ركعات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نسب مضمون هذه الرواية إلى رسالة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نوادر أحمد بن محمّد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وركعتين بعد العصر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خارجة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فإذا كان يوم الجمعة وكانت الشمس من المشرق مقدارها من المغرب في وقت صلاة العصر صلّيت ستّ ركعات ، فإذا ارتفع النهار صلّيت ستّا ، فإذا زاغت أو زالت صلّيت ركعتين ، ثمَّ صلّيت الظهر ، ثمَّ صلّيت بعدها ستّا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وفي مرسلة رواها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يوم الجمعة عشر ركعات قبل الصلاة وعشرا بعدها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السرائر نقلا من كتاب حريز ، عن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قدرت يوم الجمعة أن تصلّي عشرين ركعة فافعل ستّا بعد طلوع الشمس ، وستّا قبل الزوال إذا تعالت الشمس ، وافصل بين كلّ ركعتين من نوافلك بالتسليم ، وركعتين قبل الزوال وستّ ركعات بعد الجمعة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زيد في صلاة السنّة يوم الجمعة أربع ركعات تعظيما لذلك اليوم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وستّ ركعات عند الإسكافي </w:t>
      </w:r>
      <w:r>
        <w:rPr>
          <w:rStyle w:val="FootnoteAnchor"/>
          <w:rtl w:val="true"/>
        </w:rPr>
        <w:footnoteReference w:id="589"/>
      </w:r>
      <w:r>
        <w:rPr>
          <w:rFonts w:ascii="Amiri" w:hAnsi="Amiri" w:eastAsia="Amiri" w:cs="Amiri"/>
          <w:color w:val="111111"/>
          <w:sz w:val="28"/>
          <w:sz w:val="28"/>
          <w:szCs w:val="28"/>
          <w:rtl w:val="true"/>
          <w:lang w:bidi="ar-SA"/>
        </w:rPr>
        <w:t>، حتّى يكون المجموع اثنتي وعشرين ركعة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تقدّم من نوادر ابن عيسى ، وصحيحة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يوم الجمعة كم ركعة هي قبل الزوال؟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ستّ ركعات بكرة ، </w:t>
      </w:r>
    </w:p>
    <w:p>
      <w:pPr>
        <w:pStyle w:val="BookText"/>
        <w:rPr/>
      </w:pPr>
      <w:r>
        <w:rPr>
          <w:rFonts w:ascii="Amiri" w:hAnsi="Amiri" w:eastAsia="Amiri" w:cs="Amiri"/>
          <w:color w:val="111111"/>
          <w:sz w:val="28"/>
          <w:sz w:val="28"/>
          <w:szCs w:val="28"/>
          <w:rtl w:val="true"/>
          <w:lang w:bidi="ar-SA"/>
        </w:rPr>
        <w:t xml:space="preserve">وستّ بعد ذلك اثنتا عشرة ركعة ، وستّ ركعات بعد ذلك ثمان عشرة ركعة ، وركعتان بعد الزوال ، فهذه عشرون ركعة ، وركعتان بعد العصر فهذه ثنتان وعشرون ركعة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والأربع المتقدّمة عند الصدوقين كما في المشهور ، إن فرقت النوافل وصلّيت بعضها قبل الفريضة وبعضها بعدها ، وإن قدّمت النوافل أو أخّرت فهي ستّ عشرة ركعة كسائر الأيام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يوم الجمعة بعد الزوال غير الفرضين والنوافل قبلهما أو بعدهما ، وفي نوافل يوم الجمعة زيادة أربع ركعات يتمّها عشرين ركعة ، يجوز تقديمها في صدر النهار وتأخيرها إلى بعد صلاة العصر ، فإن استطعت أن تصلّي يوم الجمعة إذا طلعت الشمس ستّ ركعات ، وإذا انبسطت ستّ ركعات ، وقبل المكتوبة ركعتين ، وبعد المكتوبة ستّ ركعات ، فافعل ، وإن صلّيت نوافلك كلّها يوم الجمعة قبل الزوال أو أخّرتها إلى بعد المكتوبة أجزأك وهي ستّ عشرة ركعة ، وتأخيرها أفضل من تقديمها ، وإذا زالت الشمس يوم الجمعة فلا تصلّ إلاّ المكتوبة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بعض الأخبار أنّها ستّ عشرة مطلقا ، ففي صحيحة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يوم الجمعة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ركعات قبل زوال الشمس وركعتان عند زوالها ، والقراءة في الأولى بالجمعة وفي الثانية بالمنافقين ، وبعد الفريضة ثمان ركعات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النافلة يوم الجمعة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عشرة </w:t>
      </w:r>
    </w:p>
    <w:p>
      <w:pPr>
        <w:pStyle w:val="BookText"/>
        <w:rPr/>
      </w:pPr>
      <w:r>
        <w:rPr>
          <w:rFonts w:ascii="Amiri" w:hAnsi="Amiri" w:eastAsia="Amiri" w:cs="Amiri"/>
          <w:color w:val="111111"/>
          <w:sz w:val="28"/>
          <w:sz w:val="28"/>
          <w:szCs w:val="28"/>
          <w:rtl w:val="true"/>
          <w:lang w:bidi="ar-SA"/>
        </w:rPr>
        <w:t xml:space="preserve">ركعة قبل العصر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فهو خير ، وقال إن شاء رجل أن يجعل فيها ستّ ركعات في صدر النهار وستّ ركعات نصف النهار ويصلّي الظهر ويصلّي معها أربعة ثمَّ يصلّي العصر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المشهور لمّا رأوا كراهة التنفّل بعد العصر ، وتعارض أدلّتها مع رواية الركعتين بعده ، وترجيح الأوّل بالاشتهار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ورأوا قصور الرضويّ مقاومة لما مرّ ، ودلالة لأنّ صدره يصرّح بتجويز تقديم العشرين على الزوال وتأخيرها عن العصر ، فغاية ما يثبت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أجزأك وهي ستّ عشرة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الستّ عشرة لو قدّم أو أخّر ، وهذا غير التفصيل الذي قاله الصدوق من أنّه في الصورتين يقتصر عليها ، وسندا لضعف الرواية ، وعدم كون هذا المعنى التفصيليّ الذي تضمّنه من المستحبّات التي تتحمل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ورأوا عدم منافاة الصحيحين الأخيرين لاستحباب العشرين ، لأنّ غاية ما تدلّ عليه الاولى أنّ الستّ عشرة ركعة من النوافل يستحبّ أن يفعل بالترتيب الذي فيها ، والثانية تضمّنت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فهو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أسقطوا قولي الإسكافي والصدوق ، ولم يلتفتوا إلى الصحيحين ، وقالوا بالعشرين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لمّا كانت الكراهة في العبادات بمعنى أقليّة الثواب والمرجوحيّة الإضافية لا تدلّ أدلّة كراهة التنفّل بعد العصر على عدم استحباب الركعتين ، فلو قيل بهما أيضا مع أقليّة ثوابهما عن سائر الركعات كان حسنا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يستحبّ فعل العشرين كلّها قبل الفريضة ، وفاقا للنهاية والمبسوط والخلاف والمقنعة </w:t>
      </w:r>
      <w:r>
        <w:rPr>
          <w:rStyle w:val="FootnoteAnchor"/>
          <w:rtl w:val="true"/>
        </w:rPr>
        <w:footnoteReference w:id="595"/>
      </w:r>
      <w:r>
        <w:rPr>
          <w:rFonts w:ascii="Amiri" w:hAnsi="Amiri" w:eastAsia="Amiri" w:cs="Amiri"/>
          <w:color w:val="111111"/>
          <w:sz w:val="28"/>
          <w:sz w:val="28"/>
          <w:szCs w:val="28"/>
          <w:rtl w:val="true"/>
          <w:lang w:bidi="ar-SA"/>
        </w:rPr>
        <w:t xml:space="preserve">، وكافّة المتأخّرين ، بل الأكثر مطلقا ، بل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النوافل يوم الجمعة قبل الزوال إجماعا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لتضافر الأخبار بإيقاع فرض الظهر فيه أوّل الزوال ، والجمع بين الفرضين فيه ، ونفي التنفل بعد العصر ، وصحيحة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النافلة التي تصلّى يوم الجمعة قبل الجمعة أفضل أم بعدها؟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الصلاة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يوم الجمعة فلا نافلة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للمحكيّ عن والد الصدوق ، فتأخيرها عن الفريضة أفضل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للرضويّ المتقدّم ، ورواية ابن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أقدّم الركعات يوم الجمعة أو أصلّيها بعد الفريضة؟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تصلّيها بعد الفريضة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يوم الجمعة شيئا من الركعات؟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ستّ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أفضل أقدّم الركعات يوم الجمعة أم أصلّيها بعد الفريضة؟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تصليها بعد الفريضة أفضل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وحملها على ما إذا زالت الشمس ولم يتنفّل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مناقضة قوله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زالت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قبله ممّا يدلّ على أفضليّة التأخير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وإجمال الروايتين من حيث الركعات هل هي المجموع أو الستّ ، ومن حيث الفريضة هل هي الأولى أو الفرضين ، فلا يصلح استنادا لشي‌ء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السيّد والإسكافي والعماني </w:t>
      </w:r>
      <w:r>
        <w:rPr>
          <w:rStyle w:val="FootnoteAnchor"/>
          <w:rtl w:val="true"/>
        </w:rPr>
        <w:footnoteReference w:id="603"/>
      </w:r>
      <w:r>
        <w:rPr>
          <w:rFonts w:ascii="Amiri" w:hAnsi="Amiri" w:eastAsia="Amiri" w:cs="Amiri"/>
          <w:color w:val="111111"/>
          <w:sz w:val="28"/>
          <w:sz w:val="28"/>
          <w:szCs w:val="28"/>
          <w:rtl w:val="true"/>
          <w:lang w:bidi="ar-SA"/>
        </w:rPr>
        <w:t>، فيستحبّ ستّ منها بين الظهرين ؛ للأخبار المتقدّمة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بمعارضتها مع ما دلّ على أفضليّة الجمع بين الفرضين ، وعلى أنّه إذا زالت الشمس يوم الجمعة لا نافلة ، فتبقى صحيحة الأشعريّ </w:t>
      </w:r>
      <w:r>
        <w:rPr>
          <w:rStyle w:val="FootnoteAnchor"/>
          <w:rtl w:val="true"/>
        </w:rPr>
        <w:footnoteReference w:id="604"/>
      </w:r>
      <w:r>
        <w:rPr>
          <w:rFonts w:ascii="Amiri" w:hAnsi="Amiri" w:eastAsia="Amiri" w:cs="Amiri"/>
          <w:color w:val="111111"/>
          <w:sz w:val="28"/>
          <w:sz w:val="28"/>
          <w:szCs w:val="28"/>
          <w:rtl w:val="true"/>
          <w:lang w:bidi="ar-SA"/>
        </w:rPr>
        <w:t>خالية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أنّها لا تدلّ على أزيد من كون ذلك مستحبّا موجبا للثواب ، ولا كلام فيه وإنّما الكلام في الأفضل ، وصرّح في صحيحة ابن يقطين بأفضليّة تقديم الكلّ ولا معارض لها ، 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المشهور في كيفيّة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الست عند انبساط الشمس ، والستّ عند ارتفاعها ، والستّ قبل الزوال ، وركعتان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توزيع الثماني عشرة ، فلدلالة كثير من الأخبار المتقدّمة على فعل الستّ عند الارتفاع والستّ قبل الزوال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الستّ بعد الطلوع أو البكرة ، وهما وإن كانا أعمّين إلاّ أنّ الشهرة وما دلّ على كراهيّة التنفّل ما بين الطلوعين وعند الطلوع ورواية ابن خارجة </w:t>
      </w:r>
      <w:r>
        <w:rPr>
          <w:rStyle w:val="FootnoteAnchor"/>
          <w:rtl w:val="true"/>
        </w:rPr>
        <w:footnoteReference w:id="605"/>
      </w:r>
      <w:r>
        <w:rPr>
          <w:rFonts w:ascii="Amiri" w:hAnsi="Amiri" w:eastAsia="Amiri" w:cs="Amiri"/>
          <w:color w:val="111111"/>
          <w:sz w:val="28"/>
          <w:sz w:val="28"/>
          <w:szCs w:val="28"/>
          <w:rtl w:val="true"/>
          <w:lang w:bidi="ar-SA"/>
        </w:rPr>
        <w:t>تعيّن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الركعتين ، فلتظافر الأخبار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الزوال فيهما هو حال الزوال ، عند ظاهر كلام السيّد والإسكافي والحلبيّ </w:t>
      </w:r>
      <w:r>
        <w:rPr>
          <w:rStyle w:val="FootnoteAnchor"/>
          <w:rtl w:val="true"/>
        </w:rPr>
        <w:footnoteReference w:id="606"/>
      </w:r>
      <w:r>
        <w:rPr>
          <w:rFonts w:ascii="Amiri" w:hAnsi="Amiri" w:eastAsia="Amiri" w:cs="Amiri"/>
          <w:color w:val="111111"/>
          <w:sz w:val="28"/>
          <w:sz w:val="28"/>
          <w:szCs w:val="28"/>
          <w:rtl w:val="true"/>
          <w:lang w:bidi="ar-SA"/>
        </w:rPr>
        <w:t xml:space="preserve">، والشيخ في النهاية والمبسوط </w:t>
      </w:r>
      <w:r>
        <w:rPr>
          <w:rStyle w:val="FootnoteAnchor"/>
          <w:rtl w:val="true"/>
        </w:rPr>
        <w:footnoteReference w:id="607"/>
      </w:r>
      <w:r>
        <w:rPr>
          <w:rFonts w:ascii="Amiri" w:hAnsi="Amiri" w:eastAsia="Amiri" w:cs="Amiri"/>
          <w:color w:val="111111"/>
          <w:sz w:val="28"/>
          <w:sz w:val="28"/>
          <w:szCs w:val="28"/>
          <w:rtl w:val="true"/>
          <w:lang w:bidi="ar-SA"/>
        </w:rPr>
        <w:t xml:space="preserve">، بل المفيد والقاضي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ورد في بعض ما مرّ من فعلهما بعد الزوال قبل الفريضة ، وفي بعضه إذا زالت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أنّهما يعارضان ما دلّ على أنّ وقت الفريضة يوم الجمعة أوّل الزوال ، وأنّه لا نافلة قبلها بعد الزوال كما مرّ ، والمرويّ في السرائر المتقدّم </w:t>
      </w:r>
      <w:r>
        <w:rPr>
          <w:rStyle w:val="FootnoteAnchor"/>
          <w:rtl w:val="true"/>
        </w:rPr>
        <w:footnoteReference w:id="609"/>
      </w:r>
      <w:r>
        <w:rPr>
          <w:rFonts w:ascii="Amiri" w:hAnsi="Amiri" w:eastAsia="Amiri" w:cs="Amiri"/>
          <w:color w:val="111111"/>
          <w:sz w:val="28"/>
          <w:sz w:val="28"/>
          <w:szCs w:val="28"/>
          <w:rtl w:val="true"/>
          <w:lang w:bidi="ar-SA"/>
        </w:rPr>
        <w:t xml:space="preserve">، والمروي 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قامت الشمس فصلّ ركعتين ، وإذا زالت فصلّ الفريضة ساعة تزول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الركعتين اللتين قبل الزوال يوم الجمعة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فإذا زالت الشمس بدأت بالفريضة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مجالس الشيخ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يرى صلاة عند الزوال إلاّ الفريضة ، ولا يقدّم صلاة بين يدي الفريضة إذا زالت الشمس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الزوال يوم الجمعة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قامت الشمس صلّ الركعتين ، فإذا زالت الشمس فصلّ الفريضة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عمير في الصلاة يوم الجمعة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صلّيت الركعتين ثمَّ صلّيتها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إذا زالت الشمس لم أبدأ بشي‌ء قبل المكتوبة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قامت الشمس صلّ الركعتين ، فإذا زالت الشمس قبل أن تصلّي الركعتين فلا تصلّهما وابدأ بالفريضة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ذهب العماني إلى أنّهما قبل الزوال </w:t>
      </w:r>
      <w:r>
        <w:rPr>
          <w:rStyle w:val="FootnoteAnchor"/>
          <w:rtl w:val="true"/>
        </w:rPr>
        <w:footnoteReference w:id="616"/>
      </w:r>
      <w:r>
        <w:rPr>
          <w:rFonts w:ascii="Amiri" w:hAnsi="Amiri" w:eastAsia="Amiri" w:cs="Amiri"/>
          <w:color w:val="111111"/>
          <w:sz w:val="28"/>
          <w:sz w:val="28"/>
          <w:szCs w:val="28"/>
          <w:rtl w:val="true"/>
          <w:lang w:bidi="ar-SA"/>
        </w:rPr>
        <w:t xml:space="preserve">بترجيح هذه الأخبار ؛ لأكثريتّها ، </w:t>
      </w:r>
      <w:bookmarkStart w:id="65" w:name="pg11629_101329"/>
    </w:p>
    <w:p>
      <w:pPr>
        <w:pStyle w:val="BookText"/>
        <w:rPr/>
      </w:pPr>
      <w:bookmarkEnd w:id="65"/>
      <w:r>
        <w:rPr>
          <w:rFonts w:ascii="Amiri" w:hAnsi="Amiri" w:eastAsia="Amiri" w:cs="Amiri"/>
          <w:color w:val="111111"/>
          <w:sz w:val="28"/>
          <w:sz w:val="28"/>
          <w:szCs w:val="28"/>
          <w:rtl w:val="true"/>
          <w:lang w:bidi="ar-SA"/>
        </w:rPr>
        <w:t>وأصرحيّتها ، وأوفقيّتها لعمومات المنع من النافلة بعد دخول الفريضة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جمع من المتأخّرين بينهما بفعلهما عند الزوال قبل تحقّقه </w:t>
      </w:r>
      <w:r>
        <w:rPr>
          <w:rStyle w:val="FootnoteAnchor"/>
          <w:rtl w:val="true"/>
        </w:rPr>
        <w:footnoteReference w:id="617"/>
      </w:r>
      <w:r>
        <w:rPr>
          <w:rFonts w:ascii="Amiri" w:hAnsi="Amiri" w:eastAsia="Amiri" w:cs="Amiri"/>
          <w:color w:val="111111"/>
          <w:sz w:val="28"/>
          <w:sz w:val="28"/>
          <w:szCs w:val="28"/>
          <w:rtl w:val="true"/>
          <w:lang w:bidi="ar-SA"/>
        </w:rPr>
        <w:t xml:space="preserve">بشهادة رواية ابن عجلان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شاكّا في الزوال فصلّ ركعتين ، فإذا استيقنت الزوال فصلّ الفريضة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أيضا يرجع إلى مذهب العماني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بعد إيقاع التعارض بين ما ورد في الركعتين بخصوصهما وإسقاطهما ، تبقى 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نافلة بعد الزوال ، وأنّ وقت الفريضة أوّل الزوال ، وما ضاهاهما ممّا تقدّم ، خالية عن المعارض ، وبه تظهر قوة قول العماني ، ويتعيّن حال قيام الشمس والآن المتّصل بالزوال ببعض ما مرّ أيضا</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5752843_73709187"/>
      <w:bookmarkStart w:id="67" w:name="_Toc23"/>
      <w:bookmarkEnd w:id="66"/>
      <w:r>
        <w:rPr>
          <w:rtl w:val="true"/>
        </w:rPr>
        <w:t xml:space="preserve">فرع </w:t>
      </w:r>
      <w:r>
        <w:rPr>
          <w:rtl w:val="true"/>
        </w:rPr>
        <w:t>:</w:t>
      </w:r>
      <w:bookmarkEnd w:id="67"/>
    </w:p>
    <w:p>
      <w:pPr>
        <w:pStyle w:val="BookText"/>
        <w:rPr/>
      </w:pPr>
      <w:r>
        <w:rPr>
          <w:rFonts w:ascii="Amiri" w:hAnsi="Amiri" w:eastAsia="Amiri" w:cs="Amiri"/>
          <w:color w:val="111111"/>
          <w:sz w:val="28"/>
          <w:sz w:val="28"/>
          <w:szCs w:val="28"/>
          <w:rtl w:val="true"/>
          <w:lang w:bidi="ar-SA"/>
        </w:rPr>
        <w:t>ظاهر إطلاق النصوص والفتاوي عموم استحباب العشرين وتقديمها لمن يصلّي الجمعة أو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نهاية الإحكام ما يشعر باختصاصه بالأوّل </w:t>
      </w:r>
      <w:r>
        <w:rPr>
          <w:rStyle w:val="FootnoteAnchor"/>
          <w:rtl w:val="true"/>
        </w:rPr>
        <w:footnoteReference w:id="619"/>
      </w:r>
      <w:r>
        <w:rPr>
          <w:rFonts w:ascii="IRNazanin" w:hAnsi="IRNazanin" w:eastAsia="IRNazanin"/>
          <w:color w:val="111111"/>
          <w:sz w:val="28"/>
          <w:sz w:val="28"/>
          <w:szCs w:val="28"/>
          <w:rtl w:val="true"/>
          <w:lang w:bidi="fa-IR"/>
        </w:rPr>
        <w:t>، 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يجهر فيه بالقراءة في صلاة الجمعة والظهر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فبلا خلاف ، بل عليه الإجماع في كلام جماعة مستفيضا </w:t>
      </w:r>
      <w:r>
        <w:rPr>
          <w:rStyle w:val="FootnoteAnchor"/>
          <w:rtl w:val="true"/>
        </w:rPr>
        <w:footnoteReference w:id="620"/>
      </w:r>
      <w:r>
        <w:rPr>
          <w:rFonts w:ascii="Amiri" w:hAnsi="Amiri" w:eastAsia="Amiri" w:cs="Amiri"/>
          <w:color w:val="111111"/>
          <w:sz w:val="28"/>
          <w:sz w:val="28"/>
          <w:szCs w:val="28"/>
          <w:rtl w:val="true"/>
          <w:lang w:bidi="ar-SA"/>
        </w:rPr>
        <w:t xml:space="preserve">؛ وتدلّ عليه صحيحة عمر بن يزيد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وليقعد قعدة بين الخطبتين ، ويجهر بالقراءة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والقراءة فيها بالجهر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العرزميّ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الإمام يوم الجمعة وقد سبقك بركعة فأضف إليها ركعة أخرى ، واجهر فيها ، فإن أدركته وهو يتشهّد فصلّ أربعا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السفر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تصنعون كما تصنعون في الظهر ، ولا يجهر الإمام فيها بالقراءة ، وإنّما يجهر إذا كانت خطبة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صحيحة جميل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جعلنا الأخيرتين مؤيّدتين لاحتمال كون الجملة الإخباريّة إنشاء لبيان الجواز حيث وقعت بعد جملة أخرى مثلها 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صحيحة العرزميّ وإن كان الوجوب ، إلاّ أنّ عدم قول به بين الأصحاب ظاهرا أوجب شذوذه المانع عن إثبات الزائد عن الاستحباب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 فعلى الأقوى الأشهر ، كما صرّح به جمع ممّن تأخّر </w:t>
      </w:r>
      <w:r>
        <w:rPr>
          <w:rStyle w:val="FootnoteAnchor"/>
          <w:rtl w:val="true"/>
        </w:rPr>
        <w:footnoteReference w:id="626"/>
      </w:r>
      <w:r>
        <w:rPr>
          <w:rFonts w:ascii="Amiri" w:hAnsi="Amiri" w:eastAsia="Amiri" w:cs="Amiri"/>
          <w:color w:val="111111"/>
          <w:sz w:val="28"/>
          <w:sz w:val="28"/>
          <w:szCs w:val="28"/>
          <w:rtl w:val="true"/>
          <w:lang w:bidi="ar-SA"/>
        </w:rPr>
        <w:t xml:space="preserve">، بل عن الخلاف الإجماع عليه </w:t>
      </w:r>
      <w:r>
        <w:rPr>
          <w:rStyle w:val="FootnoteAnchor"/>
          <w:rtl w:val="true"/>
        </w:rPr>
        <w:footnoteReference w:id="627"/>
      </w:r>
      <w:r>
        <w:rPr>
          <w:rFonts w:ascii="Amiri" w:hAnsi="Amiri" w:eastAsia="Amiri" w:cs="Amiri"/>
          <w:color w:val="111111"/>
          <w:sz w:val="28"/>
          <w:sz w:val="28"/>
          <w:szCs w:val="28"/>
          <w:rtl w:val="true"/>
          <w:lang w:bidi="ar-SA"/>
        </w:rPr>
        <w:t xml:space="preserve">؛ لصحيحة عمران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الجمعة أربع ركعات ، أيجهر فيها بالقراءة؟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القراءة في الجمعة إذا صلّيت وحدي أربعا ، أجهر بالقراءة؟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في السفر صلاة الجمعة جماعة بغير خطبة واجهروا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ينكر علينا الجهر بها في السفر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اجهروا بها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الظهر يوم الجمعة كيف نصلّيها في السفر؟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تصلّيها في السفر ركعتين والقراءة فيها جهرا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الأخبار يخصّص ما لعلّه دلّ بعمومه على الجهر في مطلق الظهر ، مع أنّه قد عرفت عدم دليل عليه سوى ما لا يجري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دلالة غير الأخيرتين على الرجحان نظرا ؛ لاحتمال إرادة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الأخيرتان فمخصوصتان بالسفر ، ولذا ترى الصدوق ظاهره الجواز في الظهر في غير ما إذا صلّيت في السفر جماعة والاستحباب فيه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حسنا بمقتضى ظواهر الأخبار إلاّ أنّ اشتهار الرجحان مطلقا ، بل نقل الإجماع عليه ، مع عدم دليل على المنع ، كاف في إثبات المطلوب في مقام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المعتبر قائلا أنّه الأشبه بالمذهب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من الجهر بالظهر مطلقا ، وعن بعض المتأخّرين استقرابه </w:t>
      </w:r>
      <w:r>
        <w:rPr>
          <w:rStyle w:val="FootnoteAnchor"/>
          <w:rtl w:val="true"/>
        </w:rPr>
        <w:footnoteReference w:id="634"/>
      </w:r>
      <w:r>
        <w:rPr>
          <w:rFonts w:ascii="Amiri" w:hAnsi="Amiri" w:eastAsia="Amiri" w:cs="Amiri"/>
          <w:color w:val="111111"/>
          <w:sz w:val="28"/>
          <w:sz w:val="28"/>
          <w:szCs w:val="28"/>
          <w:rtl w:val="true"/>
          <w:lang w:bidi="ar-SA"/>
        </w:rPr>
        <w:t>؛ لصحيحتي محمّد وجميل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دلالتهما على الحرمة ، مضافا إلى احتمالهما التقيّة ، كما صرح به جمع من الطائفة </w:t>
      </w:r>
      <w:r>
        <w:rPr>
          <w:rStyle w:val="FootnoteAnchor"/>
          <w:rtl w:val="true"/>
        </w:rPr>
        <w:footnoteReference w:id="635"/>
      </w:r>
      <w:r>
        <w:rPr>
          <w:rFonts w:ascii="Amiri" w:hAnsi="Amiri" w:eastAsia="Amiri" w:cs="Amiri"/>
          <w:color w:val="111111"/>
          <w:sz w:val="28"/>
          <w:sz w:val="28"/>
          <w:szCs w:val="28"/>
          <w:rtl w:val="true"/>
          <w:lang w:bidi="ar-SA"/>
        </w:rPr>
        <w:t>، وصحيحة أخرى لمحمّد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وللمحكي عن الحليّ ، فمنعه إذا صلّيت فرادى </w:t>
      </w:r>
      <w:r>
        <w:rPr>
          <w:rStyle w:val="FootnoteAnchor"/>
          <w:rtl w:val="true"/>
        </w:rPr>
        <w:footnoteReference w:id="636"/>
      </w:r>
      <w:r>
        <w:rPr>
          <w:rFonts w:ascii="Amiri" w:hAnsi="Amiri" w:eastAsia="Amiri" w:cs="Amiri"/>
          <w:color w:val="111111"/>
          <w:sz w:val="28"/>
          <w:sz w:val="28"/>
          <w:szCs w:val="28"/>
          <w:rtl w:val="true"/>
          <w:lang w:bidi="ar-SA"/>
        </w:rPr>
        <w:t xml:space="preserve">؛ للمروي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العيدين وحده والجمعة ، هل يجهر فيهما؟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يجهر إلاّ الإمام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الحجيّة أوّلا ، والمعارضة مع الأقوى منه ممّا مرّ ثانيا ، وعدم الدلالة ثالثا لعدم صراحته في الظهر ، إلاّ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للجمعة أيضا وهو غير معلوم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الجمعة لا يجهر غير الإمام ، وهو كذلك إذ لا قراءة على 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اختصاص استحباب الجهر بالقراءة في الأوليين ؛ لانصراف القراءة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المباكرة إلى المسجد للإمام وغيره ، وأن يكون مع سكينة ووقار ، لابسا أفضل ثيابه ، داعيا بالمأثور أمام التوجّه إلى المسجد ؛ كلّ ذلك للمستفيضة من النصوص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الاستطابة والتنظيف بأمور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التنوير ، ففي رواية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يطلي العانة وما تحت الأليتين في كلّ جمعة </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مرفوعة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الناس أنّ النورة يوم الجمعة مكروهة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حيث ذهبت ، أيّ طهور أطهر من النورة يوم الجمعة؟</w:t>
      </w:r>
      <w:r>
        <w:rPr>
          <w:rFonts w:eastAsia="Amiri" w:cs="Amiri" w:ascii="Amiri" w:hAnsi="Amiri"/>
          <w:color w:val="111111"/>
          <w:sz w:val="28"/>
          <w:szCs w:val="28"/>
          <w:rtl w:val="true"/>
          <w:lang w:bidi="ar-SA"/>
        </w:rPr>
        <w:t xml:space="preserve">! »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يوم الجمعة تورث البرص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تنوّر يوم الجمعة فأصابه البرص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فمحمولان على التقيّة كما تشعر به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الرواية الأولى استحباب التنوير في كلّ سبعة أيّام ، بل في روايتي أبي بصير </w:t>
      </w:r>
      <w:r>
        <w:rPr>
          <w:rStyle w:val="FootnoteAnchor"/>
          <w:rtl w:val="true"/>
        </w:rPr>
        <w:footnoteReference w:id="643"/>
      </w:r>
      <w:r>
        <w:rPr>
          <w:rFonts w:ascii="IRNazanin" w:hAnsi="IRNazanin" w:eastAsia="IRNazanin"/>
          <w:color w:val="111111"/>
          <w:sz w:val="28"/>
          <w:sz w:val="28"/>
          <w:szCs w:val="28"/>
          <w:rtl w:val="true"/>
          <w:lang w:bidi="fa-IR"/>
        </w:rPr>
        <w:t xml:space="preserve">، وخلف بن حمّاد </w:t>
      </w:r>
      <w:r>
        <w:rPr>
          <w:rStyle w:val="FootnoteAnchor"/>
          <w:rtl w:val="true"/>
        </w:rPr>
        <w:footnoteReference w:id="644"/>
      </w:r>
      <w:r>
        <w:rPr>
          <w:rFonts w:ascii="Amiri" w:hAnsi="Amiri" w:eastAsia="Amiri" w:cs="Amiri"/>
          <w:color w:val="111111"/>
          <w:sz w:val="28"/>
          <w:sz w:val="28"/>
          <w:szCs w:val="28"/>
          <w:rtl w:val="true"/>
          <w:lang w:bidi="ar-SA"/>
        </w:rPr>
        <w:t>، ما يدلّ على رجحانه كلّ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ويتأكّد الرجحان في كلّ خمسة عشر يوما ، حتّى روي عن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للمؤمن أن يطلي في كلّ خمسة عشر يوما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في النورة في كلّ خمسة عشر يوما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ويشتدّ التأكيد في عشرين حتّى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أتت عليك عشرون يوما ، وليس عندك فاستقرض على الله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ويكره شديدا ترك طلي العانة للرجال فوق أربعين يوما ، وللنساء فوق عشرين ، روي عن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يؤمن بالله واليوم الآخر فلا يترك عانته فوق أربعين يوما ، ولا يحلّ لامرأة تؤمن بالله واليوم الآخر أن تدع ذلك منها فوق عشرين يوما </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وطلي الإبطين أفضل من حلقهما ، كما أنّ حلقهما أفضل من نتفهما كما ورد في الرواية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أراد أن يتنور فليأخذ من النورة ويجعله على طرف أنفه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سليمان بن داود كما أمرنا بالنورة ، فإنّه لا تحرقه النورة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بعد النورة الطلي بالحنّاء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دخل الحمّام فاطلى ثمَّ أتبعه بالحناء من قرنه إلى قدمه ، كان أمانا من الجنون والجذام والبرص والأكلة ، إلى مثله من النورة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ينفي الفقر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عليه السلام وقد خرج من الحمّام وهو من قرنه إلى قدمه مثل الورد من أثر الحنّاء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يستحبّ أخذ الحنّاء بالأظافير بعدها ، ففي رواية الحكم بن عتيبة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الأظافير إذا أصابتها النورة غيّرها حتّى تشبه أظافير الموتى ، فغيّرها بالحنّاء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لا يختصّ بما بعد النورة ، ففي 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من سنن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 ، والنساء ، والسواك ، والحنّاء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وإطلاقه يقتضي استحباب الحنّاء في اليدين والرجلين أيضا ، وقد ورد في </w:t>
      </w:r>
    </w:p>
    <w:p>
      <w:pPr>
        <w:pStyle w:val="BookText"/>
        <w:rPr/>
      </w:pPr>
      <w:r>
        <w:rPr>
          <w:rFonts w:ascii="Amiri" w:hAnsi="Amiri" w:eastAsia="Amiri" w:cs="Amiri"/>
          <w:color w:val="111111"/>
          <w:sz w:val="28"/>
          <w:sz w:val="28"/>
          <w:szCs w:val="28"/>
          <w:rtl w:val="true"/>
          <w:lang w:bidi="ar-SA"/>
        </w:rPr>
        <w:t xml:space="preserve">الأخبار أخذ الإمام الحنّاء بيديه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وأمّا ما في بعض الأخبار من خلافه </w:t>
      </w:r>
      <w:r>
        <w:rPr>
          <w:rStyle w:val="FootnoteAnchor"/>
          <w:rtl w:val="true"/>
        </w:rPr>
        <w:footnoteReference w:id="657"/>
      </w:r>
      <w:r>
        <w:rPr>
          <w:rFonts w:ascii="Amiri" w:hAnsi="Amiri" w:eastAsia="Amiri" w:cs="Amiri"/>
          <w:color w:val="111111"/>
          <w:sz w:val="28"/>
          <w:sz w:val="28"/>
          <w:szCs w:val="28"/>
          <w:rtl w:val="true"/>
          <w:lang w:bidi="ar-SA"/>
        </w:rPr>
        <w:t>فإن دلّ فعلى التقيّة محمول ؛ لأنّ تركه من عادة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يستحبّ خضاب اللحية بالحنّاء وبالسواد ، واستفاضت بهما الروايات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بالخطميّ ، فإنّه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غسل الرأس بالخطميّ في كلّ جمعة أمان من البرص والجنون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وفي 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من شاربه وقلم أظفاره وغسل رأسه بالخطميّ في كلّ جمعة كمن أعتق نسمة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وفي رواية سفيان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الثلاث تنفي الفقر وتزيد في الرزق </w:t>
      </w:r>
      <w:r>
        <w:rPr>
          <w:rStyle w:val="FootnoteAnchor"/>
          <w:rtl w:val="true"/>
        </w:rPr>
        <w:footnoteReference w:id="661"/>
      </w:r>
      <w:r>
        <w:rPr>
          <w:rFonts w:ascii="Amiri" w:hAnsi="Amiri" w:eastAsia="Amiri" w:cs="Amiri"/>
          <w:color w:val="111111"/>
          <w:sz w:val="28"/>
          <w:sz w:val="28"/>
          <w:szCs w:val="28"/>
          <w:rtl w:val="true"/>
          <w:lang w:bidi="ar-SA"/>
        </w:rPr>
        <w:t xml:space="preserve">وروي ذلك في الأخير خاصّة أيضا </w:t>
      </w:r>
      <w:r>
        <w:rPr>
          <w:rStyle w:val="FootnoteAnchor"/>
          <w:rtl w:val="true"/>
        </w:rPr>
        <w:footnoteReference w:id="66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غسله بالسدر </w:t>
      </w:r>
      <w:r>
        <w:rPr>
          <w:rStyle w:val="FootnoteAnchor"/>
          <w:rtl w:val="true"/>
        </w:rPr>
        <w:footnoteReference w:id="663"/>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يجلي به الهمّ ويصرف وسوسة الشيطان سبعين يوما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الرأس ، فقد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عليه السلام كان يحلق في كلّ جمعة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لا ذلك لكفى اشتهاره بين الأصحاب في إثبات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الشارب ، ففي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الشارب من الجمعة إلى الجمعة أمان من الجذام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عبد الله بن 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شاربك وأظفارك في كلّ جمعة ، فإن لم يكن فيها شي‌ء فحكّها ، لا يصيبنّك جنون ولا جذام ولا برص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ثواب من أخذ من شاربه وقلم أظفاره في كلّ جمعة؟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مطهّرا إلى الجمعة الأخرى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يطولنّ أحدكم شاربه ، فإنّ الشيطان يتّخذه مخبأ يستتر به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عبد الرحيم القصير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أخذ من أظفاره وشاربه كلّ جمعة وقال حين يأخذ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وعلى سنّة رسول الله صلی الله عليه وآله ، لم يسقط منه قلامة ولا جزازة إلاّ كتب به عتق نسمة ، ولا يمرض إلاّ مرضه الذي يموت فيه </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أبي كهمش بعد ذكر زيادة الرزق بالجلوس بعد صلاة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أعلّمك في الرزق ما هو أنفع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شاربك وأظفارك في كلّ جمعة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رواية أخرى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بحكّها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أيضا أخذ شعر الأنف ، وروي أنّه يحسن الوجه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وقطع الزائد من اللحية عن القبضة ، كما ورد في المستفيضة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ابتداء القبضة من آخر الذقن كما قيل ؛ للأصل ، ولأنّه المتبادر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الأظفار كما مرّ ، 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تقليم الأظفار يوم الجمعة يؤمّن من الجذام والبرص والعمى ، وإن لم تحتج فحكّها حكّا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تحتج فأمر عليها السكّين والمقراض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الأخبار استحبابه يوم الخميس أيضا ، ففي رواية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أشتكي عيني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أدلّك على شي‌ء إن فعلته لم تشتك 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أظفارك في كلّ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فما اشتكيت عيني إلى يوم أخبرتك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من أظفاره كلّ خميس لم يرمد هو وولده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في قصّ الأظافير أن يبدأ بالخنصر الأيسر ثمَّ يختم بالخنصر الأيمن ، كما في مرفوعة ابن أبي عمير </w:t>
      </w:r>
      <w:r>
        <w:rPr>
          <w:rStyle w:val="FootnoteAnchor"/>
          <w:rtl w:val="true"/>
        </w:rPr>
        <w:footnoteReference w:id="679"/>
      </w:r>
      <w:r>
        <w:rPr>
          <w:rFonts w:ascii="Amiri" w:hAnsi="Amiri" w:eastAsia="Amiri" w:cs="Amiri"/>
          <w:color w:val="111111"/>
          <w:sz w:val="28"/>
          <w:sz w:val="28"/>
          <w:szCs w:val="28"/>
          <w:rtl w:val="true"/>
          <w:lang w:bidi="ar-SA"/>
        </w:rPr>
        <w:t xml:space="preserve">، ومرسلة الفقيه </w:t>
      </w:r>
      <w:r>
        <w:rPr>
          <w:rStyle w:val="FootnoteAnchor"/>
          <w:rtl w:val="true"/>
        </w:rPr>
        <w:footnoteReference w:id="680"/>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دفن الظفر بعد قطعه ، وكذا الشعر والدم ، كما في مرسلة الفقيه </w:t>
      </w:r>
      <w:r>
        <w:rPr>
          <w:rStyle w:val="FootnoteAnchor"/>
          <w:rtl w:val="true"/>
        </w:rPr>
        <w:footnoteReference w:id="681"/>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 فإنّه من أخلاق الأنبياء ، وفي رواية معمّر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للرجل أن يدع الطيب في كلّ يوم ، فإن لم يقدر فيوم ويوم لا ، وإن لم يقدر ففي كلّ جمعة ولا يدع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الباب أكثر من أن يأتي عليها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يظهر استحباب التطيّب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يستحبّ في كلّ يوم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تسريح اللحية والتمشّط فيها إجماعا ، واستفاضت الروايات به ، وفي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سرّح لحيته سبعين مرّة وعدّها مرّة مرّة لم يقر به الشيطان أربعين يوما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يجلب الرزق ، ويحسّن الشعر ، وينجز الحاجة ، ويزيد في ماء الصلب ، ويقطع البلغم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رسول الله صلی الله عليه وآله كان يسرّح تحت لحيته أربعين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مرّة ومن فوقها سبع مرّات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التمشّط عند كلّ صلاة فريضة ونافلة ، كما في رواية أبي بصير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ويبدأ في التسريح من تحت اللحية إلى الفوق ، ويقرأ إنّا أنزلناه ، ثمَّ يسرّح من الفوق إلى التحت ، ويقرأ والعاديات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ويكره التمشّط قائما ؛ للمستفيضة من الأخبار ، وورد أنّه يورث الفقر ، ويوجب الدين وضعف القلب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أيضا السواك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سنن المرسلين وأخلاق الأنبياء ، ومطهرة للفم ، ومرضاة للربّ ، ومفرّحة للملائكة ، وهو من السنّة ، ويجلو البصر ، ويشدّ اللثة ، ويذهب بالبلغم وبالحفر </w:t>
      </w:r>
      <w:r>
        <w:rPr>
          <w:rStyle w:val="FootnoteAnchor"/>
          <w:rtl w:val="true"/>
        </w:rPr>
        <w:footnoteReference w:id="689"/>
      </w:r>
      <w:r>
        <w:rPr>
          <w:rFonts w:ascii="Amiri" w:hAnsi="Amiri" w:eastAsia="Amiri" w:cs="Amiri"/>
          <w:color w:val="111111"/>
          <w:sz w:val="28"/>
          <w:sz w:val="28"/>
          <w:szCs w:val="28"/>
          <w:rtl w:val="true"/>
          <w:lang w:bidi="ar-SA"/>
        </w:rPr>
        <w:t xml:space="preserve">وهو صفرة الأسنان أو تقشير فيها أو بثرة تحت أصولها </w:t>
      </w:r>
      <w:r>
        <w:rPr>
          <w:rStyle w:val="FootnoteAnchor"/>
          <w:rtl w:val="true"/>
        </w:rPr>
        <w:footnoteReference w:id="690"/>
      </w:r>
      <w:r>
        <w:rPr>
          <w:rFonts w:ascii="Amiri" w:hAnsi="Amiri" w:eastAsia="Amiri" w:cs="Amiri"/>
          <w:color w:val="111111"/>
          <w:sz w:val="28"/>
          <w:sz w:val="28"/>
          <w:szCs w:val="28"/>
          <w:rtl w:val="true"/>
          <w:lang w:bidi="ar-SA"/>
        </w:rPr>
        <w:t>وقد مرّ في بحث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يستحبّ في كل ليلة الاكتحال ، واستفاضت به الأخبار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والأفضل أن يكون المجموع وترا بأن يكتحل في اليمنى أربعا وفي اليسرى ثلاثا ، أو اليمنى ثلاثا واليسرى ثنتين ، أو يكون كلّ واحد وترا ، وقد روي كلّ ذلك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يكون ذلك عند المنام ، وأن يكون الميل من الحديد ، والكحل من الإثمد ، وهو حجر معروف يؤتى به الآن من مكّة ، كذا قيل</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1629_101341"/>
      <w:bookmarkStart w:id="69" w:name="pg11629_101341"/>
      <w:bookmarkEnd w:id="69"/>
    </w:p>
    <w:p>
      <w:pPr>
        <w:pStyle w:val="Heading3"/>
        <w:numPr>
          <w:ilvl w:val="2"/>
          <w:numId w:val="1"/>
        </w:numPr>
        <w:rPr/>
      </w:pPr>
      <w:bookmarkStart w:id="70" w:name="pg11629_101341"/>
      <w:bookmarkStart w:id="71" w:name="__RefHeading___Toc5752845_73709187"/>
      <w:bookmarkStart w:id="72" w:name="_Toc24"/>
      <w:bookmarkEnd w:id="70"/>
      <w:bookmarkEnd w:id="71"/>
      <w:r>
        <w:rPr>
          <w:rtl w:val="true"/>
        </w:rPr>
        <w:t xml:space="preserve">المطلب الثاني </w:t>
      </w:r>
      <w:r>
        <w:rPr>
          <w:rtl w:val="true"/>
        </w:rPr>
        <w:t xml:space="preserve">: </w:t>
      </w:r>
      <w:r>
        <w:rPr>
          <w:rtl w:val="true"/>
        </w:rPr>
        <w:t xml:space="preserve">في صلاة العيدين </w:t>
      </w:r>
      <w:r>
        <w:rPr>
          <w:rtl w:val="true"/>
        </w:rPr>
        <w:t xml:space="preserve">: </w:t>
      </w:r>
      <w:r>
        <w:rPr>
          <w:rtl w:val="true"/>
        </w:rPr>
        <w:t>الفطر والأضحى</w:t>
      </w:r>
      <w:bookmarkEnd w:id="72"/>
    </w:p>
    <w:p>
      <w:pPr>
        <w:pStyle w:val="Heading4"/>
        <w:numPr>
          <w:ilvl w:val="3"/>
          <w:numId w:val="1"/>
        </w:numPr>
        <w:rPr/>
      </w:pPr>
      <w:bookmarkStart w:id="73" w:name="__RefHeading___Toc5752847_73709187"/>
      <w:bookmarkStart w:id="74" w:name="_Toc25"/>
      <w:bookmarkEnd w:id="73"/>
      <w:r>
        <w:rPr>
          <w:rtl w:val="true"/>
        </w:rPr>
        <w:t>اشارة</w:t>
      </w:r>
      <w:bookmarkEnd w:id="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إمّا في حكمها ، أو شرائطها ، أو وقتها ، أو كيفيّتها ، أو لواحقها ، فهاهنا خمسة أبحاث</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1629_101343"/>
      <w:bookmarkStart w:id="76" w:name="pg11629_101343"/>
      <w:bookmarkEnd w:id="76"/>
    </w:p>
    <w:p>
      <w:pPr>
        <w:pStyle w:val="Heading4"/>
        <w:numPr>
          <w:ilvl w:val="3"/>
          <w:numId w:val="1"/>
        </w:numPr>
        <w:rPr/>
      </w:pPr>
      <w:bookmarkStart w:id="77" w:name="pg11629_101343"/>
      <w:bookmarkStart w:id="78" w:name="__RefHeading___Toc5752849_73709187"/>
      <w:bookmarkStart w:id="79" w:name="_Toc26"/>
      <w:bookmarkEnd w:id="77"/>
      <w:bookmarkEnd w:id="78"/>
      <w:r>
        <w:rPr>
          <w:rtl w:val="true"/>
        </w:rPr>
        <w:t xml:space="preserve">البحث الأول </w:t>
      </w:r>
      <w:r>
        <w:rPr>
          <w:rtl w:val="true"/>
        </w:rPr>
        <w:t xml:space="preserve">: </w:t>
      </w:r>
      <w:r>
        <w:rPr>
          <w:rtl w:val="true"/>
        </w:rPr>
        <w:t>في حكمها</w:t>
      </w:r>
      <w:bookmarkEnd w:id="79"/>
    </w:p>
    <w:p>
      <w:pPr>
        <w:pStyle w:val="Heading5"/>
        <w:numPr>
          <w:ilvl w:val="4"/>
          <w:numId w:val="1"/>
        </w:numPr>
        <w:rPr/>
      </w:pPr>
      <w:bookmarkStart w:id="80" w:name="__RefHeading___Toc5752851_73709187"/>
      <w:bookmarkStart w:id="81" w:name="_Toc27"/>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مشروعة ضرورة وكتابا وسنّة ،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وَذَكَرَ اسْمَ رَبِّهِ فَصَلّى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الأخبار أنّ الآية الأولى نزلت في زكاة الفطر وصلاة عيد الفطر ، والثانية نزلت في صلاة عيد الأضحى ونحر الهدي والأضحيّة </w:t>
      </w:r>
      <w:r>
        <w:rPr>
          <w:rStyle w:val="FootnoteAnchor"/>
          <w:rtl w:val="true"/>
        </w:rPr>
        <w:footnoteReference w:id="6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إلى الجبّانة فصلّى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واستفاضت الأخبار بمشروعيّتها ، بل كونها فريضة كما يأتي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واجبة في الجملة ، بإجماعنا المحقق والمحكيّ مستفيضا </w:t>
      </w:r>
      <w:r>
        <w:rPr>
          <w:rStyle w:val="FootnoteAnchor"/>
          <w:rtl w:val="true"/>
        </w:rPr>
        <w:footnoteReference w:id="697"/>
      </w:r>
      <w:r>
        <w:rPr>
          <w:rFonts w:ascii="Amiri" w:hAnsi="Amiri" w:eastAsia="Amiri" w:cs="Amiri"/>
          <w:color w:val="111111"/>
          <w:sz w:val="28"/>
          <w:sz w:val="28"/>
          <w:szCs w:val="28"/>
          <w:rtl w:val="true"/>
          <w:lang w:bidi="ar-SA"/>
        </w:rPr>
        <w:t xml:space="preserve">، وأخبارنا المرويّة مستفيضة ، بل في المعنى متواترة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العيدين فريضة ، وصلاة الكسوف فريضة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العيدين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وخمس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العيدين فريضة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رواية الشحّام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الفطر والأضحى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صلّها ركعتين في جماعة وغير جماعة ، وكبّر سبعا وخمسا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وصلاة العيدين فريضة واجبة مثل صلاة يوم الجمعة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المسافر إلى مكّة وغيرها هل عليه صلاة العيدين الفطر والأضحى؟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إلاّ بمنى يوم النحر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يشهد جماعة الناس في العيدين فليغتسل وليتطيّب بما وجد وليصلّ في بيته وحده كما يصلّي في الجماعة </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 الاستدلال ببعض هذه الأخبار نظر يظهر وجهه ممّا يأتي ، إلى </w:t>
      </w:r>
    </w:p>
    <w:p>
      <w:pPr>
        <w:pStyle w:val="BookText"/>
        <w:rPr/>
      </w:pP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العيدين مع الإمام سنّة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بها مقابل الفرض الثابت بالكتاب ، والمعنى أنّ كونها مع الإمام سنّة ، فلا ينافي ما مرّ من ثبوتها بالكتاب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وجوبها بحال حضور الإمام أو من ينصبه ، أو يعمّ حال الغيبة أيضا؟</w:t>
      </w:r>
    </w:p>
    <w:p>
      <w:pPr>
        <w:pStyle w:val="BookText"/>
        <w:rPr/>
      </w:pPr>
      <w:r>
        <w:rPr>
          <w:rFonts w:ascii="Amiri" w:hAnsi="Amiri" w:eastAsia="Amiri" w:cs="Amiri"/>
          <w:color w:val="111111"/>
          <w:sz w:val="28"/>
          <w:sz w:val="28"/>
          <w:szCs w:val="28"/>
          <w:rtl w:val="true"/>
          <w:lang w:bidi="ar-SA"/>
        </w:rPr>
        <w:t xml:space="preserve">الأوّل مذهب الأكثر ،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مصرّح بالوجوب في زمن الغيبة </w:t>
      </w:r>
      <w:r>
        <w:rPr>
          <w:rStyle w:val="FootnoteAnchor"/>
          <w:rtl w:val="true"/>
        </w:rPr>
        <w:footnoteReference w:id="706"/>
      </w:r>
      <w:r>
        <w:rPr>
          <w:rFonts w:ascii="Amiri" w:hAnsi="Amiri" w:eastAsia="Amiri" w:cs="Amiri"/>
          <w:color w:val="111111"/>
          <w:sz w:val="28"/>
          <w:sz w:val="28"/>
          <w:szCs w:val="28"/>
          <w:rtl w:val="true"/>
          <w:lang w:bidi="ar-SA"/>
        </w:rPr>
        <w:t xml:space="preserve">، بل في روض الجنان وشرح الألفيّة الإجماع على انتفائه </w:t>
      </w:r>
      <w:r>
        <w:rPr>
          <w:rStyle w:val="FootnoteAnchor"/>
          <w:rtl w:val="true"/>
        </w:rPr>
        <w:footnoteReference w:id="707"/>
      </w:r>
      <w:r>
        <w:rPr>
          <w:rFonts w:ascii="Amiri" w:hAnsi="Amiri" w:eastAsia="Amiri" w:cs="Amiri"/>
          <w:color w:val="111111"/>
          <w:sz w:val="28"/>
          <w:sz w:val="28"/>
          <w:szCs w:val="28"/>
          <w:rtl w:val="true"/>
          <w:lang w:bidi="ar-SA"/>
        </w:rPr>
        <w:t xml:space="preserve">، وعن الانتصار والناصريّات والخلاف والمعتبر والمنتهى والنهاية والتذكرة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أو عدم الخلاف في اشتراط وجوبها بشروط الجمعة التي منها السلطان العادل عندهم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للمعتبرة المستفيضة المصرّحة باعتبار الإمام ، الظاهر في إمام الأصل ، أو المحتمل له الموجب لخروج عمومات وجوبها عن الحجيّة في موضع الإجمال كما مرّ ، كصحيحة زرارة في صلاة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يصلّ مع إمام في جماعة فلا صلاة له ، ولا قضاء عليه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يوم الفطر والأضحى إلاّ مع إمام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يصلّ مع الإمام في جماعة يوم العيد فلا صلاة له ولا قضاء عليه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يوم الفطر والأضحى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صلاة إلاّ مع إمام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صلاة العيدين على المقيم ، ولا صلاة إلاّ مع إمام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في العيدين إلاّ مع إمام ، فإن صلّيت وحدك فلا بأس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صلاة العيدين مع الإمام مفروضة ولا تكون إلاّ بإمام وخطبة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دلالة بل ولا إشعار في تنكير الإمام ولا في مقابلة الجماعة بالوحدة في جملة منها على كون المراد من الإمام فيها مطلق إمام الجماعة ، مع أنّه في بعض منها عرّف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معارض بموثّقة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يذبح؟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انصرف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أرض ليس فيها إمام فأصلّي بهم جماعة؟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تصلّي وحدك ولا صلاة إلاّ مع إمام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أثبتت الجماعة مع نفي الإمام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بعض ما مرّ في اشتراط وجوب صلاة الجمعة بهذا الشرط من </w:t>
      </w:r>
    </w:p>
    <w:p>
      <w:pPr>
        <w:pStyle w:val="BookText"/>
        <w:rPr/>
      </w:pPr>
      <w:r>
        <w:rPr>
          <w:rFonts w:ascii="Amiri" w:hAnsi="Amiri" w:eastAsia="Amiri" w:cs="Amiri"/>
          <w:color w:val="111111"/>
          <w:sz w:val="28"/>
          <w:sz w:val="28"/>
          <w:szCs w:val="28"/>
          <w:rtl w:val="true"/>
          <w:lang w:bidi="ar-SA"/>
        </w:rPr>
        <w:t xml:space="preserve">الأصول ، وعبارة الصحيفة </w:t>
      </w:r>
      <w:r>
        <w:rPr>
          <w:rStyle w:val="FootnoteAnchor"/>
          <w:rtl w:val="true"/>
        </w:rPr>
        <w:footnoteReference w:id="717"/>
      </w:r>
      <w:r>
        <w:rPr>
          <w:rFonts w:ascii="Amiri" w:hAnsi="Amiri" w:eastAsia="Amiri" w:cs="Amiri"/>
          <w:color w:val="111111"/>
          <w:sz w:val="28"/>
          <w:sz w:val="28"/>
          <w:szCs w:val="28"/>
          <w:rtl w:val="true"/>
          <w:lang w:bidi="ar-SA"/>
        </w:rPr>
        <w:t xml:space="preserve">، ورواية عبد الله بن دينار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عيد للمسلمين أضحى ولا فطر إلاّ وهو يجدّد لآل محمّد فيه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يرون حقّهم في يد غيرهم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روايات اعتبار الإمام ، فبأنّها ظاهرة في نفي المشروعيّة بدونه وهم لا يقولون به ،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مصرّحة بخلافه ، بل الإجماع منعقد على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نفي الوجوب تجوّز ليس بأولى عن الحمل على نفي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وأقربيّته عن نفي الحقيقة ووجوب الحمل على الأقرب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عبارة الصحيفة فبعدم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رواية ابن دينار ، فبأنّ الحقّ كما يمكن أن يكون اختصاص الوجوب بالحضور بجماعة الإمام ، يمكن أن يكون اختصاص الكمال به ، فإنّهم إذا رأوا حضور الناس بصلاة المخالف معتقدا أنّه الأكمل يرون حقّهم في يد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من متأخّري المتأخرين ، ومال إليه في البحار </w:t>
      </w:r>
      <w:r>
        <w:rPr>
          <w:rStyle w:val="FootnoteAnchor"/>
          <w:rtl w:val="true"/>
        </w:rPr>
        <w:footnoteReference w:id="720"/>
      </w:r>
      <w:r>
        <w:rPr>
          <w:rFonts w:ascii="Amiri" w:hAnsi="Amiri" w:eastAsia="Amiri" w:cs="Amiri"/>
          <w:color w:val="111111"/>
          <w:sz w:val="28"/>
          <w:sz w:val="28"/>
          <w:szCs w:val="28"/>
          <w:rtl w:val="true"/>
          <w:lang w:bidi="ar-SA"/>
        </w:rPr>
        <w:t xml:space="preserve">، واستظهره في الكفاية </w:t>
      </w:r>
      <w:r>
        <w:rPr>
          <w:rStyle w:val="FootnoteAnchor"/>
          <w:rtl w:val="true"/>
        </w:rPr>
        <w:footnoteReference w:id="721"/>
      </w:r>
      <w:r>
        <w:rPr>
          <w:rFonts w:ascii="Amiri" w:hAnsi="Amiri" w:eastAsia="Amiri" w:cs="Amiri"/>
          <w:color w:val="111111"/>
          <w:sz w:val="28"/>
          <w:sz w:val="28"/>
          <w:szCs w:val="28"/>
          <w:rtl w:val="true"/>
          <w:lang w:bidi="ar-SA"/>
        </w:rPr>
        <w:t xml:space="preserve">، واختاره شيخنا صاحب الحدائق ، وعزاه الى كل من يقول بوجوب صلاة الجمعة عينا في زمن الغيبة </w:t>
      </w:r>
      <w:r>
        <w:rPr>
          <w:rStyle w:val="FootnoteAnchor"/>
          <w:rtl w:val="true"/>
        </w:rPr>
        <w:footnoteReference w:id="722"/>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بالإطلاقات المتقدّمة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كان إمامه موافقا لمذهبه وإن لم يكن مفروض الطاعة لم يكن له أن يصلّي بعد ذلك حتّى تزول </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وأجابوا عن أخبار اعتبار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بشمولها لإمام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الإطلاق ، فإنّ غاية ما دلّت عليه الأخبار كون صلاة العيد فريضة ، ولا كلام فيه ، وأمّا وجوبها على كلّ أحد في كلّ حال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فريضة ، مع أنّه ليس بواجب على الإطلاق ، وكذا الزكاة مع أنّها مشروطة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واقتران صلاة العيد في بعضها بصلاة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 لأنّ وجوبها مطلقا أيضا بدليل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حمل الطبيعة الكليّة يقتضي اتّصاف كلّ فرد منها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الذخيرة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جدّا بوجوه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روايات ابن المغيرة وسعد وابن سنان </w:t>
      </w:r>
      <w:r>
        <w:rPr>
          <w:rStyle w:val="FootnoteAnchor"/>
          <w:rtl w:val="true"/>
        </w:rPr>
        <w:footnoteReference w:id="725"/>
      </w:r>
      <w:r>
        <w:rPr>
          <w:rFonts w:ascii="Amiri" w:hAnsi="Amiri" w:eastAsia="Amiri" w:cs="Amiri"/>
          <w:color w:val="111111"/>
          <w:sz w:val="28"/>
          <w:sz w:val="28"/>
          <w:szCs w:val="28"/>
          <w:rtl w:val="true"/>
          <w:lang w:bidi="ar-SA"/>
        </w:rPr>
        <w:t>الإطلاق ، ولكنّها ليست للوجوب قطعا ؛ لعدم وجوبها على المنفرد والمسافر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المنقول عن ثواب الأعمال فهو من كلام الصدوق لا جزء الرواية ، ومع ذلك لا دلالة له على الوجوب مع إمام غير مفترض الطاعة ، فيمكن أن يكون الإتيان بها معه من باب الاستحباب ، مضافا إلى أنّه يمكن أن يكون ذلك الإمام منصوب السلطان لصلاة العيد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ظهر ضعف مستند الفريقين ، وإن كان الحقّ مع الأوّل ، لا لما ذكروه ، بل للأصل السالم عن المعارض المعلوم في غير موضع الإجماع ، فلا تجب إلاّ مع الإمام أو منصوبه الخاصّ</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استئذان الناس عن مولانا أمير المؤمنين عليه السلام في أن يخلّف رجلا أو يأمره بأن يصلّي لبقيّة الناس وعدم قبوله كما في صحيحة </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726"/>
      </w:r>
      <w:r>
        <w:rPr>
          <w:rFonts w:ascii="Amiri" w:hAnsi="Amiri" w:eastAsia="Amiri" w:cs="Amiri"/>
          <w:color w:val="111111"/>
          <w:sz w:val="28"/>
          <w:sz w:val="28"/>
          <w:szCs w:val="28"/>
          <w:rtl w:val="true"/>
          <w:lang w:bidi="ar-SA"/>
        </w:rPr>
        <w:t xml:space="preserve">، والمرويّات عن دعائم الإسلام </w:t>
      </w:r>
      <w:r>
        <w:rPr>
          <w:rStyle w:val="FootnoteAnchor"/>
          <w:rtl w:val="true"/>
        </w:rPr>
        <w:footnoteReference w:id="72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وكتاب عاصم بن حميد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عدم وجوبها في زمان الغيبة ، فهل تستحبّ مطلقا جماعة أو فرادى كما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الأوّل خاصّة؟ كما هو ظاهر الحلّي ، بل عليه حمل كلام الأصحاب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الثاني كذلك؟ كما عن المقنعة والمبسوط والتهذيب والناصريّات وجمل العلم والعمل والاقتصاد والمصباح ومختصره والجمل والعقود والخلاف والحلبيّ </w:t>
      </w:r>
      <w:r>
        <w:rPr>
          <w:rStyle w:val="FootnoteAnchor"/>
          <w:rtl w:val="true"/>
        </w:rPr>
        <w:footnoteReference w:id="731"/>
      </w:r>
      <w:r>
        <w:rPr>
          <w:rFonts w:ascii="Amiri" w:hAnsi="Amiri" w:eastAsia="Amiri" w:cs="Amiri"/>
          <w:color w:val="111111"/>
          <w:sz w:val="28"/>
          <w:sz w:val="28"/>
          <w:szCs w:val="28"/>
          <w:rtl w:val="true"/>
          <w:lang w:bidi="ar-SA"/>
        </w:rPr>
        <w:t xml:space="preserve">، وجماعة من متأخّري المتأخّرين </w:t>
      </w:r>
      <w:r>
        <w:rPr>
          <w:rStyle w:val="FootnoteAnchor"/>
          <w:rtl w:val="true"/>
        </w:rPr>
        <w:footnoteReference w:id="732"/>
      </w:r>
      <w:r>
        <w:rPr>
          <w:rFonts w:ascii="Amiri" w:hAnsi="Amiri" w:eastAsia="Amiri" w:cs="Amiri"/>
          <w:color w:val="111111"/>
          <w:sz w:val="28"/>
          <w:sz w:val="28"/>
          <w:szCs w:val="28"/>
          <w:rtl w:val="true"/>
          <w:lang w:bidi="ar-SA"/>
        </w:rPr>
        <w:t xml:space="preserve">، وإن جوّز بعض المتأخّرين إرادة هؤلاء جميعا غير الحلبيّ الوحدة عن الإمام </w:t>
      </w:r>
      <w:r>
        <w:rPr>
          <w:rStyle w:val="FootnoteAnchor"/>
          <w:rtl w:val="true"/>
        </w:rPr>
        <w:footnoteReference w:id="733"/>
      </w:r>
      <w:r>
        <w:rPr>
          <w:rFonts w:ascii="Amiri" w:hAnsi="Amiri" w:eastAsia="Amiri" w:cs="Amiri"/>
          <w:color w:val="111111"/>
          <w:sz w:val="28"/>
          <w:sz w:val="28"/>
          <w:szCs w:val="28"/>
          <w:rtl w:val="true"/>
          <w:lang w:bidi="ar-SA"/>
        </w:rPr>
        <w:t>، كما قيل في بعض أخبار الجمعة فيشمل الجماعة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الفرق بينها وبين الجمعة باستحباب صلاتها منفردة بخلاف الجمعة ، كما نصّ به في المراسم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لا تستحبّ مطلقا؟ كما عن المقنع والعمانيّ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هو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استحباب الجماعة ، فلعمل الأكثر ، ودعوى الإجماع صريحا من الحليّ </w:t>
      </w:r>
      <w:r>
        <w:rPr>
          <w:rStyle w:val="FootnoteAnchor"/>
          <w:rtl w:val="true"/>
        </w:rPr>
        <w:footnoteReference w:id="736"/>
      </w:r>
      <w:r>
        <w:rPr>
          <w:rFonts w:ascii="Amiri" w:hAnsi="Amiri" w:eastAsia="Amiri" w:cs="Amiri"/>
          <w:color w:val="111111"/>
          <w:sz w:val="28"/>
          <w:sz w:val="28"/>
          <w:szCs w:val="28"/>
          <w:rtl w:val="true"/>
          <w:lang w:bidi="ar-SA"/>
        </w:rPr>
        <w:t xml:space="preserve">، وظاهرا من الراونديّ والمختلف </w:t>
      </w:r>
      <w:r>
        <w:rPr>
          <w:rStyle w:val="FootnoteAnchor"/>
          <w:rtl w:val="true"/>
        </w:rPr>
        <w:footnoteReference w:id="737"/>
      </w:r>
      <w:r>
        <w:rPr>
          <w:rFonts w:ascii="Amiri" w:hAnsi="Amiri" w:eastAsia="Amiri" w:cs="Amiri"/>
          <w:color w:val="111111"/>
          <w:sz w:val="28"/>
          <w:sz w:val="28"/>
          <w:szCs w:val="28"/>
          <w:rtl w:val="true"/>
          <w:lang w:bidi="ar-SA"/>
        </w:rPr>
        <w:t>، وهما كافيان في مقام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الإمام في موثّقة سماعة الثانية </w:t>
      </w:r>
      <w:r>
        <w:rPr>
          <w:rStyle w:val="FootnoteAnchor"/>
          <w:rtl w:val="true"/>
        </w:rPr>
        <w:footnoteReference w:id="738"/>
      </w:r>
      <w:r>
        <w:rPr>
          <w:rFonts w:ascii="Amiri" w:hAnsi="Amiri" w:eastAsia="Amiri" w:cs="Amiri"/>
          <w:color w:val="111111"/>
          <w:sz w:val="28"/>
          <w:sz w:val="28"/>
          <w:szCs w:val="28"/>
          <w:rtl w:val="true"/>
          <w:lang w:bidi="ar-SA"/>
        </w:rPr>
        <w:t xml:space="preserve">، وعموم رواية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صلاة العيدين ، إذا كان القوم خمسة أو سبعة فإنّهم يجمّعون الصلاة كما يصنعون يوم الجمعة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أيضا بمرسلة ابن المغيرة السابقة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إذا علم أنّ المقصود بالذات فيها قيد في جماعة وغير جماعة ، لا قيد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لم يحمل على ذلك لكان إطلاقها مخالفا للإجماع ؛ لأنّ التخيير المستفاد منه حينئذ مخصوص بصورة فقد الشرائط ، وإلاّ فمع اجتماعها تجب الجماعة إجماعا ، فلا بدّ فيه من مخالفة للظاهر ، وهي كما تحتمل أن تكون ما ذكر ، تحتمل أن تكون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استحباب الانفراد فللشهرة ، والمرسلة ، وصحيحة ابن سنان ، وموثّقتي سماعة المتقدّمة </w:t>
      </w:r>
      <w:r>
        <w:rPr>
          <w:rStyle w:val="FootnoteAnchor"/>
          <w:rtl w:val="true"/>
        </w:rPr>
        <w:footnoteReference w:id="741"/>
      </w:r>
      <w:r>
        <w:rPr>
          <w:rFonts w:ascii="Amiri" w:hAnsi="Amiri" w:eastAsia="Amiri" w:cs="Amiri"/>
          <w:color w:val="111111"/>
          <w:sz w:val="28"/>
          <w:sz w:val="28"/>
          <w:szCs w:val="28"/>
          <w:rtl w:val="true"/>
          <w:lang w:bidi="ar-SA"/>
        </w:rPr>
        <w:t xml:space="preserve">، وموثّقة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لا يخرج يوم الفطر والأضحى ، أعليه صلاة وحده؟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بصحيحتي زرارة المتقدّمتين النافيتين للصلاة بدون الإمام في جماعة </w:t>
      </w:r>
      <w:r>
        <w:rPr>
          <w:rStyle w:val="FootnoteAnchor"/>
          <w:rtl w:val="true"/>
        </w:rPr>
        <w:footnoteReference w:id="743"/>
      </w:r>
      <w:r>
        <w:rPr>
          <w:rFonts w:ascii="Amiri" w:hAnsi="Amiri" w:eastAsia="Amiri" w:cs="Amiri"/>
          <w:color w:val="111111"/>
          <w:sz w:val="28"/>
          <w:sz w:val="28"/>
          <w:szCs w:val="28"/>
          <w:rtl w:val="true"/>
          <w:lang w:bidi="ar-SA"/>
        </w:rPr>
        <w:t>، بل ما ينفيها بدون الإمام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الصلاة يوم العيدين على من خرج إلى الجبّانة ، ومن لم يخرج فليس عليه صلاة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والغنويّ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مريضا لا يستطيع أن يخرج أيصلّي في بيته؟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الأوّل بما يأتي ، مع أنّه لو حمل الإمام على المعصوم نفي الجماعة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يدلّ على نفي الوجوب عن المنفرد وهو مسلّم ، مع أنه نفى الصلاة عن غير الخارج إلى الجبّانة وإن كانت جماعة ، وهو لا يقول به ، فالحمل على ما ذكرنا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محتمل لإرادة نفي الوجوب ، حيث إنّه ليس سؤالا عن الوقوع الذي هو حقيقته ، ومجازه كما يمكن أن يكون جواز الصلاة يمكن أن يكون وجوبها ، مع أنّ المسؤول عنه أعمّ من الجماعة والانفراد ، والتخصيص بالأخير ليس بأولى ممّا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وللثالث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نفي الصلاة بدون إمام الأصل ، خرج الانفراد بأدلّته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وبأصالة عدم جواز الجماعة في النوافل لأخبار المنع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وبمفهوم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صلّيت وحدك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سماعة الاولى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 جوابه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والاكتفاء ببيان وقت الذبح بعد ما سئل فيها </w:t>
      </w:r>
    </w:p>
    <w:p>
      <w:pPr>
        <w:pStyle w:val="BookText"/>
        <w:rPr/>
      </w:pPr>
      <w:r>
        <w:rPr>
          <w:rFonts w:ascii="Amiri" w:hAnsi="Amiri" w:eastAsia="Amiri" w:cs="Amiri"/>
          <w:color w:val="111111"/>
          <w:sz w:val="28"/>
          <w:sz w:val="28"/>
          <w:szCs w:val="28"/>
          <w:rtl w:val="true"/>
          <w:lang w:bidi="ar-SA"/>
        </w:rPr>
        <w:t xml:space="preserve">عن فعلها جماعة حيث لم يكن إمام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الثانية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والاقتصار على الأمر بالانفراد في صورة عدم شهود جماعة الناس في صحيحة ابن سنان المتقدّمة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والنهي في 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يؤمّ الرجل بأهله في صلاة العيدين في السطح أو 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 بهنّ ولا يخرجن وليس على النساء خروج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بالفرق بين الإمامة للأهل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الجماعة أيضا بأدلّتها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معه الانفراد أيضا ، لزم خروج جميع الأفراد ، وإلاّ لزم ترجيح المرجوح ؛ لأظهريّة أدلّة خروج الانفراد وأكثريّتها وأصرحيّتها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أن يكون المراد بالصلاة وحده صلاتها مع غير الإمام ولو في جماعة ، كما مرّ في توجيه قول القائلين بهذا القول ، فتشمل أدلّة الانفراد للجماعة أيضا ، وتزيد الجماعة بأدلّتها ، ولا يلزم ترجيح المرجوح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على تقدير إخراج الانفراد خاصّة أيضا يلزم خروج الأكثر ؛ لخروجه وخروج الجماعة مع منصوب الإمام ، ولا شكّ أنّهما أكثر بكثير من الصلاة مع إمام الأصل ، وهو أيضا غير جائز ، فيتعيّن إخراج الكلام عن الحقيقة الّتي هي نفي الصلاة ، بل عن حمله على نفي الصحّة أيضا والحمل على نفي الوجوب أو الكمال ، فلا ينافي استحباب شي‌ء من الجماعة أو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أدلّة المنع عن الجماعة في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شمولها لهذه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عامّة بالنسبة إلى ما ذكرنا ، فتخصّص به ، كما خصّصت صلاة الاستسقاء أيضا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من احتمال شموله للجماعة أيضا ، بأنّه مفهوم </w:t>
      </w:r>
      <w:bookmarkStart w:id="82" w:name="pg11629_101353"/>
    </w:p>
    <w:p>
      <w:pPr>
        <w:pStyle w:val="BookText"/>
        <w:rPr/>
      </w:pPr>
      <w:bookmarkEnd w:id="82"/>
      <w:r>
        <w:rPr>
          <w:rFonts w:ascii="Amiri" w:hAnsi="Amiri" w:eastAsia="Amiri" w:cs="Amiri"/>
          <w:color w:val="111111"/>
          <w:sz w:val="28"/>
          <w:sz w:val="28"/>
          <w:szCs w:val="28"/>
          <w:rtl w:val="true"/>
          <w:lang w:bidi="ar-SA"/>
        </w:rPr>
        <w:t>وصف لا حجيّة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نظره إلى عموم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إبقاء البأس حينئذ على معناه ؛ لأنّه لا يقول بثبوت العذاب مع عدم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سؤالا عن فعلها جماعة ، بل هو إخبار عنه كما هو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ما ذكرنا من احتمال شموله للجماعة المنفردة عن الإمام أيضا لما كان اكتفاء ببيان وقت الذبح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ذكر من احتمال الشمول ، بعدم منافاة استحباب أمر لاستحباب غيره ، وعدم وجوب التعرض لكلّ مستحبّ في كلّ خبر ، مع أنّ جماعة الناس أعمّ من الواجب والمستحبّ ، فيدلّ على استحباب الجماعة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أن يكون المراد نفي الجماعة بهنّ إذا اجتمعت الشرائط الموجبة على الرجل ، فإنّه يجب حينئذ عليه حضور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المرجوحيّة الإضافية التي هي أحد مجازات الجملة المنفيّة ؛ لجواز أن يكون الخروج إلى الصحراء وشهود عيد الناس أرجح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نفي تأكّد الجماعة في حقّ النسوة كما عن الذكرى </w:t>
      </w:r>
      <w:r>
        <w:rPr>
          <w:rStyle w:val="FootnoteAnchor"/>
          <w:rtl w:val="true"/>
        </w:rPr>
        <w:footnoteReference w:id="752"/>
      </w:r>
      <w:r>
        <w:rPr>
          <w:rFonts w:ascii="Amiri" w:hAnsi="Amiri" w:eastAsia="Amiri" w:cs="Amiri"/>
          <w:color w:val="111111"/>
          <w:sz w:val="28"/>
          <w:sz w:val="28"/>
          <w:szCs w:val="28"/>
          <w:rtl w:val="true"/>
          <w:lang w:bidi="ar-SA"/>
        </w:rPr>
        <w:t>، ويشعر به التعرض في ذيله لخروجهنّ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وللرابع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بالنصوص المتقدّمة المتضمّنة لأنّه لا صلاة إلاّ مع إمام </w:t>
      </w:r>
      <w:r>
        <w:rPr>
          <w:rStyle w:val="FootnoteAnchor"/>
          <w:rtl w:val="true"/>
        </w:rPr>
        <w:footnoteReference w:id="754"/>
      </w:r>
      <w:r>
        <w:rPr>
          <w:rFonts w:ascii="Amiri" w:hAnsi="Amiri" w:eastAsia="Amiri" w:cs="Amiri"/>
          <w:color w:val="111111"/>
          <w:sz w:val="28"/>
          <w:sz w:val="28"/>
          <w:szCs w:val="28"/>
          <w:rtl w:val="true"/>
          <w:lang w:bidi="ar-SA"/>
        </w:rPr>
        <w:t xml:space="preserve">، ورواية الغنويّ السابقة </w:t>
      </w:r>
      <w:r>
        <w:rPr>
          <w:rStyle w:val="FootnoteAnchor"/>
          <w:rtl w:val="true"/>
        </w:rPr>
        <w:footnoteReference w:id="755"/>
      </w:r>
      <w:r>
        <w:rPr>
          <w:rFonts w:ascii="IRNazanin" w:hAnsi="IRNazanin" w:eastAsia="IRNazanin"/>
          <w:color w:val="111111"/>
          <w:sz w:val="28"/>
          <w:sz w:val="28"/>
          <w:szCs w:val="28"/>
          <w:rtl w:val="true"/>
          <w:lang w:bidi="fa-IR"/>
        </w:rPr>
        <w:t>، وقد مرّ جوابهما</w:t>
      </w:r>
      <w:r>
        <w:rPr>
          <w:rFonts w:eastAsia="IRNazanin" w:cs="IRNazanin"/>
          <w:color w:val="111111"/>
          <w:sz w:val="28"/>
          <w:szCs w:val="28"/>
          <w:rtl w:val="true"/>
          <w:lang w:bidi="fa-IR"/>
        </w:rPr>
        <w:t>.</w:t>
      </w:r>
    </w:p>
    <w:p>
      <w:pPr>
        <w:pStyle w:val="Heading5"/>
        <w:numPr>
          <w:ilvl w:val="4"/>
          <w:numId w:val="1"/>
        </w:numPr>
        <w:rPr/>
      </w:pPr>
      <w:bookmarkStart w:id="83" w:name="__RefHeading___Toc5752853_73709187"/>
      <w:bookmarkStart w:id="84" w:name="_Toc28"/>
      <w:bookmarkEnd w:id="83"/>
      <w:r>
        <w:rPr>
          <w:rtl w:val="true"/>
        </w:rPr>
        <w:t xml:space="preserve">فرع </w:t>
      </w:r>
      <w:r>
        <w:rPr>
          <w:rtl w:val="true"/>
        </w:rPr>
        <w:t>:</w:t>
      </w:r>
      <w:bookmarkEnd w:id="84"/>
    </w:p>
    <w:p>
      <w:pPr>
        <w:pStyle w:val="BookText"/>
        <w:rPr/>
      </w:pPr>
      <w:r>
        <w:rPr>
          <w:rFonts w:ascii="Amiri" w:hAnsi="Amiri" w:eastAsia="Amiri" w:cs="Amiri"/>
          <w:color w:val="111111"/>
          <w:sz w:val="28"/>
          <w:sz w:val="28"/>
          <w:szCs w:val="28"/>
          <w:rtl w:val="true"/>
          <w:lang w:bidi="ar-SA"/>
        </w:rPr>
        <w:t>المستفاد من إطلاق الأخبار ومقتضى ظواهر كلمات كثير من الأصحاب التخيير بين الجماعة المستحبّة والانفراد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استحباب هذه الصلاة منفردا مع تعذّر الجماعة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أراد الجماعة الواجبة كما هو الظاهر ، فلا كلام فيه ، وإلاّ فلا دليل على هذا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أراد الاحتياط في زمن الغيبة فهل هو في فعلها جماعة كما في الذخيرة </w:t>
      </w:r>
      <w:r>
        <w:rPr>
          <w:rStyle w:val="FootnoteAnchor"/>
          <w:rtl w:val="true"/>
        </w:rPr>
        <w:footnoteReference w:id="757"/>
      </w:r>
      <w:r>
        <w:rPr>
          <w:rFonts w:ascii="Amiri" w:hAnsi="Amiri" w:eastAsia="Amiri" w:cs="Amiri"/>
          <w:color w:val="111111"/>
          <w:sz w:val="28"/>
          <w:sz w:val="28"/>
          <w:szCs w:val="28"/>
          <w:rtl w:val="true"/>
          <w:lang w:bidi="ar-SA"/>
        </w:rPr>
        <w:t xml:space="preserve">، أو فرادى كما قيل </w:t>
      </w:r>
      <w:r>
        <w:rPr>
          <w:rStyle w:val="FootnoteAnchor"/>
          <w:rtl w:val="true"/>
        </w:rPr>
        <w:footnoteReference w:id="758"/>
      </w:r>
      <w:r>
        <w:rPr>
          <w:rFonts w:ascii="Amiri" w:hAnsi="Amiri" w:eastAsia="Amiri" w:cs="Amiri"/>
          <w:color w:val="111111"/>
          <w:sz w:val="28"/>
          <w:sz w:val="28"/>
          <w:szCs w:val="28"/>
          <w:rtl w:val="true"/>
          <w:lang w:bidi="ar-SA"/>
        </w:rPr>
        <w:t>، أو في تركها؟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الأوّل ، ويظهر وجهه ممّا في صلاة الجمعة قد مرّ</w:t>
      </w:r>
      <w:r>
        <w:rPr>
          <w:rFonts w:eastAsia="Amiri" w:cs="Amiri" w:ascii="Amiri" w:hAnsi="Amiri"/>
          <w:color w:val="111111"/>
          <w:sz w:val="28"/>
          <w:szCs w:val="28"/>
          <w:rtl w:val="true"/>
          <w:lang w:bidi="ar-SA"/>
        </w:rPr>
        <w:t xml:space="preserve">. </w:t>
      </w:r>
      <w:bookmarkStart w:id="85" w:name="pg11629_101355"/>
    </w:p>
    <w:p>
      <w:pPr>
        <w:pStyle w:val="Heading4"/>
        <w:numPr>
          <w:ilvl w:val="3"/>
          <w:numId w:val="1"/>
        </w:numPr>
        <w:rPr/>
      </w:pPr>
      <w:bookmarkStart w:id="86" w:name="__RefHeading___Toc5752855_73709187"/>
      <w:bookmarkStart w:id="87" w:name="_Toc29"/>
      <w:bookmarkEnd w:id="85"/>
      <w:bookmarkEnd w:id="86"/>
      <w:r>
        <w:rPr>
          <w:rtl w:val="true"/>
        </w:rPr>
        <w:t xml:space="preserve">البحث الثاني </w:t>
      </w:r>
      <w:r>
        <w:rPr>
          <w:rtl w:val="true"/>
        </w:rPr>
        <w:t xml:space="preserve">: </w:t>
      </w:r>
      <w:r>
        <w:rPr>
          <w:rtl w:val="true"/>
        </w:rPr>
        <w:t>في بيان شرائطها ، ومن تجب عليه أو تستحبّ</w:t>
      </w:r>
      <w:bookmarkEnd w:id="87"/>
    </w:p>
    <w:p>
      <w:pPr>
        <w:pStyle w:val="BookText"/>
        <w:rPr/>
      </w:pPr>
      <w:r>
        <w:rPr>
          <w:rFonts w:ascii="Amiri" w:hAnsi="Amiri" w:eastAsia="Amiri" w:cs="Amiri"/>
          <w:color w:val="111111"/>
          <w:sz w:val="28"/>
          <w:sz w:val="28"/>
          <w:szCs w:val="28"/>
          <w:rtl w:val="true"/>
          <w:lang w:bidi="ar-SA"/>
        </w:rPr>
        <w:t xml:space="preserve">اعلم أنّه لا شكّ في اشتراطها عند وجوبها بشرائط ، وإن اختلفوا فيها ، فمنهم من صرّح باشتراطها بشرائط الجمعة </w:t>
      </w:r>
      <w:r>
        <w:rPr>
          <w:rStyle w:val="FootnoteAnchor"/>
          <w:rtl w:val="true"/>
        </w:rPr>
        <w:footnoteReference w:id="759"/>
      </w:r>
      <w:r>
        <w:rPr>
          <w:rFonts w:ascii="IRNazanin" w:hAnsi="IRNazanin" w:eastAsia="IRNazanin"/>
          <w:color w:val="111111"/>
          <w:sz w:val="28"/>
          <w:sz w:val="28"/>
          <w:szCs w:val="28"/>
          <w:rtl w:val="true"/>
          <w:lang w:bidi="fa-IR"/>
        </w:rPr>
        <w:t xml:space="preserve">، ومنهم من نقص عنها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شكّ في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لا تجب عليه الجمعة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ولسقوط القول بوجوبها في هذه الأزمان عندنا لا فائدة مهمّة في التعرض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استحبابها جماعة أو فرادى ، فظاهر الأكثر عدم اشتراطها صحّة أو استحبابا بهذه الشروط ، بل تستحبّ بلا قيد ، وعلى كلّ مكلّف تصحّ منه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الأصل ، لا أصل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الاشتراط ، بل الأصل 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الانفراد ظاهر ؛ لإطلاق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الجماعة وإن لم يكن ما يدلّ عليها من الأخبار مطلقة إلاّ أنّ فتوى الأكثر والإجماع المنقول مطلقان ، بل وكذا رواية الحلبيّ </w:t>
      </w:r>
      <w:r>
        <w:rPr>
          <w:rStyle w:val="FootnoteAnchor"/>
          <w:rtl w:val="true"/>
        </w:rPr>
        <w:footnoteReference w:id="761"/>
      </w:r>
      <w:r>
        <w:rPr>
          <w:rFonts w:ascii="Amiri" w:hAnsi="Amiri" w:eastAsia="Amiri" w:cs="Amiri"/>
          <w:color w:val="111111"/>
          <w:sz w:val="28"/>
          <w:sz w:val="28"/>
          <w:szCs w:val="28"/>
          <w:rtl w:val="true"/>
          <w:lang w:bidi="ar-SA"/>
        </w:rPr>
        <w:t>بالنسبة إلى غير العدد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ينبغي الريب في عدم اشتراط غير العدد ، لا في الصحة ولا 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عدم اشتراطه أيضا ؛ لإطلاق الأوّلين وإن كان ظاهر بعض المتأخّرين اشتراطه مع الاستحباب في الجماعة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يضرّ مفهوم الرواية ؛ لاحتمال كون الجملة الخبريّة للوجوب ، فيكون المنفيّ في المفهوم عند انتفاء العدد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التشبيه بالجمعة فيها ؛ لعدم ثبوت عمومه حتّى بالنسبة إلى الشرائط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يضرّ في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أبان المتقدّمة </w:t>
      </w:r>
      <w:r>
        <w:rPr>
          <w:rStyle w:val="FootnoteAnchor"/>
          <w:rtl w:val="true"/>
        </w:rPr>
        <w:footnoteReference w:id="762"/>
      </w:r>
      <w:r>
        <w:rPr>
          <w:rFonts w:ascii="Amiri" w:hAnsi="Amiri" w:eastAsia="Amiri" w:cs="Amiri"/>
          <w:color w:val="111111"/>
          <w:sz w:val="28"/>
          <w:sz w:val="28"/>
          <w:szCs w:val="28"/>
          <w:rtl w:val="true"/>
          <w:lang w:bidi="ar-SA"/>
        </w:rPr>
        <w:t xml:space="preserve">، والفضيل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السفر جمعة ولا فطر ولا أضحى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الساباطيّ السابقة </w:t>
      </w:r>
      <w:r>
        <w:rPr>
          <w:rStyle w:val="FootnoteAnchor"/>
          <w:rtl w:val="true"/>
        </w:rPr>
        <w:footnoteReference w:id="764"/>
      </w:r>
      <w:r>
        <w:rPr>
          <w:rFonts w:ascii="IRNazanin" w:hAnsi="IRNazanin" w:eastAsia="IRNazanin"/>
          <w:color w:val="111111"/>
          <w:sz w:val="28"/>
          <w:sz w:val="28"/>
          <w:szCs w:val="28"/>
          <w:rtl w:val="true"/>
          <w:lang w:bidi="fa-IR"/>
        </w:rPr>
        <w:t xml:space="preserve">، وصحيحة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رخص رسول الله صلی الله عليه وآله للنساء العواتق في الخروج في العيدين للتعرّض للرزق </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خروج النساء في العيدين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عجوز عليها منقلاها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الخفّين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في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الغنويّ المذكورة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في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وصلاة العيدين واجبة مثل صلاة الجمعة إلاّ على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 والمملوك ، والمرأة ، والصبيّ ، والمسافر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 بعضها في نفي الوجوب ، واحتمال بعض آخر 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في تعدّدها فيما دون الفرسخ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نصب أمير المؤمنين عليه السلام من يصلّي بمن بقي في البلد من الضعفاء ، معتذرا بأنّي لا أخالف السنّة </w:t>
      </w:r>
      <w:r>
        <w:rPr>
          <w:rStyle w:val="FootnoteAnchor"/>
          <w:rtl w:val="true"/>
        </w:rPr>
        <w:footnoteReference w:id="769"/>
      </w:r>
      <w:r>
        <w:rPr>
          <w:rFonts w:ascii="Amiri" w:hAnsi="Amiri" w:eastAsia="Amiri" w:cs="Amiri"/>
          <w:color w:val="111111"/>
          <w:sz w:val="28"/>
          <w:sz w:val="28"/>
          <w:szCs w:val="28"/>
          <w:rtl w:val="true"/>
          <w:lang w:bidi="ar-SA"/>
        </w:rPr>
        <w:t>؛ لعدم صراحته في الحرمة مع كون الصلاة حينئذ 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بالنسبة إلى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العلل والعيون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جعلت الخطبة يوم الجمعة في أوّل الصلاة ، وجعلت في العيدين بعد الصلاة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العيد مع الإمام فريضة ، ولا تكون إلاّ بإمام وخطبة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وذكرهم الخطبتين في بيان كيفيّة الصلاة ، حيث إنّ ظاهر ذكر شي‌ء في بيان كيفيّة شي‌ء جزئيته له أو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الجعل في الأولى أعمّ من الشرطيّة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التعقيب بعد الصلاة والأذان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والنفي في الثاني راجع إلى الوجوب أو الكمال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ذكر الخطبتين في بيان كيفيّة الصلاة ، بل أكثر الأخبار المثبتة لها خالية عنها ، وما تعرّض فيه لها لم يزد على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التصريح بالثبوت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انتفاء بعض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 كصحيحة سعد المتقدّمة المصرّحة بثبوتها للمسافر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هل عليهنّ صلاة العيد؟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الذكرى ، عن كتاب إبراهيم بن محمّد الثقفيّ ، بإسناده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تحبسوا النساء عن الخروج في العيدين ، فهو عليهنّ واجب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الدالّين على ثبوتها للمرأة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أبي يوم الأضحى ، فصلّى في بيته ركعتين ثمَّ </w:t>
      </w:r>
    </w:p>
    <w:p>
      <w:pPr>
        <w:pStyle w:val="BookText"/>
        <w:rPr/>
      </w:pPr>
      <w:r>
        <w:rPr>
          <w:rFonts w:ascii="Amiri" w:hAnsi="Amiri" w:eastAsia="Amiri" w:cs="Amiri"/>
          <w:color w:val="111111"/>
          <w:sz w:val="28"/>
          <w:sz w:val="28"/>
          <w:szCs w:val="28"/>
          <w:rtl w:val="true"/>
          <w:lang w:bidi="ar-SA"/>
        </w:rPr>
        <w:t xml:space="preserve">ضحّى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بعض هذه الأخبار على الوجوب غير مفيد للقائل به ؛ لأنّه بين معارض بمثله المانع عن إثباته الحكم ، وضعيف غير صالح لدفع الأصل</w:t>
      </w:r>
      <w:r>
        <w:rPr>
          <w:rFonts w:eastAsia="Amiri" w:cs="Amiri" w:ascii="Amiri" w:hAnsi="Amiri"/>
          <w:color w:val="111111"/>
          <w:sz w:val="28"/>
          <w:szCs w:val="28"/>
          <w:rtl w:val="true"/>
          <w:lang w:bidi="ar-SA"/>
        </w:rPr>
        <w:t xml:space="preserve">. </w:t>
      </w:r>
      <w:bookmarkStart w:id="88" w:name="pg11629_101359"/>
    </w:p>
    <w:p>
      <w:pPr>
        <w:pStyle w:val="Heading4"/>
        <w:numPr>
          <w:ilvl w:val="3"/>
          <w:numId w:val="1"/>
        </w:numPr>
        <w:rPr/>
      </w:pPr>
      <w:bookmarkStart w:id="89" w:name="__RefHeading___Toc5752857_73709187"/>
      <w:bookmarkStart w:id="90" w:name="_Toc30"/>
      <w:bookmarkEnd w:id="88"/>
      <w:bookmarkEnd w:id="89"/>
      <w:r>
        <w:rPr>
          <w:rtl w:val="true"/>
        </w:rPr>
        <w:t xml:space="preserve">البحث الثالث </w:t>
      </w:r>
      <w:r>
        <w:rPr>
          <w:rtl w:val="true"/>
        </w:rPr>
        <w:t xml:space="preserve">: </w:t>
      </w:r>
      <w:r>
        <w:rPr>
          <w:rtl w:val="true"/>
        </w:rPr>
        <w:t>في وقتها</w:t>
      </w:r>
      <w:bookmarkEnd w:id="90"/>
    </w:p>
    <w:p>
      <w:pPr>
        <w:pStyle w:val="BookText"/>
        <w:rPr/>
      </w:pPr>
      <w:r>
        <w:rPr>
          <w:rFonts w:ascii="Amiri" w:hAnsi="Amiri" w:eastAsia="Amiri" w:cs="Amiri"/>
          <w:color w:val="111111"/>
          <w:sz w:val="28"/>
          <w:sz w:val="28"/>
          <w:szCs w:val="28"/>
          <w:rtl w:val="true"/>
          <w:lang w:bidi="ar-SA"/>
        </w:rPr>
        <w:t xml:space="preserve">وفيه مسألتان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وقتها طلوع الشمس من يوم العيد ، ومنتهاه زوالها فيه ، وفاقا للمشهور ، بل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أنّه اتّفاقيّ </w:t>
      </w:r>
      <w:r>
        <w:rPr>
          <w:rStyle w:val="FootnoteAnchor"/>
          <w:rtl w:val="true"/>
        </w:rPr>
        <w:footnoteReference w:id="776"/>
      </w:r>
      <w:r>
        <w:rPr>
          <w:rFonts w:ascii="Amiri" w:hAnsi="Amiri" w:eastAsia="Amiri" w:cs="Amiri"/>
          <w:color w:val="111111"/>
          <w:sz w:val="28"/>
          <w:sz w:val="28"/>
          <w:szCs w:val="28"/>
          <w:rtl w:val="true"/>
          <w:lang w:bidi="ar-SA"/>
        </w:rPr>
        <w:t xml:space="preserve">؛ ونقل فيه اتّفاقهم عليه عن النهاية أيضا </w:t>
      </w:r>
      <w:r>
        <w:rPr>
          <w:rStyle w:val="FootnoteAnchor"/>
          <w:rtl w:val="true"/>
        </w:rPr>
        <w:footnoteReference w:id="777"/>
      </w:r>
      <w:r>
        <w:rPr>
          <w:rFonts w:ascii="Amiri" w:hAnsi="Amiri" w:eastAsia="Amiri" w:cs="Amiri"/>
          <w:color w:val="111111"/>
          <w:sz w:val="28"/>
          <w:sz w:val="28"/>
          <w:szCs w:val="28"/>
          <w:rtl w:val="true"/>
          <w:lang w:bidi="ar-SA"/>
        </w:rPr>
        <w:t xml:space="preserve">، بل في شرح القواعد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عليهما </w:t>
      </w:r>
      <w:r>
        <w:rPr>
          <w:rStyle w:val="FootnoteAnchor"/>
          <w:rtl w:val="true"/>
        </w:rPr>
        <w:footnoteReference w:id="778"/>
      </w:r>
      <w:r>
        <w:rPr>
          <w:rFonts w:ascii="Amiri" w:hAnsi="Amiri" w:eastAsia="Amiri" w:cs="Amiri"/>
          <w:color w:val="111111"/>
          <w:sz w:val="28"/>
          <w:sz w:val="28"/>
          <w:szCs w:val="28"/>
          <w:rtl w:val="true"/>
          <w:lang w:bidi="ar-SA"/>
        </w:rPr>
        <w:t xml:space="preserve">، وعن المنتهى علي الثاني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 فللإطلاقات المقتضية لصحّة فعلها في أيّ وقت كان ، خرج قبل الطلوع بالإجماع فبقي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مقتضى إضافة الصلاة إلى يوم العيد في الأخبار المتضمّنة لانتسابها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إلاّ نسبة الفعل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فيه ، والأصل عدم توقيت آخر ، خرج ما بين الطلوعين إمّا بالإجماع ، أو لعدم صدق المبدأ عرفا إلاّ بطلوع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النهاية والمبسوط والاقتصاد والكافي والغنية والوسيلة والإصباح والسرائر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وقتها انبساط الشمس وارتفاعها </w:t>
      </w:r>
      <w:r>
        <w:rPr>
          <w:rStyle w:val="FootnoteAnchor"/>
          <w:rtl w:val="true"/>
        </w:rPr>
        <w:footnoteReference w:id="780"/>
      </w:r>
      <w:r>
        <w:rPr>
          <w:rFonts w:ascii="IRNazanin" w:hAnsi="IRNazanin" w:eastAsia="IRNazanin"/>
          <w:color w:val="111111"/>
          <w:sz w:val="28"/>
          <w:sz w:val="28"/>
          <w:szCs w:val="28"/>
          <w:rtl w:val="true"/>
          <w:lang w:bidi="fa-IR"/>
        </w:rPr>
        <w:t>؛ للأصل ، والاستصحاب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ويندفعان بالإطلاق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الأخبار المستفيضة الدالّة على أنّ الطلوع وقت الخروج إليها </w:t>
      </w:r>
      <w:r>
        <w:rPr>
          <w:rStyle w:val="FootnoteAnchor"/>
          <w:rtl w:val="true"/>
        </w:rPr>
        <w:footnoteReference w:id="781"/>
      </w:r>
      <w:r>
        <w:rPr>
          <w:rFonts w:ascii="Amiri" w:hAnsi="Amiri" w:eastAsia="Amiri" w:cs="Amiri"/>
          <w:color w:val="111111"/>
          <w:sz w:val="28"/>
          <w:sz w:val="28"/>
          <w:szCs w:val="28"/>
          <w:rtl w:val="true"/>
          <w:lang w:bidi="ar-SA"/>
        </w:rPr>
        <w:t xml:space="preserve">، فلا تصلح دليلا لشي‌ء من القولين ، وإن تمسّك بعضهم </w:t>
      </w:r>
      <w:r>
        <w:rPr>
          <w:rStyle w:val="FootnoteAnchor"/>
          <w:rtl w:val="true"/>
        </w:rPr>
        <w:footnoteReference w:id="782"/>
      </w:r>
      <w:r>
        <w:rPr>
          <w:rFonts w:ascii="Amiri" w:hAnsi="Amiri" w:eastAsia="Amiri" w:cs="Amiri"/>
          <w:color w:val="111111"/>
          <w:sz w:val="28"/>
          <w:sz w:val="28"/>
          <w:szCs w:val="28"/>
          <w:rtl w:val="true"/>
          <w:lang w:bidi="ar-SA"/>
        </w:rPr>
        <w:t xml:space="preserve">بها للأوّل ، سيّما بما تضمّن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أذانهما طلوع الشمس إذا طلعت خرجوا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حيث إنّ الأذان إعلام بدخول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الأذان حقيقة فيما ذكر ، وإنّما هو إعلام فيمكن أن يكون إعلاما لدخول وقت مقدّماتهما المستحبّة ، ويكفي أدنى ملابسة في 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 </w:t>
      </w:r>
      <w:r>
        <w:rPr>
          <w:rStyle w:val="FootnoteAnchor"/>
          <w:rtl w:val="true"/>
        </w:rPr>
        <w:footnoteReference w:id="784"/>
      </w:r>
      <w:r>
        <w:rPr>
          <w:rFonts w:ascii="Amiri" w:hAnsi="Amiri" w:eastAsia="Amiri" w:cs="Amiri"/>
          <w:color w:val="111111"/>
          <w:sz w:val="28"/>
          <w:sz w:val="28"/>
          <w:szCs w:val="28"/>
          <w:rtl w:val="true"/>
          <w:lang w:bidi="ar-SA"/>
        </w:rPr>
        <w:t>للثاني ، حيث إنّه إذا كان وقت الخروج الطلوع يتأخّر وقت الصلاة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أخصّ من المدّعى ، إذ قد لا يمتدّ زمان الخروج إلى وقت الانبساط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لا تدلّ على عدم جواز الصلاة أوّل الطلوع لمن لا يخرج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785"/>
      </w:r>
      <w:r>
        <w:rPr>
          <w:rFonts w:ascii="Amiri" w:hAnsi="Amiri" w:eastAsia="Amiri" w:cs="Amiri"/>
          <w:color w:val="111111"/>
          <w:sz w:val="28"/>
          <w:sz w:val="28"/>
          <w:szCs w:val="28"/>
          <w:rtl w:val="true"/>
          <w:lang w:bidi="ar-SA"/>
        </w:rPr>
        <w:t>، فلمثل ما مرّ أيضا ، مضافا إلى الاستصحاب ، بإخراج ما بعد الزوال وقطع الاستصحاب فيه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الإجماع </w:t>
      </w:r>
      <w:r>
        <w:rPr>
          <w:rStyle w:val="FootnoteAnchor"/>
          <w:rtl w:val="true"/>
        </w:rPr>
        <w:footnoteReference w:id="786"/>
      </w:r>
      <w:r>
        <w:rPr>
          <w:rFonts w:ascii="Amiri" w:hAnsi="Amiri" w:eastAsia="Amiri" w:cs="Amiri"/>
          <w:color w:val="111111"/>
          <w:sz w:val="28"/>
          <w:sz w:val="28"/>
          <w:szCs w:val="28"/>
          <w:rtl w:val="true"/>
          <w:lang w:bidi="ar-SA"/>
        </w:rPr>
        <w:t>؛ لعدم قدح مخالفة من سيأتي فيه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لذلك بصحيحة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عند الإمام شاهدان أنّهما رأيا الهلال منذ ثلاثين يوما أمر الإمام بالإفطار </w:t>
      </w:r>
      <w:r>
        <w:rPr>
          <w:rStyle w:val="FootnoteAnchor"/>
          <w:rtl w:val="true"/>
        </w:rPr>
        <w:footnoteReference w:id="787"/>
      </w:r>
      <w:r>
        <w:rPr>
          <w:rFonts w:ascii="Amiri" w:hAnsi="Amiri" w:eastAsia="Amiri" w:cs="Amiri"/>
          <w:color w:val="111111"/>
          <w:sz w:val="28"/>
          <w:sz w:val="28"/>
          <w:szCs w:val="28"/>
          <w:rtl w:val="true"/>
          <w:lang w:bidi="ar-SA"/>
        </w:rPr>
        <w:t xml:space="preserve">في ذلك اليوم إذا كانا شهدا قبل الزوال ، وإن شهدا بعد زوال الشمس أمر الإمام بالإفطار في ذلك </w:t>
      </w:r>
    </w:p>
    <w:p>
      <w:pPr>
        <w:pStyle w:val="BookText"/>
        <w:rPr/>
      </w:pPr>
      <w:r>
        <w:rPr>
          <w:rFonts w:ascii="Amiri" w:hAnsi="Amiri" w:eastAsia="Amiri" w:cs="Amiri"/>
          <w:color w:val="111111"/>
          <w:sz w:val="28"/>
          <w:sz w:val="28"/>
          <w:szCs w:val="28"/>
          <w:rtl w:val="true"/>
          <w:lang w:bidi="ar-SA"/>
        </w:rPr>
        <w:t xml:space="preserve">اليوم وأخّر الصلاة إلى الغد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الفوات بعد الزوال ، وإلاّ لما كان للتأخير إلى الغد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الامتداد إليه ؛ لظهور الشرطيّتين فيها في سقوط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بهم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الشرطيّة الاولى ، وإلاّ للغتا طرّا ، فلا وجه للتفصيل بهما بعد اشتراكهما في الحكم بالإفطار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بالفوات بعد الزوال فوات وقتها مطلقا ، لا وقتها في ذلك اليوم فقط ، فالصحيح دالّ على خلاف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الصلاة في الغد غير معمول به عند المستدلّ ، فهذا الجزء في حكم السقوط عنده ، فلا يصلح دليلا لشي‌ء ، ودلالته التبعيّة على ترك الصلاة بعد الزوال فرع بقاء متبوعه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ذكر الشرطيّتين سقوط شي‌ء في الشرطيّة الاولى ، وأمّا أنّه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بهم فلا دليل عليه ، 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بهم بعد الزوال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وسقطت الصلاة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الصلاة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الإجماع المركّب هنا باطلة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مستأنفة ، وكان حكما للصورتين ، لا معطوفة على الجزائيّة الثانية ، وتكون فائدة التفصيل أمرا غير معلوم لنا سقط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يدلّ عليه ، الامتداد إلى الزوال والفوات به في الصورة المذكورة فيها ، فيجوز أن ينتهي بما قبل الزوال ، أو يبقى بعد الزوال في غير هذه الصورة ، فلا يثبت بها الحكم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لبعض مشايخنا ، فقال بعدم امتداد وقتها إلى الزوال ، بل اختصاصه </w:t>
      </w:r>
    </w:p>
    <w:p>
      <w:pPr>
        <w:pStyle w:val="BookText"/>
        <w:rPr/>
      </w:pPr>
      <w:r>
        <w:rPr>
          <w:rFonts w:ascii="IRNazanin" w:hAnsi="IRNazanin" w:eastAsia="IRNazanin"/>
          <w:color w:val="111111"/>
          <w:sz w:val="28"/>
          <w:sz w:val="28"/>
          <w:szCs w:val="28"/>
          <w:rtl w:val="true"/>
          <w:lang w:bidi="fa-IR"/>
        </w:rPr>
        <w:t xml:space="preserve">بصدر النهار </w:t>
      </w:r>
      <w:r>
        <w:rPr>
          <w:rStyle w:val="FootnoteAnchor"/>
          <w:rtl w:val="true"/>
        </w:rPr>
        <w:footnoteReference w:id="791"/>
      </w:r>
      <w:r>
        <w:rPr>
          <w:rFonts w:ascii="Amiri" w:hAnsi="Amiri" w:eastAsia="Amiri" w:cs="Amiri"/>
          <w:color w:val="111111"/>
          <w:sz w:val="28"/>
          <w:sz w:val="28"/>
          <w:szCs w:val="28"/>
          <w:rtl w:val="true"/>
          <w:lang w:bidi="ar-SA"/>
        </w:rPr>
        <w:t xml:space="preserve">، وعزاه إلى ظاهر الشيخين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للأخبار المشار إليها المتضمّنة لأنّه إذا طلعت الشمس خرجوا </w:t>
      </w:r>
      <w:r>
        <w:rPr>
          <w:rStyle w:val="FootnoteAnchor"/>
          <w:rtl w:val="true"/>
        </w:rPr>
        <w:footnoteReference w:id="793"/>
      </w:r>
      <w:r>
        <w:rPr>
          <w:rFonts w:ascii="Amiri" w:hAnsi="Amiri" w:eastAsia="Amiri" w:cs="Amiri"/>
          <w:color w:val="111111"/>
          <w:sz w:val="28"/>
          <w:sz w:val="28"/>
          <w:szCs w:val="28"/>
          <w:rtl w:val="true"/>
          <w:lang w:bidi="ar-SA"/>
        </w:rPr>
        <w:t xml:space="preserve">، وأنّ الغدوّ إلى الصلاة بعد الطلوع </w:t>
      </w:r>
      <w:r>
        <w:rPr>
          <w:rStyle w:val="FootnoteAnchor"/>
          <w:rtl w:val="true"/>
        </w:rPr>
        <w:footnoteReference w:id="794"/>
      </w:r>
      <w:r>
        <w:rPr>
          <w:rFonts w:ascii="IRNazanin" w:hAnsi="IRNazanin" w:eastAsia="IRNazanin"/>
          <w:color w:val="111111"/>
          <w:sz w:val="28"/>
          <w:sz w:val="28"/>
          <w:szCs w:val="28"/>
          <w:rtl w:val="true"/>
          <w:lang w:bidi="fa-IR"/>
        </w:rPr>
        <w:t xml:space="preserve">، وأنّ الحجج خرجوا بعده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المرفوعة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أصبح الناس صياما ولم يروا الهلال ، وجاء قوم عدول يشهدون على الرؤية فليفطروا وليخرجوا من الغد أوّل النهار إلى عيدهم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خرج عنه أوّل النهار بالإجماع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القوم لا يرون الهلال ، فيصبحون صياما ، حتى مضى وقت صلاة العيد من أوّل النهار ، فيشهد شهود عدول أنّهم رأوه من ليلتهم الماضية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يفطرون ويخرجون من غد ، فيصلّون صلاة العيد من أوّل النهار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مقتضاهما دخول الوقت بالطلوع ، لا انحصار وقته بالزمان المتّصل به أو القريب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 ؛ لمخالفتهما الشهرة العظيمة الجديدة والقديمة ، مضافا إلى ضعف ثانيهما في نفسه ، واحتمال أوّل النهار فيه نصفه الأوّل لا جزأه الأوّل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صلاة العيد في وقتها فليس عليه قضاء ، سواء كان ممّن وجبت عليه الصلاة أو استحبّت ؛ لصحيحتي زرارة المتقدّمتين في البحث </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798"/>
      </w:r>
      <w:r>
        <w:rPr>
          <w:rFonts w:ascii="Amiri" w:hAnsi="Amiri" w:eastAsia="Amiri" w:cs="Amiri"/>
          <w:color w:val="111111"/>
          <w:sz w:val="28"/>
          <w:sz w:val="28"/>
          <w:szCs w:val="28"/>
          <w:rtl w:val="true"/>
          <w:lang w:bidi="ar-SA"/>
        </w:rPr>
        <w:t>، وبهما تخصّص عمومات موجبات قضاء الصلوات الفائتة ، مضافا في صورة الاستحباب إلى اختصاصها بالصلوات الواجبة ، وعدم تعقّل وجوب قضاء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أبي البختريّ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صلاة العيد فليصلّ أربعا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فشاذّة ؛ إذ لم يعمل بها إلاّ شاذّ في صورة مخصوصة ، ومع ذلك بما مرّ معارضة ، ولقول جمع من العامّة موافقة </w:t>
      </w:r>
      <w:r>
        <w:rPr>
          <w:rStyle w:val="FootnoteAnchor"/>
          <w:rtl w:val="true"/>
        </w:rPr>
        <w:footnoteReference w:id="800"/>
      </w:r>
      <w:r>
        <w:rPr>
          <w:rFonts w:ascii="Amiri" w:hAnsi="Amiri" w:eastAsia="Amiri" w:cs="Amiri"/>
          <w:color w:val="111111"/>
          <w:sz w:val="28"/>
          <w:sz w:val="28"/>
          <w:szCs w:val="28"/>
          <w:rtl w:val="true"/>
          <w:lang w:bidi="ar-SA"/>
        </w:rPr>
        <w:t>، ولإرادة الظهر محتملة وإن كانت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لا يجب القضاء عليه لا يستحبّ أيضا ؛ للأصل السالم عن المعارض حتّى فتوى الحلّي </w:t>
      </w:r>
      <w:r>
        <w:rPr>
          <w:rStyle w:val="FootnoteAnchor"/>
          <w:rtl w:val="true"/>
        </w:rPr>
        <w:footnoteReference w:id="801"/>
      </w:r>
      <w:r>
        <w:rPr>
          <w:rFonts w:ascii="Amiri" w:hAnsi="Amiri" w:eastAsia="Amiri" w:cs="Amiri"/>
          <w:color w:val="111111"/>
          <w:sz w:val="28"/>
          <w:sz w:val="28"/>
          <w:szCs w:val="28"/>
          <w:rtl w:val="true"/>
          <w:lang w:bidi="ar-SA"/>
        </w:rPr>
        <w:t xml:space="preserve">، وإن نسب استحباب القضاء إليه </w:t>
      </w:r>
      <w:r>
        <w:rPr>
          <w:rStyle w:val="FootnoteAnchor"/>
          <w:rtl w:val="true"/>
        </w:rPr>
        <w:footnoteReference w:id="802"/>
      </w:r>
      <w:r>
        <w:rPr>
          <w:rFonts w:ascii="Amiri" w:hAnsi="Amiri" w:eastAsia="Amiri" w:cs="Amiri"/>
          <w:color w:val="111111"/>
          <w:sz w:val="28"/>
          <w:sz w:val="28"/>
          <w:szCs w:val="28"/>
          <w:rtl w:val="true"/>
          <w:lang w:bidi="ar-SA"/>
        </w:rPr>
        <w:t xml:space="preserve">، ولكن كلامه ليس صريحا فيه ، كما يظهر للمتأمّل فيه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وعمومات قضاء النوافل بين ظاهرة وصريحة في اليوميّة ، فلا تفيد فيمن تستحبّ له الصلاة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إذا كان الفوات لأجل عدم ثبوت العيد إلاّ بعد خروج الوقت ، فيستحبّ القضاء في الغد ، سواء كان ممّن تجب عليه الصلاة أو تستحبّ ؛ لصحيحة محمّد بن قيس والمرفوعة والدعائميّ ، المتقدّمة </w:t>
      </w:r>
      <w:r>
        <w:rPr>
          <w:rStyle w:val="FootnoteAnchor"/>
          <w:rtl w:val="true"/>
        </w:rPr>
        <w:footnoteReference w:id="804"/>
      </w:r>
      <w:r>
        <w:rPr>
          <w:rFonts w:ascii="Amiri" w:hAnsi="Amiri" w:eastAsia="Amiri" w:cs="Amiri"/>
          <w:color w:val="111111"/>
          <w:sz w:val="28"/>
          <w:sz w:val="28"/>
          <w:szCs w:val="28"/>
          <w:rtl w:val="true"/>
          <w:lang w:bidi="ar-SA"/>
        </w:rPr>
        <w:t xml:space="preserve">، وفاقا للمحكيّ عن الصدوق والكلينيّ والإسكافيّ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ومال إليه جماعة من متأخّري المتأخّرين ، بل ظاهرهم الوجوب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الروايات عن إفادته قاصرة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المرفوعة فظاهر ؛ لمكان الجملة الخبريّة ، مع ضعف الدعائميّ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هي فلأنّها وإن تضمّنت الأمر ، ولكن الخروج ليس بواجب إجماعا ، فيتردّد بين التجوّز في المادة أو الهيئة ، ولا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اختصاص ذلك بعيد الفطر ؛ لاختصاص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خرق إجماع ؛ إذ ظاهر الشيخين الكلينيّ والصدوق أيضا الاختصاص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وإلاّ إذا كان ممّن تجب عليه ولحق خطبة الإمام ، فيستحبّ له الجلوس حتّى يسمع الخطبة ، ثمَّ يقوم فيصلّي وإن كان بعد الزوال ؛ لإطلاق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الإمام على الخطبة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تجلس حتّى يفرغ من خطبته ، ثمَّ تقوم فتصلّي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والتخصيص بمن تجب عليه للفظ الإمام ، والحكم بالاستحباب لمقام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 الأوّل في صورة وجوب الصلاة لمحتمل المحكيّ في الروضة عن بعضهم ، فحكم بالقضاء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وقائله كمستنده غير معلوم ، إلاّ أن يستند إلى عمومات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بما مرّ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وللمحكيّ عن عليّ بن بابويه ، والإسكافي والمقنعة والوسيلة ، فحكموا بوجوب القضاء إذا لحق الخطبتين </w:t>
      </w:r>
      <w:r>
        <w:rPr>
          <w:rStyle w:val="FootnoteAnchor"/>
          <w:rtl w:val="true"/>
        </w:rPr>
        <w:footnoteReference w:id="810"/>
      </w:r>
      <w:r>
        <w:rPr>
          <w:rFonts w:ascii="Amiri" w:hAnsi="Amiri" w:eastAsia="Amiri" w:cs="Amiri"/>
          <w:color w:val="111111"/>
          <w:sz w:val="28"/>
          <w:sz w:val="28"/>
          <w:szCs w:val="28"/>
          <w:rtl w:val="true"/>
          <w:lang w:bidi="ar-SA"/>
        </w:rPr>
        <w:t>؛ للصحيح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الوجوب غير دالّ ، كما أنّ كلام هؤلاء في القضاء غير صريح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الثاني للمحكيّ عن الحليّ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مستند له مع أنّ فتواه ليست 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للأكثر ، فلم يثبتوا الصلاة في الغد ؛ للأصل ، ومخالفة الصحيح والروايات الثلاث لنقل الإجماع على انتفاء القضاء مطلقا ، والشهرة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صلاحيّة الإجماع المنقول لمعارضة الخبر سيّما الصحيح منه ، وعدم ثبوت تحقّق الشهرة القديمة الموجبة لدخول الخبر في حيّز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الرابع للمشهور ، فلم يثبتوا الصلاة إذا كان فراغ الإمام عن الخطبة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لاحتمال كون المراد من الصحيح إن لم تزل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صراحته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نافيات القضاء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الاحتمال لا يدفع الإطلاق بل العموم المستفاد من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مرادنا من القضاء ما يفعل بعد الوقت استدراكا له ، سواء ينوي القضاء أم 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تنفي وجوبه دون استحبابه</w:t>
      </w:r>
      <w:r>
        <w:rPr>
          <w:rFonts w:eastAsia="Amiri" w:cs="Amiri" w:ascii="Amiri" w:hAnsi="Amiri"/>
          <w:color w:val="111111"/>
          <w:sz w:val="28"/>
          <w:szCs w:val="28"/>
          <w:rtl w:val="true"/>
          <w:lang w:bidi="ar-SA"/>
        </w:rPr>
        <w:t xml:space="preserve">. </w:t>
      </w:r>
      <w:bookmarkStart w:id="91" w:name="pg11629_101366"/>
    </w:p>
    <w:p>
      <w:pPr>
        <w:pStyle w:val="Heading4"/>
        <w:numPr>
          <w:ilvl w:val="3"/>
          <w:numId w:val="1"/>
        </w:numPr>
        <w:rPr/>
      </w:pPr>
      <w:bookmarkStart w:id="92" w:name="__RefHeading___Toc5752859_73709187"/>
      <w:bookmarkStart w:id="93" w:name="_Toc31"/>
      <w:bookmarkEnd w:id="91"/>
      <w:bookmarkEnd w:id="92"/>
      <w:r>
        <w:rPr>
          <w:rtl w:val="true"/>
        </w:rPr>
        <w:t xml:space="preserve">البحث الرابع </w:t>
      </w:r>
      <w:r>
        <w:rPr>
          <w:rtl w:val="true"/>
        </w:rPr>
        <w:t xml:space="preserve">: </w:t>
      </w:r>
      <w:r>
        <w:rPr>
          <w:rtl w:val="true"/>
        </w:rPr>
        <w:t>في كيفيّتها</w:t>
      </w:r>
      <w:bookmarkEnd w:id="93"/>
    </w:p>
    <w:p>
      <w:pPr>
        <w:pStyle w:val="Heading5"/>
        <w:numPr>
          <w:ilvl w:val="4"/>
          <w:numId w:val="1"/>
        </w:numPr>
        <w:rPr/>
      </w:pPr>
      <w:bookmarkStart w:id="94" w:name="__RefHeading___Toc5752861_73709187"/>
      <w:bookmarkStart w:id="95" w:name="_Toc32"/>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مطلقا ، جماعة صلّيت أو فرادى ، يكبّر تكبيرة الإحرام لهما ثمَّ يقرأ الحمد وسورة وجوبا ، ثمَّ يكبّر خمسا بعد القراءة استحبابا على الأقوى ، ويقنت عقيب كلّ منها كذلك ، ثمَّ يكبّر ويركع ويسجد ، ويقوم للثانية فيقرأ الحمد والسورة وجوبا ، ثمَّ يكبّر أربعا استحبابا ، ويقنت عقيب كلّ منها كذلك ، ثمَّ يكبّر خامسة للركوع ، ويتمّ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كونها ركعتين مطلقا فعلى الأشهر الأقوى ؛ لمرسلة ابن المغيرة السابقة </w:t>
      </w:r>
      <w:r>
        <w:rPr>
          <w:rStyle w:val="FootnoteAnchor"/>
          <w:rtl w:val="true"/>
        </w:rPr>
        <w:footnoteReference w:id="812"/>
      </w:r>
      <w:r>
        <w:rPr>
          <w:rFonts w:ascii="Amiri" w:hAnsi="Amiri" w:eastAsia="Amiri" w:cs="Amiri"/>
          <w:color w:val="111111"/>
          <w:sz w:val="28"/>
          <w:sz w:val="28"/>
          <w:szCs w:val="28"/>
          <w:rtl w:val="true"/>
          <w:lang w:bidi="ar-SA"/>
        </w:rPr>
        <w:t xml:space="preserve">، 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العيدين ركعتان بلا أذان وإقامة ، وليس قبلهما ولا بعدهما شي‌ء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وسائر ما يأتي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وعليّ بن بابويه </w:t>
      </w:r>
      <w:r>
        <w:rPr>
          <w:rStyle w:val="FootnoteAnchor"/>
          <w:rtl w:val="true"/>
        </w:rPr>
        <w:footnoteReference w:id="814"/>
      </w:r>
      <w:r>
        <w:rPr>
          <w:rFonts w:ascii="Amiri" w:hAnsi="Amiri" w:eastAsia="Amiri" w:cs="Amiri"/>
          <w:color w:val="111111"/>
          <w:sz w:val="28"/>
          <w:sz w:val="28"/>
          <w:szCs w:val="28"/>
          <w:rtl w:val="true"/>
          <w:lang w:bidi="ar-SA"/>
        </w:rPr>
        <w:t xml:space="preserve">، والتهذيب </w:t>
      </w:r>
      <w:r>
        <w:rPr>
          <w:rStyle w:val="FootnoteAnchor"/>
          <w:rtl w:val="true"/>
        </w:rPr>
        <w:footnoteReference w:id="815"/>
      </w:r>
      <w:r>
        <w:rPr>
          <w:rFonts w:ascii="Amiri" w:hAnsi="Amiri" w:eastAsia="Amiri" w:cs="Amiri"/>
          <w:color w:val="111111"/>
          <w:sz w:val="28"/>
          <w:sz w:val="28"/>
          <w:szCs w:val="28"/>
          <w:rtl w:val="true"/>
          <w:lang w:bidi="ar-SA"/>
        </w:rPr>
        <w:t xml:space="preserve">، فيما إذا لحق خطبتي الإمام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أربع ركعات بعد استماع الخطبة أمّا بتسليمتين كالأوّل ، أو تسليمة كالثاني ، أو مخيّرا بينها وبين الركعتين كالثالث ، لرواية أبي البختريّ المتقدّمة بردّها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النيّة وتكبيرة الإحرام والقراءة وجوبا ، فبالإجماع بل الضرورة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زيادة التكبير ، فبالأوّل والأخبار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كون الزائد خمسا في الاولى وأربعا في الثانية ، فعلى المشهور المنصور ، بل عليه الإجماع عن الانتصار والاستبصار والناصريّات والخلاف والسرائر والمختلف </w:t>
      </w:r>
      <w:r>
        <w:rPr>
          <w:rStyle w:val="FootnoteAnchor"/>
          <w:rtl w:val="true"/>
        </w:rPr>
        <w:footnoteReference w:id="817"/>
      </w:r>
      <w:r>
        <w:rPr>
          <w:rFonts w:ascii="Amiri" w:hAnsi="Amiri" w:eastAsia="Amiri" w:cs="Amiri"/>
          <w:color w:val="111111"/>
          <w:sz w:val="28"/>
          <w:sz w:val="28"/>
          <w:szCs w:val="28"/>
          <w:rtl w:val="true"/>
          <w:lang w:bidi="ar-SA"/>
        </w:rPr>
        <w:t xml:space="preserve">؛ للمعتبرة المستفيضة كمرسلة ابن المغيرة السابقة ، وصحيحة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العيدين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وخمس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العيدين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وخمس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العيدين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يقرأ فيهما؟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وضحاها ، وهل أتاك حديث الغاشية ، وأشباههما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العيدين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ركعتان ليس قبلهما ولا بعدهما شي‌ء ، وليس فيهما أذان ولا إقامة ، يكبّر فيهما اثنتي عشرة تكبيرة يبدأ بتكبير ويفتتح الصلاة ، ثمَّ يقرأ فاتحة الكتاب ، ثمَّ يقرأ والشمس وضحاها ، ثمَّ يكبّر خمس تكبيرات ، ثمَّ يكبّر فيركع فيكون يركع بالسابعة ، ثمَّ يسجد سجدتين ، ثمَّ يقوم فيقرأ فاتحة الكتاب وهل أتاك حديث الغاشية ، ثمَّ يكبّر أربع تكبيرات ويسجد سجدتين ويتشهّد ويسلّم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صنع رسول الله صلی الله عليه وآله ، والخطبة بعد الصلاة </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العيدين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اثنتي عشرة تكبيرة ، سبع في الاولى وخمس في الأخيرة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يكبّر ثمَّ يقرأ ، ثمَّ يكبّر خمسا ويقنت بين كلّ تكبيرتين ، ثمَّ يكبّر السابعة ويركع بها ، ثمَّ يسجد ثمَّ يقوم في الثانية فيقرأ ، ثمَّ يكبّر أربعا يقنت بين كلّ تكبيرتين ، ثمَّ يكبّر ويركع بها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ستّ تكبيرات واركع بالسابعة ، ثمَّ قم في الثانية فاقرأ ، ثمَّ كبّر أربعا واركع بالخامسة ، والخطبة بعد الصلاة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 في الفطر والأضحى اثنتا عشرة تكبيرة ، يكبّر في الأولى واحدة ، ثمَّ يقرأ ، ثمَّ يكبّر بعد القراءة خمس تكبيرات ، والسابعة يركع بها ، ثمَّ يقوم في الثانية فيقرأ ، ثمَّ يكبر أربعا والخامسة يركع بها </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ويعقوب بن يقطين بل 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العيدين أقبل القراءة أو بعدها؟ وكم عدد التكبير في الاولى وفي الثانية والدعاء بينهما؟ وهل فيهما قنوت أم لا؟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تكبير العيدين للصلاة قبل الخطبة ، يكبّر تكبيرة يفتتح بها الصلاة ، ثمَّ يقرأ ويكبّر خمسا ويدعو بينها ، ثمَّ يكبّر اخرى يركع بها ، فذلك سبع تكبيرات بالتي افتتح بها ، ثمَّ يكبّر في الثانية خمسا ، يقوم فيقرأ ثمَّ يكبّر أربعا ويدعو بينهنّ ، ثمَّ يكبّر التكبيرة الخامسة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وإسماعيل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يكبّر واحدة يفتتح بها الصلاة ، ثمَّ يقرأ أمّ الكتاب وسورة ، ثمَّ يكبّر خمسا يقنت بينهنّ ، ثمَّ يكبّر واحدة </w:t>
      </w:r>
    </w:p>
    <w:p>
      <w:pPr>
        <w:pStyle w:val="BookText"/>
        <w:rPr/>
      </w:pPr>
      <w:r>
        <w:rPr>
          <w:rFonts w:ascii="Amiri" w:hAnsi="Amiri" w:eastAsia="Amiri" w:cs="Amiri"/>
          <w:color w:val="111111"/>
          <w:sz w:val="28"/>
          <w:sz w:val="28"/>
          <w:szCs w:val="28"/>
          <w:rtl w:val="true"/>
          <w:lang w:bidi="ar-SA"/>
        </w:rPr>
        <w:t xml:space="preserve">ويركع بها ، ثمَّ يقوم فيقرأ أمّ القرآن وسورة ، يقرأ في الأولى سبّح اسم ربّك الأعلى ، وفي الثانية والشمس وضحاها ، ثمَّ يكبّر أربعا ويقنت بينهنّ ، ثمَّ يركع بالخامسة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الفطر والأضحى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ابدأ فكبّر تكبيرة ، ثمَّ تقرأ ، ثمَّ يكبّر بعد القراءة خمس تكبيرات ، ثمَّ تركع بالسابعة ، ثمَّ تقوم فتقرأ ، ثمَّ تكبّر أربع تكبيرات ، ثمَّ تركع بالخامسة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تنافيه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قبل الخطبتين والتكبير بعد القراءة سبع في الاولى وخمس في الثانية </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حيث يستفاد منها أنّ التكبير في الأولى ثمانية ، التكبيرة للإحرام والسبع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إنّما هو إذا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للتكبير وليس كذلك ، بل خبره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جملة مستأنفة تشمل تكبيرة الإحرام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الصدوقين والعمانيّ </w:t>
      </w:r>
      <w:r>
        <w:rPr>
          <w:rStyle w:val="FootnoteAnchor"/>
          <w:rtl w:val="true"/>
        </w:rPr>
        <w:footnoteReference w:id="829"/>
      </w:r>
      <w:r>
        <w:rPr>
          <w:rFonts w:ascii="Amiri" w:hAnsi="Amiri" w:eastAsia="Amiri" w:cs="Amiri"/>
          <w:color w:val="111111"/>
          <w:sz w:val="28"/>
          <w:sz w:val="28"/>
          <w:szCs w:val="28"/>
          <w:rtl w:val="true"/>
          <w:lang w:bidi="ar-SA"/>
        </w:rPr>
        <w:t>، فجعلوا التكبير الزائد سبع تكبيرات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محتمل السيّد والمفيد </w:t>
      </w:r>
      <w:r>
        <w:rPr>
          <w:rStyle w:val="FootnoteAnchor"/>
          <w:rtl w:val="true"/>
        </w:rPr>
        <w:footnoteReference w:id="830"/>
      </w:r>
      <w:r>
        <w:rPr>
          <w:rFonts w:ascii="Amiri" w:hAnsi="Amiri" w:eastAsia="Amiri" w:cs="Amiri"/>
          <w:color w:val="111111"/>
          <w:sz w:val="28"/>
          <w:sz w:val="28"/>
          <w:szCs w:val="28"/>
          <w:rtl w:val="true"/>
          <w:lang w:bidi="ar-SA"/>
        </w:rPr>
        <w:t xml:space="preserve">، بل الديلميّ والحلبيّ والقاضي وابن زهرة </w:t>
      </w:r>
      <w:r>
        <w:rPr>
          <w:rStyle w:val="FootnoteAnchor"/>
          <w:rtl w:val="true"/>
        </w:rPr>
        <w:footnoteReference w:id="831"/>
      </w:r>
      <w:r>
        <w:rPr>
          <w:rFonts w:ascii="Amiri" w:hAnsi="Amiri" w:eastAsia="Amiri" w:cs="Amiri"/>
          <w:color w:val="111111"/>
          <w:sz w:val="28"/>
          <w:sz w:val="28"/>
          <w:szCs w:val="28"/>
          <w:rtl w:val="true"/>
          <w:lang w:bidi="ar-SA"/>
        </w:rPr>
        <w:t xml:space="preserve">، فجعلوه ثمان تكبيرات خمسا للأولى وثلاثا للثانية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نهض للثانية </w:t>
      </w:r>
    </w:p>
    <w:p>
      <w:pPr>
        <w:pStyle w:val="BookText"/>
        <w:rPr/>
      </w:pPr>
      <w:r>
        <w:rPr>
          <w:rFonts w:ascii="Amiri" w:hAnsi="Amiri" w:eastAsia="Amiri" w:cs="Amiri"/>
          <w:color w:val="111111"/>
          <w:sz w:val="28"/>
          <w:sz w:val="28"/>
          <w:szCs w:val="28"/>
          <w:rtl w:val="true"/>
          <w:lang w:bidi="ar-SA"/>
        </w:rPr>
        <w:t>كبّر وقرأ ثمَّ كبّر أربعا يركع بالأخيرة منها ، فإن جعلت الأولى تكبيرة القيام يكون الزائد في الثانية ثلاثا ، وإن جعلت تكبيرة صلاة العيد يكون موافقا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إلاّ أن يستند للثاني إلى ثبوت الخمس للثانية بالأخبار ، ولاستحباب التكبير للقيام والركوع لم يبق إلاّ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موثّقة سماعة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يقوم في الثانية فيقرأ ، فإذا فرغ من القراءة كبّر أربعا ويركع بها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أبي حمزة المتقدّمة </w:t>
      </w:r>
      <w:r>
        <w:rPr>
          <w:rStyle w:val="FootnoteAnchor"/>
          <w:rtl w:val="true"/>
        </w:rPr>
        <w:footnoteReference w:id="834"/>
      </w:r>
      <w:r>
        <w:rPr>
          <w:rFonts w:ascii="Amiri" w:hAnsi="Amiri" w:eastAsia="Amiri" w:cs="Amiri"/>
          <w:color w:val="111111"/>
          <w:sz w:val="28"/>
          <w:sz w:val="28"/>
          <w:szCs w:val="28"/>
          <w:rtl w:val="true"/>
          <w:lang w:bidi="ar-SA"/>
        </w:rPr>
        <w:t xml:space="preserve">، على ما في بعض نسخ التهذيب ، فإنّ فيه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يركع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التكبير للقيام ، وبدلالة الأخبار على كون الخمس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والثانيتان باحتمال إرادة الأربع الزائدة الواجبة ، ولم يذكر الخامسة لعدم وجوبها ، فلا ينافي ثبوت استحبابها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التكبيرات الزائدة في الركعتين بعد القراءة فعلى الحقّ الموافق للأكثر ، بل عن الانتصار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835"/>
      </w:r>
      <w:r>
        <w:rPr>
          <w:rFonts w:ascii="Amiri" w:hAnsi="Amiri" w:eastAsia="Amiri" w:cs="Amiri"/>
          <w:color w:val="111111"/>
          <w:sz w:val="28"/>
          <w:sz w:val="28"/>
          <w:szCs w:val="28"/>
          <w:rtl w:val="true"/>
          <w:lang w:bidi="ar-SA"/>
        </w:rPr>
        <w:t>؛ لأكثر ما مرّ من الأخبار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الإسكافي وهداية الصدوق ، فجعلاه في الأولى قبل القراءة </w:t>
      </w:r>
      <w:r>
        <w:rPr>
          <w:rStyle w:val="FootnoteAnchor"/>
          <w:rtl w:val="true"/>
        </w:rPr>
        <w:footnoteReference w:id="836"/>
      </w:r>
      <w:r>
        <w:rPr>
          <w:rFonts w:ascii="Amiri" w:hAnsi="Amiri" w:eastAsia="Amiri" w:cs="Amiri"/>
          <w:color w:val="111111"/>
          <w:sz w:val="28"/>
          <w:sz w:val="28"/>
          <w:szCs w:val="28"/>
          <w:rtl w:val="true"/>
          <w:lang w:bidi="ar-SA"/>
        </w:rPr>
        <w:t xml:space="preserve">؛ لروايات كثيرة كصحاح ابن سنان </w:t>
      </w:r>
      <w:r>
        <w:rPr>
          <w:rStyle w:val="FootnoteAnchor"/>
          <w:rtl w:val="true"/>
        </w:rPr>
        <w:footnoteReference w:id="837"/>
      </w:r>
      <w:r>
        <w:rPr>
          <w:rFonts w:ascii="Amiri" w:hAnsi="Amiri" w:eastAsia="Amiri" w:cs="Amiri"/>
          <w:color w:val="111111"/>
          <w:sz w:val="28"/>
          <w:sz w:val="28"/>
          <w:szCs w:val="28"/>
          <w:rtl w:val="true"/>
          <w:lang w:bidi="ar-SA"/>
        </w:rPr>
        <w:t xml:space="preserve">، وإسماعيل بن سعد </w:t>
      </w:r>
      <w:r>
        <w:rPr>
          <w:rStyle w:val="FootnoteAnchor"/>
          <w:rtl w:val="true"/>
        </w:rPr>
        <w:footnoteReference w:id="838"/>
      </w:r>
      <w:r>
        <w:rPr>
          <w:rFonts w:ascii="IRNazanin" w:hAnsi="IRNazanin" w:eastAsia="IRNazanin"/>
          <w:color w:val="111111"/>
          <w:sz w:val="28"/>
          <w:sz w:val="28"/>
          <w:szCs w:val="28"/>
          <w:rtl w:val="true"/>
          <w:lang w:bidi="fa-IR"/>
        </w:rPr>
        <w:t xml:space="preserve">، وهشام </w:t>
      </w:r>
    </w:p>
    <w:p>
      <w:pPr>
        <w:pStyle w:val="BookText"/>
        <w:rPr/>
      </w:pPr>
      <w:r>
        <w:rPr>
          <w:rFonts w:ascii="Amiri" w:hAnsi="Amiri" w:eastAsia="Amiri" w:cs="Amiri"/>
          <w:color w:val="111111"/>
          <w:sz w:val="28"/>
          <w:sz w:val="28"/>
          <w:szCs w:val="28"/>
          <w:rtl w:val="true"/>
          <w:lang w:bidi="ar-SA"/>
        </w:rPr>
        <w:t xml:space="preserve">ابن الحكم </w:t>
      </w:r>
      <w:r>
        <w:rPr>
          <w:rStyle w:val="FootnoteAnchor"/>
          <w:rtl w:val="true"/>
        </w:rPr>
        <w:footnoteReference w:id="839"/>
      </w:r>
      <w:r>
        <w:rPr>
          <w:rFonts w:ascii="Amiri" w:hAnsi="Amiri" w:eastAsia="Amiri" w:cs="Amiri"/>
          <w:color w:val="111111"/>
          <w:sz w:val="28"/>
          <w:sz w:val="28"/>
          <w:szCs w:val="28"/>
          <w:rtl w:val="true"/>
          <w:lang w:bidi="ar-SA"/>
        </w:rPr>
        <w:t xml:space="preserve">، والكنانيّ </w:t>
      </w:r>
      <w:r>
        <w:rPr>
          <w:rStyle w:val="FootnoteAnchor"/>
          <w:rtl w:val="true"/>
        </w:rPr>
        <w:footnoteReference w:id="840"/>
      </w:r>
      <w:r>
        <w:rPr>
          <w:rFonts w:ascii="Amiri" w:hAnsi="Amiri" w:eastAsia="Amiri" w:cs="Amiri"/>
          <w:color w:val="111111"/>
          <w:sz w:val="28"/>
          <w:sz w:val="28"/>
          <w:szCs w:val="28"/>
          <w:rtl w:val="true"/>
          <w:lang w:bidi="ar-SA"/>
        </w:rPr>
        <w:t xml:space="preserve">، وموثّقة سماعة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عنها بمرجوحيتها عن الأخبار المتقدّمة ؛ لموافقتها لمذهب العامّة ، لأنّهم بين قائل بالتقديم في الركعتين ، ونقله في المنتهى عن الشافعيّ ، وأبي هريرة ، والفقهاء السبعة ، وعمر بن عبد العزيز ، والزهريّ ، ومالك ، والليث ، وأحمد في إحدى الروايتين ، وقائل بالتقديم في الأولى خاصّة ، ونقله عن ابن مسعود ، وحذيفة ، وأبي موسى ، والحسن ، وابن سيرين ، والثوريّ ، وأصحاب الرأي ، أي أبي حنيفة وأتباعه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في الثلاثة الأولى جعل السبع قبل القراءة وهو ممّا لم يقل به أحد ؛ لأنّ تكبيرة الركوع بعدها قطعا ، فإمّا تحمل هذه السبع على السبع الافتتاحيّة ، وأهمل فيها ذكر تكبيرات العيد تقيّة ، 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السبع قبل القراءة ، وحينئذ فيمكن أن تكون هي تكبيرة الافتتاح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وللمنقول عن علي بن بابويه ، فجعلها قبلها في الركعتين </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أعثر على مستنده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السيّد والمفيد والصدوق والديلميّ والحلبيّ والقاضي وابن زهرة ، ففرّقوها في الثانية ، فجعلوا واحدة منها قبل القراءة والباقية بعدها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إنّما هو على جعلهم الأربعة التي غير تكبيرة الركوع من خصائص هذه </w:t>
      </w:r>
    </w:p>
    <w:p>
      <w:pPr>
        <w:pStyle w:val="BookText"/>
        <w:rPr/>
      </w:pPr>
      <w:r>
        <w:rPr>
          <w:rFonts w:ascii="Amiri" w:hAnsi="Amiri" w:eastAsia="Amiri" w:cs="Amiri"/>
          <w:color w:val="111111"/>
          <w:sz w:val="28"/>
          <w:sz w:val="28"/>
          <w:szCs w:val="28"/>
          <w:rtl w:val="true"/>
          <w:lang w:bidi="ar-SA"/>
        </w:rPr>
        <w:t>الصلاة ؛ وحينئذ فيردّ قولهم بعدم الدليل والمخالفة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جعلت الاولى للقيام ، والثلاثة لصلاة العيد فليست لهم مخالفة مع المشهور في ذلك المقام ، وإنّما يكون خلافهم في المقام السابق خاصّة ، وقد مرّ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التكبيرات الزائدة على سبيل الاستحباب دون الوجوب ، فوفاقا للمحكيّ عن المفيد والتهذيب والخلاف وفي المعتبر والشرائع والنافع والمنتهى والتحرير والذكرى </w:t>
      </w:r>
      <w:r>
        <w:rPr>
          <w:rStyle w:val="FootnoteAnchor"/>
          <w:rtl w:val="true"/>
        </w:rPr>
        <w:footnoteReference w:id="845"/>
      </w:r>
      <w:r>
        <w:rPr>
          <w:rFonts w:ascii="Amiri" w:hAnsi="Amiri" w:eastAsia="Amiri" w:cs="Amiri"/>
          <w:color w:val="111111"/>
          <w:sz w:val="28"/>
          <w:sz w:val="28"/>
          <w:szCs w:val="28"/>
          <w:rtl w:val="true"/>
          <w:lang w:bidi="ar-SA"/>
        </w:rPr>
        <w:t xml:space="preserve">، وطائفة من متأخّري المتأخّرين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للأصل السالم عن معارضة الدالّ على الوجوب ؛ لورود أكثر الأخبار بالجملة الخبريّة الغير الدالّة عليه سوى مرسلة ابن المغيرة ورواية سليمان بن خالد المتقدّمتين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والواردة فيهما وإن كانت بلفظ الأمر إلاّ أنّهما تعارضان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العيدين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فيهما سواء يكبّر الإمام تكبيرة الصلاة قائما كما يصنع في الفريضة ، ثمَّ يزيد في الركعة الأولى ثلاث تكبيرات وفي الأخرى ثلاثا سوى تكبيرة الصلاة والركوع والسجود ، إن شاء ثلاثا وخمسا ، وإن شاء خمسا وسبعا ، بعد أن يلحق ذلك إلى وتر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المؤيّدة برواية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الفطر والأضحى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وأربع ، فلا يضرّك إذا انصرفت على وتر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أمير المؤمنين عليه السلام صلّى بالناس صلاة العيد فكبّر في الركعة الأولى ثلاث تكبيرات ، وفي الثانية خمس تكبيرات ، وقرأ فيهما سبّح اسم ربّك الأعلى وهل أتاك حديث الغاشية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التعليق في الأولى على المشيّة ، ونفي الضرر إذا انصرف على الوتر مطلقا في الثانية ، وفعل عليّ عليه السلام في الثالثة ، قرائن على عدم إرادة الحقيقة من الأمر في الخبرين ، ولولاها لكان التعارض موجبا للرجوع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وترجيح الدالّ على الوجوب لكون الروايات الأخيرة موافقة لمذهب كثير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الاستبصار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 إذ لا يعلم هذا الكثير هل كانوا في زمان صدور الرواية أو بعده ، وهل كان المخالفون لهم أكثر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إمكان حمل الأمر في المرسلة على حقيقته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وجوب الصلاة فرادى إجماعا فلا يكون تكبيرها واجبا ، والوجوب الشرطيّ مجاز كالندب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بالسبع والخمس ، وفيهما تكبير الركوع الغير الواجب قطعا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للسيّد والإسكافي والحلّي والحلبي والاستبصار والقواعد وشرحه </w:t>
      </w:r>
      <w:r>
        <w:rPr>
          <w:rStyle w:val="FootnoteAnchor"/>
          <w:rtl w:val="true"/>
        </w:rPr>
        <w:footnoteReference w:id="852"/>
      </w:r>
      <w:r>
        <w:rPr>
          <w:rFonts w:ascii="Amiri" w:hAnsi="Amiri" w:eastAsia="Amiri" w:cs="Amiri"/>
          <w:color w:val="111111"/>
          <w:sz w:val="28"/>
          <w:sz w:val="28"/>
          <w:szCs w:val="28"/>
          <w:rtl w:val="true"/>
          <w:lang w:bidi="ar-SA"/>
        </w:rPr>
        <w:t>، بل الأكثر كما في المختلف والذكرى والنكت وروض الجنان وشرح الألفية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وغيرها </w:t>
      </w:r>
      <w:r>
        <w:rPr>
          <w:rStyle w:val="FootnoteAnchor"/>
          <w:rtl w:val="true"/>
        </w:rPr>
        <w:footnoteReference w:id="853"/>
      </w:r>
      <w:r>
        <w:rPr>
          <w:rFonts w:ascii="Amiri" w:hAnsi="Amiri" w:eastAsia="Amiri" w:cs="Amiri"/>
          <w:color w:val="111111"/>
          <w:sz w:val="28"/>
          <w:sz w:val="28"/>
          <w:szCs w:val="28"/>
          <w:rtl w:val="true"/>
          <w:lang w:bidi="ar-SA"/>
        </w:rPr>
        <w:t xml:space="preserve">، بل ظاهر الاستبصار الإجماع عليه </w:t>
      </w:r>
      <w:r>
        <w:rPr>
          <w:rStyle w:val="FootnoteAnchor"/>
          <w:rtl w:val="true"/>
        </w:rPr>
        <w:footnoteReference w:id="854"/>
      </w:r>
      <w:r>
        <w:rPr>
          <w:rFonts w:ascii="Amiri" w:hAnsi="Amiri" w:eastAsia="Amiri" w:cs="Amiri"/>
          <w:color w:val="111111"/>
          <w:sz w:val="28"/>
          <w:sz w:val="28"/>
          <w:szCs w:val="28"/>
          <w:rtl w:val="true"/>
          <w:lang w:bidi="ar-SA"/>
        </w:rPr>
        <w:t>، فأوجبوها لما أشير إليه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القنوت فبالإجماع والأخبار ، وأمّا استحبابه فوفاقا لكلّ من قال باستحباب التكبيرات وبعض من قال بوجوبها ؛ للأصل السالم عن معارضة غير الجمل الخبريّة الغير المفيدة للوجوب ، مضافا إلى كونه لازم استحباب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الأكثر </w:t>
      </w:r>
      <w:r>
        <w:rPr>
          <w:rStyle w:val="FootnoteAnchor"/>
          <w:rtl w:val="true"/>
        </w:rPr>
        <w:footnoteReference w:id="855"/>
      </w:r>
      <w:r>
        <w:rPr>
          <w:rFonts w:ascii="Amiri" w:hAnsi="Amiri" w:eastAsia="Amiri" w:cs="Amiri"/>
          <w:color w:val="111111"/>
          <w:sz w:val="28"/>
          <w:sz w:val="28"/>
          <w:szCs w:val="28"/>
          <w:rtl w:val="true"/>
          <w:lang w:bidi="ar-SA"/>
        </w:rPr>
        <w:t xml:space="preserve">، وعن الانتصار الإجماع عليه </w:t>
      </w:r>
      <w:r>
        <w:rPr>
          <w:rStyle w:val="FootnoteAnchor"/>
          <w:rtl w:val="true"/>
        </w:rPr>
        <w:footnoteReference w:id="856"/>
      </w:r>
      <w:r>
        <w:rPr>
          <w:rFonts w:ascii="Amiri" w:hAnsi="Amiri" w:eastAsia="Amiri" w:cs="Amiri"/>
          <w:color w:val="111111"/>
          <w:sz w:val="28"/>
          <w:sz w:val="28"/>
          <w:szCs w:val="28"/>
          <w:rtl w:val="true"/>
          <w:lang w:bidi="ar-SA"/>
        </w:rPr>
        <w:t>؛ لما ذكر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ولوجوب بعض ما مرّ أيضا بالتأسي وأصل الاشتغال ، وجوابهما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خمسة في الاولى وأربعة في الثانية ، فلصحيحة الكنانيّ المفصّلة </w:t>
      </w:r>
      <w:r>
        <w:rPr>
          <w:rStyle w:val="FootnoteAnchor"/>
          <w:rtl w:val="true"/>
        </w:rPr>
        <w:footnoteReference w:id="857"/>
      </w:r>
      <w:r>
        <w:rPr>
          <w:rFonts w:ascii="Amiri" w:hAnsi="Amiri" w:eastAsia="Amiri" w:cs="Amiri"/>
          <w:color w:val="111111"/>
          <w:sz w:val="28"/>
          <w:sz w:val="28"/>
          <w:szCs w:val="28"/>
          <w:rtl w:val="true"/>
          <w:lang w:bidi="ar-SA"/>
        </w:rPr>
        <w:t xml:space="preserve">، وموثّقة سماعة </w:t>
      </w:r>
      <w:r>
        <w:rPr>
          <w:rStyle w:val="FootnoteAnchor"/>
          <w:rtl w:val="true"/>
        </w:rPr>
        <w:footnoteReference w:id="858"/>
      </w:r>
      <w:r>
        <w:rPr>
          <w:rFonts w:ascii="Amiri" w:hAnsi="Amiri" w:eastAsia="Amiri" w:cs="Amiri"/>
          <w:color w:val="111111"/>
          <w:sz w:val="28"/>
          <w:sz w:val="28"/>
          <w:szCs w:val="28"/>
          <w:rtl w:val="true"/>
          <w:lang w:bidi="ar-SA"/>
        </w:rPr>
        <w:t xml:space="preserve">، وروايتي جابر </w:t>
      </w:r>
      <w:r>
        <w:rPr>
          <w:rStyle w:val="FootnoteAnchor"/>
          <w:rtl w:val="true"/>
        </w:rPr>
        <w:footnoteReference w:id="859"/>
      </w:r>
      <w:r>
        <w:rPr>
          <w:rFonts w:ascii="Amiri" w:hAnsi="Amiri" w:eastAsia="Amiri" w:cs="Amiri"/>
          <w:color w:val="111111"/>
          <w:sz w:val="28"/>
          <w:sz w:val="28"/>
          <w:szCs w:val="28"/>
          <w:rtl w:val="true"/>
          <w:lang w:bidi="ar-SA"/>
        </w:rPr>
        <w:t xml:space="preserve">، ومحمّد بن عيسى بن أبي منصور </w:t>
      </w:r>
      <w:r>
        <w:rPr>
          <w:rStyle w:val="FootnoteAnchor"/>
          <w:rtl w:val="true"/>
        </w:rPr>
        <w:footnoteReference w:id="860"/>
      </w:r>
      <w:r>
        <w:rPr>
          <w:rFonts w:ascii="Amiri" w:hAnsi="Amiri" w:eastAsia="Amiri" w:cs="Amiri"/>
          <w:color w:val="111111"/>
          <w:sz w:val="28"/>
          <w:sz w:val="28"/>
          <w:szCs w:val="28"/>
          <w:rtl w:val="true"/>
          <w:lang w:bidi="ar-SA"/>
        </w:rPr>
        <w:t>، المصرّحة بأنّ بين كلّ تكبيرتين في صلاة العيد الدعاء ، خرج ما بين تكبيرة الافتتاح وغيره بالإجماع ، فيبقى الباقي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تضمّن ذكر الدعاء بين كلّ تكبيرتين من الخمس والأربع فلا ينافي ذلك ؛ إذ لا منافاة بين استحبابه بين كلّ اثنتين منها وبين استحباب غيره أيضا ، مع أنّ إرادة بين كلّ تكبيرتين من الخمس والأربع وتكبيرة الركوع أيضا ممكنة</w:t>
      </w:r>
      <w:r>
        <w:rPr>
          <w:rFonts w:eastAsia="Amiri" w:cs="Amiri" w:ascii="Amiri" w:hAnsi="Amiri"/>
          <w:color w:val="111111"/>
          <w:sz w:val="28"/>
          <w:szCs w:val="28"/>
          <w:rtl w:val="true"/>
          <w:lang w:bidi="ar-SA"/>
        </w:rPr>
        <w:t xml:space="preserve">. </w:t>
      </w:r>
      <w:bookmarkStart w:id="96" w:name="pg11629_101375"/>
    </w:p>
    <w:p>
      <w:pPr>
        <w:pStyle w:val="Heading5"/>
        <w:numPr>
          <w:ilvl w:val="4"/>
          <w:numId w:val="1"/>
        </w:numPr>
        <w:rPr/>
      </w:pPr>
      <w:bookmarkStart w:id="97" w:name="__RefHeading___Toc5752863_73709187"/>
      <w:bookmarkStart w:id="98" w:name="_Toc33"/>
      <w:bookmarkEnd w:id="96"/>
      <w:bookmarkEnd w:id="97"/>
      <w:r>
        <w:rPr>
          <w:rtl w:val="true"/>
        </w:rPr>
        <w:t xml:space="preserve">فروع </w:t>
      </w:r>
      <w:r>
        <w:rPr>
          <w:rtl w:val="true"/>
        </w:rPr>
        <w:t>:</w:t>
      </w:r>
      <w:bookmarkEnd w:id="9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التوجّه بالتكبيرات المستحبّة الافتتاحيّة في الصلوات اليوميّة هنا أيضا ، كما صرّح به في الذكرى </w:t>
      </w:r>
      <w:r>
        <w:rPr>
          <w:rStyle w:val="FootnoteAnchor"/>
          <w:rtl w:val="true"/>
        </w:rPr>
        <w:footnoteReference w:id="861"/>
      </w:r>
      <w:r>
        <w:rPr>
          <w:rFonts w:ascii="Amiri" w:hAnsi="Amiri" w:eastAsia="Amiri" w:cs="Amiri"/>
          <w:color w:val="111111"/>
          <w:sz w:val="28"/>
          <w:sz w:val="28"/>
          <w:szCs w:val="28"/>
          <w:rtl w:val="true"/>
          <w:lang w:bidi="ar-SA"/>
        </w:rPr>
        <w:t>؛ لعمومات استحبابها وإطلاقاتها كما تقدّمت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مشايخنا الأخباريّين بعدم استحبابها ؛ للأصل ، حيث إنّ المتبادر من الإطلاقات الفرائض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واتّفاق أخبار صلاة العيد على عدم ذكر هذه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العلل والعيون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سبع في الاولى وخمس في الأخيرة ولم يسوّ بينهما؟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السنّة في صلاة الفريضة أن يستفتح بسبع تكبيرات فلذلك بدئ هنا بسبع تكبيرات ، وجعل في الثانية خمس تكبيرات لأنّ التحريم من التكبير في اليوم والليلة خمس تكبيرات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ذلك عدم الإتيان بالسبع الافتتاحيّة وإلاّ للزم الجمع بين العوض والمعوّض عنه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بالإطلاقات مدفوع ، والتبادر الذي ادّعاه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ذكرها في هذه الأخبار لا يدلّ على عدم الاستحباب بعد ذكرها في أخبار أخر ، ولذا لا ينكر استحباب تكبيرات السجود ولا بعض مستحبّات أخر ، ولا وجوب ذكر الركوع والسجود ونحوها ، مع عدم ذكرها في هذه الأخبار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العلل لا تدلّ على أنّ السبع عوض عن هذه السبع وإلاّ لزم كونها ثمانا ؛ لاستحباب تكبيرة الركوع في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يكون المراد أنّه لمّا كان افتتاح الصلوات بسبع كان المناسب أن تكون التكبيرة الأولى التي هي أيضا </w:t>
      </w:r>
    </w:p>
    <w:p>
      <w:pPr>
        <w:pStyle w:val="BookText"/>
        <w:rPr/>
      </w:pPr>
      <w:r>
        <w:rPr>
          <w:rFonts w:ascii="Amiri" w:hAnsi="Amiri" w:eastAsia="Amiri" w:cs="Amiri"/>
          <w:color w:val="111111"/>
          <w:sz w:val="28"/>
          <w:sz w:val="28"/>
          <w:szCs w:val="28"/>
          <w:rtl w:val="true"/>
          <w:lang w:bidi="ar-SA"/>
        </w:rPr>
        <w:t>كالافتتاح سبعا حتّى يتوافق الافتتاحان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وجوب السورة في الركعتين ، ولا في عدم تعيّن سورة ، ولا في أفضليّة السور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والشمس والغاشية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الأفضل منها في كلّ من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الخلاف والسيّد والمفيد والحلبيّ والقاضي وابن زهرة والمدارك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الشمس في الاولى والغاشية في الثانية </w:t>
      </w:r>
      <w:r>
        <w:rPr>
          <w:rStyle w:val="FootnoteAnchor"/>
          <w:rtl w:val="true"/>
        </w:rPr>
        <w:footnoteReference w:id="864"/>
      </w:r>
      <w:r>
        <w:rPr>
          <w:rFonts w:ascii="Amiri" w:hAnsi="Amiri" w:eastAsia="Amiri" w:cs="Amiri"/>
          <w:color w:val="111111"/>
          <w:sz w:val="28"/>
          <w:sz w:val="28"/>
          <w:szCs w:val="28"/>
          <w:rtl w:val="true"/>
          <w:lang w:bidi="ar-SA"/>
        </w:rPr>
        <w:t xml:space="preserve">؛ لصحيحتي معاوية وجميل المتقدمتين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الثانية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صريحة في أفضليّتهما ، ومع ذلك لم تعيّن فيها وظيفة كلّ ركعة إلاّ بترتيب الذكر الضعيف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والنهاية والمقنع والفقيه والنافع والقواعد والإرشاد وجمع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الأعلى في الاولى والشمس في الثانية </w:t>
      </w:r>
      <w:r>
        <w:rPr>
          <w:rStyle w:val="FootnoteAnchor"/>
          <w:rtl w:val="true"/>
        </w:rPr>
        <w:footnoteReference w:id="866"/>
      </w:r>
      <w:r>
        <w:rPr>
          <w:rFonts w:ascii="Amiri" w:hAnsi="Amiri" w:eastAsia="Amiri" w:cs="Amiri"/>
          <w:color w:val="111111"/>
          <w:sz w:val="28"/>
          <w:sz w:val="28"/>
          <w:szCs w:val="28"/>
          <w:rtl w:val="true"/>
          <w:lang w:bidi="ar-SA"/>
        </w:rPr>
        <w:t xml:space="preserve">؛ لرواية الجعفيّ السابقة </w:t>
      </w:r>
      <w:r>
        <w:rPr>
          <w:rStyle w:val="FootnoteAnchor"/>
          <w:rtl w:val="true"/>
        </w:rPr>
        <w:footnoteReference w:id="867"/>
      </w:r>
      <w:r>
        <w:rPr>
          <w:rFonts w:ascii="Amiri" w:hAnsi="Amiri" w:eastAsia="Amiri" w:cs="Amiri"/>
          <w:color w:val="111111"/>
          <w:sz w:val="28"/>
          <w:sz w:val="28"/>
          <w:szCs w:val="28"/>
          <w:rtl w:val="true"/>
          <w:lang w:bidi="ar-SA"/>
        </w:rPr>
        <w:t xml:space="preserve">، وصحيحة الكناني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وتقرأ الحمد وسبّح اسم ربك الأعلى ، وتكبّر السابعة ، وتركع وتسجد ، وتقوم ، وتقرأ الحمد وو الشمس وضحاها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الغاشية في الاولى والأعلى في الثانية </w:t>
      </w:r>
      <w:r>
        <w:rPr>
          <w:rStyle w:val="FootnoteAnchor"/>
          <w:rtl w:val="true"/>
        </w:rPr>
        <w:footnoteReference w:id="869"/>
      </w:r>
      <w:r>
        <w:rPr>
          <w:rFonts w:ascii="Amiri" w:hAnsi="Amiri" w:eastAsia="Amiri" w:cs="Amiri"/>
          <w:color w:val="111111"/>
          <w:sz w:val="28"/>
          <w:sz w:val="28"/>
          <w:szCs w:val="28"/>
          <w:rtl w:val="true"/>
          <w:lang w:bidi="ar-SA"/>
        </w:rPr>
        <w:t xml:space="preserve">، وعن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في الاولى والشمس في الثانية </w:t>
      </w:r>
      <w:r>
        <w:rPr>
          <w:rStyle w:val="FootnoteAnchor"/>
          <w:rtl w:val="true"/>
        </w:rPr>
        <w:footnoteReference w:id="870"/>
      </w:r>
      <w:r>
        <w:rPr>
          <w:rFonts w:ascii="Amiri" w:hAnsi="Amiri" w:eastAsia="Amiri" w:cs="Amiri"/>
          <w:color w:val="111111"/>
          <w:sz w:val="28"/>
          <w:sz w:val="28"/>
          <w:szCs w:val="28"/>
          <w:rtl w:val="true"/>
          <w:lang w:bidi="ar-SA"/>
        </w:rPr>
        <w:t xml:space="preserve">؛ للرضويّ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واقرأ في الركعة الأولى </w:t>
      </w:r>
    </w:p>
    <w:p>
      <w:pPr>
        <w:pStyle w:val="BookText"/>
        <w:rPr/>
      </w:pPr>
      <w:r>
        <w:rPr>
          <w:rFonts w:ascii="Amiri" w:hAnsi="Amiri" w:eastAsia="Amiri" w:cs="Amiri"/>
          <w:color w:val="111111"/>
          <w:sz w:val="28"/>
          <w:sz w:val="28"/>
          <w:szCs w:val="28"/>
          <w:rtl w:val="true"/>
          <w:lang w:bidi="ar-SA"/>
        </w:rPr>
        <w:t xml:space="preserve">هل أتاك حديث الغاشية ، وفي الثانية والشمس أو سبّح اسم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 لا يوافق تعينّهما في الثانية ، نعم المرويّ عن أمير المؤمنين عليه السلام في الرضويّ السابق يعيّن الأعلى فيها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التخيير بين مفاد هذه الأخبار وإن كان القولان الأوّلان أولاها ؛ لأشهريتهما وأصحيّة أخبارهما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منهما ثانيهما ؛ لأكثريّة أخباره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في القنوت لفظ مخصوص وجوبا ؛ للأصل وعدم صراحة ما تضمنّه في الوجوب ، 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الذي يتكلّم به فيما بين التكبيرتين في العيدين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شئت من الكلام الحسن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ويعضده اختلاف الروايات في القنوت المرسوم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ظهر من عبارة الحلبي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الكبرياء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74"/>
      </w:r>
      <w:r>
        <w:rPr>
          <w:rFonts w:ascii="Amiri" w:hAnsi="Amiri" w:eastAsia="Amiri" w:cs="Amiri"/>
          <w:color w:val="111111"/>
          <w:sz w:val="28"/>
          <w:sz w:val="28"/>
          <w:szCs w:val="28"/>
          <w:rtl w:val="true"/>
          <w:lang w:bidi="ar-SA"/>
        </w:rPr>
        <w:t>، وهو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القنوت بالمأثورات ويتخيّر بينها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رفع اليدين مع كلّ تكبيرة ، كما صرّح به جملة من الأصحاب ؛ لرواية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تكبير العيدين أيرفع يده مع كلّ تكبيرة أم يجزيه أن يرفع في أوّل تكبيرة؟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يده مع كلّ تكبيرة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رفع اليدين عند كلّ قنوت تلقاء وجهه ؛ لبعض ما مرّ في بحث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الجهر بالقراءة فيها للإمام والمنفرد ؛ لصحيحة ابن سنان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ويجهر بالقراءة كما يجهر في الجمعة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الخطبة لها في الجماعة بالإجماع ، كما صرّح به في المعتبر </w:t>
      </w:r>
      <w:r>
        <w:rPr>
          <w:rStyle w:val="FootnoteAnchor"/>
          <w:rtl w:val="true"/>
        </w:rPr>
        <w:footnoteReference w:id="878"/>
      </w:r>
      <w:r>
        <w:rPr>
          <w:rFonts w:ascii="Amiri" w:hAnsi="Amiri" w:eastAsia="Amiri" w:cs="Amiri"/>
          <w:color w:val="111111"/>
          <w:sz w:val="28"/>
          <w:sz w:val="28"/>
          <w:szCs w:val="28"/>
          <w:rtl w:val="true"/>
          <w:lang w:bidi="ar-SA"/>
        </w:rPr>
        <w:t>، وهو الحجّة فيه مضافا إلى الأخبار المصرّحة بثبوت الخطبة لها مطلقا القاصرة عن إفادة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العلل والعيون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جعلت الخطبة يوم الجمعة في أوّل الصلاة وجعلت في العيدين بعد الصلاة لأنّ الجمعة أمر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والعيد إنّما هو في السنة مرتين والناس إليه أرغب ، وإن تفرّق بعض الناس بقي عامّتهم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إشعار باختصاصها بصلاة الجماعة ، فلا تستحبّ للمنفرد ، والظاهر أنّه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والخطبة فيهما كما في صلاة الجمعة حتّى في التعدّد ، إلاّ أنّهما هنا بعد الصلاة بالإجماع المحقّق والمحكيّ في طائفة من كلماتهم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وبأنّ تقديمهما على الصلاة من بدع عثمان مستفيضة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للحاضرين استماعهما ؛ للنصّ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التكبيرات أو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في الركوع مضى في صلاته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على المختار من استحبابها 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على القول بالوجوب فلأنّه لا يمكن تداركه في الصلاة ؛ إذ بالرجوع إلى موضعه يزيد الركن وهو مبطل ، وفعله بعد الركوع موقوف على الدليل ، وإعادة الصلاة منفيّة بعموم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 والوقت ، والقبلة ، والركوع ، والسجود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يقضي المنسيّ بعد الصلاة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84"/>
      </w:r>
      <w:r>
        <w:rPr>
          <w:rFonts w:ascii="Amiri" w:hAnsi="Amiri" w:eastAsia="Amiri" w:cs="Amiri"/>
          <w:color w:val="111111"/>
          <w:sz w:val="28"/>
          <w:sz w:val="28"/>
          <w:szCs w:val="28"/>
          <w:rtl w:val="true"/>
          <w:lang w:bidi="ar-SA"/>
        </w:rPr>
        <w:t xml:space="preserve">؛ لصحيحة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نسيت شيئا من الصلاة ركوعا أو سجودا أو تكبيرا ثمَّ ذكرت فاصنع الذي فاتك سهوا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886"/>
      </w:r>
      <w:r>
        <w:rPr>
          <w:rFonts w:ascii="Amiri" w:hAnsi="Amiri" w:eastAsia="Amiri" w:cs="Amiri"/>
          <w:color w:val="111111"/>
          <w:sz w:val="28"/>
          <w:sz w:val="28"/>
          <w:szCs w:val="28"/>
          <w:rtl w:val="true"/>
          <w:lang w:bidi="ar-SA"/>
        </w:rPr>
        <w:t>، وهو الحقّ ؛ للأصل ، وضعف دلالة الصحيحة ، للزوم تخصيصها إمّا بالتذكّر في الصلاة قبل فوات المحلّ ، أو بغير الركوع والسجودين وتكبيرات الصلوات اليوميّة ، لأنّها بين مستحبّة وبين مبطل تركها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 بل متعيّن ؛ لكون الثاني تخصيصا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 التكبير فلا يضرّ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الآخر يبطل مع العمد ؛ لأصالة بطلان الصلاة بالزيادة فيها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السهو ؛ للإجماع على عدم إبطال زيادة غير الركن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عدد التكبير بنى على الأقلّ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الإتيان به بعد فعله لم يضرّ على القولين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يتحمل الإمام غير القراءة ؛ لأصالة عدم السقوط ، فيأتي المأموم </w:t>
      </w:r>
    </w:p>
    <w:p>
      <w:pPr>
        <w:pStyle w:val="BookText"/>
        <w:rPr/>
      </w:pPr>
      <w:r>
        <w:rPr>
          <w:rFonts w:ascii="Amiri" w:hAnsi="Amiri" w:eastAsia="Amiri" w:cs="Amiri"/>
          <w:color w:val="111111"/>
          <w:sz w:val="28"/>
          <w:sz w:val="28"/>
          <w:szCs w:val="28"/>
          <w:rtl w:val="true"/>
          <w:lang w:bidi="ar-SA"/>
        </w:rPr>
        <w:t>بالتكبيرات والقنوتات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المأموم بعض التكبيرات مع الإمام دخل معه ، فإذا ركع الإمام أتى بالتكبير والقنوت مخففا ، ولحق به في الركوع ، وإن لم يمكن ذلك ترك من التكبير والقنوت ما يمنعه من اللحوق ، على المختار ، وعلى القول بالوجوب فيحتمل تركه مطلقا أو مع قضائه بعد التسليم ، وترك المتابعة ونيّة الانفراد ، وترك القنوت خاصّة ، وبطلان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99" w:name="pg11629_101381"/>
    </w:p>
    <w:p>
      <w:pPr>
        <w:pStyle w:val="Heading4"/>
        <w:numPr>
          <w:ilvl w:val="3"/>
          <w:numId w:val="1"/>
        </w:numPr>
        <w:rPr/>
      </w:pPr>
      <w:bookmarkStart w:id="100" w:name="__RefHeading___Toc5752865_73709187"/>
      <w:bookmarkStart w:id="101" w:name="_Toc34"/>
      <w:bookmarkEnd w:id="99"/>
      <w:bookmarkEnd w:id="100"/>
      <w:r>
        <w:rPr>
          <w:rtl w:val="true"/>
        </w:rPr>
        <w:t xml:space="preserve">البحث الخامس </w:t>
      </w:r>
      <w:r>
        <w:rPr>
          <w:rtl w:val="true"/>
        </w:rPr>
        <w:t xml:space="preserve">: </w:t>
      </w:r>
      <w:r>
        <w:rPr>
          <w:rtl w:val="true"/>
        </w:rPr>
        <w:t>في سائر ما يتعلّق بهذا الباب</w:t>
      </w:r>
      <w:bookmarkEnd w:id="101"/>
    </w:p>
    <w:p>
      <w:pPr>
        <w:pStyle w:val="Heading5"/>
        <w:numPr>
          <w:ilvl w:val="4"/>
          <w:numId w:val="1"/>
        </w:numPr>
        <w:rPr/>
      </w:pPr>
      <w:bookmarkStart w:id="102" w:name="__RefHeading___Toc5752867_73709187"/>
      <w:bookmarkStart w:id="103" w:name="_Toc35"/>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صلاة العيدين زيادة على ما مرّ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في مكان 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 له ، ولصحيحة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تصلّي صلاة العيد في مسجد مسقّف ولا في بيت ، إنّما تصلّي في الصحراء أو في مكان بارز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يكون مكانا يرى فيه آفاق السماء ؛ للمستفيضة من الأخبار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والأفضل الإصحار بها أي الخروج إلى الصحراء ، بالإجماع كما نقله جماعة </w:t>
      </w:r>
      <w:r>
        <w:rPr>
          <w:rStyle w:val="FootnoteAnchor"/>
          <w:rtl w:val="true"/>
        </w:rPr>
        <w:footnoteReference w:id="889"/>
      </w:r>
      <w:r>
        <w:rPr>
          <w:rFonts w:ascii="Amiri" w:hAnsi="Amiri" w:eastAsia="Amiri" w:cs="Amiri"/>
          <w:color w:val="111111"/>
          <w:sz w:val="28"/>
          <w:sz w:val="28"/>
          <w:szCs w:val="28"/>
          <w:rtl w:val="true"/>
          <w:lang w:bidi="ar-SA"/>
        </w:rPr>
        <w:t xml:space="preserve">؛ وهو الدليل عليه ، مضافا إلى المعتبرة ، كمرفوعة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على أهل الأمصار أن يبرزوا من أمصارهم في العيدين ، إلاّ أهل مكّة فإنّهم يصلّون في المسجد الحرام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للإمام أن يلبس يوم العيدين بردا ، ويعتم ، شاتيا كان أو قائظا ، ويخرج إلى البر حيث ينظر إلى آفاق السماء ، ولا يصلّي على حصير ولا يسجد عليه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أخرج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إلى الجبّانة فصلّى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والجبّانة والجبّان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إلاّ في الصحراء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تأكّد الاستحباب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المرفوعة ورواية أخرى </w:t>
      </w:r>
      <w:r>
        <w:rPr>
          <w:rStyle w:val="FootnoteAnchor"/>
          <w:rtl w:val="true"/>
        </w:rPr>
        <w:footnoteReference w:id="895"/>
      </w:r>
      <w:r>
        <w:rPr>
          <w:rFonts w:ascii="Amiri" w:hAnsi="Amiri" w:eastAsia="Amiri" w:cs="Amiri"/>
          <w:color w:val="111111"/>
          <w:sz w:val="28"/>
          <w:sz w:val="28"/>
          <w:szCs w:val="28"/>
          <w:rtl w:val="true"/>
          <w:lang w:bidi="ar-SA"/>
        </w:rPr>
        <w:t xml:space="preserve">استثناء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أكثر الأصحاب أيضا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أهلها يصلّون 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فيه أيضا تحت السماء ؛ للعمومات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بها الإسكافيّ المدينة ؛ للحرمة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الحلّي حكايته عن طائفة أيضا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ويردّه العمومات وخصوص رواية المراديّ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ويستثنى أيضا حال الضرورة المانعة عن الخروج ، ووجهه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الموجبة لمشقّة ، كمطر أو وحل أو برد أو حرّ أو خوف ؛ لعمومات نفي العسر والحرج ، وعدم إرادة الله سبحانه العسر من العباد ، وفي بعض الأخبار إشعار به أيضا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الخروج بعد طلوع الشمس ، بالإجماع كما عن </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900"/>
      </w:r>
      <w:r>
        <w:rPr>
          <w:rFonts w:ascii="IRNazanin" w:hAnsi="IRNazanin" w:eastAsia="IRNazanin"/>
          <w:color w:val="111111"/>
          <w:sz w:val="28"/>
          <w:sz w:val="28"/>
          <w:szCs w:val="28"/>
          <w:rtl w:val="true"/>
          <w:lang w:bidi="fa-IR"/>
        </w:rPr>
        <w:t xml:space="preserve">؛ لأنّ رسول الله صلی الله عليه وآله كان يخرج بعده كما في بعض الأخبار </w:t>
      </w:r>
      <w:r>
        <w:rPr>
          <w:rStyle w:val="FootnoteAnchor"/>
          <w:rtl w:val="true"/>
        </w:rPr>
        <w:footnoteReference w:id="901"/>
      </w:r>
      <w:r>
        <w:rPr>
          <w:rFonts w:ascii="Amiri" w:hAnsi="Amiri" w:eastAsia="Amiri" w:cs="Amiri"/>
          <w:color w:val="111111"/>
          <w:sz w:val="28"/>
          <w:sz w:val="28"/>
          <w:szCs w:val="28"/>
          <w:rtl w:val="true"/>
          <w:lang w:bidi="ar-SA"/>
        </w:rPr>
        <w:t xml:space="preserve">، ومولانا الرضا عليه السلام خرج بعده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أذانهما طلوع الشمس ، فإذا طلعت خرجوا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الغدوّ إلى الصلاة في الفطر والأضحى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طلوع الشمس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الإقبال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 من بيتك إلاّ بعد طلوع الشمس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المفيد أنّ وقته قبل الطلوع </w:t>
      </w:r>
      <w:r>
        <w:rPr>
          <w:rStyle w:val="FootnoteAnchor"/>
          <w:rtl w:val="true"/>
        </w:rPr>
        <w:footnoteReference w:id="906"/>
      </w:r>
      <w:r>
        <w:rPr>
          <w:rFonts w:ascii="Amiri" w:hAnsi="Amiri" w:eastAsia="Amiri" w:cs="Amiri"/>
          <w:color w:val="111111"/>
          <w:sz w:val="28"/>
          <w:sz w:val="28"/>
          <w:szCs w:val="28"/>
          <w:rtl w:val="true"/>
          <w:lang w:bidi="ar-SA"/>
        </w:rPr>
        <w:t xml:space="preserve">، ولا مستند له واضحا ، وما مرّ يردّه ، ونسب إلى ظاهر جوامع الجامع للطبرسي أيضا </w:t>
      </w:r>
      <w:r>
        <w:rPr>
          <w:rStyle w:val="FootnoteAnchor"/>
          <w:rtl w:val="true"/>
        </w:rPr>
        <w:footnoteReference w:id="907"/>
      </w:r>
      <w:r>
        <w:rPr>
          <w:rFonts w:ascii="Amiri" w:hAnsi="Amiri" w:eastAsia="Amiri" w:cs="Amiri"/>
          <w:color w:val="111111"/>
          <w:sz w:val="28"/>
          <w:sz w:val="28"/>
          <w:szCs w:val="28"/>
          <w:rtl w:val="true"/>
          <w:lang w:bidi="ar-SA"/>
        </w:rPr>
        <w:t>، ولا ظهور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يسجد على الأرض دون غيرها ممّا يصحّ السجود عليه ، إظهارا لمزيد التذلّل فيها ؛ وعليه تدلّ جملة من الصحاح وغيرها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يستحبّ أن يصلّي على الأرض بحيث لا يكون تحته بساط ولا بارية ولا حصير ، لصحيحة معاوية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تصلّينّ يومئذ على بساط ولا بارية </w:t>
      </w:r>
      <w:r>
        <w:rPr>
          <w:rFonts w:eastAsia="Amiri" w:cs="Amiri" w:ascii="Amiri" w:hAnsi="Amiri"/>
          <w:color w:val="111111"/>
          <w:sz w:val="28"/>
          <w:szCs w:val="28"/>
          <w:rtl w:val="true"/>
          <w:lang w:bidi="ar-SA"/>
        </w:rPr>
        <w:t xml:space="preserve">» </w:t>
      </w:r>
      <w:r>
        <w:rPr>
          <w:rStyle w:val="FootnoteAnchor"/>
          <w:rtl w:val="true"/>
        </w:rPr>
        <w:footnoteReference w:id="90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يصلى على حصير ولا يسجد عليه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ويدلّ عليه الرضويّ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المؤذّن عوض 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أذان لها ولا إقامة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 بالرفع أو النصب ، ثلاثا ، بلا خلاف فيه بين العلماء كما قيل </w:t>
      </w:r>
      <w:r>
        <w:rPr>
          <w:rStyle w:val="FootnoteAnchor"/>
          <w:rtl w:val="true"/>
        </w:rPr>
        <w:footnoteReference w:id="911"/>
      </w:r>
      <w:r>
        <w:rPr>
          <w:rFonts w:ascii="Amiri" w:hAnsi="Amiri" w:eastAsia="Amiri" w:cs="Amiri"/>
          <w:color w:val="111111"/>
          <w:sz w:val="28"/>
          <w:sz w:val="28"/>
          <w:szCs w:val="28"/>
          <w:rtl w:val="true"/>
          <w:lang w:bidi="ar-SA"/>
        </w:rPr>
        <w:t xml:space="preserve">، لصحيحة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صلاة العيدين هل فيهما أذان وإقامة؟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فيهما أذان ولا إقامة ، ولكنّها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ثلاث مرّات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Style w:val="FootnoteAnchor"/>
          <w:rtl w:val="true"/>
        </w:rPr>
        <w:footnoteReference w:id="913"/>
      </w:r>
      <w:r>
        <w:rPr>
          <w:rFonts w:ascii="IRNazanin" w:hAnsi="IRNazanin" w:eastAsia="IRNazanin"/>
          <w:color w:val="111111"/>
          <w:sz w:val="28"/>
          <w:sz w:val="28"/>
          <w:szCs w:val="28"/>
          <w:rtl w:val="true"/>
          <w:lang w:bidi="fa-IR"/>
        </w:rPr>
        <w:t>، ولم نقف على مستنده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المقصود من النداء الإعلام بالخروج إلى الصلاة فينادي عند الخروج ، أو بالدخول فيها فينادي عند القيام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تأدّي السنّة بكلّ منهما كما قيل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اختصاص هذا النداء بالجماعة ، فلا نداء في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أو 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الغسل ، متطيّبا ، لابسا أحسن ثيابه ، كما استفاضت به الروايات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سنان المتقدّمة </w:t>
      </w:r>
      <w:r>
        <w:rPr>
          <w:rStyle w:val="FootnoteAnchor"/>
          <w:rtl w:val="true"/>
        </w:rPr>
        <w:footnoteReference w:id="915"/>
      </w:r>
      <w:r>
        <w:rPr>
          <w:rFonts w:ascii="Amiri" w:hAnsi="Amiri" w:eastAsia="Amiri" w:cs="Amiri"/>
          <w:color w:val="111111"/>
          <w:sz w:val="28"/>
          <w:sz w:val="28"/>
          <w:szCs w:val="28"/>
          <w:rtl w:val="true"/>
          <w:lang w:bidi="ar-SA"/>
        </w:rPr>
        <w:t xml:space="preserve">،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أصبحت يوم الفطر اغتسل ، وتطيّب ، وتمشّط ، والبس أنظف ثيابك ، وأطعم شيئا من قبل أن تخرج إلى الجبّانة ، فإذا أردت الصلاة فابرز تحت السماء ، وقم على الأرض ، ولا تقم على غيرها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لمن خرج إلى العيد أن يلبس أحسن ثيابه ، ويتطيّب بأحسن طيبه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الإمام حافيا ، ماشيا ، مشمّرا ثيابه ، لخروج النبيّ والوصيّ ومولانا الرضا عليه السلام كذلك ، كما تدلّ عليه الرواية المرويّة في خروج مولانا عليه السلام في مرو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بعث إليه المأمون أن يصلّي العيد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تعفني خرجت كما خرج رسول الله صلی الله عليه وآله وأمير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كيف شئت ، وأمر المأمون القوّاد والناس أن يركبوا ويباكروا إلى باب أبي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طلعت الشمس قام فاغتسل وتعمم بعمامة بيضاء من قطن ، ألقى طرفا منها على صدره وطرفا بين كتفيه ، وتشمّر ، وقال لجميع مواليه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افعلوا مثل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بيده عكازا ، ثمَّ خرج ونحن بين يديه ، وهو حاف قد شمّر سراويله إلى نصف الساق ، وعليه ثياب مشمّرة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فتزعزعت مرو بالبكاء والضجيج والصياح لمّا نظروا إلى أبي الحسن عليه السلام ، وسقط القوّاد عن دوابهم ورموا بخفافهم </w:t>
      </w:r>
      <w:r>
        <w:rPr>
          <w:rStyle w:val="FootnoteAnchor"/>
          <w:rtl w:val="true"/>
        </w:rPr>
        <w:footnoteReference w:id="91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يثبت استحباب ذلك للمأمومين أيضا ، وتدلّ عليه حكاية الإجماع على الإطلاق عن التذكرة ونهاية الإحكام </w:t>
      </w:r>
      <w:r>
        <w:rPr>
          <w:rStyle w:val="FootnoteAnchor"/>
          <w:rtl w:val="true"/>
        </w:rPr>
        <w:footnoteReference w:id="919"/>
      </w:r>
      <w:r>
        <w:rPr>
          <w:rFonts w:ascii="IRNazanin" w:hAnsi="IRNazanin" w:eastAsia="IRNazanin"/>
          <w:color w:val="111111"/>
          <w:sz w:val="28"/>
          <w:sz w:val="28"/>
          <w:szCs w:val="28"/>
          <w:rtl w:val="true"/>
          <w:lang w:bidi="fa-IR"/>
        </w:rPr>
        <w:t xml:space="preserve">، والمروي في المعتبر والتذكرة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عليه وآله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اغبرت قدماه في سبيل الله تعالى حرمهما على النار </w:t>
      </w:r>
      <w:r>
        <w:rPr>
          <w:rFonts w:eastAsia="IRNazanin" w:cs="IRNazanin"/>
          <w:color w:val="111111"/>
          <w:sz w:val="28"/>
          <w:szCs w:val="28"/>
          <w:rtl w:val="true"/>
          <w:lang w:bidi="fa-IR"/>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سبيل الله ، كما يدلّ عليه 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أنّه كان يمشي في خمس مواطن حافيا ويعلّق نعليه بيده اليسرى ، وكان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مواطن لله فأحبّ أن أكون فيها حافيا ، يوم الفطر ، ويوم النحر ، ويوم الجمعة ، وإذا عاد مريضا ، وإذا شهد جنازة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يستفاد من إطلاق الإجماع وما بعده استحبابه للمنفرد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يظهر من رواية صلاة مولانا استحباب التعمّم لكلّ من الإمام والمأموم ، ويدلّ عليه بعض روايات أخر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الذهاب إلى المصلّى من طريق والعود من آخر ، بل الظاهر استحباب ذلك في كلّ ذهاب وإياب ، ففي رواية 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وآله كان إذا خرج إلى العيدين لم يرجع عن الطريق الذي بدأ فيه ، يأخذ في طريق غيره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موسى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رووا أنّ رسول الله صلی الله عليه وآله كان إذا أخذ في طريق رجع في غيره ، فهكذا 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فأنا أفعل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 أرزق لك </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روي في الإقبال ، وفي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فافعل فإنّه أرزق لك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يطعم قبل خروجه إلى الصلاة في عيد الفطر ، وبعد عوده في الأضحى ، بإجماع أصحابنا كما نصّ عليه جماعة </w:t>
      </w:r>
      <w:r>
        <w:rPr>
          <w:rStyle w:val="FootnoteAnchor"/>
          <w:rtl w:val="true"/>
        </w:rPr>
        <w:footnoteReference w:id="926"/>
      </w:r>
      <w:r>
        <w:rPr>
          <w:rFonts w:ascii="Amiri" w:hAnsi="Amiri" w:eastAsia="Amiri" w:cs="Amiri"/>
          <w:color w:val="111111"/>
          <w:sz w:val="28"/>
          <w:sz w:val="28"/>
          <w:szCs w:val="28"/>
          <w:rtl w:val="true"/>
          <w:lang w:bidi="ar-SA"/>
        </w:rPr>
        <w:t xml:space="preserve">، وهو الحجّة فيه ، للنصوص المستفيضة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اطعم يوم الفطر قبل أن تصلّي ، ولا تطعم يوم الأضحى حتّى ينصرف الإمام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ويؤكّده أنّ الصدقة في الفطر قبل الصلاة وفي الأضحى بعدها ، فاستحبّ فيهما أن يكون الأكل حين أكل المساكين لتشاركهم فيه ، ولأنّ في تعجيل الإطعام في الفطر دفعا لهواجس النفس ، وفي الأضحى يستحبّ الأكل من الأضحيّة ولا يكون إلاّ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في الأوّل الحلو ، لفتوى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والسرائر والمهذّب والمنتهى والتحرير والتذكرة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وأفضل الحلو التمر أو الزبيب أو السكّر ، للمرويّين في الإقبال والفقه الرضويّ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تمرات يوم الفطر ، فإن حضرك قوم من المؤمنين فأطعمهم مثل ذلك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يستحبّ الإفطار عليه يوم الفطر الزبيب والتمر ، وأروي عن العالم الإفطار على السكّر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أضحيته إن كان ممّن يضحى ، للأخبار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 يوم الفطر حتّى تطعم شيئا ، ولا تأكل يوم الأضحى إلاّ من هديك وأضحيّتك إن قويت عليه ، وإن لم تقو فمعذور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الإفطار بالتربة الحسينيّة فقد ورد في بعض الروايات </w:t>
      </w:r>
      <w:r>
        <w:rPr>
          <w:rStyle w:val="FootnoteAnchor"/>
          <w:rtl w:val="true"/>
        </w:rPr>
        <w:footnoteReference w:id="932"/>
      </w:r>
      <w:r>
        <w:rPr>
          <w:rFonts w:ascii="Amiri" w:hAnsi="Amiri" w:eastAsia="Amiri" w:cs="Amiri"/>
          <w:color w:val="111111"/>
          <w:sz w:val="28"/>
          <w:sz w:val="28"/>
          <w:szCs w:val="28"/>
          <w:rtl w:val="true"/>
          <w:lang w:bidi="ar-SA"/>
        </w:rPr>
        <w:t xml:space="preserve">، ولكن لشذوذه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الروضة وغيرها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تخصيص أخبار الحرمة به </w:t>
      </w:r>
      <w:r>
        <w:rPr>
          <w:rStyle w:val="FootnoteAnchor"/>
          <w:rtl w:val="true"/>
        </w:rPr>
        <w:footnoteReference w:id="934"/>
      </w:r>
      <w:r>
        <w:rPr>
          <w:rFonts w:ascii="Amiri" w:hAnsi="Amiri" w:eastAsia="Amiri" w:cs="Amiri"/>
          <w:color w:val="111111"/>
          <w:sz w:val="28"/>
          <w:sz w:val="28"/>
          <w:szCs w:val="28"/>
          <w:rtl w:val="true"/>
          <w:lang w:bidi="ar-SA"/>
        </w:rPr>
        <w:t xml:space="preserve">، فالترك </w:t>
      </w:r>
    </w:p>
    <w:p>
      <w:pPr>
        <w:pStyle w:val="BookText"/>
        <w:rPr/>
      </w:pP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التكبير في العيدين ، بالإجماع ، والأخبار المستفيضة بل المتواترة ، الآتي ذكر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 بل يستحبّ على الأقوى الأشهر ، بل عليه كافّة من تأخّر ، وفي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الأكثر ، بل قال بإمكان ادّعاء الإجماع عليه </w:t>
      </w:r>
      <w:r>
        <w:rPr>
          <w:rStyle w:val="FootnoteAnchor"/>
          <w:rtl w:val="true"/>
        </w:rPr>
        <w:footnoteReference w:id="935"/>
      </w:r>
      <w:r>
        <w:rPr>
          <w:rFonts w:ascii="Amiri" w:hAnsi="Amiri" w:eastAsia="Amiri" w:cs="Amiri"/>
          <w:color w:val="111111"/>
          <w:sz w:val="28"/>
          <w:sz w:val="28"/>
          <w:szCs w:val="28"/>
          <w:rtl w:val="true"/>
          <w:lang w:bidi="ar-SA"/>
        </w:rPr>
        <w:t xml:space="preserve">، بل عن المنتهى عليه الإجماع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للأصل ، ورواية النقّاش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في الفطر تكبيرا ولكنّه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ليلة الفطر في المغرب والعشاء الآخرة وفي صلاة الفجر وفي صلاة العيد ، ثمَّ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الله أكبر ، لا إله إلاّ الله ، والله أكبر الله أكبر الله أكبر </w:t>
      </w:r>
      <w:r>
        <w:rPr>
          <w:rStyle w:val="FootnoteAnchor"/>
          <w:rtl w:val="true"/>
        </w:rPr>
        <w:footnoteReference w:id="937"/>
      </w:r>
      <w:r>
        <w:rPr>
          <w:rFonts w:ascii="Amiri" w:hAnsi="Amiri" w:eastAsia="Amiri" w:cs="Amiri"/>
          <w:color w:val="111111"/>
          <w:sz w:val="28"/>
          <w:sz w:val="28"/>
          <w:szCs w:val="28"/>
          <w:rtl w:val="true"/>
          <w:lang w:bidi="ar-SA"/>
        </w:rPr>
        <w:t xml:space="preserve">، ولله الحمد ، الله أكبر على ما هدانا ، وهو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وَلِتُكَبِّرُوا اللهَ عَلى ما هَداكُمْ </w:t>
      </w:r>
      <w:r>
        <w:rPr>
          <w:rFonts w:eastAsia="Amiri" w:cs="Amiri" w:ascii="Amiri" w:hAnsi="Amiri"/>
          <w:color w:val="111111"/>
          <w:sz w:val="28"/>
          <w:szCs w:val="28"/>
          <w:rtl w:val="true"/>
          <w:lang w:bidi="ar-SA"/>
        </w:rPr>
        <w:t xml:space="preserve">) »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أيّام التشريق أواجب هو أم 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 وإن نسي فلا شي‌ء عليه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بعد كلّ 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شئت ، إنّه ليس بمفروض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وحمل السنة في الأولى على الوجوب النبويّ دون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مناسبته للاستدراك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ذيلها المصرّح بالوجوب الكتابيّ ، كما دلّ عليه بعض نصوص أخر ، وصرّح به جمع من المفسرين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والمجمع وفقه القرآن للراونديّ </w:t>
      </w:r>
      <w:r>
        <w:rPr>
          <w:rStyle w:val="FootnoteAnchor"/>
          <w:rtl w:val="true"/>
        </w:rPr>
        <w:footnoteReference w:id="941"/>
      </w:r>
      <w:r>
        <w:rPr>
          <w:rFonts w:ascii="Amiri" w:hAnsi="Amiri" w:eastAsia="Amiri" w:cs="Amiri"/>
          <w:color w:val="111111"/>
          <w:sz w:val="28"/>
          <w:sz w:val="28"/>
          <w:szCs w:val="28"/>
          <w:rtl w:val="true"/>
          <w:lang w:bidi="ar-SA"/>
        </w:rPr>
        <w:t xml:space="preserve">، وكذا ينافي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أَيّامٍ مَعْدُوداتٍ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فإنّها أيّام التشريق ، والذكر فيها التكبير كما في الخبر الصحيح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عدم إمكان حمل الفرض المنفيّ في الأخير على الكتابيّ أيضا ، مع أنّه غير ملائم لجعله النفي علّة للتفويض إلى 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العدول إلى الجواب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لا يلائم حمل الاستحباب فيها على المعنى الشامل للوجوب أيضا ، بل هو صريح في أنّ المراد به 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الخدش في دلالة الأخيرة بعدم صراحتها في التكبيرات المطلوبات ، فيحتمل المسنون في التعقيب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للمنقول في الفطر خاصّة عن متشابه القرآن لابن شهرآشوب </w:t>
      </w:r>
      <w:r>
        <w:rPr>
          <w:rStyle w:val="FootnoteAnchor"/>
          <w:rtl w:val="true"/>
        </w:rPr>
        <w:footnoteReference w:id="944"/>
      </w:r>
      <w:r>
        <w:rPr>
          <w:rFonts w:ascii="Amiri" w:hAnsi="Amiri" w:eastAsia="Amiri" w:cs="Amiri"/>
          <w:color w:val="111111"/>
          <w:sz w:val="28"/>
          <w:sz w:val="28"/>
          <w:szCs w:val="28"/>
          <w:rtl w:val="true"/>
          <w:lang w:bidi="ar-SA"/>
        </w:rPr>
        <w:t xml:space="preserve">، وفي الأضحى كذلك مطلقا عن جمل السيّد </w:t>
      </w:r>
      <w:r>
        <w:rPr>
          <w:rStyle w:val="FootnoteAnchor"/>
          <w:rtl w:val="true"/>
        </w:rPr>
        <w:footnoteReference w:id="945"/>
      </w:r>
      <w:r>
        <w:rPr>
          <w:rFonts w:ascii="Amiri" w:hAnsi="Amiri" w:eastAsia="Amiri" w:cs="Amiri"/>
          <w:color w:val="111111"/>
          <w:sz w:val="28"/>
          <w:sz w:val="28"/>
          <w:szCs w:val="28"/>
          <w:rtl w:val="true"/>
          <w:lang w:bidi="ar-SA"/>
        </w:rPr>
        <w:t xml:space="preserve">، وعلى من كان بمنى عن التبيان والمبسوط والاستبصار والجمل والعقود وروض الجنان للشيخ أبي الفتوح وفقه القرآن للراونديّ والقاضي وابن حمزة </w:t>
      </w:r>
      <w:r>
        <w:rPr>
          <w:rStyle w:val="FootnoteAnchor"/>
          <w:rtl w:val="true"/>
        </w:rPr>
        <w:footnoteReference w:id="946"/>
      </w:r>
      <w:r>
        <w:rPr>
          <w:rFonts w:ascii="Amiri" w:hAnsi="Amiri" w:eastAsia="Amiri" w:cs="Amiri"/>
          <w:color w:val="111111"/>
          <w:sz w:val="28"/>
          <w:sz w:val="28"/>
          <w:szCs w:val="28"/>
          <w:rtl w:val="true"/>
          <w:lang w:bidi="ar-SA"/>
        </w:rPr>
        <w:t xml:space="preserve">، وفيهما عن السيّد والإسكافيّ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للإجماع ، حكاه في الانتصار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به في الآيات الثلاثة الواردة في هذه التكبيرات </w:t>
      </w:r>
      <w:r>
        <w:rPr>
          <w:rStyle w:val="FootnoteAnchor"/>
          <w:rtl w:val="true"/>
        </w:rPr>
        <w:footnoteReference w:id="949"/>
      </w:r>
      <w:r>
        <w:rPr>
          <w:rFonts w:ascii="Amiri" w:hAnsi="Amiri" w:eastAsia="Amiri" w:cs="Amiri"/>
          <w:color w:val="111111"/>
          <w:sz w:val="28"/>
          <w:sz w:val="28"/>
          <w:szCs w:val="28"/>
          <w:rtl w:val="true"/>
          <w:lang w:bidi="ar-SA"/>
        </w:rPr>
        <w:t xml:space="preserve">، كما صرّحت به الروايات والأخبار كالمرويّ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والتكبير في العيدين واجب ، أمّا في الفطر ففي خمس صلوات يبتدئ به من صلاة المغرب ليلة الفطر إلى صلاة العصر من يوم الفطر ، وهو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لا إله إلاّ الله والله أكبر ، ولله الحمد ، الله أكبر على ما هدانا ، والحمد لله على ما أبلانا ،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وَلِتُكَبِّرُوا اللهَ عَلى ما هَداكُمْ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والتكبير في العيدين واجب ، في الفطر دبر خمس صلوات ويبدأ في دبر المغرب ليلة الفطر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المرويّ في تحف العقول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 واجب دبر كلّ فريضة أو نافلة أيّام التشريق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أن يكبّر أيّام التشريق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نسي حتّى قام من موضعه فليس عليه شي‌ء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بمفهوم الشرط على وجوب شي‌ء لو لم ينتبه حتى قام من 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الرجال والنساء أن يكبّروا أيّام التشريق في دبر الصلاة ، وعلى من صلّى وحده ومن صلّى تطوّعا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المتقدّمة وفي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هل عليهنّ التكبير أيّام التشريق؟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ولا يجهرن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يكبّر ليلة الفطر وصبيحة الفطر كما يكبّر في العشر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 حمل الدالّ على الوجوب على الاستحباب ، بقرينة ما مرّ من الأدلّة المعتضدة بالشهرة العظيمة القريبة من الإجماع ، المؤيّدة باختلاف النصوص والفتاوى في كيفيّة التكبير ، وبترك عامّة الناس له مع عموم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صراحتها في الأمر إلاّ أن يجعل اللام فيها لام الأمر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الأجلّة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 ودخولها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الخطاب نادر ، وبعدم التصريح فيها بالتكبير المراد ، فلعلّه هو إجلال الله الواجب في كلّ حال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فسّره في رواية النقّاش بذلك ، ولكن فيها التصريح بعدم الوجوب ، ومع ذلك معارضة بالمرويّ في العلل الدالّ على أنّ المراد به التكبيرات الزائدة في الصلاة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التكبير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عيد صلاة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منه في غيرها من الصلوات؟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التكبير إنّما هو تعظيم لله وتمجيده على ما هدى وعافى ،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وَلِتُكْمِلُوا الْعِدَّةَ ، وَلِتُكَبِّرُوا اللهَ عَلى </w:t>
      </w:r>
      <w:bookmarkStart w:id="104" w:name="pg11629_101392"/>
    </w:p>
    <w:p>
      <w:pPr>
        <w:pStyle w:val="BookText"/>
        <w:rPr/>
      </w:pPr>
      <w:bookmarkEnd w:id="104"/>
      <w:r>
        <w:rPr>
          <w:rFonts w:ascii="Amiri" w:hAnsi="Amiri" w:eastAsia="Amiri" w:cs="Amiri"/>
          <w:color w:val="111111"/>
          <w:sz w:val="28"/>
          <w:sz w:val="28"/>
          <w:szCs w:val="28"/>
          <w:rtl w:val="true"/>
          <w:lang w:bidi="ar-SA"/>
        </w:rPr>
        <w:t xml:space="preserve">ما هَداكُمْ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والآيتين الأخريين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التفاسير والروايات فيهما ، ففي بعضها أنّ المراد بالأيّام المعدودات أيّام التشريق ، وبالمعلومات عشر ذي الحجّة المستحبّ فيها التكبير قطعا ، وفي بعض آخر بالعكس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يتعيّن الدالّ على المطلوب ، مع عدم صراحة آية الأيّام المعلومات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تعيّن كونها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الخصال والثلاثة المتعقّبة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ثبت الحقيقة في المعنى المصطلح في الوجوب فكذا في الاستحباب والسنّة الواردين فيما مرّ ، فيجب حمل أحد الفريقين على المجاز بقرينة الآخر ، ولعدم التعيّن يرجع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يثبت في شي‌ء منهما فالاستدلال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التكبير المحكوم بوجوبه في رواية الخصال منفيّ الوجوب في غيرها كرواية النقّاش ، حيث لم يذكر فيها بعض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بقاء الوجوب في رواية عمّار على حقيقته غير ممكن ، لتضمّنها النافلة المنفيّ وجوبه عقيبها في صحيحة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 في كلّ فريضة ، وليس في النافلة تكبير أيّام التشريق </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المتضمّنة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باستعمالها في المستحبّ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صراحتها في الوجوب</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5752869_73709187"/>
      <w:bookmarkStart w:id="106" w:name="_Toc36"/>
      <w:bookmarkEnd w:id="105"/>
      <w:r>
        <w:rPr>
          <w:rtl w:val="true"/>
        </w:rPr>
        <w:t xml:space="preserve">فروع </w:t>
      </w:r>
      <w:r>
        <w:rPr>
          <w:rtl w:val="true"/>
        </w:rPr>
        <w:t>:</w:t>
      </w:r>
      <w:bookmarkEnd w:id="10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التكبير أمّا في الفطر فعقيب أربع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مغرب العيد ، </w:t>
      </w:r>
    </w:p>
    <w:p>
      <w:pPr>
        <w:pStyle w:val="BookText"/>
        <w:rPr/>
      </w:pPr>
      <w:r>
        <w:rPr>
          <w:rFonts w:ascii="Amiri" w:hAnsi="Amiri" w:eastAsia="Amiri" w:cs="Amiri"/>
          <w:color w:val="111111"/>
          <w:sz w:val="28"/>
          <w:sz w:val="28"/>
          <w:szCs w:val="28"/>
          <w:rtl w:val="true"/>
          <w:lang w:bidi="ar-SA"/>
        </w:rPr>
        <w:t>وعشائه ، وفجره ، وصلاة العيد ، على المشهور ، وتدلّ عليه رواية النقّاش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المقنع والأمالي بل الفقيه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ظهره وعصره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 لمرسلة الفقيه حيث قال بعد ذكر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رواية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وكبّر بعد المغرب ، والعشاء الآخرة والغداة ، وصلاة العيد ، والظهر ، والعصر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تفسير العيّاشيّ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الفطر تكبير ولكنّه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المغرب ، والعشاء ، والفجر ، والظهر ، والعصر ، وركعتي العيد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ضعف هذه الروايات ، للتسامح ، مع أنّ بعضها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النقّاش ، لجواز كون مجازه معنى مفاده خفّة الاستحباب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 مرّ من كونه عقيب خمس صلوات يبدأ من المغرب إلى العصر ، لأنّه لا يفيد قصر الاستحباب ، ولا يجب ذكر جميع ما يستحبّ في كلّ خبر ، فاكتفى فيه بالخمس وهي المغرب والعشاء والفجر والعيد والظهر ، ويقطع في العصر ، إذ هي الفرائض الخمس اليوميّة ، ويستفاد الزائد من غيره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يستحبّ عقيب النوافل غير صلاة العيد تطوّعا في الفطر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الأخبار المثبتة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ماله من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بأيّام التشريق </w:t>
      </w:r>
      <w:r>
        <w:rPr>
          <w:rStyle w:val="FootnoteAnchor"/>
          <w:rtl w:val="true"/>
        </w:rPr>
        <w:footnoteReference w:id="965"/>
      </w:r>
      <w:r>
        <w:rPr>
          <w:rFonts w:ascii="Amiri" w:hAnsi="Amiri" w:eastAsia="Amiri" w:cs="Amiri"/>
          <w:color w:val="111111"/>
          <w:sz w:val="28"/>
          <w:sz w:val="28"/>
          <w:szCs w:val="28"/>
          <w:rtl w:val="true"/>
          <w:lang w:bidi="ar-SA"/>
        </w:rPr>
        <w:t>، والإجماع المركّب غير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الإسكافي استحبابه</w:t>
      </w:r>
      <w:r>
        <w:rPr>
          <w:rFonts w:eastAsia="Amiri" w:cs="Amiri" w:ascii="Amiri" w:hAnsi="Amiri"/>
          <w:color w:val="111111"/>
          <w:sz w:val="28"/>
          <w:szCs w:val="28"/>
          <w:rtl w:val="true"/>
          <w:lang w:bidi="ar-SA"/>
        </w:rPr>
        <w:t xml:space="preserve">. </w:t>
      </w:r>
      <w:r>
        <w:rPr>
          <w:rStyle w:val="FootnoteAnchor"/>
          <w:rtl w:val="true"/>
        </w:rPr>
        <w:footnoteReference w:id="966"/>
      </w:r>
      <w:r>
        <w:rPr>
          <w:rFonts w:ascii="IRNazanin" w:hAnsi="IRNazanin" w:eastAsia="IRNazanin"/>
          <w:color w:val="111111"/>
          <w:sz w:val="28"/>
          <w:sz w:val="28"/>
          <w:szCs w:val="28"/>
          <w:rtl w:val="true"/>
          <w:lang w:bidi="fa-IR"/>
        </w:rPr>
        <w:t>، ولم نقف له على مستند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الأضحى فعقيب خمس عشرة صلاة فريضة لمن كان بمنى ، وعقيب عشر صلوات مفروضة لمن كان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مبدؤهما ظهر يوم العيد ، على الحقّ المعروف من مذهب الأصحاب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w:t>
      </w:r>
      <w:r>
        <w:rPr>
          <w:rStyle w:val="FootnoteAnchor"/>
          <w:rtl w:val="true"/>
        </w:rPr>
        <w:footnoteReference w:id="967"/>
      </w:r>
      <w:r>
        <w:rPr>
          <w:rFonts w:ascii="Amiri" w:hAnsi="Amiri" w:eastAsia="Amiri" w:cs="Amiri"/>
          <w:color w:val="111111"/>
          <w:sz w:val="28"/>
          <w:sz w:val="28"/>
          <w:szCs w:val="28"/>
          <w:rtl w:val="true"/>
          <w:lang w:bidi="ar-SA"/>
        </w:rPr>
        <w:t>، للأخبار المستفيضة الآتية بتحقيقها في كتاب الحجّ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الأكثر اختصاص الاستحباب هنا أيضا بالفرائض ، لصحيحة داود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والإسكافي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استحبابها عقيب النوافل أيضا </w:t>
      </w:r>
      <w:r>
        <w:rPr>
          <w:rStyle w:val="FootnoteAnchor"/>
          <w:rtl w:val="true"/>
        </w:rPr>
        <w:footnoteReference w:id="968"/>
      </w:r>
      <w:r>
        <w:rPr>
          <w:rFonts w:ascii="Amiri" w:hAnsi="Amiri" w:eastAsia="Amiri" w:cs="Amiri"/>
          <w:color w:val="111111"/>
          <w:sz w:val="28"/>
          <w:sz w:val="28"/>
          <w:szCs w:val="28"/>
          <w:rtl w:val="true"/>
          <w:lang w:bidi="ar-SA"/>
        </w:rPr>
        <w:t xml:space="preserve">، لموثقة عمّار ورواية حفص المتقدمتين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بالمعارضة مع ما مرّ ، فيرجع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ما مرّ على نفي الوجوب غير ممكن ، لانتفائه في الفريضة أيضا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البزنطيّ والإسكافي والمفيد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الخروج بالتكبير إلى صلاة العيدين </w:t>
      </w:r>
      <w:r>
        <w:rPr>
          <w:rStyle w:val="FootnoteAnchor"/>
          <w:rtl w:val="true"/>
        </w:rPr>
        <w:footnoteReference w:id="970"/>
      </w:r>
      <w:r>
        <w:rPr>
          <w:rFonts w:ascii="Amiri" w:hAnsi="Amiri" w:eastAsia="Amiri" w:cs="Amiri"/>
          <w:color w:val="111111"/>
          <w:sz w:val="28"/>
          <w:sz w:val="28"/>
          <w:szCs w:val="28"/>
          <w:rtl w:val="true"/>
          <w:lang w:bidi="ar-SA"/>
        </w:rPr>
        <w:t xml:space="preserve">، واستحسنه في المنتهى </w:t>
      </w:r>
      <w:r>
        <w:rPr>
          <w:rStyle w:val="FootnoteAnchor"/>
          <w:rtl w:val="true"/>
        </w:rPr>
        <w:footnoteReference w:id="971"/>
      </w:r>
      <w:r>
        <w:rPr>
          <w:rFonts w:ascii="Amiri" w:hAnsi="Amiri" w:eastAsia="Amiri" w:cs="Amiri"/>
          <w:color w:val="111111"/>
          <w:sz w:val="28"/>
          <w:sz w:val="28"/>
          <w:szCs w:val="28"/>
          <w:rtl w:val="true"/>
          <w:lang w:bidi="ar-SA"/>
        </w:rPr>
        <w:t xml:space="preserve">، وقوّاه بعض الأجلّة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 لحديث خروج مولانا الرضا عليه السلام </w:t>
      </w:r>
      <w:r>
        <w:rPr>
          <w:rStyle w:val="FootnoteAnchor"/>
          <w:rtl w:val="true"/>
        </w:rPr>
        <w:footnoteReference w:id="973"/>
      </w:r>
      <w:r>
        <w:rPr>
          <w:rFonts w:ascii="Amiri" w:hAnsi="Amiri" w:eastAsia="Amiri" w:cs="Amiri"/>
          <w:color w:val="111111"/>
          <w:sz w:val="28"/>
          <w:sz w:val="28"/>
          <w:szCs w:val="28"/>
          <w:rtl w:val="true"/>
          <w:lang w:bidi="ar-SA"/>
        </w:rPr>
        <w:t xml:space="preserve">، ولما روي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يوم العيد ، فلم يزل يكبّر حتّى انتهى إلى الجبّانة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والتكبير فيهما وإن احتمل مطلقه دون التكبير المخصوص ، إلاّ أنّه أيضا من أفراد المطلق ، فلا بأس به سيّما مع احتمال إرادته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هذا التكبير للجامع والمنفرد</w:t>
      </w:r>
    </w:p>
    <w:p>
      <w:pPr>
        <w:pStyle w:val="BookText"/>
        <w:rPr/>
      </w:pPr>
      <w:r>
        <w:rPr>
          <w:rFonts w:ascii="Amiri" w:hAnsi="Amiri" w:eastAsia="Amiri" w:cs="Amiri"/>
          <w:color w:val="111111"/>
          <w:sz w:val="28"/>
          <w:sz w:val="28"/>
          <w:szCs w:val="28"/>
          <w:rtl w:val="true"/>
          <w:lang w:bidi="ar-SA"/>
        </w:rPr>
        <w:t xml:space="preserve">والرجال والنساء والحاضر والمسافر ، وبالجملة كلّ مكلّف ، للإطلاقات ، مع التصريح بالنساء والمنفرد في طائفة من الأخبار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نسيه حتّى قام من موضعه سقط ، لموثّقة عمّار السابقة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فيه رفع اليد قليلا أو تحريكها ، لصحيحة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أيّام التشريق هل يرفع فيه اليدين أم 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يده شيئا أو يحرّكها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تقديم هذا التكبير على سائر التعقيبات ، كما صرّح به بعض متأخّري المتأخّرين </w:t>
      </w:r>
      <w:r>
        <w:rPr>
          <w:rStyle w:val="FootnoteAnchor"/>
          <w:rtl w:val="true"/>
        </w:rPr>
        <w:footnoteReference w:id="978"/>
      </w:r>
      <w:r>
        <w:rPr>
          <w:rFonts w:ascii="Amiri" w:hAnsi="Amiri" w:eastAsia="Amiri" w:cs="Amiri"/>
          <w:color w:val="111111"/>
          <w:sz w:val="28"/>
          <w:sz w:val="28"/>
          <w:szCs w:val="28"/>
          <w:rtl w:val="true"/>
          <w:lang w:bidi="ar-SA"/>
        </w:rPr>
        <w:t xml:space="preserve">، لما رواه الصدوق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صلّى كلّ صلاة يبدأ بهذا التكبير </w:t>
      </w:r>
      <w:r>
        <w:rPr>
          <w:rStyle w:val="FootnoteAnchor"/>
          <w:rtl w:val="true"/>
        </w:rPr>
        <w:footnoteReference w:id="97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 الأصحاب وأخبار الأطياب في صفة هذا التكبير في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ورد في الفطر ما مرّ في رواية النقّاش وما سبق في رواية الخصال </w:t>
      </w:r>
      <w:r>
        <w:rPr>
          <w:rStyle w:val="FootnoteAnchor"/>
          <w:rtl w:val="true"/>
        </w:rPr>
        <w:footnoteReference w:id="980"/>
      </w:r>
      <w:r>
        <w:rPr>
          <w:rFonts w:ascii="Amiri" w:hAnsi="Amiri" w:eastAsia="Amiri" w:cs="Amiri"/>
          <w:color w:val="111111"/>
          <w:sz w:val="28"/>
          <w:sz w:val="28"/>
          <w:szCs w:val="28"/>
          <w:rtl w:val="true"/>
          <w:lang w:bidi="ar-SA"/>
        </w:rPr>
        <w:t>، ومنه أيضا ما هو كالأوّل إلاّ في التكبير بين التهليل والتحميد فمرّتان ، ومنه ما هو كذلك أيضا إلاّ فيه فمرّة ، ومنه ما هو غير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الأضحى ما في 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 الله أكبر ، لا إله إلاّ الله ، والله أكبر ، ولله الحمد ، الله أكبر على ما هدانا ، الله أكبر على ما رزقنا من بهيمة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Style w:val="FootnoteAnchor"/>
          <w:rtl w:val="true"/>
        </w:rPr>
        <w:footnoteReference w:id="981"/>
      </w:r>
      <w:r>
        <w:rPr>
          <w:rFonts w:ascii="Amiri" w:hAnsi="Amiri" w:eastAsia="Amiri" w:cs="Amiri"/>
          <w:color w:val="111111"/>
          <w:sz w:val="28"/>
          <w:sz w:val="28"/>
          <w:szCs w:val="28"/>
          <w:rtl w:val="true"/>
          <w:lang w:bidi="ar-SA"/>
        </w:rPr>
        <w:t>ومنه غير ذلك ، والعمل بالكل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شرح القواعد وعن الخلاف وظاهر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التنفّل قبل صلاة العيد وبعدها إلى الزوال ، للمستفيضة من الصحاح ، كصحيحة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العيدين مع الإمام سنّة ، وليس قبلهما ولا بعدهما صلاة ذلك اليوم إلى الزوال ، فإن كان فاتك الوتر ليلتك قضيته بعد الزوال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يوم الفطر والأضحى أذان ولا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قبلهما ولا بعدهما صلاة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تقض وتر ليلتك إن كان فاتك حتّى تصلّي الزوال في يوم العيدين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قبلهما ولا بعدهما شي‌ء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الهاشميّ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ركعتان من السنّة ليس تصلّيان في موضع إلاّ بالمدينة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مسجد الرسول في العيد قبل أن يخرج إلى المصلّى ، ليس ذلك إلاّ بالمدينة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وحمل الثلاثة الأولى على نفي التوظيف غير ضائر ، إذ يدلّ على أنّه لا صلاة موظّفة من الشارع مشروعة منه قبل صلاة العيد وبعدها ، أعمّ من أن يكون توظيفها بالخصوص أو بالعموم ، فلا تكون صلاة أصلا ، ولا تكون عمومات الصلوات من ذوي الأسباب وغيرها شاملة ليوم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مراده من التوظيف جعلها وظيفة هذا اليوم ، أو وظيفة قبل صلاة العيد أو بعدها ، حتّى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قبل صلاة العيد من حيث إنّها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وإن كان محتملا بحسب الظاهر إلاّ أنّه ينفيه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والتفريع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الاولى ، ويتعيّن منهما التوظيف بمعنى التوقيف مطلقا ، فلا تكون صلاة موقّفة ومشروعة قبل صلاة العيد وبعدها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مقتضى ذلك عدم المشروعيّة ، فهو الأظهر ، كما هو مذهب جماعة من القدماء كما قيل </w:t>
      </w:r>
      <w:r>
        <w:rPr>
          <w:rStyle w:val="FootnoteAnchor"/>
          <w:rtl w:val="true"/>
        </w:rPr>
        <w:footnoteReference w:id="988"/>
      </w:r>
      <w:r>
        <w:rPr>
          <w:rFonts w:ascii="Amiri" w:hAnsi="Amiri" w:eastAsia="Amiri" w:cs="Amiri"/>
          <w:color w:val="111111"/>
          <w:sz w:val="28"/>
          <w:sz w:val="28"/>
          <w:szCs w:val="28"/>
          <w:rtl w:val="true"/>
          <w:lang w:bidi="ar-SA"/>
        </w:rPr>
        <w:t xml:space="preserve">، وهو ظاهر الكلينيّ </w:t>
      </w:r>
      <w:r>
        <w:rPr>
          <w:rStyle w:val="FootnoteAnchor"/>
          <w:rtl w:val="true"/>
        </w:rPr>
        <w:footnoteReference w:id="989"/>
      </w:r>
      <w:r>
        <w:rPr>
          <w:rFonts w:ascii="Amiri" w:hAnsi="Amiri" w:eastAsia="Amiri" w:cs="Amiri"/>
          <w:color w:val="111111"/>
          <w:sz w:val="28"/>
          <w:sz w:val="28"/>
          <w:szCs w:val="28"/>
          <w:rtl w:val="true"/>
          <w:lang w:bidi="ar-SA"/>
        </w:rPr>
        <w:t xml:space="preserve">، والصدوق في ثواب الأعمال </w:t>
      </w:r>
      <w:r>
        <w:rPr>
          <w:rStyle w:val="FootnoteAnchor"/>
          <w:rtl w:val="true"/>
        </w:rPr>
        <w:footnoteReference w:id="990"/>
      </w:r>
      <w:r>
        <w:rPr>
          <w:rFonts w:ascii="Amiri" w:hAnsi="Amiri" w:eastAsia="Amiri" w:cs="Amiri"/>
          <w:color w:val="111111"/>
          <w:sz w:val="28"/>
          <w:sz w:val="28"/>
          <w:szCs w:val="28"/>
          <w:rtl w:val="true"/>
          <w:lang w:bidi="ar-SA"/>
        </w:rPr>
        <w:t xml:space="preserve">، والمحكيّ عن ابني حمزة وزهرة والحلبيّ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واشتهار الكراهة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بالإجماع المنقول وأصل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لردّ الأخبار المعتبرة الموافقة لفتوى جمع من قدماء الطائفة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ومعارضتها مع عمومات النوافل ذوات الأسباب إنّما هي بالعموم من وجه ، فيرجع في موضع التعارض إلى الأصل ، وهو معنا ، إذ مرادنا عدم ثبوت شرعيّتها دون 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عمومات الأمر بالصلاة مطلقا فاسد ، لأنّها أعمّ مطلقا من الأخبار المانعة فتخصّ بها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التعارض مع الفرقة الأولى تحكّم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يمكن القول بتعارض الأخبار المانعة مع كلّ من الفريقين بالخصوص المطلق ، للتصريح بالمنع عن قضاء الوتر بضميمة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باستثناء صلاة تحيّة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صلّيت العيد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للتعارض المذكور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الصدوق في ثواب الأعمال من صلاة أربع ركعات بعد صلاة العيد </w:t>
      </w:r>
      <w:r>
        <w:rPr>
          <w:rStyle w:val="FootnoteAnchor"/>
          <w:rtl w:val="true"/>
        </w:rPr>
        <w:footnoteReference w:id="992"/>
      </w:r>
      <w:r>
        <w:rPr>
          <w:rFonts w:ascii="IRNazanin" w:hAnsi="IRNazanin" w:eastAsia="IRNazanin"/>
          <w:color w:val="111111"/>
          <w:sz w:val="28"/>
          <w:sz w:val="28"/>
          <w:szCs w:val="28"/>
          <w:rtl w:val="true"/>
          <w:lang w:bidi="fa-IR"/>
        </w:rPr>
        <w:t>، فيحتمل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فهذا يكون مستثنى ، كصلاة ركعتين قبلها في مسجد النبيّ صلی الله عليه وآله ، فإنّها أيضا تستثنى بالنصّ المعتضد بعمل الأصحاب من غير تعدّ إلى غيره من الأمكنة الشريفة ، لاختصاص النصّ بل تصريحه بعدم التعدّي </w:t>
      </w:r>
      <w:r>
        <w:rPr>
          <w:rStyle w:val="FootnoteAnchor"/>
          <w:rtl w:val="true"/>
        </w:rPr>
        <w:footnoteReference w:id="993"/>
      </w:r>
      <w:r>
        <w:rPr>
          <w:rFonts w:ascii="Amiri" w:hAnsi="Amiri" w:eastAsia="Amiri" w:cs="Amiri"/>
          <w:color w:val="111111"/>
          <w:sz w:val="28"/>
          <w:sz w:val="28"/>
          <w:szCs w:val="28"/>
          <w:rtl w:val="true"/>
          <w:lang w:bidi="ar-SA"/>
        </w:rPr>
        <w:t>، فالقول به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كراهة التنفّل أو حرمتها تعمّ حال وجوب صلاة العيد واستحبابها ، ولمن يصلّيها جماعة أو فرادى ، بل لمن لم يصلّها ، لإطلاق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السفر بعد طلوع الشمس من يوم العيد ، قبل صلاته لمن وجبت عليه </w:t>
      </w:r>
      <w:r>
        <w:rPr>
          <w:rStyle w:val="FootnoteAnchor"/>
          <w:rtl w:val="true"/>
        </w:rPr>
        <w:footnoteReference w:id="994"/>
      </w:r>
      <w:r>
        <w:rPr>
          <w:rFonts w:ascii="IRNazanin" w:hAnsi="IRNazanin" w:eastAsia="IRNazanin"/>
          <w:color w:val="111111"/>
          <w:sz w:val="28"/>
          <w:sz w:val="28"/>
          <w:szCs w:val="28"/>
          <w:rtl w:val="true"/>
          <w:lang w:bidi="fa-IR"/>
        </w:rPr>
        <w:t xml:space="preserve">، ونفى بعضهم الخلاف عنه </w:t>
      </w:r>
      <w:r>
        <w:rPr>
          <w:rStyle w:val="FootnoteAnchor"/>
          <w:rtl w:val="true"/>
        </w:rPr>
        <w:footnoteReference w:id="995"/>
      </w:r>
      <w:r>
        <w:rPr>
          <w:rFonts w:ascii="Amiri" w:hAnsi="Amiri" w:eastAsia="Amiri" w:cs="Amiri"/>
          <w:color w:val="111111"/>
          <w:sz w:val="28"/>
          <w:sz w:val="28"/>
          <w:szCs w:val="28"/>
          <w:rtl w:val="true"/>
          <w:lang w:bidi="ar-SA"/>
        </w:rPr>
        <w:t xml:space="preserve">، وأثبت بعضهم الإجماع عليه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ثبت وإلاّ فلا دليل عليه ، كما يظهر ممّا ذكرنا في السفر يوم الجمعة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يكره بعد طلوع فجره قبل الصلاة لمن وجبت عليه أو استحبّت ، لفتوى الأصحاب </w:t>
      </w:r>
      <w:r>
        <w:rPr>
          <w:rStyle w:val="FootnoteAnchor"/>
          <w:rtl w:val="true"/>
        </w:rPr>
        <w:footnoteReference w:id="997"/>
      </w:r>
      <w:r>
        <w:rPr>
          <w:rFonts w:ascii="Amiri" w:hAnsi="Amiri" w:eastAsia="Amiri" w:cs="Amiri"/>
          <w:color w:val="111111"/>
          <w:sz w:val="28"/>
          <w:sz w:val="28"/>
          <w:szCs w:val="28"/>
          <w:rtl w:val="true"/>
          <w:lang w:bidi="ar-SA"/>
        </w:rPr>
        <w:t xml:space="preserve">، وصحيحة أبي بصير المتقدّمة في الجمعة ، الغير الناهضة </w:t>
      </w:r>
    </w:p>
    <w:p>
      <w:pPr>
        <w:pStyle w:val="BookText"/>
        <w:rPr/>
      </w:pPr>
      <w:r>
        <w:rPr>
          <w:rFonts w:ascii="IRNazanin" w:hAnsi="IRNazanin" w:eastAsia="IRNazanin"/>
          <w:color w:val="111111"/>
          <w:sz w:val="28"/>
          <w:sz w:val="28"/>
          <w:szCs w:val="28"/>
          <w:rtl w:val="true"/>
          <w:lang w:bidi="fa-IR"/>
        </w:rPr>
        <w:t xml:space="preserve">لإثبات الزائد من الاستحباب </w:t>
      </w:r>
      <w:r>
        <w:rPr>
          <w:rStyle w:val="FootnoteAnchor"/>
          <w:rtl w:val="true"/>
        </w:rPr>
        <w:footnoteReference w:id="998"/>
      </w:r>
      <w:r>
        <w:rPr>
          <w:rFonts w:ascii="Amiri" w:hAnsi="Amiri" w:eastAsia="Amiri" w:cs="Amiri"/>
          <w:color w:val="111111"/>
          <w:sz w:val="28"/>
          <w:sz w:val="28"/>
          <w:szCs w:val="28"/>
          <w:rtl w:val="true"/>
          <w:lang w:bidi="ar-SA"/>
        </w:rPr>
        <w:t>، لاحتمال الجملة فيها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كراهة فيما قبل الفجر ، ولا بعد الصلاة أو الزوال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يكره نقل المنبر إلى المصلّى لو كان مقام ليس له منبر ، بل يعمل للإمام شبيه منبر من طين ، بلا خلاف كما في المنتهى </w:t>
      </w:r>
      <w:r>
        <w:rPr>
          <w:rStyle w:val="FootnoteAnchor"/>
          <w:rtl w:val="true"/>
        </w:rPr>
        <w:footnoteReference w:id="999"/>
      </w:r>
      <w:r>
        <w:rPr>
          <w:rFonts w:ascii="Amiri" w:hAnsi="Amiri" w:eastAsia="Amiri" w:cs="Amiri"/>
          <w:color w:val="111111"/>
          <w:sz w:val="28"/>
          <w:sz w:val="28"/>
          <w:szCs w:val="28"/>
          <w:rtl w:val="true"/>
          <w:lang w:bidi="ar-SA"/>
        </w:rPr>
        <w:t xml:space="preserve">، بل بالاتّفاق كما في الذخيرة </w:t>
      </w:r>
      <w:r>
        <w:rPr>
          <w:rStyle w:val="FootnoteAnchor"/>
          <w:rtl w:val="true"/>
        </w:rPr>
        <w:footnoteReference w:id="1000"/>
      </w:r>
      <w:r>
        <w:rPr>
          <w:rFonts w:ascii="Amiri" w:hAnsi="Amiri" w:eastAsia="Amiri" w:cs="Amiri"/>
          <w:color w:val="111111"/>
          <w:sz w:val="28"/>
          <w:sz w:val="28"/>
          <w:szCs w:val="28"/>
          <w:rtl w:val="true"/>
          <w:lang w:bidi="ar-SA"/>
        </w:rPr>
        <w:t xml:space="preserve">، بل بالإجماع كما في النهاية والتذكرة والمدارك وشرح القواعد وعن المعتبر والذكرى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الحجّة فيه ، مضافا إلى صحيحة إسماعيل بن جابر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فيهما منبر ، المنبر لا يحرّك عن موضعه ، ولكن يصنع للإمام شي‌ء شبه المنبر من طين ، فيقوم عليه فيخطب الناس ، ثمَّ ينزل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لمكان الجملة الخبريّة عن إفادة الحرمة قاصرة ، فاحتمالها لأجلها ، ضعيف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العيد والجمعة فالحاضر لصلاة العيد بالخيار في حضور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فيصلّي الظهر ، على الأشهر الأظهر ، بل عليه الإجماع عن بعضهم </w:t>
      </w:r>
      <w:r>
        <w:rPr>
          <w:rStyle w:val="FootnoteAnchor"/>
          <w:rtl w:val="true"/>
        </w:rPr>
        <w:footnoteReference w:id="1003"/>
      </w:r>
      <w:r>
        <w:rPr>
          <w:rFonts w:ascii="Amiri" w:hAnsi="Amiri" w:eastAsia="Amiri" w:cs="Amiri"/>
          <w:color w:val="111111"/>
          <w:sz w:val="28"/>
          <w:sz w:val="28"/>
          <w:szCs w:val="28"/>
          <w:rtl w:val="true"/>
          <w:lang w:bidi="ar-SA"/>
        </w:rPr>
        <w:t xml:space="preserve">، للروايات الخاصّيّة </w:t>
      </w:r>
      <w:r>
        <w:rPr>
          <w:rStyle w:val="FootnoteAnchor"/>
          <w:rtl w:val="true"/>
        </w:rPr>
        <w:footnoteReference w:id="1004"/>
      </w:r>
      <w:r>
        <w:rPr>
          <w:rFonts w:ascii="Amiri" w:hAnsi="Amiri" w:eastAsia="Amiri" w:cs="Amiri"/>
          <w:color w:val="111111"/>
          <w:sz w:val="28"/>
          <w:sz w:val="28"/>
          <w:szCs w:val="28"/>
          <w:rtl w:val="true"/>
          <w:lang w:bidi="ar-SA"/>
        </w:rPr>
        <w:t xml:space="preserve">والعاميّة </w:t>
      </w:r>
      <w:r>
        <w:rPr>
          <w:rStyle w:val="FootnoteAnchor"/>
          <w:rtl w:val="true"/>
        </w:rPr>
        <w:footnoteReference w:id="1005"/>
      </w:r>
      <w:r>
        <w:rPr>
          <w:rFonts w:ascii="Amiri" w:hAnsi="Amiri" w:eastAsia="Amiri" w:cs="Amiri"/>
          <w:color w:val="111111"/>
          <w:sz w:val="28"/>
          <w:sz w:val="28"/>
          <w:szCs w:val="28"/>
          <w:rtl w:val="true"/>
          <w:lang w:bidi="ar-SA"/>
        </w:rPr>
        <w:t>، الصحيحة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اختصاص التخيير بغير الإمام ، وأمّا هو فيجب عليه حضور الجمعة ، فإن حضر العدد صلاّها ، وإلاّ يصلّي الظهر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لإمام العيد إعلام المأمومين بذلك ، للنصّ ، وفعل الحجّة </w:t>
      </w:r>
      <w:r>
        <w:rPr>
          <w:rStyle w:val="FootnoteAnchor"/>
          <w:rtl w:val="true"/>
        </w:rPr>
        <w:footnoteReference w:id="1006"/>
      </w:r>
      <w:r>
        <w:rPr>
          <w:rFonts w:ascii="Amiri" w:hAnsi="Amiri" w:eastAsia="Amiri" w:cs="Amiri"/>
          <w:color w:val="111111"/>
          <w:sz w:val="28"/>
          <w:sz w:val="28"/>
          <w:szCs w:val="28"/>
          <w:rtl w:val="true"/>
          <w:lang w:bidi="ar-SA"/>
        </w:rPr>
        <w:t xml:space="preserve">، وفتوى الطائفة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107" w:name="pg11629_101401"/>
    </w:p>
    <w:p>
      <w:pPr>
        <w:pStyle w:val="Heading3"/>
        <w:numPr>
          <w:ilvl w:val="2"/>
          <w:numId w:val="1"/>
        </w:numPr>
        <w:rPr/>
      </w:pPr>
      <w:bookmarkStart w:id="108" w:name="__RefHeading___Toc5752871_73709187"/>
      <w:bookmarkStart w:id="109" w:name="_Toc37"/>
      <w:bookmarkEnd w:id="107"/>
      <w:bookmarkEnd w:id="108"/>
      <w:r>
        <w:rPr>
          <w:rtl w:val="true"/>
        </w:rPr>
        <w:t xml:space="preserve">المطلب الثالث </w:t>
      </w:r>
      <w:r>
        <w:rPr>
          <w:rtl w:val="true"/>
        </w:rPr>
        <w:t xml:space="preserve">: </w:t>
      </w:r>
      <w:r>
        <w:rPr>
          <w:rtl w:val="true"/>
        </w:rPr>
        <w:t>في صلاة الآيات</w:t>
      </w:r>
      <w:bookmarkEnd w:id="109"/>
    </w:p>
    <w:p>
      <w:pPr>
        <w:pStyle w:val="Heading4"/>
        <w:numPr>
          <w:ilvl w:val="3"/>
          <w:numId w:val="1"/>
        </w:numPr>
        <w:rPr/>
      </w:pPr>
      <w:bookmarkStart w:id="110" w:name="__RefHeading___Toc5752873_73709187"/>
      <w:bookmarkStart w:id="111" w:name="_Toc38"/>
      <w:bookmarkEnd w:id="110"/>
      <w:r>
        <w:rPr>
          <w:rtl w:val="true"/>
        </w:rPr>
        <w:t>اشارة</w:t>
      </w:r>
      <w:bookmarkEnd w:id="11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إمّا في سببها ، أو وقتها ، أو كيفيتها ، أو أحكامها ، فهاهنا أبحاث أربعة</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1629_101403"/>
      <w:bookmarkStart w:id="113" w:name="pg11629_101403"/>
      <w:bookmarkEnd w:id="113"/>
    </w:p>
    <w:p>
      <w:pPr>
        <w:pStyle w:val="Heading4"/>
        <w:numPr>
          <w:ilvl w:val="3"/>
          <w:numId w:val="1"/>
        </w:numPr>
        <w:rPr/>
      </w:pPr>
      <w:bookmarkStart w:id="114" w:name="pg11629_101403"/>
      <w:bookmarkStart w:id="115" w:name="__RefHeading___Toc5752875_73709187"/>
      <w:bookmarkStart w:id="116" w:name="_Toc39"/>
      <w:bookmarkEnd w:id="114"/>
      <w:bookmarkEnd w:id="115"/>
      <w:r>
        <w:rPr>
          <w:rtl w:val="true"/>
        </w:rPr>
        <w:t xml:space="preserve">البحث الأوّل </w:t>
      </w:r>
      <w:r>
        <w:rPr>
          <w:rtl w:val="true"/>
        </w:rPr>
        <w:t xml:space="preserve">: </w:t>
      </w:r>
      <w:r>
        <w:rPr>
          <w:rtl w:val="true"/>
        </w:rPr>
        <w:t>في سببها</w:t>
      </w:r>
      <w:bookmarkEnd w:id="116"/>
    </w:p>
    <w:p>
      <w:pPr>
        <w:pStyle w:val="Heading5"/>
        <w:numPr>
          <w:ilvl w:val="4"/>
          <w:numId w:val="1"/>
        </w:numPr>
        <w:rPr/>
      </w:pPr>
      <w:bookmarkStart w:id="117" w:name="__RefHeading___Toc5752877_73709187"/>
      <w:bookmarkStart w:id="118" w:name="_Toc40"/>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علماؤنا كافّة على وجوب الصلاة لكسوف الشمس ، وخسوف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وادّعاء الإجماع عليه قد استفاض ، بل تواتر ، وهو دليله ، مضافا إلى النصوص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جميل </w:t>
      </w:r>
      <w:r>
        <w:rPr>
          <w:rStyle w:val="FootnoteAnchor"/>
          <w:rtl w:val="true"/>
        </w:rPr>
        <w:footnoteReference w:id="1008"/>
      </w:r>
      <w:r>
        <w:rPr>
          <w:rFonts w:ascii="Amiri" w:hAnsi="Amiri" w:eastAsia="Amiri" w:cs="Amiri"/>
          <w:color w:val="111111"/>
          <w:sz w:val="28"/>
          <w:sz w:val="28"/>
          <w:szCs w:val="28"/>
          <w:rtl w:val="true"/>
          <w:lang w:bidi="ar-SA"/>
        </w:rPr>
        <w:t xml:space="preserve">، وروايتي أبي أسامة </w:t>
      </w:r>
      <w:r>
        <w:rPr>
          <w:rStyle w:val="FootnoteAnchor"/>
          <w:rtl w:val="true"/>
        </w:rPr>
        <w:footnoteReference w:id="1009"/>
      </w:r>
      <w:r>
        <w:rPr>
          <w:rFonts w:ascii="IRNazanin" w:hAnsi="IRNazanin" w:eastAsia="IRNazanin"/>
          <w:color w:val="111111"/>
          <w:sz w:val="28"/>
          <w:sz w:val="28"/>
          <w:szCs w:val="28"/>
          <w:rtl w:val="true"/>
          <w:lang w:bidi="fa-IR"/>
        </w:rPr>
        <w:t xml:space="preserve">، ومحمّد بن حمران </w:t>
      </w:r>
      <w:r>
        <w:rPr>
          <w:rStyle w:val="FootnoteAnchor"/>
          <w:rtl w:val="true"/>
        </w:rPr>
        <w:footnoteReference w:id="1010"/>
      </w:r>
      <w:r>
        <w:rPr>
          <w:rFonts w:ascii="Amiri" w:hAnsi="Amiri" w:eastAsia="Amiri" w:cs="Amiri"/>
          <w:color w:val="111111"/>
          <w:sz w:val="28"/>
          <w:sz w:val="28"/>
          <w:szCs w:val="28"/>
          <w:rtl w:val="true"/>
          <w:lang w:bidi="ar-SA"/>
        </w:rPr>
        <w:t xml:space="preserve">، ومرسلة المقنعة </w:t>
      </w:r>
      <w:r>
        <w:rPr>
          <w:rStyle w:val="FootnoteAnchor"/>
          <w:rtl w:val="true"/>
        </w:rPr>
        <w:footnoteReference w:id="10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الكسوف 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عليّ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 الشمس والقمر آيتان من 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انكسفتا أو واحدة منهما فصلّوا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انكسف أحدهما فبادروا إلى مساجدكم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مكاتبة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انكسفت الشمس أو القمر ، وأنا راكب لا أقدر على النزول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على مركبك الذي أنت عليه </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تجب لزلزلة الأرض ، وكأنّه أيضا إجماعيّ ، كما في شرح الإرشاد </w:t>
      </w:r>
      <w:r>
        <w:rPr>
          <w:rStyle w:val="FootnoteAnchor"/>
          <w:rtl w:val="true"/>
        </w:rPr>
        <w:footnoteReference w:id="1015"/>
      </w:r>
      <w:r>
        <w:rPr>
          <w:rFonts w:ascii="Amiri" w:hAnsi="Amiri" w:eastAsia="Amiri" w:cs="Amiri"/>
          <w:color w:val="111111"/>
          <w:sz w:val="28"/>
          <w:sz w:val="28"/>
          <w:szCs w:val="28"/>
          <w:rtl w:val="true"/>
          <w:lang w:bidi="ar-SA"/>
        </w:rPr>
        <w:t xml:space="preserve">بل في المنتهى </w:t>
      </w:r>
      <w:r>
        <w:rPr>
          <w:rStyle w:val="FootnoteAnchor"/>
          <w:rtl w:val="true"/>
        </w:rPr>
        <w:footnoteReference w:id="1016"/>
      </w:r>
      <w:r>
        <w:rPr>
          <w:rFonts w:ascii="Amiri" w:hAnsi="Amiri" w:eastAsia="Amiri" w:cs="Amiri"/>
          <w:color w:val="111111"/>
          <w:sz w:val="28"/>
          <w:sz w:val="28"/>
          <w:szCs w:val="28"/>
          <w:rtl w:val="true"/>
          <w:lang w:bidi="ar-SA"/>
        </w:rPr>
        <w:t xml:space="preserve">، وعن الخلاف والمعتبر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وكلّ مخوف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لم يتعرّض الإسكافي وابن زهرة والحلبي لها ، بل الأخير لم يتعرض لغير الكسوفين </w:t>
      </w:r>
      <w:r>
        <w:rPr>
          <w:rStyle w:val="FootnoteAnchor"/>
          <w:rtl w:val="true"/>
        </w:rPr>
        <w:footnoteReference w:id="1018"/>
      </w:r>
      <w:r>
        <w:rPr>
          <w:rFonts w:ascii="Amiri" w:hAnsi="Amiri" w:eastAsia="Amiri" w:cs="Amiri"/>
          <w:color w:val="111111"/>
          <w:sz w:val="28"/>
          <w:sz w:val="28"/>
          <w:szCs w:val="28"/>
          <w:rtl w:val="true"/>
          <w:lang w:bidi="ar-SA"/>
        </w:rPr>
        <w:t xml:space="preserve">، ولكن الأوّلين ذكرا كلّ مخوف سماويّ </w:t>
      </w:r>
      <w:r>
        <w:rPr>
          <w:rStyle w:val="FootnoteAnchor"/>
          <w:rtl w:val="true"/>
        </w:rPr>
        <w:footnoteReference w:id="1019"/>
      </w:r>
      <w:r>
        <w:rPr>
          <w:rFonts w:ascii="IRNazanin" w:hAnsi="IRNazanin" w:eastAsia="IRNazanin"/>
          <w:color w:val="111111"/>
          <w:sz w:val="28"/>
          <w:sz w:val="28"/>
          <w:szCs w:val="28"/>
          <w:rtl w:val="true"/>
          <w:lang w:bidi="fa-IR"/>
        </w:rPr>
        <w:t>، واندراجها تحته 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الحدائق عن المفاتيح حكاية القول باستحباب صلاة الزلزلة </w:t>
      </w:r>
      <w:r>
        <w:rPr>
          <w:rStyle w:val="FootnoteAnchor"/>
          <w:rtl w:val="true"/>
        </w:rPr>
        <w:footnoteReference w:id="1020"/>
      </w:r>
      <w:r>
        <w:rPr>
          <w:rFonts w:ascii="Amiri" w:hAnsi="Amiri" w:eastAsia="Amiri" w:cs="Amiri"/>
          <w:color w:val="111111"/>
          <w:sz w:val="28"/>
          <w:sz w:val="28"/>
          <w:szCs w:val="28"/>
          <w:rtl w:val="true"/>
          <w:lang w:bidi="ar-SA"/>
        </w:rPr>
        <w:t xml:space="preserve">، وليس كذلك ، بل حكاه في الرياح ونحوها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وجوبها لها رواية الديلميّ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وكلّ بعروق الأرض ملكا ، فإذا أراد الله أن يزلزل أرضا أوحى إلى ذلك الملك أن يحرّك عرق كذا وكذا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فما أصنع؟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صلاة الكسوف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هبّت الريح صفراء أو سوداء أو حمراء فصلّ لها صلاة الكسوف ، وكذلك إذا زلزلت الأرض فصلّ صلاة الكسوف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والعجليّ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الكسوف أو بعض هذه الآيات صلّيتها ما لم تتخوّف أن تذهب وقت الفريضة ، فإن تخوّفت فابدأ بالفريضة ، واقطع ما كنت فيه من صلاة الكسوف ، فإذا فرغت من الفريضة فارجع إلى حيث كنت ، واحتسب ما مضى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الزلزلة أيضا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وجوبها وإن لم يدلّ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أمكن الخدش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الشمول ، لعدم تعيّن المشار إليه أوّلا ، وعدم تحقّق معنى الآية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لعلّ وجوبها حينئذ لتتميم العمل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لكلّ مخوف سماويّ من ريح عاصف ، أو ظلمة عارضة ، أو حمرة شديدة ، أو صاعقة عظيمة ، أو رعد شديد ، أو صوت قويّ ، كما هو مذهب المفيد والسيّد والصدوقين والعمانيّ والإسكافيّ والحلّي والديلميّ والقاضي والخلاف </w:t>
      </w:r>
      <w:r>
        <w:rPr>
          <w:rStyle w:val="FootnoteAnchor"/>
          <w:rtl w:val="true"/>
        </w:rPr>
        <w:footnoteReference w:id="1025"/>
      </w:r>
      <w:r>
        <w:rPr>
          <w:rFonts w:ascii="Amiri" w:hAnsi="Amiri" w:eastAsia="Amiri" w:cs="Amiri"/>
          <w:color w:val="111111"/>
          <w:sz w:val="28"/>
          <w:sz w:val="28"/>
          <w:szCs w:val="28"/>
          <w:rtl w:val="true"/>
          <w:lang w:bidi="ar-SA"/>
        </w:rPr>
        <w:t xml:space="preserve">، وجمهور المتأخّرين ، بل عن الخلاف إجماع الفرقة عليه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المختار ، لما ذكر ، ولصحيحة زرارة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هذه الرياح والظلم التي تكون هل يصلّى لها؟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أخاويف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ظلمة أو ريح أو 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له صلاة الكسوف حتّى يسكن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الصحيح المرويّ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جعلت للكسوف صلاة لأنّه من آيات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يصلّى في الرجفة والزلزلة ، والريح العظيمة ، والظلمة ، والآية تحدث ، وما كان مثل ذلك ، كما يصلّى في صلاة كسوف الشمس </w:t>
      </w:r>
      <w:bookmarkStart w:id="119" w:name="pg11629_101406"/>
    </w:p>
    <w:p>
      <w:pPr>
        <w:pStyle w:val="BookText"/>
        <w:rPr/>
      </w:pPr>
      <w:bookmarkEnd w:id="119"/>
      <w:r>
        <w:rPr>
          <w:rFonts w:ascii="IRNazanin" w:hAnsi="IRNazanin" w:eastAsia="IRNazanin"/>
          <w:color w:val="111111"/>
          <w:sz w:val="28"/>
          <w:sz w:val="28"/>
          <w:szCs w:val="28"/>
          <w:rtl w:val="true"/>
          <w:lang w:bidi="fa-IR"/>
        </w:rPr>
        <w:t xml:space="preserve">والقمر سواء </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جعلناهما مؤيّدين ، مع كون مفهوم التعليل في الأوّل حجّة ، والآية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مثل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لجميع المطلوب شاملة ، وضعفه بما ذكر مجبورا ، لعدم صراحة الجعل في الأوّل والجملة في الثاني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ولمثل ذلك لم يستدلّ هنا ببعض ما استدلّ به بعض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كفاية ما ذكر في المطلوب ، لكونه صريحا صحيحا ، وبعمل معظم الطائفة ، ودعوى الإجماع والشهرة معتضدا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يجب فعل الصلاة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للتعليل أو الغاية ، وعلى الثاني إمّا لغاية الوجوب أو الصلاة بمعنى أن يصلّي متّصلا حتّى يسكن ، وعدم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الأخير خاصّة وهو احتماليّ ، وبمحضه لا يرفع اليد عن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باستحباب الصلاة لغير الثلاثة الأولى كما نقله في الشرائع </w:t>
      </w:r>
      <w:r>
        <w:rPr>
          <w:rStyle w:val="FootnoteAnchor"/>
          <w:rtl w:val="true"/>
        </w:rPr>
        <w:footnoteReference w:id="1030"/>
      </w:r>
      <w:r>
        <w:rPr>
          <w:rFonts w:ascii="Amiri" w:hAnsi="Amiri" w:eastAsia="Amiri" w:cs="Amiri"/>
          <w:color w:val="111111"/>
          <w:sz w:val="28"/>
          <w:sz w:val="28"/>
          <w:szCs w:val="28"/>
          <w:rtl w:val="true"/>
          <w:lang w:bidi="ar-SA"/>
        </w:rPr>
        <w:t xml:space="preserve">، أو الترديد في وجوبه له كما فيه وفي المعتبر والنافع </w:t>
      </w:r>
      <w:r>
        <w:rPr>
          <w:rStyle w:val="FootnoteAnchor"/>
          <w:rtl w:val="true"/>
        </w:rPr>
        <w:footnoteReference w:id="1031"/>
      </w:r>
      <w:r>
        <w:rPr>
          <w:rFonts w:ascii="Amiri" w:hAnsi="Amiri" w:eastAsia="Amiri" w:cs="Amiri"/>
          <w:color w:val="111111"/>
          <w:sz w:val="28"/>
          <w:sz w:val="28"/>
          <w:szCs w:val="28"/>
          <w:rtl w:val="true"/>
          <w:lang w:bidi="ar-SA"/>
        </w:rPr>
        <w:t>، أو عدم وجوبه كما هو محتمل من لم يتعرّض له كلا أو بعضا كجماعة من الأصحاب ، لا وجه له</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5752879_73709187"/>
      <w:bookmarkStart w:id="121" w:name="_Toc41"/>
      <w:bookmarkEnd w:id="120"/>
      <w:r>
        <w:rPr>
          <w:rtl w:val="true"/>
        </w:rPr>
        <w:t xml:space="preserve">فروع </w:t>
      </w:r>
      <w:r>
        <w:rPr>
          <w:rtl w:val="true"/>
        </w:rPr>
        <w:t>:</w:t>
      </w:r>
      <w:bookmarkEnd w:id="12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النصّ المثبت للوجوب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المخوّف السماويّ ، أي الناشئ من جهة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وشموله للأخاويف الأرضيّة كالصوت الشديد الخارج من الأرض ، والخسف المجرّد عن الزلزلة إن أمكن ، وسقوط جبل ونحوها ، في الأخبار </w:t>
      </w:r>
    </w:p>
    <w:p>
      <w:pPr>
        <w:pStyle w:val="BookText"/>
        <w:rPr/>
      </w:pPr>
      <w:r>
        <w:rPr>
          <w:rFonts w:ascii="Amiri" w:hAnsi="Amiri" w:eastAsia="Amiri" w:cs="Amiri"/>
          <w:color w:val="111111"/>
          <w:sz w:val="28"/>
          <w:sz w:val="28"/>
          <w:szCs w:val="28"/>
          <w:rtl w:val="true"/>
          <w:lang w:bidi="ar-SA"/>
        </w:rPr>
        <w:t xml:space="preserve">غير معلوم ، ولو سلّم ظهورها في ذلك فإنّما هو في بعض عبارات الفقهاء </w:t>
      </w:r>
      <w:r>
        <w:rPr>
          <w:rStyle w:val="FootnoteAnchor"/>
          <w:rtl w:val="true"/>
        </w:rPr>
        <w:footnoteReference w:id="1032"/>
      </w:r>
      <w:r>
        <w:rPr>
          <w:rFonts w:ascii="Amiri" w:hAnsi="Amiri" w:eastAsia="Amiri" w:cs="Amiri"/>
          <w:color w:val="111111"/>
          <w:sz w:val="28"/>
          <w:sz w:val="28"/>
          <w:szCs w:val="28"/>
          <w:rtl w:val="true"/>
          <w:lang w:bidi="ar-SA"/>
        </w:rPr>
        <w:t xml:space="preserve">، فالقول بعدم الوجوب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بعض الأجلّة </w:t>
      </w:r>
      <w:r>
        <w:rPr>
          <w:rStyle w:val="FootnoteAnchor"/>
          <w:rtl w:val="true"/>
        </w:rPr>
        <w:footnoteReference w:id="1033"/>
      </w:r>
      <w:r>
        <w:rPr>
          <w:rFonts w:ascii="Amiri" w:hAnsi="Amiri" w:eastAsia="Amiri" w:cs="Amiri"/>
          <w:color w:val="111111"/>
          <w:sz w:val="28"/>
          <w:sz w:val="28"/>
          <w:szCs w:val="28"/>
          <w:rtl w:val="true"/>
          <w:lang w:bidi="ar-SA"/>
        </w:rPr>
        <w:t xml:space="preserve">، بل المفيد والخلاف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لانكساف سائر الكواكب بعضها ببعض ، أو بأحد النيّرين ، أو أحدهما ببعضها ، وفاقا لنهاية الإحكام والتذكرة والموجز والدروس والبيان والروضة والجعفريّة وحواشي الإرشاد للمحقق الثاني والذخيرة وشرح الروضة </w:t>
      </w:r>
      <w:r>
        <w:rPr>
          <w:rStyle w:val="FootnoteAnchor"/>
          <w:rtl w:val="true"/>
        </w:rPr>
        <w:footnoteReference w:id="1035"/>
      </w:r>
      <w:r>
        <w:rPr>
          <w:rFonts w:ascii="Amiri" w:hAnsi="Amiri" w:eastAsia="Amiri" w:cs="Amiri"/>
          <w:color w:val="111111"/>
          <w:sz w:val="28"/>
          <w:sz w:val="28"/>
          <w:szCs w:val="28"/>
          <w:rtl w:val="true"/>
          <w:lang w:bidi="ar-SA"/>
        </w:rPr>
        <w:t>، للأصل ، وعدم النصّ ، وخفائه غالبا عن الحسّ ، وعدم ترتّب خوف عليه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للمحكيّ عن شرح الإرشاد لفخر المحقّقين والذكرى </w:t>
      </w:r>
      <w:r>
        <w:rPr>
          <w:rStyle w:val="FootnoteAnchor"/>
          <w:rtl w:val="true"/>
        </w:rPr>
        <w:footnoteReference w:id="1036"/>
      </w:r>
      <w:r>
        <w:rPr>
          <w:rFonts w:ascii="Amiri" w:hAnsi="Amiri" w:eastAsia="Amiri" w:cs="Amiri"/>
          <w:color w:val="111111"/>
          <w:sz w:val="28"/>
          <w:sz w:val="28"/>
          <w:szCs w:val="28"/>
          <w:rtl w:val="true"/>
          <w:lang w:bidi="ar-SA"/>
        </w:rPr>
        <w:t>، لاندراجه تحت الأخاويف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يطّلع عليه غالبا إلاّ بقول المنجّمين الغير المورث للخوف للمعظم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الرواية هو الأخاويف ، ولا بدّ لها من خائف وهو غير فهوأمّا خائف مطلقا ولو كان واحدا ، أو معظم الناس لو اطّلعوا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فليس مرادا بالإجماع وعدم إمكان العلم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الأوّل غير معلوم فيقتصر فيه على الثاني ، للأصل ، وبه صرّح جماعة من الأصحاب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في غير الثلاثة الأولى ، للتنصيص بها بخصوصها ، فتجب الصلاة لها ولو لم يوجب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وإن وقع في بعض من غيرها أيضا إلاّ أنّه مع درجة في الأخاويف ، إلاّ في بعض ما لا دلالة له على الوجوب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التخويف لو لا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يحصل الخوف من بعضها لكثرة وقوعه وتكرّره في بلدة تجب الصلاة ، لصدق المناط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درج الثلاثة الأولى في الأخاويف أيضا</w:t>
      </w:r>
      <w:r>
        <w:rPr>
          <w:rFonts w:eastAsia="Amiri" w:cs="Amiri" w:ascii="Amiri" w:hAnsi="Amiri"/>
          <w:color w:val="111111"/>
          <w:sz w:val="28"/>
          <w:szCs w:val="28"/>
          <w:rtl w:val="true"/>
          <w:lang w:bidi="ar-SA"/>
        </w:rPr>
        <w:t xml:space="preserve">. </w:t>
      </w:r>
      <w:bookmarkStart w:id="122" w:name="pg11629_101409"/>
    </w:p>
    <w:p>
      <w:pPr>
        <w:pStyle w:val="Heading4"/>
        <w:numPr>
          <w:ilvl w:val="3"/>
          <w:numId w:val="1"/>
        </w:numPr>
        <w:rPr/>
      </w:pPr>
      <w:bookmarkStart w:id="123" w:name="__RefHeading___Toc5752881_73709187"/>
      <w:bookmarkStart w:id="124" w:name="_Toc42"/>
      <w:bookmarkEnd w:id="122"/>
      <w:bookmarkEnd w:id="123"/>
      <w:r>
        <w:rPr>
          <w:rtl w:val="true"/>
        </w:rPr>
        <w:t xml:space="preserve">البحث الثاني </w:t>
      </w:r>
      <w:r>
        <w:rPr>
          <w:rtl w:val="true"/>
        </w:rPr>
        <w:t xml:space="preserve">: </w:t>
      </w:r>
      <w:r>
        <w:rPr>
          <w:rtl w:val="true"/>
        </w:rPr>
        <w:t>في وقتها</w:t>
      </w:r>
      <w:bookmarkEnd w:id="124"/>
    </w:p>
    <w:p>
      <w:pPr>
        <w:pStyle w:val="Heading5"/>
        <w:numPr>
          <w:ilvl w:val="4"/>
          <w:numId w:val="1"/>
        </w:numPr>
        <w:rPr/>
      </w:pPr>
      <w:bookmarkStart w:id="125" w:name="__RefHeading___Toc5752883_73709187"/>
      <w:bookmarkStart w:id="126" w:name="_Toc43"/>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وقت صلاة الكسوفين الأخذ في الكسف ، بمعنى جواز الشروع في الصلاة حينئذ ، وعدم جواز التقديم ، بالإجماع ، حكاه جماعة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الثاني فظاهر ، وأمّا الأوّل فللأمر بها حين تحقّق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بالشروع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 كرواية عليّ بن عبد الله ، ومرسلة الفقيه ، وصحيحة محمّد والعجليّ المتقدّمة </w:t>
      </w:r>
      <w:r>
        <w:rPr>
          <w:rStyle w:val="FootnoteAnchor"/>
          <w:rtl w:val="true"/>
        </w:rPr>
        <w:footnoteReference w:id="1040"/>
      </w:r>
      <w:r>
        <w:rPr>
          <w:rFonts w:ascii="Amiri" w:hAnsi="Amiri" w:eastAsia="Amiri" w:cs="Amiri"/>
          <w:color w:val="111111"/>
          <w:sz w:val="28"/>
          <w:sz w:val="28"/>
          <w:szCs w:val="28"/>
          <w:rtl w:val="true"/>
          <w:lang w:bidi="ar-SA"/>
        </w:rPr>
        <w:t xml:space="preserve">، وغيرها ، وصحيحة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صلاة الكسوف في الساعة التي تنكسف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وآخرها تمام الانجلاء ، على الأقوى ، بمعنى أنّه يجوز تأخيرها إلى زمان يتمّ بتمام 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التأخير عنه عمدا ، ولو أخّر كان قضاء</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وفاقا في الأوّل للعمانيّ والسيّد والحلبيّ والديلميّ والمعتبر والشرائع والمنتهى والدروس والذكرى وشرح القواعد والمدارك والذخيرة </w:t>
      </w:r>
      <w:r>
        <w:rPr>
          <w:rStyle w:val="FootnoteAnchor"/>
          <w:rtl w:val="true"/>
        </w:rPr>
        <w:footnoteReference w:id="1042"/>
      </w:r>
      <w:r>
        <w:rPr>
          <w:rFonts w:ascii="Amiri" w:hAnsi="Amiri" w:eastAsia="Amiri" w:cs="Amiri"/>
          <w:color w:val="111111"/>
          <w:sz w:val="28"/>
          <w:sz w:val="28"/>
          <w:szCs w:val="28"/>
          <w:rtl w:val="true"/>
          <w:lang w:bidi="ar-SA"/>
        </w:rPr>
        <w:t xml:space="preserve">، وشرح الروضة ، ومال إليه في البيان وروض الجنان والمسالك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للاستصحاب ، وأصالة البراءة عن حرمة التأخير ، ورواية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انكسف الشمس والقمر وانكسف كلّها فإنّه ينبغي للناس أن يفزعوا إلى إمام يصلّي بهم ، وأيّهما كسف بعضه فإنه يجزي الرجل يصلّي وحده </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يعلم كليّة الكسوف أو جزئيّته أبدا ، ولا يظنّ غالبا سيّما لعامّة الناس ، سيّما عند الأعراب الّذين لا منجّم عندهم قبل الشروع في الانجلاء ، فلو تمَّ الوقت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لهذا التفصيل الوارد في ذلك الحديث مورد وكان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موثّقة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صلّيت الكسوف إلى أن يذهب الكسوف عن الشمس والقمر وتطول في صلاتك فإنّ ذلك أفضل ، وإن أحببت أن تصلّي فتفرغ من صلاتك قبل أن يذهب الكسوف فهو جائز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الرهط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صلاّها رسول الله صلی الله عليه وآله والناس خلفه في كسوف الشمس ، ففرغ حين فرغ وقد انجلى كسوفها </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الذهاب والانجلاء حقيقتان في تمام الانجلاء ، ولو كان الوقت يخرج قبل تمام الانجلاء لم يجز التطويل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فرغت قبل أن ينجلي فأعد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الوقت يخرج قبل الانجلاء لم تشرع الإعادة وجوبا ولا استحبابا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جعلنا الثلاثة الأخيرة مؤيّدة لاحتمال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بانتهاء وقتها بالأخذ في الانجلاء وجوب الشروع والدخول فيها قبله ، وإن جاز التطويل بعد الدخول إلى تمام الانجلاء ، وإنّ وجوب الإعادة أو استحبابها قبل تمام الانجلاء لا ينافي وجوب فعلها قبل الأخذ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الإجماع على انتفاء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جدّا ، فإنّه غير ثابت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الشيخين وابن حمزة والحلّي والنافع </w:t>
      </w:r>
      <w:r>
        <w:rPr>
          <w:rStyle w:val="FootnoteAnchor"/>
          <w:rtl w:val="true"/>
        </w:rPr>
        <w:footnoteReference w:id="1049"/>
      </w:r>
      <w:r>
        <w:rPr>
          <w:rFonts w:ascii="Amiri" w:hAnsi="Amiri" w:eastAsia="Amiri" w:cs="Amiri"/>
          <w:color w:val="111111"/>
          <w:sz w:val="28"/>
          <w:sz w:val="28"/>
          <w:szCs w:val="28"/>
          <w:rtl w:val="true"/>
          <w:lang w:bidi="ar-SA"/>
        </w:rPr>
        <w:t xml:space="preserve">، والفاضل في جملة من كتبه منها القواعد والإرشاد </w:t>
      </w:r>
      <w:r>
        <w:rPr>
          <w:rStyle w:val="FootnoteAnchor"/>
          <w:rtl w:val="true"/>
        </w:rPr>
        <w:footnoteReference w:id="1050"/>
      </w:r>
      <w:r>
        <w:rPr>
          <w:rFonts w:ascii="Amiri" w:hAnsi="Amiri" w:eastAsia="Amiri" w:cs="Amiri"/>
          <w:color w:val="111111"/>
          <w:sz w:val="28"/>
          <w:sz w:val="28"/>
          <w:szCs w:val="28"/>
          <w:rtl w:val="true"/>
          <w:lang w:bidi="ar-SA"/>
        </w:rPr>
        <w:t xml:space="preserve">، وعليه دعوى الشهرة في كلام جماعة </w:t>
      </w:r>
      <w:r>
        <w:rPr>
          <w:rStyle w:val="FootnoteAnchor"/>
          <w:rtl w:val="true"/>
        </w:rPr>
        <w:footnoteReference w:id="1051"/>
      </w:r>
      <w:r>
        <w:rPr>
          <w:rFonts w:ascii="Amiri" w:hAnsi="Amiri" w:eastAsia="Amiri" w:cs="Amiri"/>
          <w:color w:val="111111"/>
          <w:sz w:val="28"/>
          <w:sz w:val="28"/>
          <w:szCs w:val="28"/>
          <w:rtl w:val="true"/>
          <w:lang w:bidi="ar-SA"/>
        </w:rPr>
        <w:t xml:space="preserve">، بل عن التذكرة نسبته إلى علمائنا </w:t>
      </w:r>
      <w:r>
        <w:rPr>
          <w:rStyle w:val="FootnoteAnchor"/>
          <w:rtl w:val="true"/>
        </w:rPr>
        <w:footnoteReference w:id="1052"/>
      </w:r>
      <w:r>
        <w:rPr>
          <w:rFonts w:ascii="Amiri" w:hAnsi="Amiri" w:eastAsia="Amiri" w:cs="Amiri"/>
          <w:color w:val="111111"/>
          <w:sz w:val="28"/>
          <w:sz w:val="28"/>
          <w:szCs w:val="28"/>
          <w:rtl w:val="true"/>
          <w:lang w:bidi="ar-SA"/>
        </w:rPr>
        <w:t xml:space="preserve">، وعن شرح الإرشاد لفخر المحقّقين إلى الإماميّة ، مؤذنين بإجماعهم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آخره الشروع في الانجلاء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لزوال العذر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وحصول ردّ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انكساف القمر وما يلقى الناس من شدّته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انجلى منه شي‌ء فقد انجلى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الأوّلين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يفيد إذا كان هناك دليل على ذهاب الوقت بمطلق الانجلاء ، وليس كذلك ، مع أنّه لا يعلم أنّ المراد تساوي الحالتين ، في ما ذا ولا يعلم أنّ مراد السائل من الشدّة ما ذا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لهم بصحيحة جميل السابقة حيث صرّحت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وقتها في الساعة التي تنكسف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تصدق ما دامت لم تشرع في الانجلاء ، إذ تنكسف </w:t>
      </w:r>
    </w:p>
    <w:p>
      <w:pPr>
        <w:pStyle w:val="BookText"/>
        <w:rPr/>
      </w:pPr>
      <w:r>
        <w:rPr>
          <w:rFonts w:ascii="Amiri" w:hAnsi="Amiri" w:eastAsia="Amiri" w:cs="Amiri"/>
          <w:color w:val="111111"/>
          <w:sz w:val="28"/>
          <w:sz w:val="28"/>
          <w:szCs w:val="28"/>
          <w:rtl w:val="true"/>
          <w:lang w:bidi="ar-SA"/>
        </w:rPr>
        <w:t>شيئا فشيئا ، ولا تصدق بعده ، بل هو ساعة تنجلي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الكلام الحصر ، لحمل الخبر الخاصّ على المبتدأ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وقت الوجوب خلاف الظاهر بل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دلالتها على عدم وقت غيرها بعموم مفهوم الحصر ، ويجب تخصيصه بما دلّت عليه رواية ابن أبي يعفور من بقاء وقت بعد هذه الساعة أيضا ، وليس إلاّ إلى تمام الانجلاء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وإجماعا في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التأخير عن تمام الانجلاء ،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يدفع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الأخبار الآتية المتضمّنة لمثل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فاتتك صلاة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لا توقيته بوقت محدود لم يتحقّق فوت ، وليس بعد تمام الانجلاء حدّ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جميل السابقة الدالّة على انحصار الوقت بالساعة التي تنكسف ، خرج ما خرج بالدليل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ومكاتبة الواسطيّ السابقة </w:t>
      </w:r>
      <w:r>
        <w:rPr>
          <w:rStyle w:val="FootnoteAnchor"/>
          <w:rtl w:val="true"/>
        </w:rPr>
        <w:footnoteReference w:id="1054"/>
      </w:r>
      <w:r>
        <w:rPr>
          <w:rFonts w:ascii="Amiri" w:hAnsi="Amiri" w:eastAsia="Amiri" w:cs="Amiri"/>
          <w:color w:val="111111"/>
          <w:sz w:val="28"/>
          <w:sz w:val="28"/>
          <w:szCs w:val="28"/>
          <w:rtl w:val="true"/>
          <w:lang w:bidi="ar-SA"/>
        </w:rPr>
        <w:t>، فإنّه لو لا التوقيت لما كان وجه لوجوب الصلاة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أخبار القضاء </w:t>
      </w:r>
      <w:r>
        <w:rPr>
          <w:rStyle w:val="FootnoteAnchor"/>
          <w:rtl w:val="true"/>
        </w:rPr>
        <w:footnoteReference w:id="1055"/>
      </w:r>
      <w:r>
        <w:rPr>
          <w:rFonts w:ascii="Amiri" w:hAnsi="Amiri" w:eastAsia="Amiri" w:cs="Amiri"/>
          <w:color w:val="111111"/>
          <w:sz w:val="28"/>
          <w:sz w:val="28"/>
          <w:szCs w:val="28"/>
          <w:rtl w:val="true"/>
          <w:lang w:bidi="ar-SA"/>
        </w:rPr>
        <w:t>، المستلزم للتوقيت الغير المتجاوز عن تمام الانجلاء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جعلناها مؤيّدة لعدم ثبوت الحقيقة الشرعيّة للقضاء في المعنى المصطلح ، وإن كان هو الظاهر من بعض أخبار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أيضا بمثل قوله عليه السلام في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انكسفتا أو إحداهما فصلّوا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حيث أوجب الصلاة وقت الانكساف</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يفيد السببيّة دون التوقيت كما في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127" w:name="pg11629_101413"/>
    </w:p>
    <w:p>
      <w:pPr>
        <w:pStyle w:val="BookText"/>
        <w:rPr/>
      </w:pPr>
      <w:bookmarkEnd w:id="127"/>
      <w:r>
        <w:rPr>
          <w:rFonts w:ascii="Amiri" w:hAnsi="Amiri" w:eastAsia="Amiri" w:cs="Amiri"/>
          <w:color w:val="111111"/>
          <w:sz w:val="28"/>
          <w:sz w:val="28"/>
          <w:szCs w:val="28"/>
          <w:rtl w:val="true"/>
          <w:lang w:bidi="ar-SA"/>
        </w:rPr>
        <w:t xml:space="preserve">زالت الشمس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معناه إذا انكسفت فصلّ وقت الكسوف</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5752885_73709187"/>
      <w:bookmarkStart w:id="129" w:name="_Toc44"/>
      <w:bookmarkEnd w:id="128"/>
      <w:r>
        <w:rPr>
          <w:rtl w:val="true"/>
        </w:rPr>
        <w:t xml:space="preserve">فرع </w:t>
      </w:r>
      <w:r>
        <w:rPr>
          <w:rtl w:val="true"/>
        </w:rPr>
        <w:t>:</w:t>
      </w:r>
      <w:bookmarkEnd w:id="129"/>
    </w:p>
    <w:p>
      <w:pPr>
        <w:pStyle w:val="BookText"/>
        <w:rPr/>
      </w:pPr>
      <w:r>
        <w:rPr>
          <w:rFonts w:ascii="Amiri" w:hAnsi="Amiri" w:eastAsia="Amiri" w:cs="Amiri"/>
          <w:color w:val="111111"/>
          <w:sz w:val="28"/>
          <w:sz w:val="28"/>
          <w:szCs w:val="28"/>
          <w:rtl w:val="true"/>
          <w:lang w:bidi="ar-SA"/>
        </w:rPr>
        <w:t>قد فرّع جماعة من الأصحاب على التوقيت المذكور أنّه لو قصر الوقت عن الصلاة سقطت أداء ، لاستحالة التكليف بعبادة في وقت يقصر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وقضاء ، إذ لا قضاء فيما لا يجب أصله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ذلك أنّه لو شرع فيها ابتداء الوقت ، ثمَّ تبيّن ضيقه عنها لم يجب الإتمام ، بل يقطعها لانكشاف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الأدلّة غير دالّة على التوقيت ، بل ظاهرها سببيّة الكسوف لإيجاب الصلاة ، ومقتضى ذلك عدم تقدير الوجوب بمقدار إدراك الصلاة أو ركعة منها ، فإن ثبت إجماع على شي‌ء من ذلك تعيّن المصير إليه ، وإلاّ لم يكن معدل عن إطلاق الأدلّة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ضعفه ممّا ذكرنا من أدلّة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ذكره في الحدائق بعد نقل السقوط بدليل الاستحالة المذكورة من أنّ التعويل على مثل هذه القواعد العقليّة في مقابل إطلاق الأخبار فاسد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استحالة التكليف بعبادة في وقت لا يسعها من البديهيّات التي لا تقبل الارتياب ، فإنّه تكليف بما لا يطاق ، ولو عزل العقل عن أمثال هذه الأحكام فبأيّ شي‌ء تثبت حجيّة الأخبار؟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منع التوقيت ، لم يكن ظاهر الفساد بهذه المثابة ، ورجع إلى كلام الذخيرة ، أو أراد عدم ثبوت ترتّب عدم وجوب القضاء أو الفعل بعده على ذلك ، كما لا يترتّب على عدم وجوب الحجّ على من مات عام الاستطاعة في الطريق عند </w:t>
      </w:r>
    </w:p>
    <w:p>
      <w:pPr>
        <w:pStyle w:val="BookText"/>
        <w:rPr/>
      </w:pPr>
      <w:r>
        <w:rPr>
          <w:rFonts w:ascii="Amiri" w:hAnsi="Amiri" w:eastAsia="Amiri" w:cs="Amiri"/>
          <w:color w:val="111111"/>
          <w:sz w:val="28"/>
          <w:sz w:val="28"/>
          <w:szCs w:val="28"/>
          <w:rtl w:val="true"/>
          <w:lang w:bidi="ar-SA"/>
        </w:rPr>
        <w:t>جماعة ، فله أيضا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الإطلاقات وجوب الصلاة بمجرّد حصول السبب الذي هو الانكساف ، سواء اتّسع زمانه زمان الصلاة أم لا ، ومقتضى دليل التوقيت وجوب التلبس بالصلاة في الوقت المعيّن ، فإن كان الوقت بقدر يفي بتمامها يتمها فيه ، وإلاّ فيتمّها فيما بعده ، سيّما إذا كان هناك دليل على وجوب الإتمام لو لم يتمّ في الوقت ، كما في المورد ، لصحيحة زرارة ومحمّد الآتية ، فيجب التلبّس بالصلاة في ساعة الانكساف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اقتضاء التوقيت للتمام فيه ، فيتعارض الإطلاق ودليل التوقيت في صورة عدم الاتّساع ، وتعارضهما بالعموم من وجه ، ومحلّ التعارض صورة عدم اتّساع الوقت ، واللازم فيها الرجوع إلى المرجّح إن كان ، وإلاّ فالتخيير ، فالحكم بالسقوط ووجوب القطع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التخيير أو السقوط إنّما يكون إذا لم يكن دليل آخر على الحكم في صورة عدم اتّساع الوقت عموما أو خصوصا ، والدليل الخارجيّ هنا موجود ، وهو صحيحة زرارة ومحمّد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انجلى قبل أن تفرغ من صلاتك فأتمّ ما بقي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بعمومها تشمل ما إذا لم يتّسع زمانه الصلاة أيضا ، وحكم فيها بوجوب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الصحيحة وجوب الإتمام لو شرع فيها كما هو مختار المنتهى </w:t>
      </w:r>
      <w:r>
        <w:rPr>
          <w:rStyle w:val="FootnoteAnchor"/>
          <w:rtl w:val="true"/>
        </w:rPr>
        <w:footnoteReference w:id="1061"/>
      </w:r>
      <w:r>
        <w:rPr>
          <w:rFonts w:ascii="Amiri" w:hAnsi="Amiri" w:eastAsia="Amiri" w:cs="Amiri"/>
          <w:color w:val="111111"/>
          <w:sz w:val="28"/>
          <w:sz w:val="28"/>
          <w:szCs w:val="28"/>
          <w:rtl w:val="true"/>
          <w:lang w:bidi="ar-SA"/>
        </w:rPr>
        <w:t>، وأمّا وجوب فعلها لو لم يشرع فمن أين؟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بوجوب التلبس في الوقت الذي هو الساعة التي </w:t>
      </w:r>
    </w:p>
    <w:p>
      <w:pPr>
        <w:pStyle w:val="BookText"/>
        <w:rPr/>
      </w:pPr>
      <w:r>
        <w:rPr>
          <w:rFonts w:ascii="Amiri" w:hAnsi="Amiri" w:eastAsia="Amiri" w:cs="Amiri"/>
          <w:color w:val="111111"/>
          <w:sz w:val="28"/>
          <w:sz w:val="28"/>
          <w:szCs w:val="28"/>
          <w:rtl w:val="true"/>
          <w:lang w:bidi="ar-SA"/>
        </w:rPr>
        <w:t xml:space="preserve">تنكسف ، للأمر في الإطلاقات ، وتعيين الوقت في صحيحة جميل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من يقول بوجوب القضاء في صورة العلم باحتراق البعض والترك حينه ، له أن يقول بأنّه لو لم يشرع يجب عليه الفعل بعده ، لأدلّة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يجب فيه وجوب أداء كما في النائم عن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القضاء على ما كان له وقت يسعه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أو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ها هنا كلاما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سلّمنا أنّ التوقيت يقتضي وجوب انطباق تمام الفعل على الوقت ، فمقتضى أدلّة التوقيت أنّ التوقيت بهذا الوقت لوجوب الصلاة منحصر بصورة الاتّساع ، وعند عدمها أمّا ينتفي التوقيت ، أو الوجوب ، ولا يعلم أحد الأمرين ، فتبقى الإطلاقات بلا معارض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فالوجوب مطلقا ولو لم يتّسع زمان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الحدائق </w:t>
      </w:r>
      <w:r>
        <w:rPr>
          <w:rStyle w:val="FootnoteAnchor"/>
          <w:rtl w:val="true"/>
        </w:rPr>
        <w:footnoteReference w:id="1063"/>
      </w:r>
      <w:r>
        <w:rPr>
          <w:rFonts w:ascii="Amiri" w:hAnsi="Amiri" w:eastAsia="Amiri" w:cs="Amiri"/>
          <w:color w:val="111111"/>
          <w:sz w:val="28"/>
          <w:sz w:val="28"/>
          <w:szCs w:val="28"/>
          <w:rtl w:val="true"/>
          <w:lang w:bidi="ar-SA"/>
        </w:rPr>
        <w:t xml:space="preserve">، ويميل إليه كلام الذخيرة </w:t>
      </w:r>
      <w:r>
        <w:rPr>
          <w:rStyle w:val="FootnoteAnchor"/>
          <w:rtl w:val="true"/>
        </w:rPr>
        <w:footnoteReference w:id="1064"/>
      </w:r>
      <w:r>
        <w:rPr>
          <w:rFonts w:ascii="IRNazanin" w:hAnsi="IRNazanin" w:eastAsia="IRNazanin"/>
          <w:color w:val="111111"/>
          <w:sz w:val="28"/>
          <w:sz w:val="28"/>
          <w:szCs w:val="28"/>
          <w:rtl w:val="true"/>
          <w:lang w:bidi="fa-IR"/>
        </w:rPr>
        <w:t xml:space="preserve">، واحتمله الفاضلان </w:t>
      </w:r>
      <w:r>
        <w:rPr>
          <w:rStyle w:val="FootnoteAnchor"/>
          <w:rtl w:val="true"/>
        </w:rPr>
        <w:footnoteReference w:id="1065"/>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المسألة قليلة الفائدة ، لأنّ مثل هذا الكسوف إمّا لا يحسّ به حتّى يعلم وتجب صلاته ، أو يحسّ ولا يحسّ بانجلائه التامّ قبل أخفّ صلاة يفعل ، فيجب الاستصحاب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هذه الصلاة في سائر الآيات غير الزلزلة وقتها ، لصحيحة زرارة ومحمّد السابقة </w:t>
      </w:r>
      <w:r>
        <w:rPr>
          <w:rStyle w:val="FootnoteAnchor"/>
          <w:rtl w:val="true"/>
        </w:rPr>
        <w:footnoteReference w:id="1066"/>
      </w:r>
      <w:r>
        <w:rPr>
          <w:rFonts w:ascii="Amiri" w:hAnsi="Amiri" w:eastAsia="Amiri" w:cs="Amiri"/>
          <w:color w:val="111111"/>
          <w:sz w:val="28"/>
          <w:sz w:val="28"/>
          <w:szCs w:val="28"/>
          <w:rtl w:val="true"/>
          <w:lang w:bidi="ar-SA"/>
        </w:rPr>
        <w:t xml:space="preserve">، 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إمّا للغاية أو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منهما يثبت التوقيت ، لدلالتها على انتفاء الوجوب بعد السكون ، إمّا بمفهوم الغاية أو 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وحملها على الأمر بتطويل الصلاة وإعادتها حتّى يسكن يوجب صرف الأمر عن حقيقته ، لعدم وجوب ذلك قطعا ، فالأمر قرينة على إرادة التعليل ، أو كونها غاية الوجوب ، وبها تقيّد الإطلاقات لو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التوقيت وجوب التلبس حين حدوث الآية ، فإن وفي زمانها بها ، وإلاّ فيتمّها بعدها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الزلزلة فلا وقت لها ، للأصل ، وعدم ثبوت الزائد عن السببيّة عن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فوقتها تمام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صلاة أحد الكسوفين ، فإن كان كلّيا قضاها مطلقا سواء علم به وتركها عمدا أو نسيانا أو اضطرارا ، أو لم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كان جزئيا وعلم به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جزئيا ولم يعلمه فلا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للأكثر في الجميع كما صرّح به جماعة </w:t>
      </w:r>
      <w:r>
        <w:rPr>
          <w:rStyle w:val="FootnoteAnchor"/>
          <w:rtl w:val="true"/>
        </w:rPr>
        <w:footnoteReference w:id="1067"/>
      </w:r>
      <w:r>
        <w:rPr>
          <w:rFonts w:ascii="Amiri" w:hAnsi="Amiri" w:eastAsia="Amiri" w:cs="Amiri"/>
          <w:color w:val="111111"/>
          <w:sz w:val="28"/>
          <w:sz w:val="28"/>
          <w:szCs w:val="28"/>
          <w:rtl w:val="true"/>
          <w:lang w:bidi="ar-SA"/>
        </w:rPr>
        <w:t xml:space="preserve">، بل عن جماعة التصريح بعدم الخلاف في الأوّل </w:t>
      </w:r>
      <w:r>
        <w:rPr>
          <w:rStyle w:val="FootnoteAnchor"/>
          <w:rtl w:val="true"/>
        </w:rPr>
        <w:footnoteReference w:id="1068"/>
      </w:r>
      <w:r>
        <w:rPr>
          <w:rFonts w:ascii="Amiri" w:hAnsi="Amiri" w:eastAsia="Amiri" w:cs="Amiri"/>
          <w:color w:val="111111"/>
          <w:sz w:val="28"/>
          <w:sz w:val="28"/>
          <w:szCs w:val="28"/>
          <w:rtl w:val="true"/>
          <w:lang w:bidi="ar-SA"/>
        </w:rPr>
        <w:t xml:space="preserve">، بل عن التذكرة </w:t>
      </w:r>
      <w:r>
        <w:rPr>
          <w:rStyle w:val="FootnoteAnchor"/>
          <w:rtl w:val="true"/>
        </w:rPr>
        <w:footnoteReference w:id="1069"/>
      </w:r>
      <w:r>
        <w:rPr>
          <w:rFonts w:ascii="Amiri" w:hAnsi="Amiri" w:eastAsia="Amiri" w:cs="Amiri"/>
          <w:color w:val="111111"/>
          <w:sz w:val="28"/>
          <w:sz w:val="28"/>
          <w:szCs w:val="28"/>
          <w:rtl w:val="true"/>
          <w:lang w:bidi="ar-SA"/>
        </w:rPr>
        <w:t xml:space="preserve">، وإطلاق عبارتي الانتصار والخلاف الإجماع عليه </w:t>
      </w:r>
      <w:r>
        <w:rPr>
          <w:rStyle w:val="FootnoteAnchor"/>
          <w:rtl w:val="true"/>
        </w:rPr>
        <w:footnoteReference w:id="1070"/>
      </w:r>
      <w:r>
        <w:rPr>
          <w:rFonts w:ascii="Amiri" w:hAnsi="Amiri" w:eastAsia="Amiri" w:cs="Amiri"/>
          <w:color w:val="111111"/>
          <w:sz w:val="28"/>
          <w:sz w:val="28"/>
          <w:szCs w:val="28"/>
          <w:rtl w:val="true"/>
          <w:lang w:bidi="ar-SA"/>
        </w:rPr>
        <w:t xml:space="preserve">، كما عن السرائر نفي الخلاف في الثاني </w:t>
      </w:r>
      <w:r>
        <w:rPr>
          <w:rStyle w:val="FootnoteAnchor"/>
          <w:rtl w:val="true"/>
        </w:rPr>
        <w:footnoteReference w:id="1071"/>
      </w:r>
      <w:r>
        <w:rPr>
          <w:rFonts w:ascii="Amiri" w:hAnsi="Amiri" w:eastAsia="Amiri" w:cs="Amiri"/>
          <w:color w:val="111111"/>
          <w:sz w:val="28"/>
          <w:sz w:val="28"/>
          <w:szCs w:val="28"/>
          <w:rtl w:val="true"/>
          <w:lang w:bidi="ar-SA"/>
        </w:rPr>
        <w:t xml:space="preserve">، مع شمول إطلاق عبارتي الانتصار والخلاف له ، وعن التذكرة نفي الخلاف عن الثالث </w:t>
      </w:r>
      <w:r>
        <w:rPr>
          <w:rStyle w:val="FootnoteAnchor"/>
          <w:rtl w:val="true"/>
        </w:rPr>
        <w:footnoteReference w:id="1072"/>
      </w:r>
      <w:r>
        <w:rPr>
          <w:rFonts w:ascii="Amiri" w:hAnsi="Amiri" w:eastAsia="Amiri" w:cs="Amiri"/>
          <w:color w:val="111111"/>
          <w:sz w:val="28"/>
          <w:sz w:val="28"/>
          <w:szCs w:val="28"/>
          <w:rtl w:val="true"/>
          <w:lang w:bidi="ar-SA"/>
        </w:rPr>
        <w:t xml:space="preserve">، بل عن القاضي التصريح بالإجماع فيه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قضاء الفوائت المذكورة في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w:t>
      </w:r>
    </w:p>
    <w:p>
      <w:pPr>
        <w:pStyle w:val="BookText"/>
        <w:rPr/>
      </w:pPr>
      <w:r>
        <w:rPr>
          <w:rFonts w:ascii="Amiri" w:hAnsi="Amiri" w:eastAsia="Amiri" w:cs="Amiri"/>
          <w:color w:val="111111"/>
          <w:sz w:val="28"/>
          <w:sz w:val="28"/>
          <w:szCs w:val="28"/>
          <w:rtl w:val="true"/>
          <w:lang w:bidi="ar-SA"/>
        </w:rPr>
        <w:t>الجميع باليوميّة لا وجه له ، ودعوى تبادرها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صورة العلم بالكليّة ، إلى فحوى المعتبرة الآتية المثبتة للقضاء في صورة الجهل ، ومرسلة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انكسف القمر فاستيقظ الرجل ولم يصلّ فليغتسل من غد وليقض الصلاة ، وإن لم يستيقظ ولم يعلم بانكساف القمر فليس عليه إلاّ القضاء من غير غسل </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والجزء الأخير من موثقّة الساباطيّ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الجهل بها ، إلى ذيل تلك المرسلة ، والأخبار المستفيضة كصحيحة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انكسفت الشمس كلّها واحترقت ولم تعلم ، ثمَّ علمت بعد ذلك ، فعليك القضاء ، وإن لم يحترق كلّها فليس عليك قضاء </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والفضيل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أيقضي صلاة الكسوف من إذا أصبح فعلم ، وإذا أمسى فعلم؟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القرصان احترقا كلّهما قضيت ، وإن كان احترق بعضهما فليس عليك قضاؤه </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انكسف القمر ، ولم تعلم به حتّى أصبحت ، ثمَّ بلغك ، فإن كان احترق كلّه فعليك القضاء ، وإن لم يكن احترق كلّه فلا قضاء عليك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يقيّد إطلاق موثّقة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تعلم حتى يذهب الكسوف </w:t>
      </w:r>
    </w:p>
    <w:p>
      <w:pPr>
        <w:pStyle w:val="BookText"/>
        <w:rPr/>
      </w:pPr>
      <w:r>
        <w:rPr>
          <w:rFonts w:ascii="Amiri" w:hAnsi="Amiri" w:eastAsia="Amiri" w:cs="Amiri"/>
          <w:color w:val="111111"/>
          <w:sz w:val="28"/>
          <w:sz w:val="28"/>
          <w:szCs w:val="28"/>
          <w:rtl w:val="true"/>
          <w:lang w:bidi="ar-SA"/>
        </w:rPr>
        <w:t xml:space="preserve">ثمَّ علمت بعد ذلك فليس عليك صلاة الكسوف ، وإن أعلمك أحد وأنت نائم فعلمت ثمَّ غلبتك عيناك فلم تصلّ فعليك قضاؤها </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هل على من تركها قضاء؟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فاتتك فليس عليك قضاء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رواية الحلبيّ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على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عمومات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وإطلاق صدر مرسلة حريز ، وذيل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مرسلة الفقيه </w:t>
      </w:r>
      <w:r>
        <w:rPr>
          <w:rStyle w:val="FootnoteAnchor"/>
          <w:rtl w:val="true"/>
        </w:rPr>
        <w:footnoteReference w:id="10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الكسوف ونسي أن يصلّي فعليه القضاء ، وإن لم يعلم به فلا قضاء عليه ، هذا إذا لم يحترق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وإن اختصّت بالنسيان إلاّ أنه يلحق به العمد بالفحوى ، مع عدم قائل بالفرق بينهما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الرضويّ الآتي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يحترق القرض فاقضها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في ذلك للمحكيّ عن جمل السيّد ومصباحه ومسائله المصريّة </w:t>
      </w:r>
    </w:p>
    <w:p>
      <w:pPr>
        <w:pStyle w:val="BookText"/>
        <w:rPr/>
      </w:pPr>
      <w:r>
        <w:rPr>
          <w:rFonts w:ascii="Amiri" w:hAnsi="Amiri" w:eastAsia="Amiri" w:cs="Amiri"/>
          <w:color w:val="111111"/>
          <w:sz w:val="28"/>
          <w:sz w:val="28"/>
          <w:szCs w:val="28"/>
          <w:rtl w:val="true"/>
          <w:lang w:bidi="ar-SA"/>
        </w:rPr>
        <w:t xml:space="preserve">الثالثة </w:t>
      </w:r>
      <w:r>
        <w:rPr>
          <w:rStyle w:val="FootnoteAnchor"/>
          <w:rtl w:val="true"/>
        </w:rPr>
        <w:footnoteReference w:id="1083"/>
      </w:r>
      <w:r>
        <w:rPr>
          <w:rFonts w:ascii="Amiri" w:hAnsi="Amiri" w:eastAsia="Amiri" w:cs="Amiri"/>
          <w:color w:val="111111"/>
          <w:sz w:val="28"/>
          <w:sz w:val="28"/>
          <w:szCs w:val="28"/>
          <w:rtl w:val="true"/>
          <w:lang w:bidi="ar-SA"/>
        </w:rPr>
        <w:t xml:space="preserve">، والشيخ في التهذيب ، والحلّي </w:t>
      </w:r>
      <w:r>
        <w:rPr>
          <w:rStyle w:val="FootnoteAnchor"/>
          <w:rtl w:val="true"/>
        </w:rPr>
        <w:footnoteReference w:id="1084"/>
      </w:r>
      <w:r>
        <w:rPr>
          <w:rFonts w:ascii="Amiri" w:hAnsi="Amiri" w:eastAsia="Amiri" w:cs="Amiri"/>
          <w:color w:val="111111"/>
          <w:sz w:val="28"/>
          <w:sz w:val="28"/>
          <w:szCs w:val="28"/>
          <w:rtl w:val="true"/>
          <w:lang w:bidi="ar-SA"/>
        </w:rPr>
        <w:t xml:space="preserve">، وقوّاه في الروضة </w:t>
      </w:r>
      <w:r>
        <w:rPr>
          <w:rStyle w:val="FootnoteAnchor"/>
          <w:rtl w:val="true"/>
        </w:rPr>
        <w:footnoteReference w:id="1085"/>
      </w:r>
      <w:r>
        <w:rPr>
          <w:rFonts w:ascii="Amiri" w:hAnsi="Amiri" w:eastAsia="Amiri" w:cs="Amiri"/>
          <w:color w:val="111111"/>
          <w:sz w:val="28"/>
          <w:sz w:val="28"/>
          <w:szCs w:val="28"/>
          <w:rtl w:val="true"/>
          <w:lang w:bidi="ar-SA"/>
        </w:rPr>
        <w:t xml:space="preserve">، ورجّحه في المدارك </w:t>
      </w:r>
      <w:r>
        <w:rPr>
          <w:rStyle w:val="FootnoteAnchor"/>
          <w:rtl w:val="true"/>
        </w:rPr>
        <w:footnoteReference w:id="1086"/>
      </w:r>
      <w:r>
        <w:rPr>
          <w:rFonts w:ascii="Amiri" w:hAnsi="Amiri" w:eastAsia="Amiri" w:cs="Amiri"/>
          <w:color w:val="111111"/>
          <w:sz w:val="28"/>
          <w:sz w:val="28"/>
          <w:szCs w:val="28"/>
          <w:rtl w:val="true"/>
          <w:lang w:bidi="ar-SA"/>
        </w:rPr>
        <w:t>، فلا قضاء حينئذ ، للأصل ، وإطلاق صحيحة عليّ ورواية الحلبيّ السابقتين ، وذيلي صحيحتي زرارة ومحمّد ، والفضيل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وتخصيصهما بحال الجهل لا وجه له ، واختصاص ما قبلهما بها لا يصلح قرينة لاختصاصهما أيضا ، ولا يدلّ عليه بوجه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ويجيبون هؤلاء عن أدلّة وجوب القضاء حينئذ بعد تضعيف الرضويّ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العمومات مخصصة بما مرّ ، لأعميتها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والمرسلة والموثّق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لاختصاصهما بحال العلم ، وشمولهما لاحتراق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أعمّان من وجه من ذيلي الصحيحين الأوّلين ، لاختصاصهما باحتراق البعض ، ولا مرجّح لشي‌ء من الفريقين ، وإن كان أحدهما أرجح سندا والآخر من حيث الاعتضاد بالشهرة فتوى ، إلاّ أنّهما مع عدم صلاحيتهما للترجيح على التحقيق متكافئان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وموافقة الذيلين لمذهب العامّة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تستفاد عن الانتصار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بعد مخالفة صدرهما ، فيبقى إطلاق الصحيح والرواية الأخيرين الذي هو أخصّ مطلقا من عمومات القضاء سالما عن معارض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إطلاق المرسل والموثّق قريبا من النصّ في احتراق البعض ، لندرة احتراق الكلّ ، وغلبة انكساف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اعتبار 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 إذ لو صحّ لكان إطلاق الصحيح والخبر الأخير أيضا بسقوط القضاء قريبا من النصّ فيه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سياق المرسلة ربّما يشير إلى كون موردها خصوص احتراق </w:t>
      </w:r>
    </w:p>
    <w:p>
      <w:pPr>
        <w:pStyle w:val="BookText"/>
        <w:rPr/>
      </w:pPr>
      <w:r>
        <w:rPr>
          <w:rFonts w:ascii="Amiri" w:hAnsi="Amiri" w:eastAsia="Amiri" w:cs="Amiri"/>
          <w:color w:val="111111"/>
          <w:sz w:val="28"/>
          <w:sz w:val="28"/>
          <w:szCs w:val="28"/>
          <w:rtl w:val="true"/>
          <w:lang w:bidi="ar-SA"/>
        </w:rPr>
        <w:t>الكلّ ، للأمر بالغسل في صورة العمد ، ونفيه وإثبات القضاء في صورة الجهل ، وشي‌ء منهما لا يوافق المشهور في احتراق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المرسلة الأخيرة فخصوصيتها ممنوعة ، لأنّها إنّما هي إذا كان المشار إليه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الحكمين ، وهو غير معلوم ، بل الأصل والعرف يقتضي اختصاصه بالأخير ، فتكون هذه أيضا أعم من وجه كسابقتيها ، وقد عرفت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مفيدا لو لا انجبار الرضويّ المذكور بما مرّ من الشهرة المحقّقة والمحكيّة مستفيضة ، وحكاية نفي الخلاف ، ودعوى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معه فيردّ به دعوى ضعفه ، ثمَّ يعارض به الذيلان لتساويهما ، فإن رجّحناه بمخالفة العامّة وإلاّ فيشتغلان بأنفسهما ، ولا يعلم مخصص أو معارض للمرسلتين والموثّقة ، فيعمل بإطلاقهما في الحكم بالقضاء مع العلم ، سواء احترق الكلّ أو البعض ، مع أنّ ظهور الذيلين في حال الجهل ممّا لا يقبل المنع ، سيّما ذيل الثانية ، فلا ينافيان المطلوب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المخالف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رواية حريز والموثّقة الخاليتين عن مكاوحة الرضويّ أيضا ، لضعفه الخالي عن الجابر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رواية حريز خاصّة مقدّمة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فيه خاصّة للمحكيّ عن الصدوقين والإسكافيّ </w:t>
      </w:r>
      <w:r>
        <w:rPr>
          <w:rStyle w:val="FootnoteAnchor"/>
          <w:rtl w:val="true"/>
        </w:rPr>
        <w:footnoteReference w:id="1088"/>
      </w:r>
      <w:r>
        <w:rPr>
          <w:rFonts w:ascii="Amiri" w:hAnsi="Amiri" w:eastAsia="Amiri" w:cs="Amiri"/>
          <w:color w:val="111111"/>
          <w:sz w:val="28"/>
          <w:sz w:val="28"/>
          <w:szCs w:val="28"/>
          <w:rtl w:val="true"/>
          <w:lang w:bidi="ar-SA"/>
        </w:rPr>
        <w:t xml:space="preserve">، والحلبيّ والديلميّ في ظاهر قوله </w:t>
      </w:r>
      <w:r>
        <w:rPr>
          <w:rStyle w:val="FootnoteAnchor"/>
          <w:rtl w:val="true"/>
        </w:rPr>
        <w:footnoteReference w:id="1089"/>
      </w:r>
      <w:r>
        <w:rPr>
          <w:rFonts w:ascii="Amiri" w:hAnsi="Amiri" w:eastAsia="Amiri" w:cs="Amiri"/>
          <w:color w:val="111111"/>
          <w:sz w:val="28"/>
          <w:sz w:val="28"/>
          <w:szCs w:val="28"/>
          <w:rtl w:val="true"/>
          <w:lang w:bidi="ar-SA"/>
        </w:rPr>
        <w:t xml:space="preserve">، والمقنعة والانتصار والخلاف </w:t>
      </w:r>
      <w:r>
        <w:rPr>
          <w:rStyle w:val="FootnoteAnchor"/>
          <w:rtl w:val="true"/>
        </w:rPr>
        <w:footnoteReference w:id="1090"/>
      </w:r>
      <w:r>
        <w:rPr>
          <w:rFonts w:ascii="Amiri" w:hAnsi="Amiri" w:eastAsia="Amiri" w:cs="Amiri"/>
          <w:color w:val="111111"/>
          <w:sz w:val="28"/>
          <w:sz w:val="28"/>
          <w:szCs w:val="28"/>
          <w:rtl w:val="true"/>
          <w:lang w:bidi="ar-SA"/>
        </w:rPr>
        <w:t>، فأوجبوا القضاء فيه ، وعن ظاهر الأخيرين الإجماع عليه ، له ، وللعمومات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انكسفت الشمس أو القمر ولم تعلم به فعليك أن تصليها إذا علمت ، فإن تركتها متعمّدا حتّى تصبح فاغتسل وصلّ ، وإن لم يحترق القرص </w:t>
      </w:r>
    </w:p>
    <w:p>
      <w:pPr>
        <w:pStyle w:val="BookText"/>
        <w:rPr/>
      </w:pPr>
      <w:r>
        <w:rPr>
          <w:rFonts w:ascii="IRNazanin" w:hAnsi="IRNazanin" w:eastAsia="IRNazanin"/>
          <w:color w:val="111111"/>
          <w:sz w:val="28"/>
          <w:sz w:val="28"/>
          <w:szCs w:val="28"/>
          <w:rtl w:val="true"/>
          <w:lang w:bidi="fa-IR"/>
        </w:rPr>
        <w:t xml:space="preserve">فاقضها ولا تغتسل </w:t>
      </w:r>
      <w:r>
        <w:rPr>
          <w:rFonts w:eastAsia="IRNazanin" w:cs="IRNazanin"/>
          <w:color w:val="111111"/>
          <w:sz w:val="28"/>
          <w:szCs w:val="28"/>
          <w:rtl w:val="true"/>
          <w:lang w:bidi="fa-IR"/>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الحجيّة ، مع احتمال 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باحتراق الكلّ ، ومعارضته بنقل ادّعاء الإجماع على انتفاء القضاء في هذه الصورة عن القاضي </w:t>
      </w:r>
      <w:r>
        <w:rPr>
          <w:rStyle w:val="FootnoteAnchor"/>
          <w:rtl w:val="true"/>
        </w:rPr>
        <w:footnoteReference w:id="1093"/>
      </w:r>
      <w:r>
        <w:rPr>
          <w:rFonts w:ascii="Amiri" w:hAnsi="Amiri" w:eastAsia="Amiri" w:cs="Amiri"/>
          <w:color w:val="111111"/>
          <w:sz w:val="28"/>
          <w:sz w:val="28"/>
          <w:szCs w:val="28"/>
          <w:rtl w:val="true"/>
          <w:lang w:bidi="ar-SA"/>
        </w:rPr>
        <w:t xml:space="preserve">، ونفي الخلاف إلاّ عن المفيد كما عن ظاهر التذكرة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تخصيصها بما مرّ من الأدلّة الخاصّة المعتضدة بالأصل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بضعفة الخالي عن الجابر في المقام بالمرّة ، مع معارضته بما هو أخصّ مطلقا منه من رواية حريز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صلاة غير الكسوفين والزلزلة من الآيات جهلا به ، فعن الشرائع والتذكرة والتحرير والبيان </w:t>
      </w:r>
      <w:r>
        <w:rPr>
          <w:rStyle w:val="FootnoteAnchor"/>
          <w:rtl w:val="true"/>
        </w:rPr>
        <w:footnoteReference w:id="1095"/>
      </w:r>
      <w:r>
        <w:rPr>
          <w:rFonts w:ascii="Amiri" w:hAnsi="Amiri" w:eastAsia="Amiri" w:cs="Amiri"/>
          <w:color w:val="111111"/>
          <w:sz w:val="28"/>
          <w:sz w:val="28"/>
          <w:szCs w:val="28"/>
          <w:rtl w:val="true"/>
          <w:lang w:bidi="ar-SA"/>
        </w:rPr>
        <w:t xml:space="preserve">، بل نسبه جماعة إلى المشهور </w:t>
      </w:r>
      <w:r>
        <w:rPr>
          <w:rStyle w:val="FootnoteAnchor"/>
          <w:rtl w:val="true"/>
        </w:rPr>
        <w:footnoteReference w:id="1096"/>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الأصحاب لا أعلم فيه مخالفا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القضاء ، للأصل ، وعدم دليل سوى العمومات المتبادرة منها اليوميّة ، مع أنّها إنّما تدلّ على الوجوب على مفوّت الفريضة ، وهي ليست فريضة بالنسبة إليه ، لامتناع تكليف الغافل ، وفحوى ما دلّ عليه في الكسوفين ، لكون وجوب صلاتهما أقوى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عن عمد ، فعن التحرير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w:t>
      </w:r>
      <w:r>
        <w:rPr>
          <w:rStyle w:val="FootnoteAnchor"/>
          <w:rtl w:val="true"/>
        </w:rPr>
        <w:footnoteReference w:id="1098"/>
      </w:r>
      <w:r>
        <w:rPr>
          <w:rFonts w:ascii="Amiri" w:hAnsi="Amiri" w:eastAsia="Amiri" w:cs="Amiri"/>
          <w:color w:val="111111"/>
          <w:sz w:val="28"/>
          <w:sz w:val="28"/>
          <w:szCs w:val="28"/>
          <w:rtl w:val="true"/>
          <w:lang w:bidi="ar-SA"/>
        </w:rPr>
        <w:t xml:space="preserve">، واحتمله في نهاية الإحكام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وقوّى في الروضة وجوبه على التقديرين </w:t>
      </w:r>
      <w:r>
        <w:rPr>
          <w:rStyle w:val="FootnoteAnchor"/>
          <w:rtl w:val="true"/>
        </w:rPr>
        <w:footnoteReference w:id="1100"/>
      </w:r>
      <w:r>
        <w:rPr>
          <w:rFonts w:ascii="Amiri" w:hAnsi="Amiri" w:eastAsia="Amiri" w:cs="Amiri"/>
          <w:color w:val="111111"/>
          <w:sz w:val="28"/>
          <w:sz w:val="28"/>
          <w:szCs w:val="28"/>
          <w:rtl w:val="true"/>
          <w:lang w:bidi="ar-SA"/>
        </w:rPr>
        <w:t xml:space="preserve">، ومال إليه في الذخيرة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قوّى جدّا ، للعمومات الشاملة لمثلها أيضا ، لعدم ظهور مخصص ، ولو لم يكن واجبا في الوقت ، كما يأتي في بحث القضاء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الزلزلة فتجب مدّة العمر ، للأمر المطلق ، وعدم ثبوت التوقيت فيها</w:t>
      </w:r>
      <w:r>
        <w:rPr>
          <w:rFonts w:eastAsia="Amiri" w:cs="Amiri" w:ascii="Amiri" w:hAnsi="Amiri"/>
          <w:color w:val="111111"/>
          <w:sz w:val="28"/>
          <w:szCs w:val="28"/>
          <w:rtl w:val="true"/>
          <w:lang w:bidi="ar-SA"/>
        </w:rPr>
        <w:t xml:space="preserve">. </w:t>
      </w:r>
      <w:bookmarkStart w:id="130" w:name="pg11629_101423"/>
    </w:p>
    <w:p>
      <w:pPr>
        <w:pStyle w:val="Heading4"/>
        <w:numPr>
          <w:ilvl w:val="3"/>
          <w:numId w:val="1"/>
        </w:numPr>
        <w:rPr/>
      </w:pPr>
      <w:bookmarkStart w:id="131" w:name="__RefHeading___Toc5752887_73709187"/>
      <w:bookmarkStart w:id="132" w:name="_Toc45"/>
      <w:bookmarkEnd w:id="130"/>
      <w:bookmarkEnd w:id="131"/>
      <w:r>
        <w:rPr>
          <w:rtl w:val="true"/>
        </w:rPr>
        <w:t xml:space="preserve">البحث الثالث </w:t>
      </w:r>
      <w:r>
        <w:rPr>
          <w:rtl w:val="true"/>
        </w:rPr>
        <w:t xml:space="preserve">: </w:t>
      </w:r>
      <w:r>
        <w:rPr>
          <w:rtl w:val="true"/>
        </w:rPr>
        <w:t>في كيفيتها</w:t>
      </w:r>
      <w:bookmarkEnd w:id="132"/>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ركعتان ، فيهما عشر ركوعات وقيامات وقراءات ، وأربع سجدات ، بعد كلّ خمس ركوعات سجدتان ، وقبل كلّ ركوع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فينوي ، ثمَّ يكبّر للإحرام ، فيقرأ وجوبا ، ثمَّ يركع فيقوم من غير أن يسجد ، فيقرأ ، ثمَّ يركع ، ثمَّ يقوم ويقرأ ويركع ، ثمَّ كذلك ، ثمَّ كذلك ، ويسجد بعد الركوع الخامس ، فيقوم ويفعل كما فعل في الأولى ، بالإجماع المحقّق والمحكيّ عن الناصريّات والانتصار والخلاف والمعتبر والمنتهى وغيرها </w:t>
      </w:r>
      <w:r>
        <w:rPr>
          <w:rStyle w:val="FootnoteAnchor"/>
          <w:rtl w:val="true"/>
        </w:rPr>
        <w:footnoteReference w:id="1102"/>
      </w:r>
      <w:r>
        <w:rPr>
          <w:rFonts w:ascii="Amiri" w:hAnsi="Amiri" w:eastAsia="Amiri" w:cs="Amiri"/>
          <w:color w:val="111111"/>
          <w:sz w:val="28"/>
          <w:sz w:val="28"/>
          <w:szCs w:val="28"/>
          <w:rtl w:val="true"/>
          <w:lang w:bidi="ar-SA"/>
        </w:rPr>
        <w:t xml:space="preserve">، له ، وللمستفيضة كصحيحة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عشر ركعات وأربع سجدات ، تفتتح الصلاة بتكبيرة ، وتركع بتكبيرة ، وترفع رأسك بتكبيرة إلاّ في الخامسة التي تسجد فيها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وتقنت في كلّ ركعتين قبل الركوع ، وتطيل القنوت والركوع على قدر القراءة والركوع والسجود ، فإن فرغت قبل أن ينجلي فاقعد فادع الله حتّى ينجلي ، وإن انجلى قبل أن تفرغ من صلاتك فأتمّ ما بقي ، وتجهر بالقراءة </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الحديث ، كما يأتي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صلاة الكسوف كسوف الشمس والقمر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وأربع سجدات ، تركع خمسا ، ثمَّ تسجد في الخامسة ، ثمَّ تركع </w:t>
      </w:r>
    </w:p>
    <w:p>
      <w:pPr>
        <w:pStyle w:val="BookText"/>
        <w:rPr/>
      </w:pPr>
      <w:r>
        <w:rPr>
          <w:rFonts w:ascii="Amiri" w:hAnsi="Amiri" w:eastAsia="Amiri" w:cs="Amiri"/>
          <w:color w:val="111111"/>
          <w:sz w:val="28"/>
          <w:sz w:val="28"/>
          <w:szCs w:val="28"/>
          <w:rtl w:val="true"/>
          <w:lang w:bidi="ar-SA"/>
        </w:rPr>
        <w:t xml:space="preserve">خمسا ، ثمَّ تسجد في العاشرة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الرهط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في هذه الآيات كلّها سواء ، وأشدّها وأطولها كسوف الشمس ، تبدأ فتكبّر بافتتاح الصلاة ، ثمَّ تقرأ أمّ الكتاب وسورة ، ثمَّ تركع ثمَّ ترفع رأسك من الركوع ، فتقرأ أمّ الكتاب وسورة ، ثمَّ تركع الثانية ثمَّ ترفع رأسك من الركوع ، فتقرأ أمّ الكتاب وسورة ، ثمَّ تركع الثالثة ثمَّ ترفع رأسك من الركوع ، فتقرأ أمّ الكتاب وسورة ، ثمَّ تركع الرابعة ثمَّ ترفع رأسك من الركوع ، فتقرأ أمّ الكتاب وسورة ، ثمَّ تركع الخامسة ، فإذا رفعت رأسك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ثمَّ تخرّ ساجدا فتسجد سجدتين ، ثمَّ تقوم فتصنع مثل ما صنعت في الأولى </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صلاة الكسوف عشر ركعات بأربع سجدات ، تفتتح الصلاة بتكبيرة واحدة ، ثمَّ تقرأ الفاتحة وسورا طوالا ، وطوّل في القراءة والركوع والسجود ما قدرت ، فإذا فرغت من القراءة ركعت ، ثمَّ رفعت رأسك بتكبير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تفعل ذلك خمس مرّات ، ثمَّ تسجد سجدتين ، ثمَّ تقوم فتصنع مثل ما صنعت في الركعة الاولى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والدعائميّ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الكسوف في الشمس والقمر وعند الآيات واحدة ، وهي عشر ركعات وأربع سجدات ، يفتتح الصلاة بتكبيرة ويقرأ بفاتحة الكتاب وسورة طويلة ويجهر فيها بالقراءة ، ثمَّ يركع فيلبث راكعا مثل ما قرأ ، ثمَّ يرفع رأسه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وساق الحديث قريبا ممّا مرّ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روايتا أبي البختري ويونس الدالّة أولاهما على أنّ عليّا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صلّى في الكسوف ركعتين في أربع ركعات وأربع سجدات </w:t>
      </w:r>
      <w:r>
        <w:rPr>
          <w:rStyle w:val="FootnoteAnchor"/>
          <w:rtl w:val="true"/>
        </w:rPr>
        <w:footnoteReference w:id="1108"/>
      </w:r>
      <w:r>
        <w:rPr>
          <w:rFonts w:ascii="Amiri" w:hAnsi="Amiri" w:eastAsia="Amiri" w:cs="Amiri"/>
          <w:color w:val="111111"/>
          <w:sz w:val="28"/>
          <w:sz w:val="28"/>
          <w:szCs w:val="28"/>
          <w:rtl w:val="true"/>
          <w:lang w:bidi="ar-SA"/>
        </w:rPr>
        <w:t xml:space="preserve">، وثانيتهما على أنّ أبا جعفر عليه السلام صلّى حال الخسوف ثماني ركعات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فشاذّتان ، وعلى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لموافقتهما للعامّة كما صرّح به جماعة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محمولتان ، مع أنّهما سيّما الثانية ليستا صريحتين في أنّ ما فعلاه كان صلاة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القراءة قبل كلّ ركوع كما مرّ ،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وكيفيتها أن يقرأ بعد تكبيرة الافتتاح وقبل الركوع الأوّل الحمد وسورة أو بعضها فيركع ، فإذا انتصب منه قرأ الحمد ثانيا وسورة أو بعضها إن كان أتمّ السورة في الاولى ، وإلاّ فلا يقرأ الحمد ، بل يقرأ السورة من حيث قطع خاصّة ، فيركع ، فإذا انتصب يقرأ الحمد وسورة أو بعضها مع تمام السورة في الثانية ، والسورة خاصّة من حيث قطعها في الثانية بدونه ، وهكذا يفعل إلى أن يتمّ خمس ركوعات ، فيسجد بعد الخامسة ، فإذا قام من السجود قرأ الحمد وسورة أو بعضها وركع ، فإذا انتصب قرأ كما في الركعة الأولى إلى أن يتمّ خمس ركوعات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فتتعيّن الفاتحة قبل الركوع الأوّل بعد النيّة وقبل السادس بعد القيام من السجود ، وأمّا قبل سائر الركوعات فيتخيّر بين قراءة الفاتحة وعدمها ، بمعنى أنّه إن أتمّ السورة في الركوع السابق تجب قراءة الحمد ، وإلاّ فلا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من أحد مطلقا في الأوّل أي أصل تعيّن الفاتحتين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 في تتمّة صحيحة الحلبيّ المتقدّمة </w:t>
      </w:r>
      <w:r>
        <w:rPr>
          <w:rStyle w:val="FootnoteAnchor"/>
          <w:rtl w:val="true"/>
        </w:rPr>
        <w:footnoteReference w:id="1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شئت قرأت سورة في كلّ ركعة ، وإن شئت قرأت نصف سورة في كلّ ركعة ، فإذا قرأت سورة في كلّ ركعة فاقرأ فاتحة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الكتاب ، وإن قرأت نصف السورة أجزأك أن لا تقرأ فاتحة الكتاب إلاّ في أوّل ركعة حتّى تستأنف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خلاف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تعيّن الفاتحتين ، وتدلّ عليه أيضا الصحيحة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ضعيفا أنّه إن لم يتمّ السورة قبل الركوع الخامس لا تجب الفاتحة قبل السادس ، بل يقرأ من حيث قطع السورة ، ولكن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الفاتحة في ركوع آخر من الثانية حيث لا يجوز الاكتفاء بالحمد مرّة في الركعتين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وقوّى في الحدائق ذلك الاحتمال بما يأتي من النهي عن قراءة الفاتحة إن لم يتمّ السورة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قوله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أوّل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مطلقا ممّا يأتي ، ومقتضاه أنّ النهي إنّما هو في غير أوّل ركعة فيجب التخصيص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إطلاق أو عموم يدلّ على جواز القطع خلال السورة في الركوع الخامس والأخذ منه في السادس ، ولو كان لكان مقتضاه جواز ذلك في تمام الركوعات ، فإيجاب حمد في الثانية يكون مخالفا له ، للنهي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خلاف من غير المحكيّ عن الحلّي </w:t>
      </w:r>
      <w:r>
        <w:rPr>
          <w:rStyle w:val="FootnoteAnchor"/>
          <w:rtl w:val="true"/>
        </w:rPr>
        <w:footnoteReference w:id="1114"/>
      </w:r>
      <w:r>
        <w:rPr>
          <w:rFonts w:ascii="Amiri" w:hAnsi="Amiri" w:eastAsia="Amiri" w:cs="Amiri"/>
          <w:color w:val="111111"/>
          <w:sz w:val="28"/>
          <w:sz w:val="28"/>
          <w:szCs w:val="28"/>
          <w:rtl w:val="true"/>
          <w:lang w:bidi="ar-SA"/>
        </w:rPr>
        <w:t xml:space="preserve">، ومحتمل الروضة </w:t>
      </w:r>
      <w:r>
        <w:rPr>
          <w:rStyle w:val="FootnoteAnchor"/>
          <w:rtl w:val="true"/>
        </w:rPr>
        <w:footnoteReference w:id="1115"/>
      </w:r>
      <w:r>
        <w:rPr>
          <w:rFonts w:ascii="Amiri" w:hAnsi="Amiri" w:eastAsia="Amiri" w:cs="Amiri"/>
          <w:color w:val="111111"/>
          <w:sz w:val="28"/>
          <w:sz w:val="28"/>
          <w:szCs w:val="28"/>
          <w:rtl w:val="true"/>
          <w:lang w:bidi="ar-SA"/>
        </w:rPr>
        <w:t>، في الثاني ، فلم يوجب الحمد زيادة على مرّة في كلّ من الركعة الاولى والثانية مطلقا ولو أكمل السورة وأتمّها في كلّ ركوع ، بل استحبّها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ظاهر الإجماع المحقّق ، والمحكيّ ظاهرا في كلام جماعة </w:t>
      </w:r>
      <w:r>
        <w:rPr>
          <w:rStyle w:val="FootnoteAnchor"/>
          <w:rtl w:val="true"/>
        </w:rPr>
        <w:footnoteReference w:id="1116"/>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الدالّ على الوجوب في المعتبرة المستفيضة ، منها الصحيحة </w:t>
      </w:r>
    </w:p>
    <w:p>
      <w:pPr>
        <w:pStyle w:val="BookText"/>
        <w:rPr/>
      </w:pPr>
      <w:r>
        <w:rPr>
          <w:rFonts w:ascii="Amiri" w:hAnsi="Amiri" w:eastAsia="Amiri" w:cs="Amiri"/>
          <w:color w:val="111111"/>
          <w:sz w:val="28"/>
          <w:sz w:val="28"/>
          <w:szCs w:val="28"/>
          <w:rtl w:val="true"/>
          <w:lang w:bidi="ar-SA"/>
        </w:rPr>
        <w:t xml:space="preserve">المتقدّمة ، ومنها تتمّة صحيحة زرارة ومحمّد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القراءة فيها؟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قرأت سورة في كلّ ركعة فاقرأ فاتحة الكتاب ، وإن نقصت من السورة شيئا فاقرأ من حيث نقصت ، ولا تقرأ فاتحة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والصحيحان المرويّان في مستطرفات السرائر وكتاب عليّ بن جعفر 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القراءة في صلاة الكسوف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تقرأ في كلّ ركعة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ختمت سورة وبدأت بأخرى فاقرأ فاتحة الكتاب ، وإن قرأت سورة في ركعتين أو ثلاث فلا تقرأ فاتحة الكتاب حتّى تختم السورة </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تقرأ سورة الحمد إلاّ إذا انقضت السورة ، فإذا بدأت بالسورة بدأت بالحمد </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كما أنّ قراءة الحمد بعد إكمال السورة واجبة عزيمة ، فهل تركها مع عدم إكمالها أيضا كذلك للنهي ، أم تجوز قراءتها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لا لما قيل من أنّ النهي لوروده مورد توهّم الوجوب لا يفيد الحظر ، لأنّ الحقّ إفادته له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لعدم النهي صريحا ، لوروده بما يحتمل الجملة المنفيّة الغير الصريحة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الموجب للفاتحة هل هو ختم السورة في الركوع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بقراءتها أجمع فيه أو مع ما قبله ، أو بقراءة بعضها الأخير خاصّة إن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الابتداء بالأخرى في الركوع الذي فيه أخذا من مبدئها أو أثنائها إن جاز؟</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الصحيحين الأخيرين والرضويّ الأوّل ، ومقتضى قوله في الصحيحة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تستأنف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أظهر ، لصراحة مقتضية ، وإمكان ورود الثاني مورد الغالب من عدم الاستئناف ما لم يختم الأولى ، أو محمولا على عدم جواز الاستئناف ما لم يختم السابقة ، وعدم جواز الاقتصار على النصف الأخير من السورة من غير قراءة نصفها الأوّل في ركوع هذا النصف أو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السورة فانعقد الإجماع على وجوبها فيها ، وهو الحجّة فيه ، دون الأخبار ، لخلوّها عن الأمر بها ، غايتها تضمنّها الجمل الخبريّة المقترنة بما ليس للوجوب أيضا ، ولو كان أمر فهو أيضا مقترن بما ليس للوجوب قطعا ، نعم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من حيث نقصت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ومحمّد نوع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انعقد الإجماع على وجوب سورة تامّة أو بعض سورة قبل كلّ 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انعقاده على وجوب إتمام سورة واحدة في الركوعات العشر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صحيحة زرارة ومحمّد على وجوب الأخذ فيما بعده من حيث قطع لو اكتفى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القدر الثابت وجوبه في أحكام السورة ، بل لا يبعد وجوب إتمام السورة في كلّ ركعة من الركعتين حتّى لا تخلو ركعة عن سورة تامّة ، أو إتمام سورتين في الركعتين حتّى لا يخلو مجموع الصلاة عن السورتين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عدا ذلك فلم يثبت وجوبه ، فليعمل فيه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فتجوز له قراءة عشر سور ، في كلّ ركعة سورة ، وأقلّ منها إلى اثنتين ، مخيّرا في كيفيّة التوزيع في الناقص عن العشر ، فيقرأ خمسا في ركعة وأربعا أو أقلّ في أخرى ، أو واحدة في ركعة وواحدة في أخرى ، أو واحدة وبعضها في ركعة ومثلها في الأخرى ، وهكذا إلى غير ذلك من الفروع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تجوز قراءة سورتين أو أزيد وبعض سورة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شرع ابتداء في سورة يجب إتمامها بالترتيب ، لأنّه مقتضى وجوب سورة تامّة ووجوب القراءة من حيث 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مقتضى وجوب إتمام السورتين مع وجوب الأخذ من موضع القطع وجوب إتمام سورتين ابتداء ، وكذا مقتضى الأخير عدم جواز رفض سورة كما جوّزه بعضهم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في هذه الصلاة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فرغ عن الصلاة قبل تمام الانجلاء جلس في مصلاّه ودعا الله سبحانه ومجّده ، أو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فلصحيحة زرارة ومحمد المتقدمة في المسألة الاولى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 عليه السلام صلاة الكسوف ، فانصرف قبل أن ينجلي ، فجلس في مصلاّه يدعو ويذكر الله ، وجلس الناس كذلك يدعون ويذكرون الله حتّى تجلّت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فلصحيحة ابن عمّار السابقة في المسألة الاولى من البحث الثاني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عليهما أيضا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صلّيت وبعد لم ينجل فعليك الإعادة ، أو الدعاء والثناء على الله تعالى وأنت مستقبل القبلة </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الثالثة وإن كان وجوب الإعادة بخصوصها ، كما عن ظاهر السيّد والحلبيّ والديلميّ </w:t>
      </w:r>
      <w:r>
        <w:rPr>
          <w:rStyle w:val="FootnoteAnchor"/>
          <w:rtl w:val="true"/>
        </w:rPr>
        <w:footnoteReference w:id="1125"/>
      </w:r>
      <w:r>
        <w:rPr>
          <w:rFonts w:ascii="Amiri" w:hAnsi="Amiri" w:eastAsia="Amiri" w:cs="Amiri"/>
          <w:color w:val="111111"/>
          <w:sz w:val="28"/>
          <w:sz w:val="28"/>
          <w:szCs w:val="28"/>
          <w:rtl w:val="true"/>
          <w:lang w:bidi="ar-SA"/>
        </w:rPr>
        <w:t xml:space="preserve">، واختاره بعض مشايخنا الأخباريّين </w:t>
      </w:r>
      <w:r>
        <w:rPr>
          <w:rStyle w:val="FootnoteAnchor"/>
          <w:rtl w:val="true"/>
        </w:rPr>
        <w:footnoteReference w:id="1126"/>
      </w:r>
      <w:r>
        <w:rPr>
          <w:rFonts w:ascii="Amiri" w:hAnsi="Amiri" w:eastAsia="Amiri" w:cs="Amiri"/>
          <w:color w:val="111111"/>
          <w:sz w:val="28"/>
          <w:sz w:val="28"/>
          <w:szCs w:val="28"/>
          <w:rtl w:val="true"/>
          <w:lang w:bidi="ar-SA"/>
        </w:rPr>
        <w:t xml:space="preserve">، ومفاد الاولى وجوب القعود بخصوصه ، ومقتضى الرابعة الوجوب التخييريّ بينهما ، كما هو ظاهر </w:t>
      </w:r>
    </w:p>
    <w:p>
      <w:pPr>
        <w:pStyle w:val="BookText"/>
        <w:rPr/>
      </w:pPr>
      <w:r>
        <w:rPr>
          <w:rFonts w:ascii="Amiri" w:hAnsi="Amiri" w:eastAsia="Amiri" w:cs="Amiri"/>
          <w:color w:val="111111"/>
          <w:sz w:val="28"/>
          <w:sz w:val="28"/>
          <w:szCs w:val="28"/>
          <w:rtl w:val="true"/>
          <w:lang w:bidi="ar-SA"/>
        </w:rPr>
        <w:t xml:space="preserve">الصدوق في الفقيه </w:t>
      </w:r>
      <w:r>
        <w:rPr>
          <w:rStyle w:val="FootnoteAnchor"/>
          <w:rtl w:val="true"/>
        </w:rPr>
        <w:footnoteReference w:id="1127"/>
      </w:r>
      <w:r>
        <w:rPr>
          <w:rFonts w:ascii="Amiri" w:hAnsi="Amiri" w:eastAsia="Amiri" w:cs="Amiri"/>
          <w:color w:val="111111"/>
          <w:sz w:val="28"/>
          <w:sz w:val="28"/>
          <w:szCs w:val="28"/>
          <w:rtl w:val="true"/>
          <w:lang w:bidi="ar-SA"/>
        </w:rPr>
        <w:t xml:space="preserve">، بل والده في الرسالة </w:t>
      </w:r>
      <w:r>
        <w:rPr>
          <w:rStyle w:val="FootnoteAnchor"/>
          <w:rtl w:val="true"/>
        </w:rPr>
        <w:footnoteReference w:id="1128"/>
      </w:r>
      <w:r>
        <w:rPr>
          <w:rFonts w:ascii="Amiri" w:hAnsi="Amiri" w:eastAsia="Amiri" w:cs="Amiri"/>
          <w:color w:val="111111"/>
          <w:sz w:val="28"/>
          <w:sz w:val="28"/>
          <w:szCs w:val="28"/>
          <w:rtl w:val="true"/>
          <w:lang w:bidi="ar-SA"/>
        </w:rPr>
        <w:t xml:space="preserve">وإن نفى القول به في المدارك والذخيرة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ضمّ 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المسألة الاولى من البحث الثاني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الثالثة يخرجها عن الظهور ، ويصير قرينة على إرادة عدم المنع من النقيض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الموثّقة على الفراغ من الصلاة الأولى بعيد غايته ، وعدم فتوى واحد بمفاد الاولى يمنعها عن الحجيّة وإثبات خلاف الأصل بها ، وكذا ضعف الرابعة ، فلم يبق إلاّ الحكم باستحبابهما مخيّرا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أجاب عن دليل وجوب الإعادة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مع دليل وجوب القعود ، والجمع بينهما يمكن بالتخيير وبالحمل على الاستحباب ، وإذ لا قول بالأوّل ، فيبقى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أرجح ، لموافقته الأصل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تحقّق التعارض يتعيّن التخيير ، لأنّه حكم المتعارضين الخاليين عن المرجّح ، فلا يساويه 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التخيير حكم اضطراريّ لمن لا يعلم الترجيح ، فلا ضير في عدم القائل به إلاّ إذا علم عدم القائل به مع التعارض وعدم الترجيح أيضا ، أي علم الإجماع على عدم التخيير مع التعارض أيضا ، وهو هنا غير معلوم ، بل القائل بالتخيير أيضا موجود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أنكر الحلّي استحباب الإعادة أيضا </w:t>
      </w:r>
      <w:r>
        <w:rPr>
          <w:rStyle w:val="FootnoteAnchor"/>
          <w:rtl w:val="true"/>
        </w:rPr>
        <w:footnoteReference w:id="1132"/>
      </w:r>
      <w:r>
        <w:rPr>
          <w:rFonts w:ascii="Amiri" w:hAnsi="Amiri" w:eastAsia="Amiri" w:cs="Amiri"/>
          <w:color w:val="111111"/>
          <w:sz w:val="28"/>
          <w:sz w:val="28"/>
          <w:szCs w:val="28"/>
          <w:rtl w:val="true"/>
          <w:lang w:bidi="ar-SA"/>
        </w:rPr>
        <w:t xml:space="preserve">، فإن أراد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كذلك ، وإن أراد مطلقا فلا وجه له إلاّ على أصله من عدم حجيّة الآحاد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يطوّل في صلاته بقدر زمان الكسوف تقريبا</w:t>
      </w:r>
    </w:p>
    <w:p>
      <w:pPr>
        <w:pStyle w:val="BookText"/>
        <w:rPr/>
      </w:pPr>
      <w:r>
        <w:rPr>
          <w:rFonts w:ascii="Amiri" w:hAnsi="Amiri" w:eastAsia="Amiri" w:cs="Amiri"/>
          <w:color w:val="111111"/>
          <w:sz w:val="28"/>
          <w:sz w:val="28"/>
          <w:szCs w:val="28"/>
          <w:rtl w:val="true"/>
          <w:lang w:bidi="ar-SA"/>
        </w:rPr>
        <w:t xml:space="preserve">المعلوم بالحسّ ، أو المظنون بالاستصحاب ، بإجماع العلماء كما عن المعتبر </w:t>
      </w:r>
      <w:r>
        <w:rPr>
          <w:rStyle w:val="FootnoteAnchor"/>
          <w:rtl w:val="true"/>
        </w:rPr>
        <w:footnoteReference w:id="1133"/>
      </w:r>
      <w:r>
        <w:rPr>
          <w:rFonts w:ascii="Amiri" w:hAnsi="Amiri" w:eastAsia="Amiri" w:cs="Amiri"/>
          <w:color w:val="111111"/>
          <w:sz w:val="28"/>
          <w:sz w:val="28"/>
          <w:szCs w:val="28"/>
          <w:rtl w:val="true"/>
          <w:lang w:bidi="ar-SA"/>
        </w:rPr>
        <w:t xml:space="preserve">، وعن المنتهى لا نعرف فيه خلافا </w:t>
      </w:r>
      <w:r>
        <w:rPr>
          <w:rStyle w:val="FootnoteAnchor"/>
          <w:rtl w:val="true"/>
        </w:rPr>
        <w:footnoteReference w:id="1134"/>
      </w:r>
      <w:r>
        <w:rPr>
          <w:rFonts w:ascii="Amiri" w:hAnsi="Amiri" w:eastAsia="Amiri" w:cs="Amiri"/>
          <w:color w:val="111111"/>
          <w:sz w:val="28"/>
          <w:sz w:val="28"/>
          <w:szCs w:val="28"/>
          <w:rtl w:val="true"/>
          <w:lang w:bidi="ar-SA"/>
        </w:rPr>
        <w:t xml:space="preserve">، له ، وللموثّقة المتقدّمة ،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وتطوّل في الصلاة حتّى ينجلي </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انجلى وبقي شي‌ء من الصلاة أتّمها ، كما مرّ في النصّ ، ويخففها ، صرّح به في الرضوي قال بعد 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انجلى وأنت في الصلاة فخفّف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الأخبار أشديّة استحباب التطويل في كسوف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ما ذكر استحباب الإطالة حتى للإمام ، وتدلّ عليه أيضا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انكسفت الشمس على عهد أمير المؤمنين ، فصلّى بهم حتّى كان الرجل ينظر إلى الرجل ابتلّت قدمه من عرقه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القداح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انكسفت الشمس في زمن رسول الله صلی الله عليه وآله ، فصلّى بالناس ركعتين ، وطوّل حتّى غشي على بعض القوم ممّن كان وراءه من طول القيام </w:t>
      </w:r>
      <w:r>
        <w:rPr>
          <w:rFonts w:eastAsia="IRNazanin" w:cs="IRNazanin"/>
          <w:color w:val="111111"/>
          <w:sz w:val="28"/>
          <w:szCs w:val="28"/>
          <w:rtl w:val="true"/>
          <w:lang w:bidi="fa-IR"/>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صحيحة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يقرأ فيهما بالكهف والحجر إلاّ أن يكون إماما يشقّ على من خلفه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وتوافقها العمومات الواردة في صفة صلاة الجماعة الآمرة بالتخفيف والإسراع لرعاية حال المأمومين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وطريق الجمع تخصيص هذه العمومات بغير صلاة الكسوفين بالأخبار المتقدّمة ، وتخصيص تلك الأخبار بغير صورة العلم بكونه شاقّا على من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السور الطوال مثل يس والنور والكهف والحجر مع سعة الوقت ، بالإجماع كما عن الخلاف والمنتهى وغيرهما </w:t>
      </w:r>
      <w:r>
        <w:rPr>
          <w:rStyle w:val="FootnoteAnchor"/>
          <w:rtl w:val="true"/>
        </w:rPr>
        <w:footnoteReference w:id="1139"/>
      </w:r>
      <w:r>
        <w:rPr>
          <w:rFonts w:ascii="Amiri" w:hAnsi="Amiri" w:eastAsia="Amiri" w:cs="Amiri"/>
          <w:color w:val="111111"/>
          <w:sz w:val="28"/>
          <w:sz w:val="28"/>
          <w:szCs w:val="28"/>
          <w:rtl w:val="true"/>
          <w:lang w:bidi="ar-SA"/>
        </w:rPr>
        <w:t xml:space="preserve">، وهو الدليل عليه ، مع الصحيحة والرضويّ </w:t>
      </w:r>
      <w:r>
        <w:rPr>
          <w:rStyle w:val="FootnoteAnchor"/>
          <w:rtl w:val="true"/>
        </w:rPr>
        <w:footnoteReference w:id="1140"/>
      </w:r>
      <w:r>
        <w:rPr>
          <w:rFonts w:ascii="Amiri" w:hAnsi="Amiri" w:eastAsia="Amiri" w:cs="Amiri"/>
          <w:color w:val="111111"/>
          <w:sz w:val="28"/>
          <w:sz w:val="28"/>
          <w:szCs w:val="28"/>
          <w:rtl w:val="true"/>
          <w:lang w:bidi="ar-SA"/>
        </w:rPr>
        <w:t xml:space="preserve">السابقتين ، 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ويقرأ في كلّ ركعة مثل يس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يحسن يس وأشباهها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فليقرأ ستّين آية في كلّ ركعة </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والدعائميّ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قرأ في صلاة الكسوف بطوال المفصّل </w:t>
      </w:r>
      <w:r>
        <w:rPr>
          <w:rFonts w:eastAsia="Amiri" w:cs="Amiri" w:ascii="Amiri" w:hAnsi="Amiri"/>
          <w:color w:val="111111"/>
          <w:sz w:val="28"/>
          <w:szCs w:val="28"/>
          <w:rtl w:val="true"/>
          <w:lang w:bidi="ar-SA"/>
        </w:rPr>
        <w:t xml:space="preserve">.. »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قيّدنا بالسعة لما مرّ من الأمر بالتخفيف إذا خرج الوقت ، وهو أخصّ من أدلّة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إطالة الركوع والسجود ، لمطلقاتها ، وحكاية الإجماع عليها بخصوص المورد في المنتهى </w:t>
      </w:r>
      <w:r>
        <w:rPr>
          <w:rStyle w:val="FootnoteAnchor"/>
          <w:rtl w:val="true"/>
        </w:rPr>
        <w:footnoteReference w:id="1143"/>
      </w:r>
      <w:r>
        <w:rPr>
          <w:rFonts w:ascii="Amiri" w:hAnsi="Amiri" w:eastAsia="Amiri" w:cs="Amiri"/>
          <w:color w:val="111111"/>
          <w:sz w:val="28"/>
          <w:sz w:val="28"/>
          <w:szCs w:val="28"/>
          <w:rtl w:val="true"/>
          <w:lang w:bidi="ar-SA"/>
        </w:rPr>
        <w:t>، ومثلها كافية في المقام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وتستحبّ إطالة الركوع بقدر القراءة إجماعا ، كما عن الخلاف والغنية </w:t>
      </w:r>
      <w:r>
        <w:rPr>
          <w:rStyle w:val="FootnoteAnchor"/>
          <w:rtl w:val="true"/>
        </w:rPr>
        <w:footnoteReference w:id="1144"/>
      </w:r>
      <w:r>
        <w:rPr>
          <w:rFonts w:ascii="Amiri" w:hAnsi="Amiri" w:eastAsia="Amiri" w:cs="Amiri"/>
          <w:color w:val="111111"/>
          <w:sz w:val="28"/>
          <w:sz w:val="28"/>
          <w:szCs w:val="28"/>
          <w:rtl w:val="true"/>
          <w:lang w:bidi="ar-SA"/>
        </w:rPr>
        <w:t xml:space="preserve">، وهو الحجّة فيه ، مضافا إلى مضمرة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ركوعك مثل قراءتك وسجودك مثل ركوعك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واستدلّ جماعة بالفقرة الثانية على استحباب كون السجود أيضا مثل القراءة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لأنّها تدلّ على استحباب كونها مثل الركوع ، ولازمه أنّه لو كان الركوع أخفّ من القراءة أو أطول استحبّ ذلك في السجود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بقوله في صحيحة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ويطيل القنوت والركوع مثل القراءة والركوع والسجود </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أيضا مخدوش ، لأنّه مبنيّ على كون السجود منصوبا ، بل عدم ذكر الركوع الثاني كما في بعض كتب الفقه </w:t>
      </w:r>
      <w:r>
        <w:rPr>
          <w:rStyle w:val="FootnoteAnchor"/>
          <w:rtl w:val="true"/>
        </w:rPr>
        <w:footnoteReference w:id="1148"/>
      </w:r>
      <w:r>
        <w:rPr>
          <w:rFonts w:ascii="Amiri" w:hAnsi="Amiri" w:eastAsia="Amiri" w:cs="Amiri"/>
          <w:color w:val="111111"/>
          <w:sz w:val="28"/>
          <w:sz w:val="28"/>
          <w:szCs w:val="28"/>
          <w:rtl w:val="true"/>
          <w:lang w:bidi="ar-SA"/>
        </w:rPr>
        <w:t>، وأمّا مع خفضه فلا ، وكذا مع تكرّر الركوع كما في كتب الحديث ، بل يحصل حينئذ إجمال في الحديث لا يمكن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ما في استدلال بعضهم بها على استحباب مساواة القنوت للقراءة </w:t>
      </w:r>
      <w:r>
        <w:rPr>
          <w:rStyle w:val="FootnoteAnchor"/>
          <w:rtl w:val="true"/>
        </w:rPr>
        <w:footnoteReference w:id="1149"/>
      </w:r>
      <w:r>
        <w:rPr>
          <w:rFonts w:ascii="Amiri" w:hAnsi="Amiri" w:eastAsia="Amiri" w:cs="Amiri"/>
          <w:color w:val="111111"/>
          <w:sz w:val="28"/>
          <w:sz w:val="28"/>
          <w:szCs w:val="28"/>
          <w:rtl w:val="true"/>
          <w:lang w:bidi="ar-SA"/>
        </w:rPr>
        <w:t>، مضافا إلى احتمال كون المراد أنّ مجموع القنوت والركوع يستحبّ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ثبوت استحبابه في الركوع خاصّة ، لأنّ للاستحباب مراتب عديدة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يكبّر عند الرفع من كلّ ركوع سوى الخامس والعاشر ، فيقول فيهما ، سمع الله لمن حمده ، نصّ على الجميع في صحيح زرارة ومحمّد </w:t>
      </w:r>
      <w:r>
        <w:rPr>
          <w:rStyle w:val="FootnoteAnchor"/>
          <w:rtl w:val="true"/>
        </w:rPr>
        <w:footnoteReference w:id="1150"/>
      </w:r>
      <w:r>
        <w:rPr>
          <w:rFonts w:ascii="Amiri" w:hAnsi="Amiri" w:eastAsia="Amiri" w:cs="Amiri"/>
          <w:color w:val="111111"/>
          <w:sz w:val="28"/>
          <w:sz w:val="28"/>
          <w:szCs w:val="28"/>
          <w:rtl w:val="true"/>
          <w:lang w:bidi="ar-SA"/>
        </w:rPr>
        <w:t xml:space="preserve">، والمرويّ </w:t>
      </w:r>
    </w:p>
    <w:p>
      <w:pPr>
        <w:pStyle w:val="BookText"/>
        <w:rPr/>
      </w:pPr>
      <w:r>
        <w:rPr>
          <w:rFonts w:ascii="Amiri" w:hAnsi="Amiri" w:eastAsia="Amiri" w:cs="Amiri"/>
          <w:color w:val="111111"/>
          <w:sz w:val="28"/>
          <w:sz w:val="28"/>
          <w:szCs w:val="28"/>
          <w:rtl w:val="true"/>
          <w:lang w:bidi="ar-SA"/>
        </w:rPr>
        <w:t xml:space="preserve">في الدعائم </w:t>
      </w:r>
      <w:r>
        <w:rPr>
          <w:rStyle w:val="FootnoteAnchor"/>
          <w:rtl w:val="true"/>
        </w:rPr>
        <w:footnoteReference w:id="1151"/>
      </w:r>
      <w:r>
        <w:rPr>
          <w:rFonts w:ascii="Amiri" w:hAnsi="Amiri" w:eastAsia="Amiri" w:cs="Amiri"/>
          <w:color w:val="111111"/>
          <w:sz w:val="28"/>
          <w:sz w:val="28"/>
          <w:szCs w:val="28"/>
          <w:rtl w:val="true"/>
          <w:lang w:bidi="ar-SA"/>
        </w:rPr>
        <w:t xml:space="preserve">، وعلى الأخير في صحيحتي المستطرفات </w:t>
      </w:r>
      <w:r>
        <w:rPr>
          <w:rStyle w:val="FootnoteAnchor"/>
          <w:rtl w:val="true"/>
        </w:rPr>
        <w:footnoteReference w:id="1152"/>
      </w:r>
      <w:r>
        <w:rPr>
          <w:rFonts w:ascii="IRNazanin" w:hAnsi="IRNazanin" w:eastAsia="IRNazanin"/>
          <w:color w:val="111111"/>
          <w:sz w:val="28"/>
          <w:sz w:val="28"/>
          <w:szCs w:val="28"/>
          <w:rtl w:val="true"/>
          <w:lang w:bidi="fa-IR"/>
        </w:rPr>
        <w:t xml:space="preserve">والرهط </w:t>
      </w:r>
      <w:r>
        <w:rPr>
          <w:rStyle w:val="FootnoteAnchor"/>
          <w:rtl w:val="true"/>
        </w:rPr>
        <w:footnoteReference w:id="1153"/>
      </w:r>
      <w:r>
        <w:rPr>
          <w:rFonts w:ascii="Amiri" w:hAnsi="Amiri" w:eastAsia="Amiri" w:cs="Amiri"/>
          <w:color w:val="111111"/>
          <w:sz w:val="28"/>
          <w:sz w:val="28"/>
          <w:szCs w:val="28"/>
          <w:rtl w:val="true"/>
          <w:lang w:bidi="ar-SA"/>
        </w:rPr>
        <w:t xml:space="preserve">، وبهذه يختص الرضويّ المتقدّم في المسألة الأولى </w:t>
      </w:r>
      <w:r>
        <w:rPr>
          <w:rStyle w:val="FootnoteAnchor"/>
          <w:rtl w:val="true"/>
        </w:rPr>
        <w:footnoteReference w:id="1154"/>
      </w:r>
      <w:r>
        <w:rPr>
          <w:rFonts w:ascii="Amiri" w:hAnsi="Amiri" w:eastAsia="Amiri" w:cs="Amiri"/>
          <w:color w:val="111111"/>
          <w:sz w:val="28"/>
          <w:sz w:val="28"/>
          <w:szCs w:val="28"/>
          <w:rtl w:val="true"/>
          <w:lang w:bidi="ar-SA"/>
        </w:rPr>
        <w:t>، فالمراد منه عدم التسميع في غير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مقتضاه عدم استحباب التسميع في غير الأخيرتين ، وبه صرّح في صحيحة الحلبيّ المتقدّم بعضها </w:t>
      </w:r>
      <w:r>
        <w:rPr>
          <w:rStyle w:val="FootnoteAnchor"/>
          <w:rtl w:val="true"/>
        </w:rPr>
        <w:footnoteReference w:id="11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 سمع الله لمن حمده في رفع رأسك من الركوع إلاّ في الركعة التي تريد أن تسجد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بعض الأخبار من التسميع عند الانتصاب من ركوع تمّت السورة قبله </w:t>
      </w:r>
      <w:r>
        <w:rPr>
          <w:rStyle w:val="FootnoteAnchor"/>
          <w:rtl w:val="true"/>
        </w:rPr>
        <w:footnoteReference w:id="1156"/>
      </w:r>
      <w:r>
        <w:rPr>
          <w:rFonts w:ascii="Amiri" w:hAnsi="Amiri" w:eastAsia="Amiri" w:cs="Amiri"/>
          <w:color w:val="111111"/>
          <w:sz w:val="28"/>
          <w:sz w:val="28"/>
          <w:szCs w:val="28"/>
          <w:rtl w:val="true"/>
          <w:lang w:bidi="ar-SA"/>
        </w:rPr>
        <w:t>، فمع أنّه لا يقاوم ما مرّ ، وأنّه مبنيّ على الغالب المتعارف من تمام السورة في الأخيرتين ، يكون أعمّ مطلقا ممّا مرّ فيخصّ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الروايتان الأوليان تتضمّنان التكبير عند الهويّ إلى كلّ ركوع ، فهو أيضا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له كثير من الأصحاب ، لأنّه معلوم بالقياس إلى سائر الصلوات ، والمهمّ بيان ما يختصّ به هذه من بينها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يقنت بعد القراءة وقبل الركوع في كلّ زوج من الركوعات حتّى يقنت في الجميع خمس قنوتات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Style w:val="FootnoteAnchor"/>
          <w:rtl w:val="true"/>
        </w:rPr>
        <w:footnoteReference w:id="1157"/>
      </w:r>
      <w:r>
        <w:rPr>
          <w:rFonts w:ascii="Amiri" w:hAnsi="Amiri" w:eastAsia="Amiri" w:cs="Amiri"/>
          <w:color w:val="111111"/>
          <w:sz w:val="28"/>
          <w:sz w:val="28"/>
          <w:szCs w:val="28"/>
          <w:rtl w:val="true"/>
          <w:lang w:bidi="ar-SA"/>
        </w:rPr>
        <w:t xml:space="preserve">، وهو الدليل عليه ، مضافا إلى صحيحتي زرارة ومحمّد ، والرهط ، ورواية ابن أذينة </w:t>
      </w:r>
      <w:r>
        <w:rPr>
          <w:rStyle w:val="FootnoteAnchor"/>
          <w:rtl w:val="true"/>
        </w:rPr>
        <w:footnoteReference w:id="1158"/>
      </w:r>
      <w:r>
        <w:rPr>
          <w:rFonts w:ascii="Amiri" w:hAnsi="Amiri" w:eastAsia="Amiri" w:cs="Amiri"/>
          <w:color w:val="111111"/>
          <w:sz w:val="28"/>
          <w:sz w:val="28"/>
          <w:szCs w:val="28"/>
          <w:rtl w:val="true"/>
          <w:lang w:bidi="ar-SA"/>
        </w:rPr>
        <w:t>، والرضويّ ، والدعائميّ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الصدوق والنهاية والمبسوط والوسيلة والإصباح والجامع والمنتهى والتحرير والنفليّة والبيان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الاقتصار في القنوت على ما قبل الخامس والعاشر </w:t>
      </w:r>
      <w:r>
        <w:rPr>
          <w:rStyle w:val="FootnoteAnchor"/>
          <w:rtl w:val="true"/>
        </w:rPr>
        <w:footnoteReference w:id="1159"/>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حمزة في الوسيلة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فيه ، لأنّه دعاء مستحبّ ، ومع ذلك به خبر مرسل ، لقول الصدوق بعد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الخبر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كما في المسالك عدم استحباب الجمع بين القنوت في الرابع والخامس ، بل إنّما يستحبّ في الخامس مع تركه قبلها </w:t>
      </w:r>
      <w:r>
        <w:rPr>
          <w:rStyle w:val="FootnoteAnchor"/>
          <w:rtl w:val="true"/>
        </w:rPr>
        <w:footnoteReference w:id="1162"/>
      </w:r>
      <w:r>
        <w:rPr>
          <w:rFonts w:ascii="Amiri" w:hAnsi="Amiri" w:eastAsia="Amiri" w:cs="Amiri"/>
          <w:color w:val="111111"/>
          <w:sz w:val="28"/>
          <w:sz w:val="28"/>
          <w:szCs w:val="28"/>
          <w:rtl w:val="true"/>
          <w:lang w:bidi="ar-SA"/>
        </w:rPr>
        <w:t xml:space="preserve">، وعن المبسوط والنهاية وابن حمزة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الاكتفاء بالقنوت قبل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يجهر فيها بالقراءة ، بالإجماع كما عن الخلاف وظاهر المعتبر والمنتهى والتذكرة </w:t>
      </w:r>
      <w:r>
        <w:rPr>
          <w:rStyle w:val="FootnoteAnchor"/>
          <w:rtl w:val="true"/>
        </w:rPr>
        <w:footnoteReference w:id="1163"/>
      </w:r>
      <w:r>
        <w:rPr>
          <w:rFonts w:ascii="Amiri" w:hAnsi="Amiri" w:eastAsia="Amiri" w:cs="Amiri"/>
          <w:color w:val="111111"/>
          <w:sz w:val="28"/>
          <w:sz w:val="28"/>
          <w:szCs w:val="28"/>
          <w:rtl w:val="true"/>
          <w:lang w:bidi="ar-SA"/>
        </w:rPr>
        <w:t xml:space="preserve">، له ، ولصحيحة زرارة ومحمّد ، وما روي عن النبيّ والوليّ أنّهما صليا صلاة الكسوف فجهرا فيها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موضع من التذكرة ونهاية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الإسرار بصلاة كسوف الشمس ، لأنّها صلاة نهار لها نظيرة بالليل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ما مرّ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بارزا تحت السماء ، لقوله في الصحيحة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استطعت أن تكون صلاتك بارزا لا يجنّك بيت فافعل </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ينافيه الأمر في جملة من الأخبار بالمبادرة إلى المساجد حينئذ ، إذ لم تكن المساجد مسقّفة في الصدر الأوّل ، مع أنّ للمسقّف منها أيضا بارزا من فضاء أو 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ثبتت الحقيقة الشرعيّة في المسجد ، وإلاّ فالأمر أظهر</w:t>
      </w:r>
      <w:r>
        <w:rPr>
          <w:rFonts w:eastAsia="Amiri" w:cs="Amiri" w:ascii="Amiri" w:hAnsi="Amiri"/>
          <w:color w:val="111111"/>
          <w:sz w:val="28"/>
          <w:szCs w:val="28"/>
          <w:rtl w:val="true"/>
          <w:lang w:bidi="ar-SA"/>
        </w:rPr>
        <w:t xml:space="preserve">. </w:t>
      </w:r>
      <w:bookmarkStart w:id="133" w:name="pg11629_101437"/>
    </w:p>
    <w:p>
      <w:pPr>
        <w:pStyle w:val="Heading4"/>
        <w:numPr>
          <w:ilvl w:val="3"/>
          <w:numId w:val="1"/>
        </w:numPr>
        <w:rPr/>
      </w:pPr>
      <w:bookmarkStart w:id="134" w:name="__RefHeading___Toc5752889_73709187"/>
      <w:bookmarkStart w:id="135" w:name="_Toc46"/>
      <w:bookmarkEnd w:id="133"/>
      <w:bookmarkEnd w:id="134"/>
      <w:r>
        <w:rPr>
          <w:rtl w:val="true"/>
        </w:rPr>
        <w:t xml:space="preserve">البحث الرابع </w:t>
      </w:r>
      <w:r>
        <w:rPr>
          <w:rtl w:val="true"/>
        </w:rPr>
        <w:t xml:space="preserve">: </w:t>
      </w:r>
      <w:r>
        <w:rPr>
          <w:rtl w:val="true"/>
        </w:rPr>
        <w:t>في أحكامها</w:t>
      </w:r>
      <w:bookmarkEnd w:id="135"/>
    </w:p>
    <w:p>
      <w:pPr>
        <w:pStyle w:val="Heading5"/>
        <w:numPr>
          <w:ilvl w:val="4"/>
          <w:numId w:val="1"/>
        </w:numPr>
        <w:rPr/>
      </w:pPr>
      <w:bookmarkStart w:id="136" w:name="__RefHeading___Toc5752891_73709187"/>
      <w:bookmarkStart w:id="137" w:name="_Toc47"/>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هذه الصلاة جماعة وفرادى ، إجماعا ، لروايتي روح ومحمّد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تصلّى جماعة؟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وغير جماعة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تصلّى جماعة أو فرادى؟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ذلك شئت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صحيحة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يكون إماما يشقّ على من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تكون جماعة ، للإجماع المحكيّ عن التذكرة </w:t>
      </w:r>
      <w:r>
        <w:rPr>
          <w:rStyle w:val="FootnoteAnchor"/>
          <w:rtl w:val="true"/>
        </w:rPr>
        <w:footnoteReference w:id="1168"/>
      </w:r>
      <w:r>
        <w:rPr>
          <w:rFonts w:ascii="Amiri" w:hAnsi="Amiri" w:eastAsia="Amiri" w:cs="Amiri"/>
          <w:color w:val="111111"/>
          <w:sz w:val="28"/>
          <w:sz w:val="28"/>
          <w:szCs w:val="28"/>
          <w:rtl w:val="true"/>
          <w:lang w:bidi="ar-SA"/>
        </w:rPr>
        <w:t xml:space="preserve">، وغيرها </w:t>
      </w:r>
      <w:r>
        <w:rPr>
          <w:rStyle w:val="FootnoteAnchor"/>
          <w:rtl w:val="true"/>
        </w:rPr>
        <w:footnoteReference w:id="1169"/>
      </w:r>
      <w:r>
        <w:rPr>
          <w:rFonts w:ascii="Amiri" w:hAnsi="Amiri" w:eastAsia="Amiri" w:cs="Amiri"/>
          <w:color w:val="111111"/>
          <w:sz w:val="28"/>
          <w:sz w:val="28"/>
          <w:szCs w:val="28"/>
          <w:rtl w:val="true"/>
          <w:lang w:bidi="ar-SA"/>
        </w:rPr>
        <w:t xml:space="preserve">، والعمومات ، وهما الحجتان فيه ، مؤيّدتين بفعل الحجج إيّاها جماعة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الكسوف الكليّ والجزئيّ على المشهور ، ولا بين الأداء والقضاء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الصدوقين فنفياها في الثاني </w:t>
      </w:r>
      <w:r>
        <w:rPr>
          <w:rStyle w:val="FootnoteAnchor"/>
          <w:rtl w:val="true"/>
        </w:rPr>
        <w:footnoteReference w:id="1171"/>
      </w:r>
      <w:r>
        <w:rPr>
          <w:rFonts w:ascii="Amiri" w:hAnsi="Amiri" w:eastAsia="Amiri" w:cs="Amiri"/>
          <w:color w:val="111111"/>
          <w:sz w:val="28"/>
          <w:sz w:val="28"/>
          <w:szCs w:val="28"/>
          <w:rtl w:val="true"/>
          <w:lang w:bidi="ar-SA"/>
        </w:rPr>
        <w:t xml:space="preserve">، وللمفيد ففي الرابع </w:t>
      </w:r>
      <w:r>
        <w:rPr>
          <w:rStyle w:val="FootnoteAnchor"/>
          <w:rtl w:val="true"/>
        </w:rPr>
        <w:footnoteReference w:id="1172"/>
      </w:r>
      <w:r>
        <w:rPr>
          <w:rFonts w:ascii="Amiri" w:hAnsi="Amiri" w:eastAsia="Amiri" w:cs="Amiri"/>
          <w:color w:val="111111"/>
          <w:sz w:val="28"/>
          <w:sz w:val="28"/>
          <w:szCs w:val="28"/>
          <w:rtl w:val="true"/>
          <w:lang w:bidi="ar-SA"/>
        </w:rPr>
        <w:t xml:space="preserve">، ومستندهما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في 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المسألة الاولى من البحث الثاني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الكليّ والجزئيّ في ذلك ، إلاّ أنّها غير دالّة على المنع عن الجماعة في الجزئيّ ، وإنّما غايتها الدلالة على إجزائها فرادى ، وهو لا ينافي استحباب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لا تدلّ على وجوب الجماعة في الكليّ ، كما قد ينسب إلى ظاهر الصدوقين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يظهر منها تأكّد استحبابها مع الكليّة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الآية الموقتة في وقت فريضة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تضيّق وقت إحداهما تعيّنت للأداء ، ثمَّ يصلّي بعدها ما اتّسع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تضيّقتا قدّمت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اتّسع الوقتان تخيّر في تقديم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بالإجماع في الأوّل ، كما صرّح به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المدارك والذخيرة والحدائق </w:t>
      </w:r>
      <w:r>
        <w:rPr>
          <w:rStyle w:val="FootnoteAnchor"/>
          <w:rtl w:val="true"/>
        </w:rPr>
        <w:footnoteReference w:id="1176"/>
      </w:r>
      <w:r>
        <w:rPr>
          <w:rFonts w:ascii="Amiri" w:hAnsi="Amiri" w:eastAsia="Amiri" w:cs="Amiri"/>
          <w:color w:val="111111"/>
          <w:sz w:val="28"/>
          <w:sz w:val="28"/>
          <w:szCs w:val="28"/>
          <w:rtl w:val="true"/>
          <w:lang w:bidi="ar-SA"/>
        </w:rPr>
        <w:t xml:space="preserve">، وإن كان ظاهر كلام الصدوق في الحكم بتقديم الحاضرة شاملا لذلك أيضا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وبلا خلاف في الثاني كما عن الذكرى </w:t>
      </w:r>
      <w:r>
        <w:rPr>
          <w:rStyle w:val="FootnoteAnchor"/>
          <w:rtl w:val="true"/>
        </w:rPr>
        <w:footnoteReference w:id="1178"/>
      </w:r>
      <w:r>
        <w:rPr>
          <w:rFonts w:ascii="Amiri" w:hAnsi="Amiri" w:eastAsia="Amiri" w:cs="Amiri"/>
          <w:color w:val="111111"/>
          <w:sz w:val="28"/>
          <w:sz w:val="28"/>
          <w:szCs w:val="28"/>
          <w:rtl w:val="true"/>
          <w:lang w:bidi="ar-SA"/>
        </w:rPr>
        <w:t xml:space="preserve">، بل بالإجماع كما صرّح به بعض الأجلّة في شرح الروضة </w:t>
      </w:r>
      <w:r>
        <w:rPr>
          <w:rStyle w:val="FootnoteAnchor"/>
          <w:rtl w:val="true"/>
        </w:rPr>
        <w:footnoteReference w:id="1179"/>
      </w:r>
      <w:r>
        <w:rPr>
          <w:rFonts w:ascii="Amiri" w:hAnsi="Amiri" w:eastAsia="Amiri" w:cs="Amiri"/>
          <w:color w:val="111111"/>
          <w:sz w:val="28"/>
          <w:sz w:val="28"/>
          <w:szCs w:val="28"/>
          <w:rtl w:val="true"/>
          <w:lang w:bidi="ar-SA"/>
        </w:rPr>
        <w:t xml:space="preserve">، وحكي عن التنقيح أيضا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الحقّ المشهور في الثالث</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فلاستلزام تجويز تقديم غير المضيّقة منهما تجويز الإخلال بالواجب </w:t>
      </w:r>
    </w:p>
    <w:p>
      <w:pPr>
        <w:pStyle w:val="BookText"/>
        <w:rPr/>
      </w:pPr>
      <w:r>
        <w:rPr>
          <w:rFonts w:ascii="Amiri" w:hAnsi="Amiri" w:eastAsia="Amiri" w:cs="Amiri"/>
          <w:color w:val="111111"/>
          <w:sz w:val="28"/>
          <w:sz w:val="28"/>
          <w:szCs w:val="28"/>
          <w:rtl w:val="true"/>
          <w:lang w:bidi="ar-SA"/>
        </w:rPr>
        <w:t>لا لضرورة ، مضافا إلى الأخبار الآتية على تقدير تضيّق الحاضرة ، وأمّا مطلقات تقديم الحاضرة فيأتي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فلصحيحة محمّد والعجلي المتقدّمة </w:t>
      </w:r>
      <w:r>
        <w:rPr>
          <w:rStyle w:val="FootnoteAnchor"/>
          <w:rtl w:val="true"/>
        </w:rPr>
        <w:footnoteReference w:id="1181"/>
      </w:r>
      <w:r>
        <w:rPr>
          <w:rFonts w:ascii="Amiri" w:hAnsi="Amiri" w:eastAsia="Amiri" w:cs="Amiri"/>
          <w:color w:val="111111"/>
          <w:sz w:val="28"/>
          <w:sz w:val="28"/>
          <w:szCs w:val="28"/>
          <w:rtl w:val="true"/>
          <w:lang w:bidi="ar-SA"/>
        </w:rPr>
        <w:t xml:space="preserve">، 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في وقت صلاة الفريضة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ابدأ بالفريضة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والخزّاز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قبل أن تغيب الشمس ويخشى فوات الفريضة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اقطعوا وصلّوا الفريضة وعودوا إلى صلاتكم </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ابتلينا بالكسوف بعد المغرب وقبل العشاء الآخرة ، فإن صلّينا الكسوف خشينا أن تفوتنا الفريضة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خشيت ذلك فاقطع صلاتك واقض فريضتك ، ثمَّ عد فيها </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في صلاة الكسوف حتّى دخل وقت 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يؤخّرها ويمضي في صلاة الكسوف حتّى يصير إلى آخر الوقت ، فإن خاف فوت الوقت قطعها وصلّى الفريضة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هذه الأخبار وإن اختصّ بما إذا دخل في صلاة الكسوف ، ولكنّه يثبت الحكم في غيره بطريق أولى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فللأصل ، والجمع بين ما دلّ على جواز صلاة الآيات في وقت الفريضة قبلها ، كصحيحة محمّد والعجليّ ، ورواية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صلوات لا يتركن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طفت بالبيت ، وإذا أردت أن تحرم ، وإذا نسيت فصلّ إذا ذكرت ، وصلاة الكسوف ، والجنازة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دلّ على وجوب الابتداء بالفريضة ، كصحيحة محمّد ،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تصلّها في وقت الفريضة ، فإذا كنت فيها ودخل عليك وقت الفريضة ، فاقطعها وصلّ الفريضة ، ثمَّ ابن على ما صلّيت من صلاة الكسوف </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فإنّهما دليلان تعارضا ، ولا مرجّح ، فيصار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أعميّة الأوّل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لشموله قبل وقت الفريضة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تخصيصه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بأعميّة الثاني أيضا من جهة شموله لتضيق وقت الفريضة ، واختصاص الأوّل بما إذا لم يتضيّق وقتها ، فالتعارض بالعموم والخصوص من وجه ، والحكم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الأوّل على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الفضيلة </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بلا دليل ، والاستشهاد له بصحيحتي الخزاز ومحمّد عليل ، مع أنّه ليس بأولى من حمل الثاني على آخر وقت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فرضان اجتمعا ، ولا أولويّة لأحدهما ، والجمع محال ، وتعيّن أحدهما ينافي وجوب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منع انتفاء الأولويّة ، لأهميّة الفرائض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المنافاة المذكورة كما في الظهرين والعشاءين في الوقت المشترك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في الأخير للمحكيّ عن الصدوق في المقنع والفقيه ورسالة أبيه </w:t>
      </w:r>
      <w:r>
        <w:rPr>
          <w:rStyle w:val="FootnoteAnchor"/>
          <w:rtl w:val="true"/>
        </w:rPr>
        <w:footnoteReference w:id="1190"/>
      </w:r>
      <w:r>
        <w:rPr>
          <w:rFonts w:ascii="Amiri" w:hAnsi="Amiri" w:eastAsia="Amiri" w:cs="Amiri"/>
          <w:color w:val="111111"/>
          <w:sz w:val="28"/>
          <w:sz w:val="28"/>
          <w:szCs w:val="28"/>
          <w:rtl w:val="true"/>
          <w:lang w:bidi="ar-SA"/>
        </w:rPr>
        <w:t xml:space="preserve">، والنهاية ومصباح السيّد والمفيد وابن حمزة والقاضي </w:t>
      </w:r>
      <w:r>
        <w:rPr>
          <w:rStyle w:val="FootnoteAnchor"/>
          <w:rtl w:val="true"/>
        </w:rPr>
        <w:footnoteReference w:id="1191"/>
      </w:r>
      <w:r>
        <w:rPr>
          <w:rFonts w:ascii="Amiri" w:hAnsi="Amiri" w:eastAsia="Amiri" w:cs="Amiri"/>
          <w:color w:val="111111"/>
          <w:sz w:val="28"/>
          <w:sz w:val="28"/>
          <w:szCs w:val="28"/>
          <w:rtl w:val="true"/>
          <w:lang w:bidi="ar-SA"/>
        </w:rPr>
        <w:t xml:space="preserve">، وجعله في المبسوط </w:t>
      </w:r>
      <w:bookmarkStart w:id="138" w:name="pg11629_101441"/>
    </w:p>
    <w:p>
      <w:pPr>
        <w:pStyle w:val="BookText"/>
        <w:rPr/>
      </w:pPr>
      <w:bookmarkEnd w:id="138"/>
      <w:r>
        <w:rPr>
          <w:rFonts w:ascii="IRNazanin" w:hAnsi="IRNazanin" w:eastAsia="IRNazanin"/>
          <w:color w:val="111111"/>
          <w:sz w:val="28"/>
          <w:sz w:val="28"/>
          <w:szCs w:val="28"/>
          <w:rtl w:val="true"/>
          <w:lang w:bidi="fa-IR"/>
        </w:rPr>
        <w:t xml:space="preserve">أحوط </w:t>
      </w:r>
      <w:r>
        <w:rPr>
          <w:rStyle w:val="FootnoteAnchor"/>
          <w:rtl w:val="true"/>
        </w:rPr>
        <w:footnoteReference w:id="1192"/>
      </w:r>
      <w:r>
        <w:rPr>
          <w:rFonts w:ascii="Amiri" w:hAnsi="Amiri" w:eastAsia="Amiri" w:cs="Amiri"/>
          <w:color w:val="111111"/>
          <w:sz w:val="28"/>
          <w:sz w:val="28"/>
          <w:szCs w:val="28"/>
          <w:rtl w:val="true"/>
          <w:lang w:bidi="ar-SA"/>
        </w:rPr>
        <w:t xml:space="preserve">، واختاره في الحدائق </w:t>
      </w:r>
      <w:r>
        <w:rPr>
          <w:rStyle w:val="FootnoteAnchor"/>
          <w:rtl w:val="true"/>
        </w:rPr>
        <w:footnoteReference w:id="1193"/>
      </w:r>
      <w:r>
        <w:rPr>
          <w:rFonts w:ascii="IRNazanin" w:hAnsi="IRNazanin" w:eastAsia="IRNazanin"/>
          <w:color w:val="111111"/>
          <w:sz w:val="28"/>
          <w:sz w:val="28"/>
          <w:szCs w:val="28"/>
          <w:rtl w:val="true"/>
          <w:lang w:bidi="fa-IR"/>
        </w:rPr>
        <w:t>، لما مرّ بجوابه</w:t>
      </w:r>
      <w:r>
        <w:rPr>
          <w:rFonts w:eastAsia="IRNazanin" w:cs="IRNazanin"/>
          <w:color w:val="111111"/>
          <w:sz w:val="28"/>
          <w:szCs w:val="28"/>
          <w:rtl w:val="true"/>
          <w:lang w:bidi="fa-IR"/>
        </w:rPr>
        <w:t>.</w:t>
      </w:r>
    </w:p>
    <w:p>
      <w:pPr>
        <w:pStyle w:val="Heading5"/>
        <w:numPr>
          <w:ilvl w:val="4"/>
          <w:numId w:val="1"/>
        </w:numPr>
        <w:rPr/>
      </w:pPr>
      <w:bookmarkStart w:id="139" w:name="__RefHeading___Toc5752893_73709187"/>
      <w:bookmarkStart w:id="140" w:name="_Toc48"/>
      <w:bookmarkEnd w:id="139"/>
      <w:r>
        <w:rPr>
          <w:rtl w:val="true"/>
        </w:rPr>
        <w:t xml:space="preserve">فروع </w:t>
      </w:r>
      <w:r>
        <w:rPr>
          <w:rtl w:val="true"/>
        </w:rPr>
        <w:t>:</w:t>
      </w:r>
      <w:bookmarkEnd w:id="14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اتّسع الوقتان ، فهل المستحبّ تقديم صلاة الآية؟ كما هو محتمل المبسوط أوّلا </w:t>
      </w:r>
      <w:r>
        <w:rPr>
          <w:rStyle w:val="FootnoteAnchor"/>
          <w:rtl w:val="true"/>
        </w:rPr>
        <w:footnoteReference w:id="1194"/>
      </w:r>
      <w:r>
        <w:rPr>
          <w:rFonts w:ascii="Amiri" w:hAnsi="Amiri" w:eastAsia="Amiri" w:cs="Amiri"/>
          <w:color w:val="111111"/>
          <w:sz w:val="28"/>
          <w:sz w:val="28"/>
          <w:szCs w:val="28"/>
          <w:rtl w:val="true"/>
          <w:lang w:bidi="ar-SA"/>
        </w:rPr>
        <w:t>، وظاهر صحيحة محمّد والعجليّ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الحاضرة؟ كما عن الفاضل </w:t>
      </w:r>
      <w:r>
        <w:rPr>
          <w:rStyle w:val="FootnoteAnchor"/>
          <w:rtl w:val="true"/>
        </w:rPr>
        <w:footnoteReference w:id="1195"/>
      </w:r>
      <w:r>
        <w:rPr>
          <w:rFonts w:ascii="Amiri" w:hAnsi="Amiri" w:eastAsia="Amiri" w:cs="Amiri"/>
          <w:color w:val="111111"/>
          <w:sz w:val="28"/>
          <w:sz w:val="28"/>
          <w:szCs w:val="28"/>
          <w:rtl w:val="true"/>
          <w:lang w:bidi="ar-SA"/>
        </w:rPr>
        <w:t xml:space="preserve">وغيره </w:t>
      </w:r>
      <w:r>
        <w:rPr>
          <w:rStyle w:val="FootnoteAnchor"/>
          <w:rtl w:val="true"/>
        </w:rPr>
        <w:footnoteReference w:id="1196"/>
      </w:r>
      <w:r>
        <w:rPr>
          <w:rFonts w:ascii="IRNazanin" w:hAnsi="IRNazanin" w:eastAsia="IRNazanin"/>
          <w:color w:val="111111"/>
          <w:sz w:val="28"/>
          <w:sz w:val="28"/>
          <w:szCs w:val="28"/>
          <w:rtl w:val="true"/>
          <w:lang w:bidi="fa-IR"/>
        </w:rPr>
        <w:t>، بل لعلّه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لأهميّة الحاضرة ، وكثرة النصوص التي هي بتقديمها آمرة ، مع احتمال كون مجاز الجملة الخبريّة في الصحيحة هو الجواز الخالي عن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الآية مع فريضة أخرى ، فمع تضيّق إحداهما قدّم ، والوجه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تضيّقهما أو اتّساعهما تخيّر من غير ترجيح ما لم يكن موجب ولا مرجّح خارجيّ ، ويجب أو يرجّح تقديم ما يوجد مقتضية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تقديم صلاة الجنازة عليها </w:t>
      </w:r>
      <w:r>
        <w:rPr>
          <w:rStyle w:val="FootnoteAnchor"/>
          <w:rtl w:val="true"/>
        </w:rPr>
        <w:footnoteReference w:id="1197"/>
      </w:r>
      <w:r>
        <w:rPr>
          <w:rFonts w:ascii="Amiri" w:hAnsi="Amiri" w:eastAsia="Amiri" w:cs="Amiri"/>
          <w:color w:val="111111"/>
          <w:sz w:val="28"/>
          <w:sz w:val="28"/>
          <w:szCs w:val="28"/>
          <w:rtl w:val="true"/>
          <w:lang w:bidi="ar-SA"/>
        </w:rPr>
        <w:t xml:space="preserve">، كما عن الأخير تقديمها على صلاة العيد مع تساوي الوقتين </w:t>
      </w:r>
      <w:r>
        <w:rPr>
          <w:rStyle w:val="FootnoteAnchor"/>
          <w:rtl w:val="true"/>
        </w:rPr>
        <w:footnoteReference w:id="1198"/>
      </w:r>
      <w:r>
        <w:rPr>
          <w:rFonts w:ascii="Amiri" w:hAnsi="Amiri" w:eastAsia="Amiri" w:cs="Amiri"/>
          <w:color w:val="111111"/>
          <w:sz w:val="28"/>
          <w:sz w:val="28"/>
          <w:szCs w:val="28"/>
          <w:rtl w:val="true"/>
          <w:lang w:bidi="ar-SA"/>
        </w:rPr>
        <w:t>، ولا يحضرني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في الآتية بظنّ سعة وقت الحاضرة ، ثمَّ تبيّن ضيقها في الأثناء قطعها وصلّى الحاضرة ، إجماعا كما صرّح به جماعة </w:t>
      </w:r>
      <w:r>
        <w:rPr>
          <w:rStyle w:val="FootnoteAnchor"/>
          <w:rtl w:val="true"/>
        </w:rPr>
        <w:footnoteReference w:id="1199"/>
      </w:r>
      <w:r>
        <w:rPr>
          <w:rFonts w:ascii="Amiri" w:hAnsi="Amiri" w:eastAsia="Amiri" w:cs="Amiri"/>
          <w:color w:val="111111"/>
          <w:sz w:val="28"/>
          <w:sz w:val="28"/>
          <w:szCs w:val="28"/>
          <w:rtl w:val="true"/>
          <w:lang w:bidi="ar-SA"/>
        </w:rPr>
        <w:t>، ودلّت عليه أكثر الأخبار السالفة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بنى على ما قطع ، وفاقا للصدوق والسيّد ونهاية الشيخ والمنتهى والتحرير </w:t>
      </w:r>
    </w:p>
    <w:p>
      <w:pPr>
        <w:pStyle w:val="BookText"/>
        <w:rPr/>
      </w:pPr>
      <w:r>
        <w:rPr>
          <w:rFonts w:ascii="Amiri" w:hAnsi="Amiri" w:eastAsia="Amiri" w:cs="Amiri"/>
          <w:color w:val="111111"/>
          <w:sz w:val="28"/>
          <w:sz w:val="28"/>
          <w:szCs w:val="28"/>
          <w:rtl w:val="true"/>
          <w:lang w:bidi="ar-SA"/>
        </w:rPr>
        <w:t xml:space="preserve">والبيان والدروس </w:t>
      </w:r>
      <w:r>
        <w:rPr>
          <w:rStyle w:val="FootnoteAnchor"/>
          <w:rtl w:val="true"/>
        </w:rPr>
        <w:footnoteReference w:id="1200"/>
      </w:r>
      <w:r>
        <w:rPr>
          <w:rFonts w:ascii="Amiri" w:hAnsi="Amiri" w:eastAsia="Amiri" w:cs="Amiri"/>
          <w:color w:val="111111"/>
          <w:sz w:val="28"/>
          <w:sz w:val="28"/>
          <w:szCs w:val="28"/>
          <w:rtl w:val="true"/>
          <w:lang w:bidi="ar-SA"/>
        </w:rPr>
        <w:t xml:space="preserve">، بل الأكثر كما صرّح به جمع ممّن تأخّر </w:t>
      </w:r>
      <w:r>
        <w:rPr>
          <w:rStyle w:val="FootnoteAnchor"/>
          <w:rtl w:val="true"/>
        </w:rPr>
        <w:footnoteReference w:id="1201"/>
      </w:r>
      <w:r>
        <w:rPr>
          <w:rFonts w:ascii="Amiri" w:hAnsi="Amiri" w:eastAsia="Amiri" w:cs="Amiri"/>
          <w:color w:val="111111"/>
          <w:sz w:val="28"/>
          <w:sz w:val="28"/>
          <w:szCs w:val="28"/>
          <w:rtl w:val="true"/>
          <w:lang w:bidi="ar-SA"/>
        </w:rPr>
        <w:t xml:space="preserve">، بل علمائنا كما في المنتهى </w:t>
      </w:r>
      <w:r>
        <w:rPr>
          <w:rStyle w:val="FootnoteAnchor"/>
          <w:rtl w:val="true"/>
        </w:rPr>
        <w:footnoteReference w:id="1202"/>
      </w:r>
      <w:r>
        <w:rPr>
          <w:rFonts w:ascii="Amiri" w:hAnsi="Amiri" w:eastAsia="Amiri" w:cs="Amiri"/>
          <w:color w:val="111111"/>
          <w:sz w:val="28"/>
          <w:sz w:val="28"/>
          <w:szCs w:val="28"/>
          <w:rtl w:val="true"/>
          <w:lang w:bidi="ar-SA"/>
        </w:rPr>
        <w:t>مؤذنا بإجماعهم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لصحيحتي الخزّاز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الذخيرة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إرادة العود إلى 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لصحيحة محمّد والعجليّ ، والرضويّ المنجبر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المبسوط والتذكرة ونهاية الإحكام والذكرى فيستأنف </w:t>
      </w:r>
      <w:r>
        <w:rPr>
          <w:rStyle w:val="FootnoteAnchor"/>
          <w:rtl w:val="true"/>
        </w:rPr>
        <w:footnoteReference w:id="1204"/>
      </w:r>
      <w:r>
        <w:rPr>
          <w:rFonts w:ascii="IRNazanin" w:hAnsi="IRNazanin" w:eastAsia="IRNazanin"/>
          <w:color w:val="111111"/>
          <w:sz w:val="28"/>
          <w:sz w:val="28"/>
          <w:szCs w:val="28"/>
          <w:rtl w:val="true"/>
          <w:lang w:bidi="fa-IR"/>
        </w:rPr>
        <w:t xml:space="preserve">، والمعتبر فتردّد </w:t>
      </w:r>
      <w:r>
        <w:rPr>
          <w:rStyle w:val="FootnoteAnchor"/>
          <w:rtl w:val="true"/>
        </w:rPr>
        <w:footnoteReference w:id="1205"/>
      </w:r>
      <w:r>
        <w:rPr>
          <w:rFonts w:ascii="Amiri" w:hAnsi="Amiri" w:eastAsia="Amiri" w:cs="Amiri"/>
          <w:color w:val="111111"/>
          <w:sz w:val="28"/>
          <w:sz w:val="28"/>
          <w:szCs w:val="28"/>
          <w:rtl w:val="true"/>
          <w:lang w:bidi="ar-SA"/>
        </w:rPr>
        <w:t>، لأنّ البناء بعد تخلّل صلاة لم يعهد من الشرع ، ولعمومات إبطال الفعل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عهد من الشرع ، ومخصّص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عموم يدلّ على إبطال الفعل الكثير بحيث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 إتمام الآتية بعد الحاضرة بالبناء بين ما إذا خرج وقتها بعد الحاضرة أولا ، لإطلاق دليله ، مضافا إلى ما مرّ من وجوب إتمام صلاة الكسوف لو خرج وقتها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مدلول ما ذكر وجوب البناء ، ومقتضاه تحريم فعل ما يبطل الصلاة عمدا قبل الاشتغال بالحاضرة أو بعده قبل إتمام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فعله ، أو فعل سهوا ما يبطلها مطلقا يجب الاستئناف قطعا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الحكم يختصّ باليوميّة ، أو يعمّ غيرها من الفرائض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كما صرّح به بعض الأجلّة </w:t>
      </w:r>
      <w:r>
        <w:rPr>
          <w:rStyle w:val="FootnoteAnchor"/>
          <w:rtl w:val="true"/>
        </w:rPr>
        <w:footnoteReference w:id="1206"/>
      </w:r>
      <w:r>
        <w:rPr>
          <w:rFonts w:ascii="Amiri" w:hAnsi="Amiri" w:eastAsia="Amiri" w:cs="Amiri"/>
          <w:color w:val="111111"/>
          <w:sz w:val="28"/>
          <w:sz w:val="28"/>
          <w:szCs w:val="28"/>
          <w:rtl w:val="true"/>
          <w:lang w:bidi="ar-SA"/>
        </w:rPr>
        <w:t>، لأنّ المتبادر من الصحيحة والرضويّ اليوميّة فيستأنف في غيرها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يتردّد في جواز القطع في غيرها أيضا ، لعموم حرمة إبطال العمل ، فيعارض عموم وجوب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عموم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ضاق الوقتان فصلّى الحاضرة وخرج وقت الآتية ، فهل يجب عليه قضاؤها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ظاهر إطلاق المفيد عدمه مطلقا </w:t>
      </w:r>
      <w:r>
        <w:rPr>
          <w:rStyle w:val="FootnoteAnchor"/>
          <w:rtl w:val="true"/>
        </w:rPr>
        <w:footnoteReference w:id="1207"/>
      </w:r>
      <w:r>
        <w:rPr>
          <w:rFonts w:ascii="Amiri" w:hAnsi="Amiri" w:eastAsia="Amiri" w:cs="Amiri"/>
          <w:color w:val="111111"/>
          <w:sz w:val="28"/>
          <w:sz w:val="28"/>
          <w:szCs w:val="28"/>
          <w:rtl w:val="true"/>
          <w:lang w:bidi="ar-SA"/>
        </w:rPr>
        <w:t xml:space="preserve">، وعن بعضهم وجوبه كذلك </w:t>
      </w:r>
      <w:r>
        <w:rPr>
          <w:rStyle w:val="FootnoteAnchor"/>
          <w:rtl w:val="true"/>
        </w:rPr>
        <w:footnoteReference w:id="1208"/>
      </w:r>
      <w:r>
        <w:rPr>
          <w:rFonts w:ascii="Amiri" w:hAnsi="Amiri" w:eastAsia="Amiri" w:cs="Amiri"/>
          <w:color w:val="111111"/>
          <w:sz w:val="28"/>
          <w:sz w:val="28"/>
          <w:szCs w:val="28"/>
          <w:rtl w:val="true"/>
          <w:lang w:bidi="ar-SA"/>
        </w:rPr>
        <w:t xml:space="preserve">، وعن المعتبر والمنتهى والتحرير والروضة التفصيل </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مع عدم تفريط في تأخير إحدى الصلاتين ، والثاني مع التفريط في تأخير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فرق بين التفريط في صلاة الكسوف والحاضرة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تعرّض لتفريط إحداهما دون الأخرى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عندي القضاء مطلقا فيما يجب فيه القضاء ، فيجب مع العلم بالكسوف مطلقا ، وبدونه إن كان كليّا ، لجريان أدلّة هذا التفصيل في المقام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فسبب الوجوب موجود ، والعارض لا ينافيه ، إذ ليس إلاّ عدم التقصير في التأخير ، بل عدم تحقّق الوجوب أداء في بعض الصور ، وهو لا ينافي وجوب القضاء لدليل آخر ، كما في صلاة النائم تمام الوقت ، وصوم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الحاضرة نافلة قدّم الآتية وجوبا مع ضيقها ، بلا خلاف </w:t>
      </w:r>
    </w:p>
    <w:p>
      <w:pPr>
        <w:pStyle w:val="BookText"/>
        <w:rPr/>
      </w:pPr>
      <w:r>
        <w:rPr>
          <w:rFonts w:ascii="Amiri" w:hAnsi="Amiri" w:eastAsia="Amiri" w:cs="Amiri"/>
          <w:color w:val="111111"/>
          <w:sz w:val="28"/>
          <w:sz w:val="28"/>
          <w:szCs w:val="28"/>
          <w:rtl w:val="true"/>
          <w:lang w:bidi="ar-SA"/>
        </w:rPr>
        <w:t xml:space="preserve">ظاهرا كما قيل </w:t>
      </w:r>
      <w:r>
        <w:rPr>
          <w:rStyle w:val="FootnoteAnchor"/>
          <w:rtl w:val="true"/>
        </w:rPr>
        <w:footnoteReference w:id="1212"/>
      </w:r>
      <w:r>
        <w:rPr>
          <w:rFonts w:ascii="Amiri" w:hAnsi="Amiri" w:eastAsia="Amiri" w:cs="Amiri"/>
          <w:color w:val="111111"/>
          <w:sz w:val="28"/>
          <w:sz w:val="28"/>
          <w:szCs w:val="28"/>
          <w:rtl w:val="true"/>
          <w:lang w:bidi="ar-SA"/>
        </w:rPr>
        <w:t xml:space="preserve">، وعن المنتهى أنّ عليه علماءنا أجمع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الكسوف آخر الليل فصلّينا صلاة الكسوف فاتتنا صلاة الليل ، فبأيّهما نبدأ؟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صلاة الكسوف واقض صلاة اللّيل </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واختصاصها بصلاة الليل غير ضائر ، لعدم القائل بالفرق ، وتنقيح المناط القطعيّ ، بل طريق الأولويّة ، لأفضليّة صلاة الليل عن سائر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مع سعتها على ما يقتضيه إطلاق كلام جماعة </w:t>
      </w:r>
      <w:r>
        <w:rPr>
          <w:rStyle w:val="FootnoteAnchor"/>
          <w:rtl w:val="true"/>
        </w:rPr>
        <w:footnoteReference w:id="1215"/>
      </w:r>
      <w:r>
        <w:rPr>
          <w:rFonts w:ascii="Amiri" w:hAnsi="Amiri" w:eastAsia="Amiri" w:cs="Amiri"/>
          <w:color w:val="111111"/>
          <w:sz w:val="28"/>
          <w:sz w:val="28"/>
          <w:szCs w:val="28"/>
          <w:rtl w:val="true"/>
          <w:lang w:bidi="ar-SA"/>
        </w:rPr>
        <w:t xml:space="preserve">، ويدلّ عليه إطلاق صحيحة أخرى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في وقت الفريضة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ابدأ بالفريضة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صلاة الليل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صلاة الكسوف قبل صلاة الليل </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فيه على القول بالمنع من النافلة في وقت الفريضة ، وأمّا على القول بالجواز ففيه إشكال ، سيّما مع ضيق وقت النافلة وسعة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 العمل بالإطلاق المذكور حينئذ أيضا ، إذ غايته تعارض إطلاق النافلة مع ذلك الإطلاق ، ورجوع النافلة إلى أصل عدم المطلوبيّة ، والآتية إلى الإجماع على جواز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يصلي الآتية ماشيا أو راكبا ، اختيارا ، كما مرّ مشروحا في مسألة الصلاة كذلك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في حال الاضطرار إجماعا ، له ، ولمكاتبة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انكسفت الشمس والقمر وأنا راكب لا أقدر على النزول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مركبك الذي </w:t>
      </w:r>
    </w:p>
    <w:p>
      <w:pPr>
        <w:pStyle w:val="BookText"/>
        <w:rPr/>
      </w:pPr>
      <w:r>
        <w:rPr>
          <w:rFonts w:ascii="Amiri" w:hAnsi="Amiri" w:eastAsia="Amiri" w:cs="Amiri"/>
          <w:color w:val="111111"/>
          <w:sz w:val="28"/>
          <w:sz w:val="28"/>
          <w:szCs w:val="28"/>
          <w:rtl w:val="true"/>
          <w:lang w:bidi="ar-SA"/>
        </w:rPr>
        <w:t xml:space="preserve">أنت عليه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هذه الصلاة العلم بوجود سببها ، فلا تجب بدونه وإن ظنّ قويّا بالقواعد الرصديّة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اعتبار بشهادة واحد أو أكثر بالعلم بحصوله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بمشاهدته فالأقرب عدم الكفاية ما لم يحصل العلم ، والاكتفاء مع تعدّد العدل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بحصول العلم بالمشاهدة ، أو إخبار جماعة عنها ، أو غير ذلك ، كأن يظنّ بالقواعد وضمّ معها حصول الظلمة حال كون الشمس تحت غيم لا يوجب بنفسه هذه الظلمة ، بل وكذا لو حصل العلم بمحض القواعد المجربة مرارا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حصوله بمجردها إشكال ، لتخلّف القواعد كثيرا ، لاختلاف الآلات الرصديّة ، واحتمال اختلالها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خروج وقت هذه الصلاة بالانجلاء لو غاب القرص قبله تحت غيم أو غرب ، فيستصحب البقاء إلى أن يحصل العلم بالانجلاء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آئيّتان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الآتية الموقتة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واحد ، فمع اتّساعه لهما يفعلهما مخيّرا في تقديم أيتّهما شاء ، ولو وسع لإحداهما لا غير فالظاهر التخيير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بوجوب تقديم صلاة الكسوف ، لكون وجوبها إجماعيا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إيجاب ذلك للحكم بالوجوب نظر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يدلّ عليه أيضا قوله في صحيحة الرهط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الصلاة في هذه الآيات كلها سواء ، وأشدّها وأطولها كسوف الشمس </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لجواز أن يكون المراد الأشدية في المشقة باعتبار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قريبا جواز التداخل ، فيكتفي بصلاة واحدة للجميع ، لما ثبت عندنا من أصالة تداخل الأسباب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عدد الركوعات فيأتي حكمه في بحث الخلل الواقع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سبحانه تعالى</w:t>
      </w:r>
      <w:r>
        <w:rPr>
          <w:rFonts w:eastAsia="Amiri" w:cs="Amiri" w:ascii="Amiri" w:hAnsi="Amiri"/>
          <w:color w:val="111111"/>
          <w:sz w:val="28"/>
          <w:szCs w:val="28"/>
          <w:rtl w:val="true"/>
          <w:lang w:bidi="ar-SA"/>
        </w:rPr>
        <w:t xml:space="preserve">. </w:t>
      </w:r>
      <w:bookmarkStart w:id="141" w:name="pg11629_101447"/>
    </w:p>
    <w:p>
      <w:pPr>
        <w:pStyle w:val="Heading3"/>
        <w:numPr>
          <w:ilvl w:val="2"/>
          <w:numId w:val="1"/>
        </w:numPr>
        <w:rPr/>
      </w:pPr>
      <w:bookmarkStart w:id="142" w:name="__RefHeading___Toc5752895_73709187"/>
      <w:bookmarkStart w:id="143" w:name="_Toc49"/>
      <w:bookmarkEnd w:id="141"/>
      <w:bookmarkEnd w:id="142"/>
      <w:r>
        <w:rPr>
          <w:rtl w:val="true"/>
        </w:rPr>
        <w:t xml:space="preserve">المطلب الرابع </w:t>
      </w:r>
      <w:r>
        <w:rPr>
          <w:rtl w:val="true"/>
        </w:rPr>
        <w:t xml:space="preserve">: </w:t>
      </w:r>
      <w:r>
        <w:rPr>
          <w:rtl w:val="true"/>
        </w:rPr>
        <w:t>في الصلاة على الأموات</w:t>
      </w:r>
      <w:bookmarkEnd w:id="143"/>
    </w:p>
    <w:p>
      <w:pPr>
        <w:pStyle w:val="Heading4"/>
        <w:numPr>
          <w:ilvl w:val="3"/>
          <w:numId w:val="1"/>
        </w:numPr>
        <w:rPr/>
      </w:pPr>
      <w:bookmarkStart w:id="144" w:name="__RefHeading___Toc5752897_73709187"/>
      <w:bookmarkStart w:id="145" w:name="_Toc50"/>
      <w:bookmarkEnd w:id="144"/>
      <w:r>
        <w:rPr>
          <w:rtl w:val="true"/>
        </w:rPr>
        <w:t>اشارة</w:t>
      </w:r>
      <w:bookmarkEnd w:id="14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من يصلّى عليه ، أو في من يصلّي عليه ، أو في كيفيتها ، أو في أحكامها ، فهنا أربعة أبحاث</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1629_101449"/>
      <w:bookmarkStart w:id="147" w:name="pg11629_101449"/>
      <w:bookmarkEnd w:id="147"/>
    </w:p>
    <w:p>
      <w:pPr>
        <w:pStyle w:val="Heading4"/>
        <w:numPr>
          <w:ilvl w:val="3"/>
          <w:numId w:val="1"/>
        </w:numPr>
        <w:rPr/>
      </w:pPr>
      <w:bookmarkStart w:id="148" w:name="pg11629_101449"/>
      <w:bookmarkStart w:id="149" w:name="__RefHeading___Toc5752899_73709187"/>
      <w:bookmarkStart w:id="150" w:name="_Toc51"/>
      <w:bookmarkEnd w:id="148"/>
      <w:bookmarkEnd w:id="149"/>
      <w:r>
        <w:rPr>
          <w:rtl w:val="true"/>
        </w:rPr>
        <w:t xml:space="preserve">البحث الأول </w:t>
      </w:r>
      <w:r>
        <w:rPr>
          <w:rtl w:val="true"/>
        </w:rPr>
        <w:t xml:space="preserve">: </w:t>
      </w:r>
      <w:r>
        <w:rPr>
          <w:rtl w:val="true"/>
        </w:rPr>
        <w:t>في من يصلّى عليه</w:t>
      </w:r>
      <w:bookmarkEnd w:id="150"/>
    </w:p>
    <w:p>
      <w:pPr>
        <w:pStyle w:val="Heading5"/>
        <w:numPr>
          <w:ilvl w:val="4"/>
          <w:numId w:val="1"/>
        </w:numPr>
        <w:rPr/>
      </w:pPr>
      <w:bookmarkStart w:id="151" w:name="__RefHeading___Toc5752901_73709187"/>
      <w:bookmarkStart w:id="152" w:name="_Toc52"/>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الصلاة على غير المسلمين من جميع طوائف الكفار إجماعا ، له ، وللأصل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تجوز ، للأول ، ولقوله سبحانه بعد ذكر الكفار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ماتَ أَبَداً وَلا تَقُمْ عَلى قَبْرِهِ إِنَّهُمْ كَفَرُوا بِاللهِ وَرَسُولِهِ وَماتُوا وَهُمْ فاسِقُونَ </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دلالتها نظرا ، لاحتمال إرادة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معنى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وتعديتها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لتضمنها معنى الترحّم ، كما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تتعين إرادة ذلك بملاحظة خبر محمد بن مهاجر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إذا صلّى على ميت كبّر فتشهّد ، ثمَّ كبّر فصلّى على الأنبياء ودعا ، ثمَّ كبّر ودعا للمؤمنين ، ثمَّ كبّر الرابعة ودعا للميت ، ثمَّ كبّر وانصرف ، فلما نهاه الله تعالى عن الصلاة على المنافقين كبّر فتشهد ، ثمَّ كبّر فصلّى على النبيين ، ثمَّ كبّر ودعا للمؤمنين ، ثمَّ كبّر الرابعة وانصراف </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عدم الجواز أيضا أنّه نوع مودّة نهي عنها مع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أنه لا تجوز الصلاة على المرتدّ الخارج بارتداده عن الإسلام ، والمنكر لضروري الدين من دون شبهة محتملة في حقه لصدق الكفر بالرسول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تجوز الصلاة على النواصب ، والخوارج ، والغلاة ، وإن كانوا من المنتحلين للإسلام ، بالإجماع ، وقول الحسين بن 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المروي في الاحتجاج </w:t>
      </w:r>
      <w:r>
        <w:rPr>
          <w:rStyle w:val="FootnoteAnchor"/>
          <w:rtl w:val="true"/>
        </w:rPr>
        <w:footnoteReference w:id="1223"/>
      </w:r>
      <w:r>
        <w:rPr>
          <w:rFonts w:ascii="Amiri" w:hAnsi="Amiri" w:eastAsia="Amiri" w:cs="Amiri"/>
          <w:color w:val="111111"/>
          <w:sz w:val="28"/>
          <w:sz w:val="28"/>
          <w:szCs w:val="28"/>
          <w:rtl w:val="true"/>
          <w:lang w:bidi="ar-SA"/>
        </w:rPr>
        <w:t xml:space="preserve">، المتقدم في بحث غسل الميت ، وبهما يخرجون عمّا يأتي مما دلّ على وجوب الصلاة على أهل القبلة أو الأمّة </w:t>
      </w:r>
      <w:r>
        <w:rPr>
          <w:rStyle w:val="FootnoteAnchor"/>
          <w:rtl w:val="true"/>
        </w:rPr>
        <w:footnoteReference w:id="1224"/>
      </w:r>
      <w:r>
        <w:rPr>
          <w:rFonts w:ascii="Amiri" w:hAnsi="Amiri" w:eastAsia="Amiri" w:cs="Amiri"/>
          <w:color w:val="111111"/>
          <w:sz w:val="28"/>
          <w:sz w:val="28"/>
          <w:szCs w:val="28"/>
          <w:rtl w:val="true"/>
          <w:lang w:bidi="ar-SA"/>
        </w:rPr>
        <w:t>، مع أن صدقهما على الغلاة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شيعة إماميّة ، أو غير إمامية ، أو غير الشيعة ، بالإجماع بل الضرورة في الأول ، وعلى الأظهر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جمع ممّن تأخر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البواقي ، بل عن المنتهى نفي الخلاف </w:t>
      </w:r>
      <w:r>
        <w:rPr>
          <w:rStyle w:val="FootnoteAnchor"/>
          <w:rtl w:val="true"/>
        </w:rPr>
        <w:footnoteReference w:id="1226"/>
      </w:r>
      <w:r>
        <w:rPr>
          <w:rFonts w:ascii="Amiri" w:hAnsi="Amiri" w:eastAsia="Amiri" w:cs="Amiri"/>
          <w:color w:val="111111"/>
          <w:sz w:val="28"/>
          <w:sz w:val="28"/>
          <w:szCs w:val="28"/>
          <w:rtl w:val="true"/>
          <w:lang w:bidi="ar-SA"/>
        </w:rPr>
        <w:t xml:space="preserve">، وعن التذكرة الإجماع على وجوبها على كلّ مسلم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لعموم 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طلحة 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على من مات من أهل القبلة ، وحسابه على الله </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على المرجوم من أمّتي ، وعلى القاتل نفسه من أمّتي ، ولا تدعوا أحدا من أمتي بلا صلاة </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منجبر بالعمل ، مع أنّ ثانيتها صحّت عن ابن محبوب الذي أجمعت العصابة على تصحيح ما يصحّ عنه ، فلا يضرّ وقوع طلحة قبله ، مضافا إلى أنّ الشيخ ذكر في فهرسته أنّ كتابه معتمد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المفيد وظاهر التهذيب والحلبي ، فمنعوا عن الصلاة على غير أهل الحق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فلم يوجبها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ويعزى إلى الديلمي أيضا </w:t>
      </w:r>
      <w:r>
        <w:rPr>
          <w:rStyle w:val="FootnoteAnchor"/>
          <w:rtl w:val="true"/>
        </w:rPr>
        <w:footnoteReference w:id="1234"/>
      </w:r>
      <w:r>
        <w:rPr>
          <w:rFonts w:ascii="Amiri" w:hAnsi="Amiri" w:eastAsia="Amiri" w:cs="Amiri"/>
          <w:color w:val="111111"/>
          <w:sz w:val="28"/>
          <w:sz w:val="28"/>
          <w:szCs w:val="28"/>
          <w:rtl w:val="true"/>
          <w:lang w:bidi="ar-SA"/>
        </w:rPr>
        <w:t>، لاشتراطه في الغسل اعتقاد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واستفاضة النصوص بل تواترها على كفرهم </w:t>
      </w:r>
      <w:r>
        <w:rPr>
          <w:rStyle w:val="FootnoteAnchor"/>
          <w:rtl w:val="true"/>
        </w:rPr>
        <w:footnoteReference w:id="1235"/>
      </w:r>
      <w:r>
        <w:rPr>
          <w:rFonts w:ascii="Amiri" w:hAnsi="Amiri" w:eastAsia="Amiri" w:cs="Amiri"/>
          <w:color w:val="111111"/>
          <w:sz w:val="28"/>
          <w:sz w:val="28"/>
          <w:szCs w:val="28"/>
          <w:rtl w:val="true"/>
          <w:lang w:bidi="ar-SA"/>
        </w:rPr>
        <w:t xml:space="preserve">، المستلزم لعدم جواز الصلاة عليهم بالإجماع والآية المتقدمة وما بمعناها من الأخبار </w:t>
      </w:r>
      <w:r>
        <w:rPr>
          <w:rStyle w:val="FootnoteAnchor"/>
          <w:rtl w:val="true"/>
        </w:rPr>
        <w:footnoteReference w:id="1236"/>
      </w:r>
      <w:r>
        <w:rPr>
          <w:rFonts w:ascii="IRNazanin" w:hAnsi="IRNazanin" w:eastAsia="IRNazanin"/>
          <w:color w:val="111111"/>
          <w:sz w:val="28"/>
          <w:sz w:val="28"/>
          <w:szCs w:val="28"/>
          <w:rtl w:val="true"/>
          <w:lang w:bidi="fa-IR"/>
        </w:rPr>
        <w:t xml:space="preserve">، وعلى نصبهم </w:t>
      </w:r>
      <w:r>
        <w:rPr>
          <w:rStyle w:val="FootnoteAnchor"/>
          <w:rtl w:val="true"/>
        </w:rPr>
        <w:footnoteReference w:id="1237"/>
      </w:r>
      <w:r>
        <w:rPr>
          <w:rFonts w:ascii="IRNazanin" w:hAnsi="IRNazanin" w:eastAsia="IRNazanin"/>
          <w:color w:val="111111"/>
          <w:sz w:val="28"/>
          <w:sz w:val="28"/>
          <w:szCs w:val="28"/>
          <w:rtl w:val="true"/>
          <w:lang w:bidi="fa-IR"/>
        </w:rPr>
        <w:t>، الموجب له بالأوّل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الصغرى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كفرهم معارضة بروايات إسلامهم ، كما مرّ شطر منها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وكلّية الكبرى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وإثباتها بالإجماع والآية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فلوضوح انعقاده على نوع خاصّ من الكفار دون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فلما مرّ في معنى الآية ، مع دلالة العلة على أنّ المنهي عن الصلاة عليهم هم الكافرون بالله ورسوله ، وكون المتنازع فيه كذلك ممنوع جدّا ، وإن كانوا كفّارا ببعض الحق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أنّ المراد بالكفر في المقدمتين ليس حقيقته اللغوية ، </w:t>
      </w:r>
    </w:p>
    <w:p>
      <w:pPr>
        <w:pStyle w:val="BookText"/>
        <w:rPr/>
      </w:pPr>
      <w:r>
        <w:rPr>
          <w:rFonts w:ascii="Amiri" w:hAnsi="Amiri" w:eastAsia="Amiri" w:cs="Amiri"/>
          <w:color w:val="111111"/>
          <w:sz w:val="28"/>
          <w:sz w:val="28"/>
          <w:szCs w:val="28"/>
          <w:rtl w:val="true"/>
          <w:lang w:bidi="ar-SA"/>
        </w:rPr>
        <w:t>وأما الحقيقة الشرعية فلو سلمناها فإنّما هي في غير أهل القبلة ، فالمراد في دليل الصغرى الذي هو الأخبار أحد مجازاته ، وفي دليل الكبرى الذي هو الإجماع والآية هو حقيقته الشرعية إن ثبتت ، وإلاّ فمعناه المجازي أيضا ، واختلاف المعنيين على ثبوت الحقيقة الشرعية معلوم ، وعلى تقدير عدم ثبوتها محتمل ، فلا يثبت الاستلزام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مورد الإجماع ، ومقتضى التعليل المذكور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معلوم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دليل الصغرى الكافر في المتنازع فيه ، والأصل في الاستعمال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الاستعمال أعمّ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التجوز أيضا ، لأنّ حرمة الصلاة أحد وجوه الشبه ، فيثبت المطلوب بعموم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 ممنوع جدا كما بيّنا في موضعه ، سيّما مع تبادر بعض أحكام أخر كما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أصالة الحقيقة ، ولكن الثابت له الحكم في دليل الكبرى غير هذا المعنى بالتقريب المتقدم ، فلا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الجواب عن أخبار نصبهم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الآية وما بمعناها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تخصيصها بما مرّ من الأخبار الموجبة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المعارضة لو سلّمت فبالعموم من وجه ، والترجيح للآية لو دلّت قطعا ، إذ كلّ خبر لم يوافق كتاب الله فهو زخرف ، سيّما مع موافقته للعامة ، بل التقية بل الأصل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عدم التقية ، وأما معها فتجب قولا واحدا بكيفية يأتي ذكرها إن شاء الله</w:t>
      </w:r>
      <w:r>
        <w:rPr>
          <w:rFonts w:eastAsia="Amiri" w:cs="Amiri" w:ascii="Amiri" w:hAnsi="Amiri"/>
          <w:color w:val="111111"/>
          <w:sz w:val="28"/>
          <w:szCs w:val="28"/>
          <w:rtl w:val="true"/>
          <w:lang w:bidi="ar-SA"/>
        </w:rPr>
        <w:t xml:space="preserve">. </w:t>
      </w:r>
      <w:bookmarkStart w:id="153" w:name="pg11629_101453"/>
    </w:p>
    <w:p>
      <w:pPr>
        <w:pStyle w:val="Heading5"/>
        <w:numPr>
          <w:ilvl w:val="4"/>
          <w:numId w:val="1"/>
        </w:numPr>
        <w:rPr/>
      </w:pPr>
      <w:bookmarkStart w:id="154" w:name="__RefHeading___Toc5752903_73709187"/>
      <w:bookmarkStart w:id="155" w:name="_Toc53"/>
      <w:bookmarkEnd w:id="153"/>
      <w:bookmarkEnd w:id="154"/>
      <w:r>
        <w:rPr>
          <w:rtl w:val="true"/>
        </w:rPr>
        <w:t xml:space="preserve">فرعان </w:t>
      </w:r>
      <w:r>
        <w:rPr>
          <w:rtl w:val="true"/>
        </w:rPr>
        <w:t>:</w:t>
      </w:r>
      <w:bookmarkEnd w:id="15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الذخيرة </w:t>
      </w:r>
      <w:r>
        <w:rPr>
          <w:rStyle w:val="FootnoteAnchor"/>
          <w:rtl w:val="true"/>
        </w:rPr>
        <w:footnoteReference w:id="1238"/>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الصلاة على مرتكبي الكبائر من أهل الحق ، وتدل عليه العمومات السالفة ، وخصوص صحيحة هشام بن سالم شارب الخمر والزاني والسارق يصلى عليهم إذا ماتوا؟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المسلم من يلحق به من المجانين ،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الصلاة على أطفال المسلمين ما لم يبلغوا ستّ سنين ، وتجب إذا بلغوا هذا الحدّ ، على الأظهر الأشهر في الحكمين ، بل عن السيد والمنتهى الإجماع عليه </w:t>
      </w:r>
      <w:r>
        <w:rPr>
          <w:rStyle w:val="FootnoteAnchor"/>
          <w:rtl w:val="true"/>
        </w:rPr>
        <w:footnoteReference w:id="1240"/>
      </w:r>
      <w:r>
        <w:rPr>
          <w:rFonts w:ascii="Amiri" w:hAnsi="Amiri" w:eastAsia="Amiri" w:cs="Amiri"/>
          <w:color w:val="111111"/>
          <w:sz w:val="28"/>
          <w:sz w:val="28"/>
          <w:szCs w:val="28"/>
          <w:rtl w:val="true"/>
          <w:lang w:bidi="ar-SA"/>
        </w:rPr>
        <w:t xml:space="preserve">، ويشعر به كلام الدروس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فللأصل ، وصحيحة زرارة الواردة في صلاة أبي جعفر عليه السلام على ابن له مات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إنّه لم يكن يصلّى على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يأمر به ، فيدفن ولا يصلّى عليه ، ولكن الناس صنعوا شيئا فنحن نصنع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تجب عليه الصلاة؟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عقل الصلاة وكان ابن ستّ سنين </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بالمفهوم على عدم الوجوب بانتفاء الوصفين المتحقق بانتفاء أحدهما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الصلاة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عقل الصلاة وكان ابن ست سنين </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أنّه يخدشها احتمال إرادة الثبوت من الوجوب ، والتمرينية من الصلاة كما ذكروه في سائر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يحتمل ذلك في الصحيحة بقرينة التفريع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فمتى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يستدل أيضا بصحيحة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الصبي متى يصلّى عليه؟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عقل </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يصلّى عليه إذا مات وهو ابن خمس سنين؟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عقل الصلاة صلّي عليه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الطفل لا يصلّى عليه حتى يعقل الصلاة </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بضميمة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متى يصلّى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عقل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يعقل الصلاة وتجب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سنين </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الثلاثة المتقدمة على هذه الصحيحة دلّت على عدم وجوب الصلاة قبل عقل الصلاة ، ودلّت هذه على أنّ عقل الصلاة إنّما هو لستّ سنين ، فلا تجب قبل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أنّه لا شكّ أنّ من الأطفال من يعقلها قبل الستّ ، ومن لا يعقلها إلاّ بعدها ، فالصحيحة واردة مورد الغالب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البديهيات أنّه لا يتفاوت الحال في عقلها في يوم أو يومين أو عشرة ونحوها ، فلا يكون غير عاقل لها قبل الستّ بأيام يسيرة ويصير عاقلا بكمال الستّ ، فالمراد من الصحيحة التقريب ، فلا يثبت المطلوب الذي هو عدم </w:t>
      </w:r>
    </w:p>
    <w:p>
      <w:pPr>
        <w:pStyle w:val="BookText"/>
        <w:rPr/>
      </w:pPr>
      <w:r>
        <w:rPr>
          <w:rFonts w:ascii="Amiri" w:hAnsi="Amiri" w:eastAsia="Amiri" w:cs="Amiri"/>
          <w:color w:val="111111"/>
          <w:sz w:val="28"/>
          <w:sz w:val="28"/>
          <w:szCs w:val="28"/>
          <w:rtl w:val="true"/>
          <w:lang w:bidi="ar-SA"/>
        </w:rPr>
        <w:t>الوجوب قبل الستّ في كلّ أحد ولو بنحو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يمكن أن يكون المراد من الصحيحة ثبوت العقل والوجوب معا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 التمرينية بمعنى ثبوتها كما ذكروه في الستّ ، فلا ينافي ثبوت العقل المعلّق عليه صلاة الجنازة قبل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فيه </w:t>
      </w:r>
      <w:r>
        <w:rPr>
          <w:rStyle w:val="FootnoteAnchor"/>
          <w:rtl w:val="true"/>
        </w:rPr>
        <w:footnoteReference w:id="1248"/>
      </w:r>
      <w:r>
        <w:rPr>
          <w:rFonts w:ascii="Amiri" w:hAnsi="Amiri" w:eastAsia="Amiri" w:cs="Amiri"/>
          <w:color w:val="111111"/>
          <w:sz w:val="28"/>
          <w:sz w:val="28"/>
          <w:szCs w:val="28"/>
          <w:rtl w:val="true"/>
          <w:lang w:bidi="ar-SA"/>
        </w:rPr>
        <w:t xml:space="preserve">للمحكي عن الإسكافي ، فأوجب الصلاة على الصبي مطلقا بعد أن يكون خرج حيّا مستهلاّ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للنصوص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ابن سنان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استهلّ فصلّ عليه وورثه </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يصلّى على الصبي إذا بلغ السنين والشهور؟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يصلّى عليه على كلّ حال ، إلاّ أن يسقط لغير تمام </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مرسلة أحمد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يورّث الصبي ويصلّى عليه إذا سقط عن بطن امّه ما استهلّ صارخا </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دلالة غير الاولى على الوجوب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أعمّ مطلقا ممّا مرّ بأجمعها حتى روايات التعليق بالعقل ، فيجب تخصيصها به ، سيّما مع اعتضاده بالشهرة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كادت أن تكون في نفي ذلك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وبالأصل ، </w:t>
      </w:r>
    </w:p>
    <w:p>
      <w:pPr>
        <w:pStyle w:val="BookText"/>
        <w:rPr/>
      </w:pPr>
      <w:r>
        <w:rPr>
          <w:rFonts w:ascii="Amiri" w:hAnsi="Amiri" w:eastAsia="Amiri" w:cs="Amiri"/>
          <w:color w:val="111111"/>
          <w:sz w:val="28"/>
          <w:sz w:val="28"/>
          <w:szCs w:val="28"/>
          <w:rtl w:val="true"/>
          <w:lang w:bidi="ar-SA"/>
        </w:rPr>
        <w:t xml:space="preserve">وبمخالفته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مرجّحة له لو تحقق التعارض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بها جماعة من الأصحاب </w:t>
      </w:r>
      <w:r>
        <w:rPr>
          <w:rStyle w:val="FootnoteAnchor"/>
          <w:rtl w:val="true"/>
        </w:rPr>
        <w:footnoteReference w:id="1254"/>
      </w:r>
      <w:r>
        <w:rPr>
          <w:rFonts w:ascii="Amiri" w:hAnsi="Amiri" w:eastAsia="Amiri" w:cs="Amiri"/>
          <w:color w:val="111111"/>
          <w:sz w:val="28"/>
          <w:sz w:val="28"/>
          <w:szCs w:val="28"/>
          <w:rtl w:val="true"/>
          <w:lang w:bidi="ar-SA"/>
        </w:rPr>
        <w:t xml:space="preserve">، وتشهد لها جملة من الأخبار ، منها صحيحة زرارة السابقة ، وفي صحيحة أخرى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صلاته عليه السلام على طفل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يكن يصلّي على الأطفال ، وإنّما كان أمير المؤمنين يأمرهم فيدفنون ، ولا يصلّي عليهم ، وإنّما صلّيت عليه من أجل أهل المدينة كراهة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يصلّون على أطفالهم </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يكلّمونا ويردّون علينا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يصلّى على الطفل </w:t>
      </w:r>
      <w:r>
        <w:rPr>
          <w:rStyle w:val="FootnoteAnchor"/>
          <w:rtl w:val="true"/>
        </w:rPr>
        <w:footnoteReference w:id="125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والجعفي والمقنع ، فأوجبوا الصلاة على من يعقل الصلاة </w:t>
      </w:r>
      <w:r>
        <w:rPr>
          <w:rStyle w:val="FootnoteAnchor"/>
          <w:rtl w:val="true"/>
        </w:rPr>
        <w:footnoteReference w:id="1257"/>
      </w:r>
      <w:r>
        <w:rPr>
          <w:rFonts w:ascii="Amiri" w:hAnsi="Amiri" w:eastAsia="Amiri" w:cs="Amiri"/>
          <w:color w:val="111111"/>
          <w:sz w:val="28"/>
          <w:sz w:val="28"/>
          <w:szCs w:val="28"/>
          <w:rtl w:val="true"/>
          <w:lang w:bidi="ar-SA"/>
        </w:rPr>
        <w:t>، وهو بإطلاقه يشمل من لم يبلغ الست أيضا ، وإرجاعه إلى المشهور إنّما يصحّ إذا كان دليل على تلازم عقلها وبلوغ الست ، وليس كذلك كما عرفت ، فهو قول مخالف على الظاهر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لروايات التعليق على العقل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دلالتها على الوجوب بالعقل ، غايتها الرجحان ، وهو غير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ولكنها أعمّ مطلقا من صحيحة زرارة السالفة ، فتختص بها قطعا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1258"/>
      </w:r>
      <w:r>
        <w:rPr>
          <w:rFonts w:ascii="Amiri" w:hAnsi="Amiri" w:eastAsia="Amiri" w:cs="Amiri"/>
          <w:color w:val="111111"/>
          <w:sz w:val="28"/>
          <w:sz w:val="28"/>
          <w:szCs w:val="28"/>
          <w:rtl w:val="true"/>
          <w:lang w:bidi="ar-SA"/>
        </w:rPr>
        <w:t xml:space="preserve">، فللإجماع ، لعدم قدح مخالفة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أصلا ، ولهذه </w:t>
      </w:r>
    </w:p>
    <w:p>
      <w:pPr>
        <w:pStyle w:val="BookText"/>
        <w:rPr/>
      </w:pPr>
      <w:r>
        <w:rPr>
          <w:rFonts w:ascii="Amiri" w:hAnsi="Amiri" w:eastAsia="Amiri" w:cs="Amiri"/>
          <w:color w:val="111111"/>
          <w:sz w:val="28"/>
          <w:sz w:val="28"/>
          <w:szCs w:val="28"/>
          <w:rtl w:val="true"/>
          <w:lang w:bidi="ar-SA"/>
        </w:rPr>
        <w:t xml:space="preserve">الصحيحة </w:t>
      </w:r>
      <w:r>
        <w:rPr>
          <w:rStyle w:val="FootnoteAnchor"/>
          <w:rtl w:val="true"/>
        </w:rPr>
        <w:footnoteReference w:id="1259"/>
      </w:r>
      <w:r>
        <w:rPr>
          <w:rFonts w:ascii="Amiri" w:hAnsi="Amiri" w:eastAsia="Amiri" w:cs="Amiri"/>
          <w:color w:val="111111"/>
          <w:sz w:val="28"/>
          <w:sz w:val="28"/>
          <w:szCs w:val="28"/>
          <w:rtl w:val="true"/>
          <w:lang w:bidi="ar-SA"/>
        </w:rPr>
        <w:t>بضميمة الإجماع المركّب ، حيث إنّ بها ثبت الوجوب ببلوغ الست مع عقل الصلاة ، وكلّ من يقول بذلك يقول بوجوبها به مطلقا ، فإنّ المفيد وتابعيه وإن لم يقولوا بوجوبها به من دون العقل ، ولكنّهم لا يقولون بوجوبها به مطلقا ، بل بالعقل وإن كان قبل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الظاهر عدم انفكاك بلوغ الست عن عقل الصلاة ، لثبوت الخطاب التمريني بها فيها ، كما ورد في صحيحة الحلبي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الصلاة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ابن ستّ سنين ، والصيام إذا أطاقه </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أنّه لا تمرين بدون 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تظهر دلالة موثّقة الساباطي أيضا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المولود ما لم يجر عليه القلم ، هل يصلّى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الصلاة على الرجل والمرأة إذا جرى عليهما القلم </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الخطاب التمريني أيضا قلم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فرق في صدقه بينه وبين التكليفي أصلا ، لثبوته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حصر الصلاة في الرجل والمرأة الظاهرين في البالغ ، لانتفاء الظهور مع شرطية جري القلم ، فإنّ المتبادر منها عدم استفادة جري القلم من السابق ، وحمل الجملة الشرطية على التأكيد خلاف الظاهر جدّا ، فهي قرينة على إرادة المعنى الأعم من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الموثّقة مثبتة للرّجحان ، وأمّا دلالتها على الوجوب فغير ظاهرة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للعماني ، فاشترط في الوجوب البلوغ </w:t>
      </w:r>
      <w:r>
        <w:rPr>
          <w:rStyle w:val="FootnoteAnchor"/>
          <w:rtl w:val="true"/>
        </w:rPr>
        <w:footnoteReference w:id="1262"/>
      </w:r>
      <w:r>
        <w:rPr>
          <w:rFonts w:ascii="Amiri" w:hAnsi="Amiri" w:eastAsia="Amiri" w:cs="Amiri"/>
          <w:color w:val="111111"/>
          <w:sz w:val="28"/>
          <w:sz w:val="28"/>
          <w:szCs w:val="28"/>
          <w:rtl w:val="true"/>
          <w:lang w:bidi="ar-SA"/>
        </w:rPr>
        <w:t xml:space="preserve">، وتبعه بعض متأخّري </w:t>
      </w:r>
      <w:bookmarkStart w:id="156" w:name="pg11629_101458"/>
    </w:p>
    <w:p>
      <w:pPr>
        <w:pStyle w:val="BookText"/>
        <w:rPr/>
      </w:pPr>
      <w:bookmarkEnd w:id="156"/>
      <w:r>
        <w:rPr>
          <w:rFonts w:ascii="Amiri" w:hAnsi="Amiri" w:eastAsia="Amiri" w:cs="Amiri"/>
          <w:color w:val="111111"/>
          <w:sz w:val="28"/>
          <w:sz w:val="28"/>
          <w:szCs w:val="28"/>
          <w:rtl w:val="true"/>
          <w:lang w:bidi="ar-SA"/>
        </w:rPr>
        <w:t xml:space="preserve">المتأخّرين </w:t>
      </w:r>
      <w:r>
        <w:rPr>
          <w:rStyle w:val="FootnoteAnchor"/>
          <w:rtl w:val="true"/>
        </w:rPr>
        <w:footnoteReference w:id="1263"/>
      </w:r>
      <w:r>
        <w:rPr>
          <w:rFonts w:ascii="Amiri" w:hAnsi="Amiri" w:eastAsia="Amiri" w:cs="Amiri"/>
          <w:color w:val="111111"/>
          <w:sz w:val="28"/>
          <w:sz w:val="28"/>
          <w:szCs w:val="28"/>
          <w:rtl w:val="true"/>
          <w:lang w:bidi="ar-SA"/>
        </w:rPr>
        <w:t>، فقال بوجوبها بالبلوغ ، واستحبابها بالعقل للصلاة ، وعدم مشروعيّتها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للموثّقة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وعدم احتياجه إليها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هشام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يجب أن يصلّى على من وجبت عليه الصلاة والحدود ، ولا يصلّى على من لا تجب عليه الحدود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باندفاعه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 وانتقاضه بالصّلاة على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اجتهاد في مقابلة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بالشذوذ ، ومخالفة شهرة القدماء وعمل صاحب الأصل</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5752905_73709187"/>
      <w:bookmarkStart w:id="158" w:name="_Toc54"/>
      <w:bookmarkEnd w:id="157"/>
      <w:r>
        <w:rPr>
          <w:rtl w:val="true"/>
        </w:rPr>
        <w:t xml:space="preserve">فرع </w:t>
      </w:r>
      <w:r>
        <w:rPr>
          <w:rtl w:val="true"/>
        </w:rPr>
        <w:t>:</w:t>
      </w:r>
      <w:bookmarkEnd w:id="15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طائفة من الأخبار المتقدّمة عدم استحباب الصلاة على من لم يعقل الصلاة ، كما حكي القول به 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والكليني والصدوق والمبسوط </w:t>
      </w:r>
      <w:r>
        <w:rPr>
          <w:rStyle w:val="FootnoteAnchor"/>
          <w:rtl w:val="true"/>
        </w:rPr>
        <w:footnoteReference w:id="1265"/>
      </w:r>
      <w:r>
        <w:rPr>
          <w:rFonts w:ascii="Amiri" w:hAnsi="Amiri" w:eastAsia="Amiri" w:cs="Amiri"/>
          <w:color w:val="111111"/>
          <w:sz w:val="28"/>
          <w:sz w:val="28"/>
          <w:szCs w:val="28"/>
          <w:rtl w:val="true"/>
          <w:lang w:bidi="ar-SA"/>
        </w:rPr>
        <w:t xml:space="preserve">، ومال إليه جمع من متأخري المتأخرين </w:t>
      </w:r>
      <w:r>
        <w:rPr>
          <w:rStyle w:val="FootnoteAnchor"/>
          <w:rtl w:val="true"/>
        </w:rPr>
        <w:footnoteReference w:id="1266"/>
      </w:r>
      <w:r>
        <w:rPr>
          <w:rFonts w:ascii="IRNazanin" w:hAnsi="IRNazanin" w:eastAsia="IRNazanin"/>
          <w:color w:val="111111"/>
          <w:sz w:val="28"/>
          <w:sz w:val="28"/>
          <w:szCs w:val="28"/>
          <w:rtl w:val="true"/>
          <w:lang w:bidi="fa-IR"/>
        </w:rPr>
        <w:t xml:space="preserve">، بل ظاهر الأول انتفاؤه عند آل محمّد </w:t>
      </w:r>
    </w:p>
    <w:p>
      <w:pPr>
        <w:pStyle w:val="BookText"/>
        <w:rPr/>
      </w:pPr>
      <w:r>
        <w:rPr>
          <w:rFonts w:ascii="Amiri" w:hAnsi="Amiri" w:eastAsia="Amiri" w:cs="Amiri"/>
          <w:color w:val="111111"/>
          <w:sz w:val="28"/>
          <w:sz w:val="28"/>
          <w:szCs w:val="28"/>
          <w:rtl w:val="true"/>
          <w:lang w:bidi="ar-SA"/>
        </w:rPr>
        <w:t xml:space="preserve">وظاهر طائفة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مستندة للإسكافي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رجحانها واستحبابها ، كما حكي عن الأكثر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قاعدة ترجيح المخالف للعامّة من الأخبار العمل بالأولى ، فعلى مضمونها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تفيد حكاية الشهرة وأدلّة الاحتياط للخروج عن الخلاف ، وإن كان المقام متحمّلا للتسامح ، لأنّه إنّما هو إذا لم يكن دليل على انتفاء الاستحباب ، وهذه الأخبار الراجحة على معارضتها أدلّة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بعض ما مرّ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للتقيّة ورفع التهمة ، كما يستفاد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واستبعاد ذلك لإمكان الاعتذار لترك الصلاة بأعذار وعدم ارتكاب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العذر أيضا مظنّة التهمة ، والحرمة مع عدم قصد المشروعيّة ممنوعة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بعض الميّت فإن كان صدرا أو ما فيه الصدر يصلّى عليه وجوبا ، وفاقا للمحكي عن النهاية والمبسوط والخلاف والمقنعة والمراسم والوسيلة والسرائر والمعتبر والشرائع والنافع </w:t>
      </w:r>
      <w:r>
        <w:rPr>
          <w:rStyle w:val="FootnoteAnchor"/>
          <w:rtl w:val="true"/>
        </w:rPr>
        <w:footnoteReference w:id="1269"/>
      </w:r>
      <w:r>
        <w:rPr>
          <w:rFonts w:ascii="Amiri" w:hAnsi="Amiri" w:eastAsia="Amiri" w:cs="Amiri"/>
          <w:color w:val="111111"/>
          <w:sz w:val="28"/>
          <w:sz w:val="28"/>
          <w:szCs w:val="28"/>
          <w:rtl w:val="true"/>
          <w:lang w:bidi="ar-SA"/>
        </w:rPr>
        <w:t xml:space="preserve">، وجملة من كتب الفاضل </w:t>
      </w:r>
      <w:r>
        <w:rPr>
          <w:rStyle w:val="FootnoteAnchor"/>
          <w:rtl w:val="true"/>
        </w:rPr>
        <w:footnoteReference w:id="1270"/>
      </w:r>
      <w:r>
        <w:rPr>
          <w:rFonts w:ascii="Amiri" w:hAnsi="Amiri" w:eastAsia="Amiri" w:cs="Amiri"/>
          <w:color w:val="111111"/>
          <w:sz w:val="28"/>
          <w:sz w:val="28"/>
          <w:szCs w:val="28"/>
          <w:rtl w:val="true"/>
          <w:lang w:bidi="ar-SA"/>
        </w:rPr>
        <w:t xml:space="preserve">، وغيرها ، بل هو المشهور ، كما هو في طائفة من الكلمات مذكور </w:t>
      </w:r>
      <w:r>
        <w:rPr>
          <w:rStyle w:val="FootnoteAnchor"/>
          <w:rtl w:val="true"/>
        </w:rPr>
        <w:footnoteReference w:id="1271"/>
      </w:r>
      <w:r>
        <w:rPr>
          <w:rFonts w:ascii="Amiri" w:hAnsi="Amiri" w:eastAsia="Amiri" w:cs="Amiri"/>
          <w:color w:val="111111"/>
          <w:sz w:val="28"/>
          <w:sz w:val="28"/>
          <w:szCs w:val="28"/>
          <w:rtl w:val="true"/>
          <w:lang w:bidi="ar-SA"/>
        </w:rPr>
        <w:t>، بل الظاهر كونه إجماعيّا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الحجّة فيه ، لا الأخبار الواردة في المقام ، لخلوّها طرّا عن الدالّ على الوجوب ، بل غايتها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رواية طلحة 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على عضو رجل من رجل أو يد أو رأس منفردا ، وإن كان البدن فصلّ عليه وإن كان ناقصا من الرأس واليد والرجل </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أخصّ من المدّعى ، إلاّ أن يتمّ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بعض المعتبرة رجحان الصلاة على كلّ عضو تامّ </w:t>
      </w:r>
      <w:r>
        <w:rPr>
          <w:rStyle w:val="FootnoteAnchor"/>
          <w:rtl w:val="true"/>
        </w:rPr>
        <w:footnoteReference w:id="1273"/>
      </w:r>
      <w:r>
        <w:rPr>
          <w:rFonts w:ascii="Amiri" w:hAnsi="Amiri" w:eastAsia="Amiri" w:cs="Amiri"/>
          <w:color w:val="111111"/>
          <w:sz w:val="28"/>
          <w:sz w:val="28"/>
          <w:szCs w:val="28"/>
          <w:rtl w:val="true"/>
          <w:lang w:bidi="ar-SA"/>
        </w:rPr>
        <w:t xml:space="preserve">، وقيل بوجوبها </w:t>
      </w:r>
      <w:r>
        <w:rPr>
          <w:rStyle w:val="FootnoteAnchor"/>
          <w:rtl w:val="true"/>
        </w:rPr>
        <w:footnoteReference w:id="1274"/>
      </w:r>
      <w:r>
        <w:rPr>
          <w:rFonts w:ascii="IRNazanin" w:hAnsi="IRNazanin" w:eastAsia="IRNazanin"/>
          <w:color w:val="111111"/>
          <w:sz w:val="28"/>
          <w:sz w:val="28"/>
          <w:szCs w:val="28"/>
          <w:rtl w:val="true"/>
          <w:lang w:bidi="fa-IR"/>
        </w:rPr>
        <w:t>، والاستحباب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الظاهر من بعض الأخبار الاستحباب في كلّ عظم </w:t>
      </w:r>
      <w:r>
        <w:rPr>
          <w:rStyle w:val="FootnoteAnchor"/>
          <w:rtl w:val="true"/>
        </w:rPr>
        <w:footnoteReference w:id="1275"/>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ويشترط في الصلاة على العضو المنفرد موت صاحبه ، إجماعا كما في الذكرى </w:t>
      </w:r>
      <w:r>
        <w:rPr>
          <w:rStyle w:val="FootnoteAnchor"/>
          <w:rtl w:val="true"/>
        </w:rPr>
        <w:footnoteReference w:id="1276"/>
      </w:r>
      <w:r>
        <w:rPr>
          <w:rFonts w:ascii="Amiri" w:hAnsi="Amiri" w:eastAsia="Amiri" w:cs="Amiri"/>
          <w:color w:val="111111"/>
          <w:sz w:val="28"/>
          <w:sz w:val="28"/>
          <w:szCs w:val="28"/>
          <w:rtl w:val="true"/>
          <w:lang w:bidi="ar-SA"/>
        </w:rPr>
        <w:t>، فلو كان الباقي حيّا لا يصلّى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 ميّت المسلم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لا يكون الميّتان حاضرين ، كأن يفقد أحدهما ، وكان الموجود مشتبها ، فالظاهر عدم وجوب الصلاة على الحاضر ، للأصل ، فإنّه لا تجب الصلاة على المسلم إلاّ مع حضوره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كانا حاضرين يصلّى عليهما بنيّة الصلاة على المسلم ، بمعنى أنّه يتوجّه إليهما ، وينوي المسلم منهما بالصلاة ، لإمكان الصلاة عليه بهذا الوجه ، فتجب ، ولا دليل على اشتراط تعيينه بخصوص شخصه الخارجي في النيّة أيضا ، سيّما في مثل ذلك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الصلاة على كلّ واحد واحد بشرط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فصحّته غير معلومة ، لأجل التعليق في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الأمر فيما لو كثر الموتى بحيث يوجب الجمع تباعد البعض بالحدّ الخارج عن القدر المجوّز ، ولا يبعد العفو عن هذا التباعد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المشهور وجوب الصلاة على ولد الزنا إذا كان بالغا مسلما ، بل عن الخلاف الإجماع عليه </w:t>
      </w:r>
      <w:r>
        <w:rPr>
          <w:rStyle w:val="FootnoteAnchor"/>
          <w:rtl w:val="true"/>
        </w:rPr>
        <w:footnoteReference w:id="1278"/>
      </w:r>
      <w:r>
        <w:rPr>
          <w:rFonts w:ascii="Amiri" w:hAnsi="Amiri" w:eastAsia="Amiri" w:cs="Amiri"/>
          <w:color w:val="111111"/>
          <w:sz w:val="28"/>
          <w:sz w:val="28"/>
          <w:szCs w:val="28"/>
          <w:rtl w:val="true"/>
          <w:lang w:bidi="ar-SA"/>
        </w:rPr>
        <w:t>، للعمومات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الحلّي فمنع عنها </w:t>
      </w:r>
      <w:r>
        <w:rPr>
          <w:rStyle w:val="FootnoteAnchor"/>
          <w:rtl w:val="true"/>
        </w:rPr>
        <w:footnoteReference w:id="1279"/>
      </w:r>
      <w:r>
        <w:rPr>
          <w:rFonts w:ascii="Amiri" w:hAnsi="Amiri" w:eastAsia="Amiri" w:cs="Amiri"/>
          <w:color w:val="111111"/>
          <w:sz w:val="28"/>
          <w:sz w:val="28"/>
          <w:szCs w:val="28"/>
          <w:rtl w:val="true"/>
          <w:lang w:bidi="ar-SA"/>
        </w:rPr>
        <w:t>، لكفره المانع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 الموصوف والوصف نظر ، يظهر وجهه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صبيّا فعن الذكرى الاستشكال فيه </w:t>
      </w:r>
      <w:r>
        <w:rPr>
          <w:rStyle w:val="FootnoteAnchor"/>
          <w:rtl w:val="true"/>
        </w:rPr>
        <w:footnoteReference w:id="1280"/>
      </w:r>
      <w:r>
        <w:rPr>
          <w:rFonts w:ascii="Amiri" w:hAnsi="Amiri" w:eastAsia="Amiri" w:cs="Amiri"/>
          <w:color w:val="111111"/>
          <w:sz w:val="28"/>
          <w:sz w:val="28"/>
          <w:szCs w:val="28"/>
          <w:rtl w:val="true"/>
          <w:lang w:bidi="ar-SA"/>
        </w:rPr>
        <w:t>، لعدم لحوقه بالأبوين حتى يتبعهما أو أحدهما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في موقعه لو كان دليل الصلاة عليه مجرّد الإجماع ، أو اللحوق ، ولكن العمومات المتقدّمة في الصبي وإطلاقاته تشمل كلّ ما لم يخرج بالإجماع ، فتجب الصلاة عليه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وجوب الصلاة على لقيط دار الإسلام ، بل دار الكفّار إذا احتمل كون الطفل متولّدا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تجب على المتولّد من الكافرين ، لأنّ الإجماع أخرجه</w:t>
      </w:r>
      <w:r>
        <w:rPr>
          <w:rFonts w:eastAsia="Amiri" w:cs="Amiri" w:ascii="Amiri" w:hAnsi="Amiri"/>
          <w:color w:val="111111"/>
          <w:sz w:val="28"/>
          <w:szCs w:val="28"/>
          <w:rtl w:val="true"/>
          <w:lang w:bidi="ar-SA"/>
        </w:rPr>
        <w:t xml:space="preserve">. </w:t>
      </w:r>
      <w:bookmarkStart w:id="159" w:name="pg11629_101462"/>
    </w:p>
    <w:p>
      <w:pPr>
        <w:pStyle w:val="Heading4"/>
        <w:numPr>
          <w:ilvl w:val="3"/>
          <w:numId w:val="1"/>
        </w:numPr>
        <w:rPr/>
      </w:pPr>
      <w:bookmarkStart w:id="160" w:name="__RefHeading___Toc5752907_73709187"/>
      <w:bookmarkStart w:id="161" w:name="_Toc55"/>
      <w:bookmarkEnd w:id="159"/>
      <w:bookmarkEnd w:id="160"/>
      <w:r>
        <w:rPr>
          <w:rtl w:val="true"/>
        </w:rPr>
        <w:t xml:space="preserve">البحث الثاني </w:t>
      </w:r>
      <w:r>
        <w:rPr>
          <w:rtl w:val="true"/>
        </w:rPr>
        <w:t xml:space="preserve">: </w:t>
      </w:r>
      <w:r>
        <w:rPr>
          <w:rtl w:val="true"/>
        </w:rPr>
        <w:t>في من يصلّي على الميّت</w:t>
      </w:r>
      <w:bookmarkEnd w:id="161"/>
    </w:p>
    <w:p>
      <w:pPr>
        <w:pStyle w:val="Heading5"/>
        <w:numPr>
          <w:ilvl w:val="4"/>
          <w:numId w:val="1"/>
        </w:numPr>
        <w:rPr/>
      </w:pPr>
      <w:bookmarkStart w:id="162" w:name="__RefHeading___Toc5752909_73709187"/>
      <w:bookmarkStart w:id="163" w:name="_Toc56"/>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الميّت واجبة كفاية على كلّ من علم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وجوبها فقد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وجوبها على الجميع ، فللإجماع بل الضرورة ، وللعلم بأنّ المطلوب ليس إلاّ إدخال واحدة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تعيّنها على أحد بخصوصه ، فللأصل ، وإطلاقات الأمر بالصلاة المتقدّمة ، ونحو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أكيل السبع إذا بقي عظامه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يغسّل ويصلّى عليها ويدفن </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واجبة 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توجّه الخطاب في بعض الأخبار إلى الولي ، لأنّه إمّا على سبيل الأفضليّة العينيّة الغير المنافية للوجوب الكفائي ، أو مخصوص بالإمامة فيها ، كما يأتي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الخطاب فيها إلى الولي أو من يأمره ، فلو كان للوجوب لكانت واجبة كفاية أيضا على الولي أو مأذونه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عصى ولم يفعل ولم يأذن ، تجب حينئذ على سائر الناس كفاية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الكفائي هو الصلاة بإذن الولي سواء فعلها بنفسه ، أو بنصب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يفعلها ولم يأذن للغير ، يكون الواجب الكفائي هو </w:t>
      </w:r>
    </w:p>
    <w:p>
      <w:pPr>
        <w:pStyle w:val="BookText"/>
        <w:rPr/>
      </w:pPr>
      <w:r>
        <w:rPr>
          <w:rFonts w:ascii="Amiri" w:hAnsi="Amiri" w:eastAsia="Amiri" w:cs="Amiri"/>
          <w:color w:val="111111"/>
          <w:sz w:val="28"/>
          <w:sz w:val="28"/>
          <w:szCs w:val="28"/>
          <w:rtl w:val="true"/>
          <w:lang w:bidi="ar-SA"/>
        </w:rPr>
        <w:t>الصلاة مطلقا ، فيصدق على الصلاة أنّها واجبة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الوجوب الكفائي على الولي ، أو من يأذن له ، فما الوجه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ما ذكر من الوجوب على غيرهما أيضا لو لم يأذن لأحد ، فلا يختصّ الوجوب بهما ، فإنّ لازم ذلك عدم براءة أحد علم بموته إلاّ بالعلم بصلاة الولي أو مأذونه ، أو بصلاته ، فلو لم يصلّ عليه يكون الكلّ معاقبا ، ولو فعله أحد يسقط عن الكلّ ، وهو معنى الواجب الكفائي ولو لزم أوّلا مراعاة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منافاة بين الوجوب الكفائي والإناطة برأي بعض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الناس بالصلاة على الميّت وأولاهم بها ، أحقّهم وأولاهم به ، بلا خلاف صريح أجده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مقطوع به في كلام الأصحاب ، وأنّ ظاهرهم أنّه مجمع عليه </w:t>
      </w:r>
      <w:r>
        <w:rPr>
          <w:rStyle w:val="FootnoteAnchor"/>
          <w:rtl w:val="true"/>
        </w:rPr>
        <w:footnoteReference w:id="1282"/>
      </w:r>
      <w:r>
        <w:rPr>
          <w:rFonts w:ascii="Amiri" w:hAnsi="Amiri" w:eastAsia="Amiri" w:cs="Amiri"/>
          <w:color w:val="111111"/>
          <w:sz w:val="28"/>
          <w:sz w:val="28"/>
          <w:szCs w:val="28"/>
          <w:rtl w:val="true"/>
          <w:lang w:bidi="ar-SA"/>
        </w:rPr>
        <w:t xml:space="preserve">،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الجملة ممّا لا خلاف فيه </w:t>
      </w:r>
      <w:r>
        <w:rPr>
          <w:rStyle w:val="FootnoteAnchor"/>
          <w:rtl w:val="true"/>
        </w:rPr>
        <w:footnoteReference w:id="1283"/>
      </w:r>
      <w:r>
        <w:rPr>
          <w:rFonts w:ascii="Amiri" w:hAnsi="Amiri" w:eastAsia="Amiri" w:cs="Amiri"/>
          <w:color w:val="111111"/>
          <w:sz w:val="28"/>
          <w:sz w:val="28"/>
          <w:szCs w:val="28"/>
          <w:rtl w:val="true"/>
          <w:lang w:bidi="ar-SA"/>
        </w:rPr>
        <w:t xml:space="preserve">،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صريحا في الحكم </w:t>
      </w:r>
      <w:r>
        <w:rPr>
          <w:rStyle w:val="FootnoteAnchor"/>
          <w:rtl w:val="true"/>
        </w:rPr>
        <w:footnoteReference w:id="1284"/>
      </w:r>
      <w:r>
        <w:rPr>
          <w:rFonts w:ascii="Amiri" w:hAnsi="Amiri" w:eastAsia="Amiri" w:cs="Amiri"/>
          <w:color w:val="111111"/>
          <w:sz w:val="28"/>
          <w:sz w:val="28"/>
          <w:szCs w:val="28"/>
          <w:rtl w:val="true"/>
          <w:lang w:bidi="ar-SA"/>
        </w:rPr>
        <w:t xml:space="preserve">، ونسبه في المنتهى إلى علمائنا </w:t>
      </w:r>
      <w:r>
        <w:rPr>
          <w:rStyle w:val="FootnoteAnchor"/>
          <w:rtl w:val="true"/>
        </w:rPr>
        <w:footnoteReference w:id="1285"/>
      </w:r>
      <w:r>
        <w:rPr>
          <w:rFonts w:ascii="Amiri" w:hAnsi="Amiri" w:eastAsia="Amiri" w:cs="Amiri"/>
          <w:color w:val="111111"/>
          <w:sz w:val="28"/>
          <w:sz w:val="28"/>
          <w:szCs w:val="28"/>
          <w:rtl w:val="true"/>
          <w:lang w:bidi="ar-SA"/>
        </w:rPr>
        <w:t>، مؤذنا بالإجماع عليه ، والظاهر أنّه كذلك ، وإن لم يذكره في الكافي ، ولكنّه غير قادح في الإجماع ، فهو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مرسلتي ابن أبي عمير والبزنطي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على الجنازة أولى الناس بها ، أو يأمر من يحبّ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الجنائز 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صلاة الجنازة 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ويصلّي عليه أولى الناس به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الناس بالصلاة على الميّت الولي أو من قدّمه الولي ، فإن كان في القوم رجل من بني هاشم فهو أحقّ بالصلاة إذا قدّمه الولي ، فإن تقدّم من غير أن يقدّمه الولي فهو غاصب </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وقصور السند مجبور بما مرّ ، مع أنّ كلا من المرسلتين بنفسه معتبر ، ومنهما ما عن المجمع على تصحيح ما يصحّ عنه قد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أيضا بالآية الكريمة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 جماعة من المتأخّرين بعدم الدلالة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لعدم ثبوت إرادة الأولويّة في مثل ذلك أيضا ، سيّما مع أنّه لا يبيّن الأولى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وإجراء دليل تعميم المطلقات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 لأنّه الإطلاق المنتفي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تمسّك في أمثالها بالتعميم بالحكمة لجرى هنا أيضا ، ولكنّه غير تامّ بلا شبهة ، كما بينّاه في موضعه ، سيّما إذا كان بعض الموارد أشيع وأظهر ، فإنّ الميراث والتربية والتصرف في الأمر والنيابة ونحوها أظهر من نحو الصلاة والتجهيز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واحتجاج الحجج بالآية في أولوية اولي الأرحام في الميراث والإمامة لا يدلّ على التعميم أصلا ، إذ لعلّه مستند إلى قرينة مخفيّة علينا ، أو لأجل ظهورها في الأولويّة فيما للميّت حقّ التصرف فيه وتوليته من الحقوق المالية وغيرها ، فلا يتعدّى إلى ما لا ظهور لها فيه كالمورد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الظاهر إجماع الفريقين على إرادة الأولويّة فيما ذكر منها ، كما يظهر من </w:t>
      </w:r>
    </w:p>
    <w:p>
      <w:pPr>
        <w:pStyle w:val="BookText"/>
        <w:rPr/>
      </w:pPr>
      <w:r>
        <w:rPr>
          <w:rFonts w:ascii="Amiri" w:hAnsi="Amiri" w:eastAsia="Amiri" w:cs="Amiri"/>
          <w:color w:val="111111"/>
          <w:sz w:val="28"/>
          <w:sz w:val="28"/>
          <w:szCs w:val="28"/>
          <w:rtl w:val="true"/>
          <w:lang w:bidi="ar-SA"/>
        </w:rPr>
        <w:t>تتبّع كتبهم ، فلذا استدلّ بها الإمام ، ولا أقلّ من احتمال كون ذلك مسلّما عند الكلّ مصحّحا لاستدلالهم بها ، فالتجاوز عنه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ورد في بعض الأخبار ما ينافي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في تفسيره عن مولانا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بعضهم أولى ببعض في الميراث ، لأنّ أقربهم رحما إليه أولى به </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فالصحيح هو كتاب ابن الحجّام ، ويشهد له أنّ المصنّف سيذكر الرواية في كتاب الإرث باب مواريث ذوي الأنساب ، عن كتاب ابن الحجّام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ولد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نزلت في الفرائض؟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الإمرة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هذه الأحقيّة والأولوية هل هي على سبيل التعيين واللزوم؟ كما هو محتمل أكثر الكلمات ، وظاهر كثير منها وصريح بعضها ، بل ادّعى بعضهم الإجماع عليه في الإمامة ، ويشعر به استدلالهم بالآية هنا كاستدلالهم بها في المواريث المراد منها فيها التعيّن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 بل على سبيل الأفضليّة والاستحباب؟ كما هو محتمل بعض من العبارات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في بادئ النظر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للأصل ، والإطلاقات ، وعدم دليل على الأحقيّة بمعنى الوجوب ، إذ لا دليل عليها سوى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المردودة دلالتها رأسا ، مضافا إلى قصورها عن إفادة الوجوب لو دلّت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الأربعة الغير الناهضة لإثبات اللزوم ، لمكان الجملة الخبرية في ثلاثة منها ، وعدم الزيادة على التصريح بالأولوية الغير الصريحة في الوجوب في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الغير المعلوم تحقّقه على اللزوم جدّا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دلالة صريحة في أكثر العبارات على إرادة اللزوم ، ومع ذلك لم يذكر بعضهم أصل الأولوية </w:t>
      </w:r>
      <w:r>
        <w:rPr>
          <w:rStyle w:val="FootnoteAnchor"/>
          <w:rtl w:val="true"/>
        </w:rPr>
        <w:footnoteReference w:id="1294"/>
      </w:r>
      <w:r>
        <w:rPr>
          <w:rFonts w:ascii="Amiri" w:hAnsi="Amiri" w:eastAsia="Amiri" w:cs="Amiri"/>
          <w:color w:val="111111"/>
          <w:sz w:val="28"/>
          <w:sz w:val="28"/>
          <w:szCs w:val="28"/>
          <w:rtl w:val="true"/>
          <w:lang w:bidi="ar-SA"/>
        </w:rPr>
        <w:t xml:space="preserve">كما مرّ ، ومنهم من نصّ على إشكال إثبات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تضعيفه الأدلّة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الحكم بعدم جوازها مطلقا أو جماعة إلاّ بإذن الولي ، سيّما مع مقابلة هذه الرواية فقط مع الأوامر العامّة في الصلاة على الأموات ، وعدم نقل الاستئذان من الخلف ، والأصل الدال على العدم ، مع الصعوبة في الجملة ، لا يخلو عن صعوبة ، إلاّ أن يكون اتّفاقيا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المدارك التردّد </w:t>
      </w:r>
      <w:r>
        <w:rPr>
          <w:rStyle w:val="FootnoteAnchor"/>
          <w:rtl w:val="true"/>
        </w:rPr>
        <w:footnoteReference w:id="1296"/>
      </w:r>
      <w:r>
        <w:rPr>
          <w:rFonts w:ascii="Amiri" w:hAnsi="Amiri" w:eastAsia="Amiri" w:cs="Amiri"/>
          <w:color w:val="111111"/>
          <w:sz w:val="28"/>
          <w:sz w:val="28"/>
          <w:szCs w:val="28"/>
          <w:rtl w:val="true"/>
          <w:lang w:bidi="ar-SA"/>
        </w:rPr>
        <w:t xml:space="preserve">، وصرّح بعضهم بأنّ مراد الأصحاب إنّما هو في الجماعة </w:t>
      </w:r>
      <w:r>
        <w:rPr>
          <w:rStyle w:val="FootnoteAnchor"/>
          <w:rtl w:val="true"/>
        </w:rPr>
        <w:footnoteReference w:id="1297"/>
      </w:r>
      <w:r>
        <w:rPr>
          <w:rFonts w:ascii="Amiri" w:hAnsi="Amiri" w:eastAsia="Amiri" w:cs="Amiri"/>
          <w:color w:val="111111"/>
          <w:sz w:val="28"/>
          <w:sz w:val="28"/>
          <w:szCs w:val="28"/>
          <w:rtl w:val="true"/>
          <w:lang w:bidi="ar-SA"/>
        </w:rPr>
        <w:t xml:space="preserve">، وخصّه بعضهم بالإمامة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يثبت الإجماع على اللزوم في مطلق الصلاة ، بل الجماعة أو الإمامة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وتقديم الولي على من أوصى الميّت إليه بالصلاة لا يدلّ على ثبوت اللزوم ، حيث إنّ المقدّم على الواجب لا يكون إلاّ واجبا ، لعدم دليل على وجوب العمل بمثل هذه الوصية أيضا ، مع أنّ أصل التقديم خلافي كما يأتي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في قوله في الرضوي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غير ضائر ، لتحقّق الجابر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مخصوص بالجماعة ، لمكان لفظ التقديم</w:t>
      </w:r>
      <w:r>
        <w:rPr>
          <w:rFonts w:eastAsia="Amiri" w:cs="Amiri" w:ascii="Amiri" w:hAnsi="Amiri"/>
          <w:color w:val="111111"/>
          <w:sz w:val="28"/>
          <w:szCs w:val="28"/>
          <w:rtl w:val="true"/>
          <w:lang w:bidi="ar-SA"/>
        </w:rPr>
        <w:t xml:space="preserve">. </w:t>
      </w:r>
      <w:bookmarkStart w:id="164" w:name="pg11629_101467"/>
    </w:p>
    <w:p>
      <w:pPr>
        <w:pStyle w:val="BookText"/>
        <w:rPr/>
      </w:pPr>
      <w:bookmarkEnd w:id="164"/>
      <w:r>
        <w:rPr>
          <w:rFonts w:ascii="Amiri" w:hAnsi="Amiri" w:eastAsia="Amiri" w:cs="Amiri"/>
          <w:color w:val="111111"/>
          <w:sz w:val="28"/>
          <w:sz w:val="28"/>
          <w:szCs w:val="28"/>
          <w:rtl w:val="true"/>
          <w:lang w:bidi="ar-SA"/>
        </w:rPr>
        <w:t>فالأظهر الأوّل في إمامة الجماعة ، وعدم التقدم بدون إذن الولي ، والثاني في غيرها</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5752911_73709187"/>
      <w:bookmarkStart w:id="166" w:name="_Toc57"/>
      <w:bookmarkEnd w:id="165"/>
      <w:r>
        <w:rPr>
          <w:rtl w:val="true"/>
        </w:rPr>
        <w:t xml:space="preserve">فروع </w:t>
      </w:r>
      <w:r>
        <w:rPr>
          <w:rtl w:val="true"/>
        </w:rPr>
        <w:t>:</w:t>
      </w:r>
      <w:bookmarkEnd w:id="16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الأكثر بأنّ المراد بأولى الناس بالميّت أولاهم بميراثه ، وعزاه في الذخيرة إلى فهم الأصحاب وعملهم </w:t>
      </w:r>
      <w:r>
        <w:rPr>
          <w:rStyle w:val="FootnoteAnchor"/>
          <w:rtl w:val="true"/>
        </w:rPr>
        <w:footnoteReference w:id="1299"/>
      </w:r>
      <w:r>
        <w:rPr>
          <w:rFonts w:ascii="Amiri" w:hAnsi="Amiri" w:eastAsia="Amiri" w:cs="Amiri"/>
          <w:color w:val="111111"/>
          <w:sz w:val="28"/>
          <w:sz w:val="28"/>
          <w:szCs w:val="28"/>
          <w:rtl w:val="true"/>
          <w:lang w:bidi="ar-SA"/>
        </w:rPr>
        <w:t xml:space="preserve">، ونسبه بعض متأخري المتأخّرين إلى الأصحاب </w:t>
      </w:r>
      <w:r>
        <w:rPr>
          <w:rStyle w:val="FootnoteAnchor"/>
          <w:rtl w:val="true"/>
        </w:rPr>
        <w:footnoteReference w:id="1300"/>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علمائنا </w:t>
      </w:r>
      <w:r>
        <w:rPr>
          <w:rStyle w:val="FootnoteAnchor"/>
          <w:rtl w:val="true"/>
        </w:rPr>
        <w:footnoteReference w:id="1301"/>
      </w:r>
      <w:r>
        <w:rPr>
          <w:rFonts w:ascii="Amiri" w:hAnsi="Amiri" w:eastAsia="Amiri" w:cs="Amiri"/>
          <w:color w:val="111111"/>
          <w:sz w:val="28"/>
          <w:sz w:val="28"/>
          <w:szCs w:val="28"/>
          <w:rtl w:val="true"/>
          <w:lang w:bidi="ar-SA"/>
        </w:rPr>
        <w:t xml:space="preserve">، مؤذنين بالإجماع عليه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فيه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كذلك ، أمّا على استحباب التقديم ، فلما ذكر ، فإنّ مثله كاف في المقام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اللزوم ، فللتعليل المذكور في المروي في تفسير العيّاشي المتقدّم ، المنجبر بما ذكر ، وصحيحة الكناسي ، المشهورة ، الواردة في تفضيل الأولى من ذوي الأرحام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ابنك أولى بك من أمّك </w:t>
      </w:r>
      <w:r>
        <w:rPr>
          <w:rStyle w:val="FootnoteAnchor"/>
          <w:rtl w:val="true"/>
        </w:rPr>
        <w:footnoteReference w:id="1303"/>
      </w:r>
      <w:r>
        <w:rPr>
          <w:rFonts w:ascii="Amiri" w:hAnsi="Amiri" w:eastAsia="Amiri" w:cs="Amiri"/>
          <w:color w:val="111111"/>
          <w:sz w:val="28"/>
          <w:sz w:val="28"/>
          <w:szCs w:val="28"/>
          <w:rtl w:val="true"/>
          <w:lang w:bidi="ar-SA"/>
        </w:rPr>
        <w:t xml:space="preserve">وابن ابنك أولى بك من أخيك </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قد أثبت فيها الأولويّة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المعلّقة عليها الصلاة في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للأكثر من المقدّمين في الميراث ، ويتمّ المطلوب في الباقي بعدم الفصل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الأولى بالميراث هو الأولى بالميّت بأيّ معنى أخذ قطعا ، إلاّ في نادر ، كما في الوصي للأب أو الحاكم الشرعي ، مع المعتق بل مثل ابن العم ، فإنّ كونه أولى منهما به بجميع المعاني غير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يضرّ عدم استفادة المراد من الأولى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باستفادته منها أيضا </w:t>
      </w:r>
      <w:r>
        <w:rPr>
          <w:rStyle w:val="FootnoteAnchor"/>
          <w:rtl w:val="true"/>
        </w:rPr>
        <w:footnoteReference w:id="1305"/>
      </w:r>
      <w:r>
        <w:rPr>
          <w:rFonts w:ascii="Amiri" w:hAnsi="Amiri" w:eastAsia="Amiri" w:cs="Amiri"/>
          <w:color w:val="111111"/>
          <w:sz w:val="28"/>
          <w:sz w:val="28"/>
          <w:szCs w:val="28"/>
          <w:rtl w:val="true"/>
          <w:lang w:bidi="ar-SA"/>
        </w:rPr>
        <w:t xml:space="preserve">، لدلالة تتبّع النصوص على أنّ المراد بالأولى مطلقا المستحق للميراث ، كما في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وعليه صلاة أو صيام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يقضيه أولى الناس به </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أطلق الأولى وأراد الأولى 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في الصحيح مثله مبدلا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بميراثه </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في صحيحة الكناسي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نظر ، إذ قد ورد في النصوص الأولى مطلقا بمعنى آخر أيضا ،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أولى بكم من أنفسكم </w:t>
      </w:r>
      <w:r>
        <w:rPr>
          <w:rFonts w:eastAsia="IRNazanin" w:cs="IRNazanin"/>
          <w:color w:val="111111"/>
          <w:sz w:val="28"/>
          <w:szCs w:val="28"/>
          <w:rtl w:val="true"/>
          <w:lang w:bidi="fa-IR"/>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المراد به في المرسل ذلك ممنوع ، فإنّه لا يقضيه الأب والجدّ والام وباقي المستحقين للميراث غير الابن الأكبر ، عند الأكثر ، وظاهر أنّه ليس بالأولى بالميراث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 وروده في الصحيح أيضا لا يخلو عن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نسلّم أنّ المراد منها في صحيحة الكناسي الأولى بالميراث خاصّة وإن كان كذلك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 أولويّة كلّ طبقة مقدّمة في الإرث على المتأخرة فيها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أهل كلّ طبقة واحدة فقالوا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أولى من الابن ، والجدّ للأب </w:t>
      </w:r>
    </w:p>
    <w:p>
      <w:pPr>
        <w:pStyle w:val="BookText"/>
        <w:rPr/>
      </w:pPr>
      <w:r>
        <w:rPr>
          <w:rFonts w:ascii="Amiri" w:hAnsi="Amiri" w:eastAsia="Amiri" w:cs="Amiri"/>
          <w:color w:val="111111"/>
          <w:sz w:val="28"/>
          <w:sz w:val="28"/>
          <w:szCs w:val="28"/>
          <w:rtl w:val="true"/>
          <w:lang w:bidi="ar-SA"/>
        </w:rPr>
        <w:t>من الأخ ، والمتقرّب بالأبوين من المتقرّب بأحدهما ، وبالأب خاصّة من المتقرب بالأم ، والعم من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مشهور بين الأصحاب ، بل تكرّر نفي الخلاف ، بل دعوى الوفاق على الأوّل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كون الحكم على سبيل الاستحباب يكفي ما ذكر في ثبوته ،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أفراد المتقرب بالأبوين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التصريح بأولويّته في صحيحة الكناسي ، بل في مطلقه إلى عموم تعليل المروي في 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بني الحكم على الوجوب فإثبات الحكم بذلك وببعض التعليلات التي ذكروها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يقبلونها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 ولذا استشكل بعض المتأخّرين في الحكم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والحكم بكون الأكثر نصيبا أولى من الأقلّ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 لأنّ تقديم بعض من هو أكثر نصيبا فيه لا يدلّ على الكليّة ، إلاّ بالقياس 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إثباته في جميع أفراد المتقرّب بالأبوين بضمّ الإجماع المركّب إلى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بأصل الاشتغال ، لثبوت ولاية من ذكروه إجماعا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ولاية غيره إنّما يضرّ في هذا الأصل لو أوجبنا اجتماع الأولياء المتعدّدة في الصلاة ، وليس كذلك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بعضهم أنّ مع تعدّد الولي من طبقة يقدّم الأكبر سنّا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ثبت الحكم بشهرة أو نحوها ، فيحكم به على استحباب تقديم الولي ، وإلاّ فلا دليل عليه ، كما لا دليل أصلا على المختار من وجوب التقديم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بصحيحة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 وعليه قضاء شهر رمضان عشرة أيّام ، وله وليّان ، هل يجوز لهما أن يقضيا جميعا ، أحد الوليّين خمسة أيّام </w:t>
      </w:r>
    </w:p>
    <w:p>
      <w:pPr>
        <w:pStyle w:val="BookText"/>
        <w:rPr/>
      </w:pPr>
      <w:r>
        <w:rPr>
          <w:rFonts w:ascii="Amiri" w:hAnsi="Amiri" w:eastAsia="Amiri" w:cs="Amiri"/>
          <w:color w:val="111111"/>
          <w:sz w:val="28"/>
          <w:sz w:val="28"/>
          <w:szCs w:val="28"/>
          <w:rtl w:val="true"/>
          <w:lang w:bidi="ar-SA"/>
        </w:rPr>
        <w:t xml:space="preserve">والآخر خمسة؟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عنه أكبر وليّيه عشرة أيّام </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ممنوعة ، بل هي تدلّ على ثبوت الولاية لكلّ منهما ، وإن كان القضاء على أكبرهما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ثبوت الولاية للأنثى أيضا ، لعموم التعليل المتقدّم ، وتصريح الأصحاب ، 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تؤم النساء؟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على الميّت إذا لم يكن أحد أولى منها </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الصفّار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له وليّ من الرجال ، قضاه وليّه من النساء </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اجتمع الذكور والأنثى في طبقة فحكموا بتقديم الذكر ، ونفى عنه الريب بعض من تأخّر </w:t>
      </w:r>
      <w:r>
        <w:rPr>
          <w:rStyle w:val="FootnoteAnchor"/>
          <w:rtl w:val="true"/>
        </w:rPr>
        <w:footnoteReference w:id="1316"/>
      </w:r>
      <w:r>
        <w:rPr>
          <w:rFonts w:ascii="Amiri" w:hAnsi="Amiri" w:eastAsia="Amiri" w:cs="Amiri"/>
          <w:color w:val="111111"/>
          <w:sz w:val="28"/>
          <w:sz w:val="28"/>
          <w:szCs w:val="28"/>
          <w:rtl w:val="true"/>
          <w:lang w:bidi="ar-SA"/>
        </w:rPr>
        <w:t xml:space="preserve">، والحكم به في كلماتهم قد تكرّر ، بل عن المنتهى نفي الخلاف عنه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يكفي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تقديم صحيحة الكناسي الا بن على الأم </w:t>
      </w:r>
      <w:r>
        <w:rPr>
          <w:rStyle w:val="FootnoteAnchor"/>
          <w:rtl w:val="true"/>
        </w:rPr>
        <w:footnoteReference w:id="1318"/>
      </w:r>
      <w:r>
        <w:rPr>
          <w:rFonts w:ascii="Amiri" w:hAnsi="Amiri" w:eastAsia="Amiri" w:cs="Amiri"/>
          <w:color w:val="111111"/>
          <w:sz w:val="28"/>
          <w:sz w:val="28"/>
          <w:szCs w:val="28"/>
          <w:rtl w:val="true"/>
          <w:lang w:bidi="ar-SA"/>
        </w:rPr>
        <w:t>، بضميمة عدم الفصل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القول بالوجوب ، فدليله الصحيحة مع الضميمة ، والأصل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وحكي القول بمشاركتها مع الورثة </w:t>
      </w:r>
      <w:r>
        <w:rPr>
          <w:rStyle w:val="FootnoteAnchor"/>
          <w:rtl w:val="true"/>
        </w:rPr>
        <w:footnoteReference w:id="1319"/>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بعضهم تقدّم الذكر ولو تأخّر طبقة ، على الأنثى ولو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رواية العيّاشي بضميمة الإجماع المركّب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وتقويته بمفهوم صحيحة الصفّار السابقة ، وصحيحة حفص الواردة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أولى الناس به امرأة؟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الرجل </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ضعيفة جدّا ، لدلالة الأولى على عدم قضاء المرأة مع وجود الولي من الرجال ، ويمنع ولايتهم مع وجود المرأة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دلالة الثانية إلاّ على اختصاص القضاء بالرجل ، وهو لا يدلّ على تقديمه مطلقا ، بل يدلّ على أنّه قد تكون المرأة أولى بالميّت مع وجود الرجل ، وإن كان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 أولى بالزوجة من سائر أقاربها ، وإن كانت متمتّعة أو مملوكة ، كما مرّ بدليله في بحث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تلحق به الزوجة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الأولياء فقد يحصل التأمّل في ثبوت ولاية الصلاة لهم ، إذ ليس المراد بالأولى الذي له تولية الصلاة جميعهم ، إذ ليس المطلوب إلاّ صلاة واحدة ، ولا واحدا منهم ، لأنّه ليس بأولى من جميع من هو غيره ، لوجود المساوي له في الولاية ، وإرادة الأولى في الجملة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كان في موقعه لو انحصر الدليل على أولويّة الأولى بالمرسلين المتضمّنتين للفظ الأولى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الرضوي الأخير </w:t>
      </w:r>
      <w:r>
        <w:rPr>
          <w:rStyle w:val="FootnoteAnchor"/>
          <w:rtl w:val="true"/>
        </w:rPr>
        <w:footnoteReference w:id="1322"/>
      </w:r>
      <w:r>
        <w:rPr>
          <w:rFonts w:ascii="Amiri" w:hAnsi="Amiri" w:eastAsia="Amiri" w:cs="Amiri"/>
          <w:color w:val="111111"/>
          <w:sz w:val="28"/>
          <w:sz w:val="28"/>
          <w:szCs w:val="28"/>
          <w:rtl w:val="true"/>
          <w:lang w:bidi="ar-SA"/>
        </w:rPr>
        <w:t>فهو يثبت الأولويّة للولي الصادق على كلّ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وضعفه منجبر باشتهار عدم جواز التقدّم إلاّ بإذن الولي ، ودعوى الإجماع عليه في كلام بعض المتأخّرين ، فيثبت تولية الصلاة لكلّ من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لم يكن بينهم اختلاف بأن لا ينازع بعضهم بعضا في الصلاة ، أو المأذون فيها ،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خالفوا فيها فأراد كلّ منهم الصلاة بنفسه ، أو في من يصلّي ، فأراد كلّ منهم صلاة شخص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الهاشمي ، ثمَّ الأفقه ، ثمَّ الأقرأ ، ثمَّ الأسنّ ، ثمَّ الأصبح </w:t>
      </w:r>
      <w:r>
        <w:rPr>
          <w:rStyle w:val="FootnoteAnchor"/>
          <w:rtl w:val="true"/>
        </w:rPr>
        <w:footnoteReference w:id="1323"/>
      </w:r>
      <w:r>
        <w:rPr>
          <w:rFonts w:ascii="Amiri" w:hAnsi="Amiri" w:eastAsia="Amiri" w:cs="Amiri"/>
          <w:color w:val="111111"/>
          <w:sz w:val="28"/>
          <w:sz w:val="28"/>
          <w:szCs w:val="28"/>
          <w:rtl w:val="true"/>
          <w:lang w:bidi="ar-SA"/>
        </w:rPr>
        <w:t>، بمعنى أنّه ينبغي للأولياء الاجتماع على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أرادوا بذلك الأفضليّة كما هو الظاهر ، بل صريح الأكثر ، فهو كذلك ، لاشتهار الحكم الكافي في إثبات الأفضليّة ، مضافا في الأوّل إلى الرضوي المتقدّم ، والعامي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قدّموا قريشا ولا تقدّموهم </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أرادوا اللزوم ، فلا دليل عليه ، لقصور الروايتين عن إثباته سندا ودلالة ، والخلو عن الجابر المعلوم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والمناط في الترجيح إنّما هو الصلاة دون الإذن ، فلو اختلفت الأولياء في هذه الصفات وأرادوا نصب الغير لم تعتبر هذه الصفات فيهم ، بل تعتبر في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اجتمعوا على الأفضل فهو ، وإن لم يتّفقوا عليه ، وتساووا في الصفات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جواز تقدّم كلّ من الأولياء ، أو من أذن له أحدهم ، وكفاية صلاته ، ويظهر وجهه ممّا مرّ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انحصر الأولى بالميّت في الصغير أو المجنون ، فالظاهر أنّه لا ولاية للصلاة حينئذ لأحد ، بل يجوز تقدّم من شاء ، إذ المذكور في الأخبار أنّه يصلّي الأولى بالميّت ، أو الولي ، أو يأمر من يحب ، وظاهر أنّ الصغير والمجنون لا </w:t>
      </w:r>
    </w:p>
    <w:p>
      <w:pPr>
        <w:pStyle w:val="BookText"/>
        <w:rPr/>
      </w:pPr>
      <w:r>
        <w:rPr>
          <w:rFonts w:ascii="Amiri" w:hAnsi="Amiri" w:eastAsia="Amiri" w:cs="Amiri"/>
          <w:color w:val="111111"/>
          <w:sz w:val="28"/>
          <w:sz w:val="28"/>
          <w:szCs w:val="28"/>
          <w:rtl w:val="true"/>
          <w:lang w:bidi="ar-SA"/>
        </w:rPr>
        <w:t>يصلحان لتعلّق هذا الحكم ، فهما خارجان من الأخبار ، وغيرهما ليس مصداقا للأولى والولي حتى يتعلّق به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وإن كانا أولى بالميّت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يقدّمان في الإرث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يصلحان للحكم ، وغيرهما وإن كان صالحا له ، ولكن ليس بأولى إلى الميّت ، وإن كان أولى إلى الصغير والمجنون ، لعدم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الحكم كذلك لو كان الأولى بالميّت غائبا لا يمكن الاستيذان منه قبل فوات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 أحدهما أنثى في مرتبته تقدّم في الصلاة أو الإذن ، لأنّها أيضا من الأولياء ، وإن كانت تؤخّر عن الذكور لأدلّة غير جارية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أحد ، ولم يعلم له قريب ولا وليّ غير الحاكم ، فهو أولى الناس به مع وجوده ، وعدول المسلمين مع عدمه ، فلا تجوز لأحد الصلاة عليه إمامة بدون إذنه ، ولو اطّلع الحاكم تجب عليه المبادرة في الصلاة أو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جواز تقدّم من يعلم إذن الولي بالفحوى ، لصدق الأمر والتقديم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في تحقق الإذن 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نظر ، لأنّ المذكور في الأخبار أمر الولي أو تقديمه ، وصدقهما في المورد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تقدّم غير الولي أو المأذون منه كان بالرضوي بتوسط الانجبار بما ذكر ، وتحقّق الانجبار في المورد غير معلوم ، فيجوز له التقدّم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الشرائع والنافع والذكرى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التوقّف على إذن الولي بالجماعة </w:t>
      </w:r>
      <w:r>
        <w:rPr>
          <w:rStyle w:val="FootnoteAnchor"/>
          <w:rtl w:val="true"/>
        </w:rPr>
        <w:footnoteReference w:id="1326"/>
      </w:r>
      <w:r>
        <w:rPr>
          <w:rFonts w:ascii="Amiri" w:hAnsi="Amiri" w:eastAsia="Amiri" w:cs="Amiri"/>
          <w:color w:val="111111"/>
          <w:sz w:val="28"/>
          <w:sz w:val="28"/>
          <w:szCs w:val="28"/>
          <w:rtl w:val="true"/>
          <w:lang w:bidi="ar-SA"/>
        </w:rPr>
        <w:t xml:space="preserve">، ونسبه في روض الجنان إلى الأصحاب كافّة </w:t>
      </w:r>
      <w:r>
        <w:rPr>
          <w:rStyle w:val="FootnoteAnchor"/>
          <w:rtl w:val="true"/>
        </w:rPr>
        <w:footnoteReference w:id="1327"/>
      </w:r>
      <w:r>
        <w:rPr>
          <w:rFonts w:ascii="Amiri" w:hAnsi="Amiri" w:eastAsia="Amiri" w:cs="Amiri"/>
          <w:color w:val="111111"/>
          <w:sz w:val="28"/>
          <w:sz w:val="28"/>
          <w:szCs w:val="28"/>
          <w:rtl w:val="true"/>
          <w:lang w:bidi="ar-SA"/>
        </w:rPr>
        <w:t xml:space="preserve">، ونحوه في </w:t>
      </w:r>
    </w:p>
    <w:p>
      <w:pPr>
        <w:pStyle w:val="BookText"/>
        <w:rPr/>
      </w:pPr>
      <w:r>
        <w:rPr>
          <w:rFonts w:ascii="Amiri" w:hAnsi="Amiri" w:eastAsia="Amiri" w:cs="Amiri"/>
          <w:color w:val="111111"/>
          <w:sz w:val="28"/>
          <w:sz w:val="28"/>
          <w:szCs w:val="28"/>
          <w:rtl w:val="true"/>
          <w:lang w:bidi="ar-SA"/>
        </w:rPr>
        <w:t xml:space="preserve">الذخيرة </w:t>
      </w:r>
      <w:r>
        <w:rPr>
          <w:rStyle w:val="FootnoteAnchor"/>
          <w:rtl w:val="true"/>
        </w:rPr>
        <w:footnoteReference w:id="1328"/>
      </w:r>
      <w:r>
        <w:rPr>
          <w:rFonts w:ascii="Amiri" w:hAnsi="Amiri" w:eastAsia="Amiri" w:cs="Amiri"/>
          <w:color w:val="111111"/>
          <w:sz w:val="28"/>
          <w:sz w:val="28"/>
          <w:szCs w:val="28"/>
          <w:rtl w:val="true"/>
          <w:lang w:bidi="ar-SA"/>
        </w:rPr>
        <w:t xml:space="preserve">، بل صرّح بعضهم بأنّ ذلك في الإمام دون المأموم </w:t>
      </w:r>
      <w:r>
        <w:rPr>
          <w:rStyle w:val="FootnoteAnchor"/>
          <w:rtl w:val="true"/>
        </w:rPr>
        <w:footnoteReference w:id="1329"/>
      </w:r>
      <w:r>
        <w:rPr>
          <w:rFonts w:ascii="Amiri" w:hAnsi="Amiri" w:eastAsia="Amiri" w:cs="Amiri"/>
          <w:color w:val="111111"/>
          <w:sz w:val="28"/>
          <w:sz w:val="28"/>
          <w:szCs w:val="28"/>
          <w:rtl w:val="true"/>
          <w:lang w:bidi="ar-SA"/>
        </w:rPr>
        <w:t>، ولعلّه أيضا مرادهم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 لما عرفت من انحصار الدليل على التوقّف بالرضوي المشتمل على لفظ التقدّم ، الظاهر أو المحتمل للإمامة ، فينحصر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العلم بانجباره أيضا منحصر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تقدّم أحد بدون إذن الولي ، فهل فعل حراما فقط ، أو تبطل معه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بالأوّل ، لأنّ الواجب الذي هو الاستئذان من الولي أمر خارج عن حقيقة الفعل ، فلا يبطل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الاستيذان قبل الصلاة فصلاته قبله ضدّه ، والأمر بالشي‌ء نهي عن ضده ، والنهي يوجب فساد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المصرّح به في الرضوي أنّه غاصب ، وفي كلام كثير من الأصحاب أنّه لا يجوز ، وادّعى عليه بعض مشايخنا الإجماع </w:t>
      </w:r>
      <w:r>
        <w:rPr>
          <w:rStyle w:val="FootnoteAnchor"/>
          <w:rtl w:val="true"/>
        </w:rPr>
        <w:footnoteReference w:id="1330"/>
      </w:r>
      <w:r>
        <w:rPr>
          <w:rFonts w:ascii="Amiri" w:hAnsi="Amiri" w:eastAsia="Amiri" w:cs="Amiri"/>
          <w:color w:val="111111"/>
          <w:sz w:val="28"/>
          <w:sz w:val="28"/>
          <w:szCs w:val="28"/>
          <w:rtl w:val="true"/>
          <w:lang w:bidi="ar-SA"/>
        </w:rPr>
        <w:t xml:space="preserve">، فيكون التقدّم والإمامة حراما البتّة ، وليس المراد منهما إلاّ الصلاة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ليست الإمامة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تبطل صلاة المأمومين حينئذ أيضا أم لا؟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إذ ليست المأموميّة هنا إلاّ التأخّر في تكبيرة الإحرام والمتابعة في الأفعال والأقوال ، ولا يتحمل الإمام عن المأموم واجبا تبطل ببطلانه صلاته ، غايته متابعته قولا وفعلا مشروعا لمن ليس له قوله وفعله كذلك ، وهو لا يوجب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دلّ على بطلان صلاة المأموم ببطلان صلاة الإمام ، فلا يفيد هنا ، لمنع كونها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سقوط الصلاة عن الغير بوقوع صلاة على الميّت ولو بدون إذن الولي ، لأنّها إن كانت فرادى لم يشترط فيها الإذن ، وإن كانت جماعة لا ينفك عن مأموم لا يشترط له الإذن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كلامهم يقتضي عدم الفرق في أحقيّة الولي بالصلاة</w:t>
      </w:r>
    </w:p>
    <w:p>
      <w:pPr>
        <w:pStyle w:val="BookText"/>
        <w:rPr/>
      </w:pPr>
      <w:r>
        <w:rPr>
          <w:rFonts w:ascii="Amiri" w:hAnsi="Amiri" w:eastAsia="Amiri" w:cs="Amiri"/>
          <w:color w:val="111111"/>
          <w:sz w:val="28"/>
          <w:sz w:val="28"/>
          <w:szCs w:val="28"/>
          <w:rtl w:val="true"/>
          <w:lang w:bidi="ar-SA"/>
        </w:rPr>
        <w:t>بين ما لو أوصى الميّت بها إلى غيره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المشهور </w:t>
      </w:r>
      <w:r>
        <w:rPr>
          <w:rStyle w:val="FootnoteAnchor"/>
          <w:rtl w:val="true"/>
        </w:rPr>
        <w:footnoteReference w:id="1331"/>
      </w:r>
      <w:r>
        <w:rPr>
          <w:rFonts w:ascii="IRNazanin" w:hAnsi="IRNazanin" w:eastAsia="IRNazanin"/>
          <w:color w:val="111111"/>
          <w:sz w:val="28"/>
          <w:sz w:val="28"/>
          <w:szCs w:val="28"/>
          <w:rtl w:val="true"/>
          <w:lang w:bidi="fa-IR"/>
        </w:rPr>
        <w:t xml:space="preserve">، بل عن المختلف نسبته إلى علمائنا </w:t>
      </w:r>
      <w:r>
        <w:rPr>
          <w:rStyle w:val="FootnoteAnchor"/>
          <w:rtl w:val="true"/>
        </w:rPr>
        <w:footnoteReference w:id="1332"/>
      </w:r>
      <w:r>
        <w:rPr>
          <w:rFonts w:ascii="Amiri" w:hAnsi="Amiri" w:eastAsia="Amiri" w:cs="Amiri"/>
          <w:color w:val="111111"/>
          <w:sz w:val="28"/>
          <w:sz w:val="28"/>
          <w:szCs w:val="28"/>
          <w:rtl w:val="true"/>
          <w:lang w:bidi="ar-SA"/>
        </w:rPr>
        <w:t>، مؤذنا بدعوى إجماعهم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الإسكافي في صورة الوصيّة </w:t>
      </w:r>
      <w:r>
        <w:rPr>
          <w:rStyle w:val="FootnoteAnchor"/>
          <w:rtl w:val="true"/>
        </w:rPr>
        <w:footnoteReference w:id="1333"/>
      </w:r>
      <w:r>
        <w:rPr>
          <w:rFonts w:ascii="Amiri" w:hAnsi="Amiri" w:eastAsia="Amiri" w:cs="Amiri"/>
          <w:color w:val="111111"/>
          <w:sz w:val="28"/>
          <w:sz w:val="28"/>
          <w:szCs w:val="28"/>
          <w:rtl w:val="true"/>
          <w:lang w:bidi="ar-SA"/>
        </w:rPr>
        <w:t xml:space="preserve">، لعموم آية النهي عن تبديل الوصيّة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بعمومات الآية والأخبار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معها ،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دالّة ، والشهرة للترجيح غير قابلة ، والأخبار مع الكتاب غير مكافئة ، فلو تمّت دلالة الآية على لزوم مطلق الوصيّة حتى مثل المسألة لكان الترجيح مع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تحقيقه في بحث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في المصلّي على الميت وحده العدالة إجماعا ، للأصل والعمومات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اشتراطها في إمام الجماعة فيها وإن كان وليّا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p>
    <w:p>
      <w:pPr>
        <w:pStyle w:val="BookText"/>
        <w:rPr/>
      </w:pPr>
      <w:r>
        <w:rPr>
          <w:rFonts w:ascii="IRNazanin" w:hAnsi="IRNazanin" w:eastAsia="IRNazanin"/>
          <w:color w:val="111111"/>
          <w:sz w:val="28"/>
          <w:sz w:val="28"/>
          <w:szCs w:val="28"/>
          <w:rtl w:val="true"/>
          <w:lang w:bidi="fa-IR"/>
        </w:rPr>
        <w:t xml:space="preserve">أجده </w:t>
      </w:r>
      <w:r>
        <w:rPr>
          <w:rStyle w:val="FootnoteAnchor"/>
          <w:rtl w:val="true"/>
        </w:rPr>
        <w:footnoteReference w:id="1336"/>
      </w:r>
      <w:r>
        <w:rPr>
          <w:rFonts w:ascii="IRNazanin" w:hAnsi="IRNazanin" w:eastAsia="IRNazanin"/>
          <w:color w:val="111111"/>
          <w:sz w:val="28"/>
          <w:sz w:val="28"/>
          <w:szCs w:val="28"/>
          <w:rtl w:val="true"/>
          <w:lang w:bidi="fa-IR"/>
        </w:rPr>
        <w:t xml:space="preserve">، وعن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اتّفاق علمائنا </w:t>
      </w:r>
      <w:r>
        <w:rPr>
          <w:rStyle w:val="FootnoteAnchor"/>
          <w:rtl w:val="true"/>
        </w:rPr>
        <w:footnoteReference w:id="1337"/>
      </w:r>
      <w:r>
        <w:rPr>
          <w:rFonts w:ascii="Amiri" w:hAnsi="Amiri" w:eastAsia="Amiri" w:cs="Amiri"/>
          <w:color w:val="111111"/>
          <w:sz w:val="28"/>
          <w:sz w:val="28"/>
          <w:szCs w:val="28"/>
          <w:rtl w:val="true"/>
          <w:lang w:bidi="ar-SA"/>
        </w:rPr>
        <w:t>، له ، ولأصالة عدم مشروعيّة الاقتداء بغير ما اتّفقوا عليه ، وإطلاق ما دلّ على اعتبارها في إمام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القدح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عمومات مشروعيّة الجماعة هنا من غير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الشرعيّة ، وتدفع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إطلاق يشمل المسألة ، لأنّه بين متضمّن للفظ الصلاة الغير الصادقة هنا على الحقيقة ، ومطلق لا يعلم صدقه على إمام الصلاة مطلقا ، بل تحتمل إرادة إمام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ناقش في اعتبارها المحقّق الأردبيلي في شرح الإرشاد ، قال بعد ذكر اشتراط العدالة وأنّه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الاشتراط هنا ، مع أنّه لا يتحمل شيئا وليس إلاّ تقدّم صورة ، إلاّ أن يكون إجماعا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الذخيرة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للمنازعة فيه مجالا ، لعموم النص ، وعدم كونها صلاة حقيقة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من النصّ ليس نصوص صلاة الميّت ، لأنّ عمومها لا يكفي في تعميم الإمام ، فإنّ جواز صلاة كلّ أحد لا يثبت مشروعيّة الائتمام به ومطلوبيّة 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تشمل الجماعة أيضا ، ومشروعية الصلاة لكلّ أحد ولو جماعة تستلزم مشروعية 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تأمل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المراد النصّ الدال على الجماعة هنا ، كالرضوي الأخير في الهاشمي ، حيث يشمل غير العادل منه أيضا </w:t>
      </w:r>
      <w:r>
        <w:rPr>
          <w:rStyle w:val="FootnoteAnchor"/>
          <w:rtl w:val="true"/>
        </w:rPr>
        <w:footnoteReference w:id="1340"/>
      </w:r>
      <w:r>
        <w:rPr>
          <w:rFonts w:ascii="Amiri" w:hAnsi="Amiri" w:eastAsia="Amiri" w:cs="Amiri"/>
          <w:color w:val="111111"/>
          <w:sz w:val="28"/>
          <w:sz w:val="28"/>
          <w:szCs w:val="28"/>
          <w:rtl w:val="true"/>
          <w:lang w:bidi="ar-SA"/>
        </w:rPr>
        <w:t xml:space="preserve">، 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تؤم النساء؟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على الميّت إذا لم يكن أحد أولى منها ، تقوم وسطهن في الصفّ ، تكبّر ويكبّرن </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ثبت الحكم في المرأة يثبت في الرجل بالإجماع المركّب ، والفحوى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قوّة جانب عدم اعتبارها ، وإن كان الاعتبار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فالاحتياط للولي الغير العادل استنابة غيره من العدول ، كما أنّ على لزوم اعتبارها يجب عليه ذلك لو أراد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للولي ولو كان عادلا تقديم الأكمل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بالهاشمية ، للرضويّ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الأعلميّة ، للمرسل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 قوما وفيهم من هو أعلم منه لم يزل أمرهم إلى سفال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الأسنّية ، لبعض الأخبار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مطلق الكمال إذا كان الأكمل في تلك الصفات عادلا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الذخيرة احتمال ترجيح الولي مع اجتماعه الشرائط مطلقا ، لاختصاصه بمزيد الرقّة التي هي مظنّة الإجابة من الله سبحانه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bookmarkStart w:id="167" w:name="pg11629_101478"/>
    </w:p>
    <w:p>
      <w:pPr>
        <w:pStyle w:val="Heading4"/>
        <w:numPr>
          <w:ilvl w:val="3"/>
          <w:numId w:val="1"/>
        </w:numPr>
        <w:rPr/>
      </w:pPr>
      <w:bookmarkStart w:id="168" w:name="__RefHeading___Toc5752913_73709187"/>
      <w:bookmarkStart w:id="169" w:name="_Toc58"/>
      <w:bookmarkEnd w:id="167"/>
      <w:bookmarkEnd w:id="168"/>
      <w:r>
        <w:rPr>
          <w:rtl w:val="true"/>
        </w:rPr>
        <w:t xml:space="preserve">البحث الثالث </w:t>
      </w:r>
      <w:r>
        <w:rPr>
          <w:rtl w:val="true"/>
        </w:rPr>
        <w:t xml:space="preserve">: </w:t>
      </w:r>
      <w:r>
        <w:rPr>
          <w:rtl w:val="true"/>
        </w:rPr>
        <w:t>في كيفيّة الصلاة عليه</w:t>
      </w:r>
      <w:bookmarkEnd w:id="16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ينوي أوّلا صلاة الميّت تقرّبا إلى الله تعالى ، لأنّها عبادة ، فتفتقر إلى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نيّة الوجوب أو الندب ، على ما مرّ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تعيين الميّت ، بأن يقصد الصلاة على هذا الميّت أو هذه الأموات ، إذا لم يتعيّن المصلّى عليه من الخارج ، حتى يصدق الامتثال وينصرف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تشترط معرفة الميّت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يكفي منويّ الإمام للمأموم إذا لم يتعيّن من الخارج؟ فيه احتمال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استدامة النيّة حكما إلى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المأموم عند إرادة الائتمام نيّة الاقتداء كغيرها من الصلوات ، على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بمعلوم الوجوب ، لعدم سقوط شي‌ء </w:t>
      </w:r>
      <w:r>
        <w:rPr>
          <w:rStyle w:val="FootnoteAnchor"/>
          <w:rtl w:val="true"/>
        </w:rPr>
        <w:footnoteReference w:id="1345"/>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يكبّر خمس تكبيرات ، أولاها تكبيرة الإحرام ، بالإجماع ، والنصوص المستفيضة بل المتواترة معنى من طرقنا كصحيحتي ابن سنان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صلاة الجنازة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وصحيحة</w:t>
      </w:r>
    </w:p>
    <w:p>
      <w:pPr>
        <w:pStyle w:val="BookText"/>
        <w:rPr/>
      </w:pPr>
      <w:r>
        <w:rPr>
          <w:rFonts w:ascii="Amiri" w:hAnsi="Amiri" w:eastAsia="Amiri" w:cs="Amiri"/>
          <w:color w:val="111111"/>
          <w:sz w:val="28"/>
          <w:sz w:val="28"/>
          <w:szCs w:val="28"/>
          <w:rtl w:val="true"/>
          <w:lang w:bidi="ar-SA"/>
        </w:rPr>
        <w:t xml:space="preserve">إسماعيل بن سعد </w:t>
      </w:r>
      <w:r>
        <w:rPr>
          <w:rStyle w:val="FootnoteAnchor"/>
          <w:rtl w:val="true"/>
        </w:rPr>
        <w:footnoteReference w:id="1347"/>
      </w:r>
      <w:r>
        <w:rPr>
          <w:rFonts w:ascii="Amiri" w:hAnsi="Amiri" w:eastAsia="Amiri" w:cs="Amiri"/>
          <w:color w:val="111111"/>
          <w:sz w:val="28"/>
          <w:sz w:val="28"/>
          <w:szCs w:val="28"/>
          <w:rtl w:val="true"/>
          <w:lang w:bidi="ar-SA"/>
        </w:rPr>
        <w:t xml:space="preserve">، وحسنة أبي ولاّد </w:t>
      </w:r>
      <w:r>
        <w:rPr>
          <w:rStyle w:val="FootnoteAnchor"/>
          <w:rtl w:val="true"/>
        </w:rPr>
        <w:footnoteReference w:id="1348"/>
      </w:r>
      <w:r>
        <w:rPr>
          <w:rFonts w:ascii="Amiri" w:hAnsi="Amiri" w:eastAsia="Amiri" w:cs="Amiri"/>
          <w:color w:val="111111"/>
          <w:sz w:val="28"/>
          <w:sz w:val="28"/>
          <w:szCs w:val="28"/>
          <w:rtl w:val="true"/>
          <w:lang w:bidi="ar-SA"/>
        </w:rPr>
        <w:t xml:space="preserve">، وروايتي أبي بصير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صلاة الجنازة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وروايات الحضرمي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والجعفري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وابن زائدة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وغير ذلك مما 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تصلي على الميّت ، فكبّر عليه خمس تكبيرات </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في دلالة بعضها على الوجوب تأمّل ، ولكنّه غير ضائر ، لكفاية ثبوت مطلق الرجحان في إثبات الإيجاب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الأربع فلما مرّ غير مكافئة ، وعلى التقيّة محمولة ، لأنّه مذهب جميع العامّة كما صرّح به عظماء الطائفة </w:t>
      </w:r>
      <w:r>
        <w:rPr>
          <w:rStyle w:val="FootnoteAnchor"/>
          <w:rtl w:val="true"/>
        </w:rPr>
        <w:footnoteReference w:id="1351"/>
      </w:r>
      <w:r>
        <w:rPr>
          <w:rFonts w:ascii="Amiri" w:hAnsi="Amiri" w:eastAsia="Amiri" w:cs="Amiri"/>
          <w:color w:val="111111"/>
          <w:sz w:val="28"/>
          <w:sz w:val="28"/>
          <w:szCs w:val="28"/>
          <w:rtl w:val="true"/>
          <w:lang w:bidi="ar-SA"/>
        </w:rPr>
        <w:t xml:space="preserve">، واستفاضت به أحاديث العترة ، منها المروي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تكبّر على الميّت خمس تكبيرات ، ويكبّر مخالفونا أربع تكبيرات؟ </w:t>
      </w:r>
      <w:r>
        <w:rPr>
          <w:rStyle w:val="FootnoteAnchor"/>
          <w:rtl w:val="true"/>
        </w:rPr>
        <w:footnoteReference w:id="135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قبل الولاية يكبّر خمسا ، ومن لم يقبل الولاية يكبّر أربعا ، </w:t>
      </w:r>
    </w:p>
    <w:p>
      <w:pPr>
        <w:pStyle w:val="BookText"/>
        <w:rPr/>
      </w:pPr>
      <w:r>
        <w:rPr>
          <w:rFonts w:ascii="Amiri" w:hAnsi="Amiri" w:eastAsia="Amiri" w:cs="Amiri"/>
          <w:color w:val="111111"/>
          <w:sz w:val="28"/>
          <w:sz w:val="28"/>
          <w:szCs w:val="28"/>
          <w:rtl w:val="true"/>
          <w:lang w:bidi="ar-SA"/>
        </w:rPr>
        <w:t xml:space="preserve">فمن أجل ذلك تكبّرون خمسا ومن خالفكم يكبّر أربعا </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به اعترف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شرّاح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ترك القول بالتكبيرات الخمس في صلاة الجنازة ، لأنّه صار علما للتشيّع ، وقال عبد الله المالكي في كتابه المسمى بفوائد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يزيدا كبّر خمسا ، وكان رسول الله صلی الله عليه وآله يكبّرها ، وهذا المذهب الآن متروك ، لأنّه صار علما على القول بالرفض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يحتمل حملين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الصلاة على المنافقين والمتّهمين بالنفاق ، كما مرّ في رواية محمّد بن مهاجر </w:t>
      </w:r>
      <w:r>
        <w:rPr>
          <w:rStyle w:val="FootnoteAnchor"/>
          <w:rtl w:val="true"/>
        </w:rPr>
        <w:footnoteReference w:id="1354"/>
      </w:r>
      <w:r>
        <w:rPr>
          <w:rFonts w:ascii="Amiri" w:hAnsi="Amiri" w:eastAsia="Amiri" w:cs="Amiri"/>
          <w:color w:val="111111"/>
          <w:sz w:val="28"/>
          <w:sz w:val="28"/>
          <w:szCs w:val="28"/>
          <w:rtl w:val="true"/>
          <w:lang w:bidi="ar-SA"/>
        </w:rPr>
        <w:t xml:space="preserve">، وفي صحيحة إسماعيل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الميّت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المؤمن فخمس تكبيرات ، وأمّا المنافق فأربع ، ولا سلام فيها </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هشام بن سالم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يكبّر على قوم خمسا ، وعلى آخرين أربعا ، فإذا كبّر على رجل أربعا فاتّهم بالنفاق </w:t>
      </w:r>
      <w:r>
        <w:rPr>
          <w:rFonts w:eastAsia="IRNazanin" w:cs="IRNazanin"/>
          <w:color w:val="111111"/>
          <w:sz w:val="28"/>
          <w:szCs w:val="28"/>
          <w:rtl w:val="true"/>
          <w:lang w:bidi="fa-IR"/>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إسماعيل بن همّام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الذي كبّر عليه خمسا فحمد الله تعالى ومجّده في التكبيرة الاولى ، ودعا في الثانية للنبيّ صلی الله عليه وآله ، ودعا في الثالثة للمؤمنين والمؤمنات ، ودعا في الرابعة للميّت ، وانصرف في الخامسة ، وأمّا الذي كبّر عليه أربعا ، فحمد الله تعالى ومجّده في التكبيرة الاولى ، ودعا لنفسه وأهل بيته في الثانية ، ودعا للمؤمنين والمؤمنات في الثالثة ، وانصرف في الرابعة فلم يدع </w:t>
      </w:r>
    </w:p>
    <w:p>
      <w:pPr>
        <w:pStyle w:val="BookText"/>
        <w:rPr/>
      </w:pPr>
      <w:r>
        <w:rPr>
          <w:rFonts w:ascii="Amiri" w:hAnsi="Amiri" w:eastAsia="Amiri" w:cs="Amiri"/>
          <w:color w:val="111111"/>
          <w:sz w:val="28"/>
          <w:sz w:val="28"/>
          <w:szCs w:val="28"/>
          <w:rtl w:val="true"/>
          <w:lang w:bidi="ar-SA"/>
        </w:rPr>
        <w:t xml:space="preserve">له ، لأنّه كان منافقا </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بالأربع الإخبار عمّا يقال بين التكبيرات من الدعاء ، فإنّ الخامسة ليس بعدها دعاء ، كما تكشف عنه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التكبير على الجنائز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آخر عن الصلاة على الجنازة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سألتك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وسألك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سألتني عن التكبيرة ، وسألني هذا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خمس تكبيرات بينهنّ أربع صلوات </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مع أنّ الإثبات مقدّم على النفي ، فلعلّ راوي الأربع لم يسمع الخامسة ، لكونها منفردة عن الدعاء ، وكونه بعيدا عن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وجوب التكبيرات الخمس بين كون الميّت مؤمنا أو مخالفا تجب عليه الصلاة ، للعمومات المتقدّمة المثبتة للوجوب ، ولو بضميمة الإجماع المركّب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مرّ من روايات تكبير النبي صلی الله عليه وآله أربعا ، فإنّما هو في المنافق ، وصدقه على مطلق المخالفين غير معلوم ، وإن أطلق عليهم في بعض الأخبار ، ولكنّ الاستعمال أعمّ من الحقيقة ، والمجاز غير منحصر في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بين كلّ تكبيرتين بالدعاء إجماعا ، له ، وللمستفيضة بل المتواترة معنى من الأخبار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هو على سبيل الوجوب أو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 هو الأوّل ، وفاقا للأكثر كما صرّح به جماعة </w:t>
      </w:r>
      <w:r>
        <w:rPr>
          <w:rStyle w:val="FootnoteAnchor"/>
          <w:rtl w:val="true"/>
        </w:rPr>
        <w:footnoteReference w:id="1360"/>
      </w:r>
      <w:r>
        <w:rPr>
          <w:rFonts w:ascii="Amiri" w:hAnsi="Amiri" w:eastAsia="Amiri" w:cs="Amiri"/>
          <w:color w:val="111111"/>
          <w:sz w:val="28"/>
          <w:sz w:val="28"/>
          <w:szCs w:val="28"/>
          <w:rtl w:val="true"/>
          <w:lang w:bidi="ar-SA"/>
        </w:rPr>
        <w:t xml:space="preserve">، بل عن ظاهر الخلاف والمنتهى والذكرى الإجماع عليه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لوقوع الأمر به في الأخبار المتكاثرة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لوروده في بيان كيفيّة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لحمله مع ذلك على الصلاة في رواية أبي بصير السابقة بقوله فيها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تكبيرات بينهنّ أربع 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لتوقّف حصول البراءة اليقينيّة عليه كما في الذخيرة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لإمكان القدح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الأمر به في الأخبار ، وغايتها الجمل الخبريّة التي هي أعمّ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لو فرضت دلالتها على الوجوب لم تكن نافعة في المقام ، لأنّ هذه الأوامر ليست واردة على مطلق الدعاء ، بل على دعوات مخصوصة غير واجبة إجماعا ، معارضة بعضها مع بعض في الخصوصيّة ، المانع تعارضها عن إيجاب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وجه القدح في الثاني أيضا ، مضافا إلى أنّه إن أريد وروده في بيان الكيفيّة الواجبة للواجب ، فلا دليل عليه ، وظهوره فيه ممنوع ، وإن أريد مطلق الكيفيّة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 من الواجبة والمستحبة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القدح في الثالث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وإن كان حقيقة في الحقيقي وهو يوجب اتحاد صلاة الميّت مع ما ذكر فيكون واجبا ، إلاّ أنّ إرادة الحقيقي هنا غير ممكنة ، لأنّ حقيقة الدعاء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معنى الصلاة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 وهي مطلق الدعاء عليه ، فيكون خصوص الأربع مغايرا للحقيقة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حقيقة صلاة الميّت لو كانت هي ما يجب شرعا في صلاة الجنائز ، </w:t>
      </w:r>
    </w:p>
    <w:p>
      <w:pPr>
        <w:pStyle w:val="BookText"/>
        <w:rPr/>
      </w:pPr>
      <w:r>
        <w:rPr>
          <w:rFonts w:ascii="Amiri" w:hAnsi="Amiri" w:eastAsia="Amiri" w:cs="Amiri"/>
          <w:color w:val="111111"/>
          <w:sz w:val="28"/>
          <w:sz w:val="28"/>
          <w:szCs w:val="28"/>
          <w:rtl w:val="true"/>
          <w:lang w:bidi="ar-SA"/>
        </w:rPr>
        <w:t>لكان المحمول مغايرا للموضوع هنا قطعا ، لوجوب أمور أخر فيها من النيّة والقيام والاستقبال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ارتكاب تجوّز إمّا في الحمل أو الموضوع بإرادة المشروع من الصلاة أو الواجب منها أو المستحب ، والمقصود غير متعيّن ، فالاستدلال به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المعلوم اشتغال الذمّة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البراءة عنه ، والاشتغال بالزائد غير معلوم ، فلا يستدعي اليقين بالبراءة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1363"/>
      </w:r>
      <w:r>
        <w:rPr>
          <w:rFonts w:ascii="Amiri" w:hAnsi="Amiri" w:eastAsia="Amiri" w:cs="Amiri"/>
          <w:color w:val="111111"/>
          <w:sz w:val="28"/>
          <w:sz w:val="28"/>
          <w:szCs w:val="28"/>
          <w:rtl w:val="true"/>
          <w:lang w:bidi="ar-SA"/>
        </w:rPr>
        <w:t>لوقوع الأمر بالصلاة على الميّت مطلقة في أخبار كثيرة ، والصلاة لغة حقيقة في الدعاء فيجب الدعاء له ، وبوجوبه تجب الأربع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وإن كان حقيقة لغويّة للصلاة ، ولكنّه مجاز شرعي ، لحصول الحقيقة الشرعية فيها ، فهو معنى مجازي أيضا كالتكبيرات ، فلا تتعيّن إرادته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كذلك حين ثبوت الحقيقة الشرعية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وحصولها في زمان النبي صلی الله عليه وآله سيّما زمان صدور الأخبار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ذكرها في صدر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معلوم ، فالحمل على الحقيقة اللغويّة لازم ، وليس هو إلاّ مطلق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صلاة الميّت التكبيرات وتعدّد الصلوات وأمور أخر أيضا ، وهي خارجة عن حقيقتها اللغويّة ، فعدم إرادتها معلوم ، والمجاز غير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هذه الأمور لا يستلزم إرادتها من الصلاة ، بل الثابت من الأمر بالصلاة ليس إلاّ وجوب الدعاء وإن علم وجوب أمور أخر بأوامر أخر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ما ذكرنا من إرادة المعنى اللغوي ، وكونها هنا بمعنى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رواية محمّد بن مهاجر السالفة </w:t>
      </w:r>
      <w:r>
        <w:rPr>
          <w:rStyle w:val="FootnoteAnchor"/>
          <w:rtl w:val="true"/>
        </w:rPr>
        <w:footnoteReference w:id="1364"/>
      </w:r>
      <w:r>
        <w:rPr>
          <w:rFonts w:ascii="Amiri" w:hAnsi="Amiri" w:eastAsia="Amiri" w:cs="Amiri"/>
          <w:color w:val="111111"/>
          <w:sz w:val="28"/>
          <w:sz w:val="28"/>
          <w:szCs w:val="28"/>
          <w:rtl w:val="true"/>
          <w:lang w:bidi="ar-SA"/>
        </w:rPr>
        <w:t xml:space="preserve">، المصرّحة بأنّ بعد ما نهى الله عن الصلاة </w:t>
      </w:r>
    </w:p>
    <w:p>
      <w:pPr>
        <w:pStyle w:val="BookText"/>
        <w:rPr/>
      </w:pPr>
      <w:r>
        <w:rPr>
          <w:rFonts w:ascii="IRNazanin" w:hAnsi="IRNazanin" w:eastAsia="IRNazanin"/>
          <w:color w:val="111111"/>
          <w:sz w:val="28"/>
          <w:sz w:val="28"/>
          <w:szCs w:val="28"/>
          <w:rtl w:val="true"/>
          <w:lang w:bidi="fa-IR"/>
        </w:rPr>
        <w:t xml:space="preserve">على المنافقين بقوله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تُصَلِّ عَلى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النبي صلی الله عليه وآله الدعاء عليهم ، واقتصر بالتكبيرات والثناء والصلاة والدعاء للمؤمنين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ورواية أبي بصير المتقدّمة </w:t>
      </w:r>
      <w:r>
        <w:rPr>
          <w:rStyle w:val="FootnoteAnchor"/>
          <w:rtl w:val="true"/>
        </w:rPr>
        <w:footnoteReference w:id="1365"/>
      </w:r>
      <w:r>
        <w:rPr>
          <w:rFonts w:ascii="Amiri" w:hAnsi="Amiri" w:eastAsia="Amiri" w:cs="Amiri"/>
          <w:color w:val="111111"/>
          <w:sz w:val="28"/>
          <w:sz w:val="28"/>
          <w:szCs w:val="28"/>
          <w:rtl w:val="true"/>
          <w:lang w:bidi="ar-SA"/>
        </w:rPr>
        <w:t xml:space="preserve">، المتضمّنة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بعد السؤال عن 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الإجماع المركّب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أذينة والفضيل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على المؤمن فادع له ، واجتهد في الدعاء </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لصريح الشرائع وظاهر النافع ، فيستحبّ الدعاء </w:t>
      </w:r>
      <w:r>
        <w:rPr>
          <w:rStyle w:val="FootnoteAnchor"/>
          <w:rtl w:val="true"/>
        </w:rPr>
        <w:footnoteReference w:id="1367"/>
      </w:r>
      <w:r>
        <w:rPr>
          <w:rFonts w:ascii="Amiri" w:hAnsi="Amiri" w:eastAsia="Amiri" w:cs="Amiri"/>
          <w:color w:val="111111"/>
          <w:sz w:val="28"/>
          <w:sz w:val="28"/>
          <w:szCs w:val="28"/>
          <w:rtl w:val="true"/>
          <w:lang w:bidi="ar-SA"/>
        </w:rPr>
        <w:t xml:space="preserve">، وهو ظاهر المحقّق الأردبيلي في شرح الإرشاد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والاختلاف العظيم في الدعاء الوارد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الروايات المتضمّنة لأنّ الصلاة على الميّت خمس تكبيرات ، الواردة في مقام البيان ، الدالّة بظاهرها على عدم وجوب 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يدفع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إنّما يوهن في الوجوب لو كان المدّعى وجوبه أمرا معيّنا واختلف فيه ، دون ما إذا كان الواجب هو القدر المشترك بين المختلفات ، وكان الاختلاف في الخصوصيّات كما في المقام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والإطلاق إنّما يفيد لو كان السؤال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الروايات المذكورة كون السؤال والجواب فيها إنّما هو بالقياس إلى خصوص التكبير ومقداره ، لكونه محلّ الخلاف بين الخاصّة والعامّة ، ولذا لم يذكر سائر الواجبات من النيّة </w:t>
      </w:r>
    </w:p>
    <w:p>
      <w:pPr>
        <w:pStyle w:val="BookText"/>
        <w:rPr/>
      </w:pPr>
      <w:r>
        <w:rPr>
          <w:rFonts w:ascii="Amiri" w:hAnsi="Amiri" w:eastAsia="Amiri" w:cs="Amiri"/>
          <w:color w:val="111111"/>
          <w:sz w:val="28"/>
          <w:sz w:val="28"/>
          <w:szCs w:val="28"/>
          <w:rtl w:val="true"/>
          <w:lang w:bidi="ar-SA"/>
        </w:rPr>
        <w:t>والقيام والاستقبال وغيرها ، مع وجوبها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بعد التسليم غايتها الإطلاق ، فيجب تقييده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الأمر بالصلاة على الميّت في أوامرها ، والدعاء له في صحيحة ابن أذينة والفضيل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ذلك ، أي الدعاء له ، فلا مناص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تضرّه صحيحة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الصلاة على الميّت قراءة ولا دعاء موقّت ، تدعو بما بدا لك ، وأحقّ الموتى أن يدعى له أن يبدأ بالصلاة على النبيّ </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لأنّها أعمّ مطلقا ممّا مرّ ، فيجب التخصيص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موثّقة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الجنازة أصليّ عليها على غير وضوء؟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إنّما هو تسبيح وتكبير ، وتحميد وتهليل </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جهة إثبات هذه الأمور لا تنافي ثبوت الغير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جهة نفي الغير التي هي الملحوظة في الرواية فإنّما هي بالنسبة إلى الركوع والسجود ، لأنّ انتفاءهما هو الصالح لعلّية انتفاء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العموم ، فتكون أعمّ مطلقا ممّا مرّ أيضا ، فتخصّ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يتعيّن في الدعاء له لفظ خاصّ ، ولا موضع خاصّ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يتعيّن في الدعوات الأربع غير ما ذكر شي‌ء خاص معنى أو لفظا ، وفاقا للإسكافي </w:t>
      </w:r>
      <w:r>
        <w:rPr>
          <w:rStyle w:val="FootnoteAnchor"/>
          <w:rtl w:val="true"/>
        </w:rPr>
        <w:footnoteReference w:id="1371"/>
      </w:r>
      <w:r>
        <w:rPr>
          <w:rFonts w:ascii="Amiri" w:hAnsi="Amiri" w:eastAsia="Amiri" w:cs="Amiri"/>
          <w:color w:val="111111"/>
          <w:sz w:val="28"/>
          <w:sz w:val="28"/>
          <w:szCs w:val="28"/>
          <w:rtl w:val="true"/>
          <w:lang w:bidi="ar-SA"/>
        </w:rPr>
        <w:t xml:space="preserve">، وجماعة من المتأخرين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المدارك والذخيرة والحدائق </w:t>
      </w:r>
      <w:r>
        <w:rPr>
          <w:rStyle w:val="FootnoteAnchor"/>
          <w:rtl w:val="true"/>
        </w:rPr>
        <w:footnoteReference w:id="1372"/>
      </w:r>
      <w:r>
        <w:rPr>
          <w:rFonts w:ascii="Amiri" w:hAnsi="Amiri" w:eastAsia="Amiri" w:cs="Amiri"/>
          <w:color w:val="111111"/>
          <w:sz w:val="28"/>
          <w:sz w:val="28"/>
          <w:szCs w:val="28"/>
          <w:rtl w:val="true"/>
          <w:lang w:bidi="ar-SA"/>
        </w:rPr>
        <w:t>، ونسبه في الأول إلى الأكثر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للأصل السالم عن المعارض الدالّ على الوجوب جدّا ، إلاّ الرضوي الآتي </w:t>
      </w:r>
    </w:p>
    <w:p>
      <w:pPr>
        <w:pStyle w:val="BookText"/>
        <w:rPr/>
      </w:pPr>
      <w:r>
        <w:rPr>
          <w:rFonts w:ascii="IRNazanin" w:hAnsi="IRNazanin" w:eastAsia="IRNazanin"/>
          <w:color w:val="111111"/>
          <w:sz w:val="28"/>
          <w:sz w:val="28"/>
          <w:szCs w:val="28"/>
          <w:rtl w:val="true"/>
          <w:lang w:bidi="fa-IR"/>
        </w:rPr>
        <w:t xml:space="preserve">المتضمّن للأمر </w:t>
      </w:r>
      <w:r>
        <w:rPr>
          <w:rStyle w:val="FootnoteAnchor"/>
          <w:rtl w:val="true"/>
        </w:rPr>
        <w:footnoteReference w:id="1373"/>
      </w:r>
      <w:r>
        <w:rPr>
          <w:rFonts w:ascii="Amiri" w:hAnsi="Amiri" w:eastAsia="Amiri" w:cs="Amiri"/>
          <w:color w:val="111111"/>
          <w:sz w:val="28"/>
          <w:sz w:val="28"/>
          <w:szCs w:val="28"/>
          <w:rtl w:val="true"/>
          <w:lang w:bidi="ar-SA"/>
        </w:rPr>
        <w:t>، ولكنّه تعلّق بألفاظ ومعاني لا يجب جميعها إجماعا ، فيحمل على الاستحباب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ولصحيحة زرارة ومحمد وموثّقة يونس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اختلاف النصوص ، وعدم توافق بعضها مع بعض في تعيين الأذكار ، مع كثرتها واستفاضتها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دليل على المطلوب ، حيث إنّ إيجاب الكلّ غير ممكن ، والبعض المعيّن تحكّم ، وترجيح بلا مرجّح ، والتخيير بينها غير صحيح ، لاشتمال الأكثر على معاني وألفاظ غير واجبة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المشترك بين الجميع ليس إلاّ الدعاء المطلق ،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يثبت بالتخيير الذي هو المرجع عند التعارض أيضا ، لأنّ من أفراد المخيّر هنا مطلق الدعاء بعد رفع اليد عن خصوص اللفظ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w:t>
      </w:r>
      <w:r>
        <w:rPr>
          <w:rStyle w:val="FootnoteAnchor"/>
          <w:rtl w:val="true"/>
        </w:rPr>
        <w:footnoteReference w:id="1374"/>
      </w:r>
      <w:r>
        <w:rPr>
          <w:rFonts w:ascii="Amiri" w:hAnsi="Amiri" w:eastAsia="Amiri" w:cs="Amiri"/>
          <w:color w:val="111111"/>
          <w:sz w:val="28"/>
          <w:sz w:val="28"/>
          <w:szCs w:val="28"/>
          <w:rtl w:val="true"/>
          <w:lang w:bidi="ar-SA"/>
        </w:rPr>
        <w:t xml:space="preserve">، بل نسب إلى المشهور ، إمّا مطلقا كما في الذخيرة </w:t>
      </w:r>
      <w:r>
        <w:rPr>
          <w:rStyle w:val="FootnoteAnchor"/>
          <w:rtl w:val="true"/>
        </w:rPr>
        <w:footnoteReference w:id="1375"/>
      </w:r>
      <w:r>
        <w:rPr>
          <w:rFonts w:ascii="Amiri" w:hAnsi="Amiri" w:eastAsia="Amiri" w:cs="Amiri"/>
          <w:color w:val="111111"/>
          <w:sz w:val="28"/>
          <w:sz w:val="28"/>
          <w:szCs w:val="28"/>
          <w:rtl w:val="true"/>
          <w:lang w:bidi="ar-SA"/>
        </w:rPr>
        <w:t xml:space="preserve">، أو مقيّدا بكونه بين المتأخرين كبعض آخر </w:t>
      </w:r>
      <w:r>
        <w:rPr>
          <w:rStyle w:val="FootnoteAnchor"/>
          <w:rtl w:val="true"/>
        </w:rPr>
        <w:footnoteReference w:id="1376"/>
      </w:r>
      <w:r>
        <w:rPr>
          <w:rFonts w:ascii="Amiri" w:hAnsi="Amiri" w:eastAsia="Amiri" w:cs="Amiri"/>
          <w:color w:val="111111"/>
          <w:sz w:val="28"/>
          <w:sz w:val="28"/>
          <w:szCs w:val="28"/>
          <w:rtl w:val="true"/>
          <w:lang w:bidi="ar-SA"/>
        </w:rPr>
        <w:t xml:space="preserve">، بل عن الخلاف الإجماع عليه </w:t>
      </w:r>
      <w:r>
        <w:rPr>
          <w:rStyle w:val="FootnoteAnchor"/>
          <w:rtl w:val="true"/>
        </w:rPr>
        <w:footnoteReference w:id="1377"/>
      </w:r>
      <w:r>
        <w:rPr>
          <w:rFonts w:ascii="Amiri" w:hAnsi="Amiri" w:eastAsia="Amiri" w:cs="Amiri"/>
          <w:color w:val="111111"/>
          <w:sz w:val="28"/>
          <w:sz w:val="28"/>
          <w:szCs w:val="28"/>
          <w:rtl w:val="true"/>
          <w:lang w:bidi="ar-SA"/>
        </w:rPr>
        <w:t>، فأوجبوا الشهادتين بعد التكبيرة الاولى ، والصلاة على النبي وآله بعد الثانية ، والدعاء للمؤمنين بعد الثالثة ، وللميّت بعد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والإجماع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وتحصيل اليقين بالبراءة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ولرواية محمّد بن مهاجر السالفة في أوّل الباب </w:t>
      </w:r>
      <w:r>
        <w:rPr>
          <w:rStyle w:val="FootnoteAnchor"/>
          <w:rtl w:val="true"/>
        </w:rPr>
        <w:footnoteReference w:id="1378"/>
      </w:r>
      <w:r>
        <w:rPr>
          <w:rFonts w:ascii="Amiri" w:hAnsi="Amiri" w:eastAsia="Amiri" w:cs="Amiri"/>
          <w:color w:val="111111"/>
          <w:sz w:val="28"/>
          <w:sz w:val="28"/>
          <w:szCs w:val="28"/>
          <w:rtl w:val="true"/>
          <w:lang w:bidi="ar-SA"/>
        </w:rPr>
        <w:t xml:space="preserve">، ورواية إسماعيل بن همّام المتقدّمة في المسألة الاولى </w:t>
      </w:r>
      <w:r>
        <w:rPr>
          <w:rStyle w:val="FootnoteAnchor"/>
          <w:rtl w:val="true"/>
        </w:rPr>
        <w:footnoteReference w:id="1379"/>
      </w:r>
      <w:r>
        <w:rPr>
          <w:rFonts w:ascii="Amiri" w:hAnsi="Amiri" w:eastAsia="Amiri" w:cs="Amiri"/>
          <w:color w:val="111111"/>
          <w:sz w:val="28"/>
          <w:sz w:val="28"/>
          <w:szCs w:val="28"/>
          <w:rtl w:val="true"/>
          <w:lang w:bidi="ar-SA"/>
        </w:rPr>
        <w:t>، والرضوي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بحصولها بالنسبة إلى ما علم به اشتغال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الدلالة على الوجوب ، ولو تضمّن بعضها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يفعل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بالدوام والمواظبة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أولاها تتضمّن الصلاة على الأنبياء الدالّ على الاستغراق ، وهم لا يقولون بوجوبه ، وتخالف ما تضمّنته الثانية من الدعاء لنفسه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وثانيتها تتضمّن التحميد والتمجيد بعد الاولى ، وهم لا يوجبونهما ، وتخالف ما تضمّنته الاولى من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وثالثتها تتضمّن أمورا لا يجب شي‌ء منها قطعا ، وتخالف ما في مواضع أخر من ذلك الكتاب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 فهي مع ما مرّ من الأخبار الدالّة على نفي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المشتملة على أذكار أخر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بوجوب الأذكار الأربعة لا يتعيّن فيها لفظ مخصوص ، كما نقل التصريح به عن كثير من الأصحاب ، بل لعلّه إجماعي ، ويدلّ عليه الأصل أيضا ، فتجوز تأديتها بأيّ لفظ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تأدية الدعاء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والأذكار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 على الأقوى ، وتجوز قراءة الدعوات المأثورة من المكتوب أيضا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يظنّ دليلا لعدم جوازهما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به قائل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دفعه ممّا مرّ في مسألتي جواز القراءة في الصلاة عن المصحف ، وجواز القنوت بالفارسيّة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الدعاء بالأذكار الأربعة الموزّعة على التكبيرات الأربع ، تأسيّا بما حكي عن النبيّ صلی الله عليه وآله ، واتّباعا للشهرة والإجماع المحكيّين ، وخروجا عن شبهة الخلاف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وتأديتها </w:t>
      </w:r>
      <w:r>
        <w:rPr>
          <w:rStyle w:val="FootnoteAnchor"/>
          <w:rtl w:val="true"/>
        </w:rPr>
        <w:footnoteReference w:id="1380"/>
      </w:r>
      <w:r>
        <w:rPr>
          <w:rFonts w:ascii="Amiri" w:hAnsi="Amiri" w:eastAsia="Amiri" w:cs="Amiri"/>
          <w:color w:val="111111"/>
          <w:sz w:val="28"/>
          <w:sz w:val="28"/>
          <w:szCs w:val="28"/>
          <w:rtl w:val="true"/>
          <w:lang w:bidi="ar-SA"/>
        </w:rPr>
        <w:t xml:space="preserve">بما في الرضوي ، لأجله ، حيث إنّه تفصيل ذلك المجمل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وارفع يديك بالتكبير الأوّل وكبّر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 وأشهد أنّ محمّدا عبده ورسوله ، وأنّ الموت حق ، والجنّة حق ، والنّار حق ، والبعث حق ، وأنّ الساعة آتية لا ريب فيها ، وأنّ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الثانية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وبارك على محمّد وآل محمّد ، وارحم محمّدا وآل محمّد ، أفضل ما صلّيت وباركت ورحمت وترحّمت وسلّمت على إبراهيم وآل إبراهيم في العالمين ،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الثالثة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ولجميع المؤمنين والمؤمنات والمسلمين والمسلمات ، الأحياء منهم والأموات ، وتابع بيننا وبينهم بالخيرات ، إنّك مجيب الدعوات ، ووليّ الحسنات ،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الرابعة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عبدك وابن عبدك وابن أمتك ، نزل بساحتك ، وأنت خير منزول به ، اللهم إنّا لا نعلم منه إلاّ خيرا ، وأنت أعلم به منّا ، اللهم إن كان محسنا فزد في إحسانه ، وإن كان مسيئا فتجاوز عنه ، واغفر لنا وله ، اللهم احشره مع من يتولاه ويحبّه ، وأبعده ممّن يتبرّأ ويبغضه ، اللهم ألحقه بنبيّك ، وارحمنا إذا توفّيتنا يا 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الخامسة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فِي الدُّنْيا حَسَنَةً وَفِي الْآخِرَةِ حَسَنَةً ،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تسلّم ولا تبرح من مكانك حتى ترى الجنازة على أيدي الرجال </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المشهور أنّ هذا التوزيع هو الأفضل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العماني والجعفي أنّ الأفضل جميع الأذكار الأربعة عقيب كلّ تكبيرة </w:t>
      </w:r>
      <w:r>
        <w:rPr>
          <w:rStyle w:val="FootnoteAnchor"/>
          <w:rtl w:val="true"/>
        </w:rPr>
        <w:footnoteReference w:id="1382"/>
      </w:r>
      <w:r>
        <w:rPr>
          <w:rFonts w:ascii="Amiri" w:hAnsi="Amiri" w:eastAsia="Amiri" w:cs="Amiri"/>
          <w:color w:val="111111"/>
          <w:sz w:val="28"/>
          <w:sz w:val="28"/>
          <w:szCs w:val="28"/>
          <w:rtl w:val="true"/>
          <w:lang w:bidi="ar-SA"/>
        </w:rPr>
        <w:t xml:space="preserve">، وإن اختلفت عباراتهما في كيفيّة الأدعية ، كما ورد في موثّقة سماعة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تكرار الدعاء له </w:t>
      </w:r>
      <w:r>
        <w:rPr>
          <w:rStyle w:val="FootnoteAnchor"/>
          <w:rtl w:val="true"/>
        </w:rPr>
        <w:footnoteReference w:id="1384"/>
      </w:r>
      <w:r>
        <w:rPr>
          <w:rFonts w:ascii="Amiri" w:hAnsi="Amiri" w:eastAsia="Amiri" w:cs="Amiri"/>
          <w:color w:val="111111"/>
          <w:sz w:val="28"/>
          <w:sz w:val="28"/>
          <w:szCs w:val="28"/>
          <w:rtl w:val="true"/>
          <w:lang w:bidi="ar-SA"/>
        </w:rPr>
        <w:t xml:space="preserve">، كما ورد في رواية كليب </w:t>
      </w:r>
      <w:r>
        <w:rPr>
          <w:rStyle w:val="FootnoteAnchor"/>
          <w:rtl w:val="true"/>
        </w:rPr>
        <w:footnoteReference w:id="1385"/>
      </w:r>
      <w:r>
        <w:rPr>
          <w:rFonts w:ascii="Amiri" w:hAnsi="Amiri" w:eastAsia="Amiri" w:cs="Amiri"/>
          <w:color w:val="111111"/>
          <w:sz w:val="28"/>
          <w:sz w:val="28"/>
          <w:szCs w:val="28"/>
          <w:rtl w:val="true"/>
          <w:lang w:bidi="ar-SA"/>
        </w:rPr>
        <w:t xml:space="preserve">، بل التشهّد والصلاة على النّبي وآله بعد كلّ تكبيرة ، كما في صحيحتي أبي ولاّد </w:t>
      </w:r>
      <w:r>
        <w:rPr>
          <w:rStyle w:val="FootnoteAnchor"/>
          <w:rtl w:val="true"/>
        </w:rPr>
        <w:footnoteReference w:id="1386"/>
      </w:r>
      <w:r>
        <w:rPr>
          <w:rFonts w:ascii="Amiri" w:hAnsi="Amiri" w:eastAsia="Amiri" w:cs="Amiri"/>
          <w:color w:val="111111"/>
          <w:sz w:val="28"/>
          <w:sz w:val="28"/>
          <w:szCs w:val="28"/>
          <w:rtl w:val="true"/>
          <w:lang w:bidi="ar-SA"/>
        </w:rPr>
        <w:t xml:space="preserve">، والحلبي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أنّه لا بأس بشي‌ء منها ، ويجوز العمل بكلّ منها ، بل بغيرها ممّا ورد في الروايات المخالفة لما ذكر ، كصحيحة زرارة </w:t>
      </w:r>
      <w:r>
        <w:rPr>
          <w:rStyle w:val="FootnoteAnchor"/>
          <w:rtl w:val="true"/>
        </w:rPr>
        <w:footnoteReference w:id="1388"/>
      </w:r>
      <w:r>
        <w:rPr>
          <w:rFonts w:ascii="Amiri" w:hAnsi="Amiri" w:eastAsia="Amiri" w:cs="Amiri"/>
          <w:color w:val="111111"/>
          <w:sz w:val="28"/>
          <w:sz w:val="28"/>
          <w:szCs w:val="28"/>
          <w:rtl w:val="true"/>
          <w:lang w:bidi="ar-SA"/>
        </w:rPr>
        <w:t xml:space="preserve">، وموثّقة عمّار </w:t>
      </w:r>
      <w:r>
        <w:rPr>
          <w:rStyle w:val="FootnoteAnchor"/>
          <w:rtl w:val="true"/>
        </w:rPr>
        <w:footnoteReference w:id="1389"/>
      </w:r>
      <w:r>
        <w:rPr>
          <w:rFonts w:ascii="Amiri" w:hAnsi="Amiri" w:eastAsia="Amiri" w:cs="Amiri"/>
          <w:color w:val="111111"/>
          <w:sz w:val="28"/>
          <w:sz w:val="28"/>
          <w:szCs w:val="28"/>
          <w:rtl w:val="true"/>
          <w:lang w:bidi="ar-SA"/>
        </w:rPr>
        <w:t>، وغيرهما ، وإن اختلفوا في الأفضل ، فمن رجّح المشهور فنظره إلى حصول موافقة الاحتياط ، والخروج عن الشبهة به ، ومن رجّح الأخير فنظر إلى صحّة الرواية وتعدّدها ، ومن رجّح الجمع بين الجميع في الجميع فكان نظر إلى الأمرين ، وليس ببعيد ، إذ المشهور لا يقول بحرمة الزائد عن الواجب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فساد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تكرار الدعاء بل التشهّد والصلاة ونقل أولويّتها عن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لصحّة السند ، إلاّ أنّ الأفضل ما قدّمنا ، فإنّ دفع الشبهة وموافقة المشهور مهما أمكن لعلّه أولى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 وردت في صحيحة الحلبيّ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الدعاء المذكور فيها في كلّ تكبيرة ، وكذا في موثّقة عمّار في كلّ تكبيرة بعد أدعية مذكورة فيها ، وفي موضع من الفقه الرضوي في كلّ تكبيرة أيضا بعد أدعية مذكورة فيه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رجحان ذكره لو دعا بهذه الأدعية ، ولا في جوازه ، بل رجحانه من حيث هو دعاء بعد كلّ دعاء آخر من الدعوات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رجحانه </w:t>
      </w:r>
    </w:p>
    <w:p>
      <w:pPr>
        <w:pStyle w:val="BookText"/>
        <w:rPr/>
      </w:pPr>
      <w:r>
        <w:rPr>
          <w:rFonts w:ascii="Amiri" w:hAnsi="Amiri" w:eastAsia="Amiri" w:cs="Amiri"/>
          <w:color w:val="111111"/>
          <w:sz w:val="28"/>
          <w:sz w:val="28"/>
          <w:szCs w:val="28"/>
          <w:rtl w:val="true"/>
          <w:lang w:bidi="ar-SA"/>
        </w:rPr>
        <w:t>بخصوصه أيضا بعد الكلّ ، إذ يظنّ من وروده في الروايات الثلاث مع اختلاف الأدعية أنّه راجح برأسه من غير تعلّقه بدعاء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الميّت طفلا يستحبّ أن يقول في دعائه ما في رواية عمرو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في الصلاة على الطفل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لأبويه ولنا سلفا وفرطا وأجرا </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بواجب ، لعدم دلالتها على الوجوب ، وإن كان مطلق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 ولكن لا ينحصر به ، بل ولا في السؤال لجعله مصلحا لحال أبيه ، لتأتي رفع الدرجة وإعطاء المثوبة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الرواية وكلام الأصحاب استحباب ذلك في الصلاة على الطفل الذي تجب الصلاة عليه أيضا ، إلاّ أنّ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الطفل لا يصلّى عليه حتى يعقل الصلاة ، فإذا حضرت مع قوم يصلّون عليه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لأبويه ولنا ذخرا ومزيدا وفرطا وأجرا </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ولكنّه لا يدلّ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وجوب الدعاء للميّت ، واستحباب توزيعه على النحو المتقدّم إنّما هو في الصلاة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المؤمن ممّن تجب الصلاة عليه من المخالف والمستضعف ومجهول الحال ، فلا يجب الدعاء له ، بل يقول في كلّ منهم بدعائه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المخالف فيقول ما 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جاحدا للحق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جوفه نارا ، وقبره نارا ، وسلّط عليه الحيّات والعقارب </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والجاحد وإن كان أعمّ منه ، إلاّ أنّه يكفي شموله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الأدعية التي وردت في بعض الأخبار في المنافق وعدوّ الله والعدوّ لأهل البيت من الذين لا تجب الصلاة عليهم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صدق الموضوع على كلّ مخالف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محلّ الكلام ، وإنّما هي لمن ابتلي بصلاة هؤلاء لعذر ، أو المراد بالصلاة فيها مجرّد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لا يعرف الحق ، ولا يبغض أهله على اعتقادهم من غير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ما 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على المستضعف والذي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 والدعاء للمؤمنين والمؤمنات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تابُوا وَاتَّبَعُوا سَبِيلَكَ وَقِهِمْ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الآيتين </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والآية الثانية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الَّتِي وَعَدْتَهُمْ وَمَنْ صَلَحَ مِنْ آبائِهِمْ وَأَزْواجِهِمْ وَذُرِّيّاتِهِمْ إِنَّكَ أَنْتَ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ما في صحيحة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على المستضعف والذي لا يعرف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على النبي وآله ، ويدعى للمؤمنين والمؤمنات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تابُوا </w:t>
      </w:r>
      <w:r>
        <w:rPr>
          <w:rFonts w:eastAsia="Amiri" w:cs="Amiri" w:ascii="Amiri" w:hAnsi="Amiri"/>
          <w:color w:val="111111"/>
          <w:sz w:val="28"/>
          <w:szCs w:val="28"/>
          <w:rtl w:val="true"/>
          <w:lang w:bidi="ar-SA"/>
        </w:rPr>
        <w:t xml:space="preserve">) » </w:t>
      </w:r>
      <w:r>
        <w:rPr>
          <w:rStyle w:val="FootnoteAnchor"/>
          <w:rtl w:val="true"/>
        </w:rPr>
        <w:footnoteReference w:id="139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ابن أذينة والفضيل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واقفا مستضعفا ، فكبّر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للذين </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مستضعفا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للذين </w:t>
      </w:r>
      <w:r>
        <w:rPr>
          <w:rFonts w:eastAsia="Amiri" w:cs="Amiri" w:ascii="Amiri" w:hAnsi="Amiri"/>
          <w:color w:val="111111"/>
          <w:sz w:val="28"/>
          <w:szCs w:val="28"/>
          <w:rtl w:val="true"/>
          <w:lang w:bidi="ar-SA"/>
        </w:rPr>
        <w:t xml:space="preserve">.. » </w:t>
      </w:r>
      <w:r>
        <w:rPr>
          <w:rStyle w:val="FootnoteAnchor"/>
          <w:rtl w:val="true"/>
        </w:rPr>
        <w:footnoteReference w:id="140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المجهول فتقول ما في هذه الصحيحة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كنت لا تدري ما حاله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يحبّ الخير وأهله فاغفر له وارحمه وتجاوز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الرضوي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الأمر في هذه الأخبار الخالية عن المعارض الوجوب ، كما هو مذهب جماعة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يعارض المجهول ما في صحيحة زرارة ومحمّد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 والذي لا يعرف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صريحا في المجهول ، لاحتمال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 ويكون بيانا للمستضعف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الحقّ الذي هو مذهبه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بعدم الوجوب في الأول ، لأنّ التكبير عليه أربع ، وبها يخرج عن الصلاة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يتعيّن وقوع الدعاء وجوبا بعد الرابعة ، وإلى أنّه لا ضير في وجوب هذا الدعاء بعد الخروج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كون التكبير هنا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الدالّة عليها فكما مرّ واردة في المنافق ، وصدقه على كلّ مخالف غير معلوم ، فتخصيص المخالف من أخبار الخمس لا دليل عليه ، وعدم معلومية التفرقة بين المنافق والمخالف غير ضائر ، وإنّما الضائر معلومية عدم التفرقة ، وهي غير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تصريحات القوم كون هذه الدعوات في هذه الصلاة بعد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بالقول باستحبابه ، لذلك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في هذه الصلاة مضافا إلى ما مرّ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بلا خلاف ، كما في المدارك والذخيرة والحدائق </w:t>
      </w:r>
      <w:r>
        <w:rPr>
          <w:rStyle w:val="FootnoteAnchor"/>
          <w:rtl w:val="true"/>
        </w:rPr>
        <w:footnoteReference w:id="1404"/>
      </w:r>
      <w:r>
        <w:rPr>
          <w:rFonts w:ascii="Amiri" w:hAnsi="Amiri" w:eastAsia="Amiri" w:cs="Amiri"/>
          <w:color w:val="111111"/>
          <w:sz w:val="28"/>
          <w:sz w:val="28"/>
          <w:szCs w:val="28"/>
          <w:rtl w:val="true"/>
          <w:lang w:bidi="ar-SA"/>
        </w:rPr>
        <w:t>، بل الظاهر أنّه إجماعي ، كما يستفاد من كتب الأصحاب وعمل الناس مستمرا من الصدر الأول إلى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الحجّة فيه ، مضافا إلى استفادته من رواية أبي هاشم الجعفري الواردة في الصلاة على المصلوب أيضا </w:t>
      </w:r>
      <w:r>
        <w:rPr>
          <w:rStyle w:val="FootnoteAnchor"/>
          <w:rtl w:val="true"/>
        </w:rPr>
        <w:footnoteReference w:id="1405"/>
      </w:r>
      <w:r>
        <w:rPr>
          <w:rFonts w:ascii="Amiri" w:hAnsi="Amiri" w:eastAsia="Amiri" w:cs="Amiri"/>
          <w:color w:val="111111"/>
          <w:sz w:val="28"/>
          <w:sz w:val="28"/>
          <w:szCs w:val="28"/>
          <w:rtl w:val="true"/>
          <w:lang w:bidi="ar-SA"/>
        </w:rPr>
        <w:t xml:space="preserve">، حيث علّل فيها وجوب القيام على منكبه الأيسر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ما بين المشرق والمغرب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وأمر بالقيام على المنكب المخالف للقبلة الموجب لمواجهة القبلة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وجهك إلى ما بين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أيضا روايتا جابر والرضوي الآتيتان في المسألة الثانية من البحث الرابع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تعذر من المصلّي أو الميّت ، أو جهلت القبلة سقط وجوبه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مع القدرة إجماعا ، كما عن الذكرى وفي المدارك والذخيرة والحدائق </w:t>
      </w:r>
      <w:r>
        <w:rPr>
          <w:rStyle w:val="FootnoteAnchor"/>
          <w:rtl w:val="true"/>
        </w:rPr>
        <w:footnoteReference w:id="1407"/>
      </w:r>
      <w:r>
        <w:rPr>
          <w:rFonts w:ascii="Amiri" w:hAnsi="Amiri" w:eastAsia="Amiri" w:cs="Amiri"/>
          <w:color w:val="111111"/>
          <w:sz w:val="28"/>
          <w:sz w:val="28"/>
          <w:szCs w:val="28"/>
          <w:rtl w:val="true"/>
          <w:lang w:bidi="ar-SA"/>
        </w:rPr>
        <w:t>، والظاهر منها ومن استمرار عمل الناس عليه أنّه أيضا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مع العجز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الاكتفاء بصلاة العاجز مع وجود القادر احتمالان ، أظهرهما الاكتفاء ، اقتصارا فيما يخالف الأصل على موضع الوفاق ، مضافا إلى اشتمال العمومات للعاجز أيضا ، فصلاته مشروعة ، فيؤدي بها الواجب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رأس الميّت إلى يمين المصلّي في غير المأموم مع الإمكان ، بلا خلاف أجده ، بل في الذخيرة والحدائق نفي الخلاف فيه صريحا </w:t>
      </w:r>
      <w:r>
        <w:rPr>
          <w:rStyle w:val="FootnoteAnchor"/>
          <w:rtl w:val="true"/>
        </w:rPr>
        <w:footnoteReference w:id="1408"/>
      </w:r>
      <w:r>
        <w:rPr>
          <w:rFonts w:ascii="Amiri" w:hAnsi="Amiri" w:eastAsia="Amiri" w:cs="Amiri"/>
          <w:color w:val="111111"/>
          <w:sz w:val="28"/>
          <w:sz w:val="28"/>
          <w:szCs w:val="28"/>
          <w:rtl w:val="true"/>
          <w:lang w:bidi="ar-SA"/>
        </w:rPr>
        <w:t xml:space="preserve">، وتؤيده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الاستمرار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ميّت صلّي عليه ، فلما سلّم الإمام فإذا الميّت </w:t>
      </w:r>
    </w:p>
    <w:p>
      <w:pPr>
        <w:pStyle w:val="BookText"/>
        <w:rPr/>
      </w:pPr>
      <w:r>
        <w:rPr>
          <w:rFonts w:ascii="Amiri" w:hAnsi="Amiri" w:eastAsia="Amiri" w:cs="Amiri"/>
          <w:color w:val="111111"/>
          <w:sz w:val="28"/>
          <w:sz w:val="28"/>
          <w:szCs w:val="28"/>
          <w:rtl w:val="true"/>
          <w:lang w:bidi="ar-SA"/>
        </w:rPr>
        <w:t xml:space="preserve">مقلوب رجلاه إلى موضع رأسه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يستوي وتعاد الصلاة عليه وإنّ حمل ما لم يدفن ، فإذا دفن فقد مضت الصلاة ولا يصلّى عليه </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مفهوم الشرط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دفن فقد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مع ذلك من كون الميّت مستلقيا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تقارب المصلّي إلى الجنازة بحيث لا يكون متباعدا كثيرا ، ذكره جمع من الأصحاب </w:t>
      </w:r>
      <w:r>
        <w:rPr>
          <w:rStyle w:val="FootnoteAnchor"/>
          <w:rtl w:val="true"/>
        </w:rPr>
        <w:footnoteReference w:id="1411"/>
      </w:r>
      <w:r>
        <w:rPr>
          <w:rFonts w:ascii="Amiri" w:hAnsi="Amiri" w:eastAsia="Amiri" w:cs="Amiri"/>
          <w:color w:val="111111"/>
          <w:sz w:val="28"/>
          <w:sz w:val="28"/>
          <w:szCs w:val="28"/>
          <w:rtl w:val="true"/>
          <w:lang w:bidi="ar-SA"/>
        </w:rPr>
        <w:t>، واستدلّ بالتأسيّ ، وأصل الاشتغال ، وعدم صدق الصلاة عليه مع كثرة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 نظر ، إلاّ أنّه لم ينقل فيه خلاف ، وعليه استمرار العمل من الصدر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فيه إلى العرف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التباعد بمائتي ذراع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الفقيه القرب بحيث لو هبّت الريح تصل الثوب إلى الجنازة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جماعة </w:t>
      </w:r>
      <w:r>
        <w:rPr>
          <w:rStyle w:val="FootnoteAnchor"/>
          <w:rtl w:val="true"/>
        </w:rPr>
        <w:footnoteReference w:id="1415"/>
      </w:r>
      <w:r>
        <w:rPr>
          <w:rFonts w:ascii="Amiri" w:hAnsi="Amiri" w:eastAsia="Amiri" w:cs="Amiri"/>
          <w:color w:val="111111"/>
          <w:sz w:val="28"/>
          <w:sz w:val="28"/>
          <w:szCs w:val="28"/>
          <w:rtl w:val="true"/>
          <w:lang w:bidi="ar-SA"/>
        </w:rPr>
        <w:t>باشتراط عدم ارتفاع الجنازة عن موقف المصلّي ، ولا انخفاضها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الإجماع ، وإلاّ ففيه النزاع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يضرّ الاختلاف الغير البالغ حدّ التفاحش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يجب رفع الحائل بين المصلّي وبين الجنازة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الصلاة بعد التغسيل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في حكمه من التيمّم عند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والتكفين ، حيث يجبان ، فظاهرهم الاتّفاق عليه ، كما في الحدائق </w:t>
      </w:r>
      <w:r>
        <w:rPr>
          <w:rStyle w:val="FootnoteAnchor"/>
          <w:rtl w:val="true"/>
        </w:rPr>
        <w:footnoteReference w:id="1416"/>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فيه خلافا </w:t>
      </w:r>
      <w:r>
        <w:rPr>
          <w:rStyle w:val="FootnoteAnchor"/>
          <w:rtl w:val="true"/>
        </w:rPr>
        <w:footnoteReference w:id="1417"/>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العلماء كافّة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ثبت الإجماع كما هو الظاهر ، وإلاّ فالأصل وصدق الامتثال يقتضيان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تصحّ صلاة الجاهل والناسي قبل ذلك ، لعدم ثبوت الإجماع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الميّت فاقدا للكفن يغسّل فيجعل في القبر ، وتستر عورته بلبنة أو نحوها ، ويصلّى عليه ثمَّ يدفن ، بلا خلاف ، بل عليه الإجماع في كلام جماعة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كانوا في سفر فإذا هم برجل ميّت عريان ، وهم عراة ، فكيف يصلّون عليه وهو عريان وليس معهم فضل ثوب يكفنونه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يحفر له ويوضع في لحده ويوضع اللبن على عورته ، ويصلّى عليه ، ثمَّ يدفن </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أمكن ستر عورته بثوب صلّي عليه قبل الوضع في لحده ، لمفهوم مرسلة ابن أسلم عن رجل من أهل الجزيرة عن أبي الحسن الرضا عليه السلام الواردة في قوم يمشون على الشط ، فإذا هم برجل ميّت عريان ، وليس للقوم ثوب يوارونه ، فكيف يصلّون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يقدروا على ثوب يوارون به عورته فليحفروا قبره ويضعونه في لحده ، يوارون عورته بلبن أو حجار أو تراب ، ثمَّ يصلّون عليه ، ثمَّ يوارونه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يصلّون عليه وهو مدفون بعد ما يدفن؟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w:t>
      </w:r>
    </w:p>
    <w:p>
      <w:pPr>
        <w:pStyle w:val="BookText"/>
        <w:rPr/>
      </w:pPr>
      <w:r>
        <w:rPr>
          <w:rFonts w:ascii="IRNazanin" w:hAnsi="IRNazanin" w:eastAsia="IRNazanin"/>
          <w:color w:val="111111"/>
          <w:sz w:val="28"/>
          <w:sz w:val="28"/>
          <w:szCs w:val="28"/>
          <w:rtl w:val="true"/>
          <w:lang w:bidi="fa-IR"/>
        </w:rPr>
        <w:t xml:space="preserve">جاز ذلك لأحد لجاز لرسول الله صلی الله عليه وآله ، فلا يصلّى على المدفون ولا على العريان </w:t>
      </w:r>
      <w:r>
        <w:rPr>
          <w:rFonts w:eastAsia="IRNazanin" w:cs="IRNazanin"/>
          <w:color w:val="111111"/>
          <w:sz w:val="28"/>
          <w:szCs w:val="28"/>
          <w:rtl w:val="true"/>
          <w:lang w:bidi="fa-IR"/>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هو على سبيل الوجوب أو الجواز؟ فيه وجهان ، والأظهر الثاني ، للأصل ، وقصور الرواية عن الدلالة على الوجوب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تشترط في هذه الصلاة الطهارة من الحدث ، بالإجماع المصرّح به في جملة من الكتب ، كالخلاف والتذكرة والمنتهى والذكرى وروض الجنان والروضة </w:t>
      </w:r>
      <w:r>
        <w:rPr>
          <w:rStyle w:val="FootnoteAnchor"/>
          <w:rtl w:val="true"/>
        </w:rPr>
        <w:footnoteReference w:id="1422"/>
      </w:r>
      <w:r>
        <w:rPr>
          <w:rFonts w:ascii="Amiri" w:hAnsi="Amiri" w:eastAsia="Amiri" w:cs="Amiri"/>
          <w:color w:val="111111"/>
          <w:sz w:val="28"/>
          <w:sz w:val="28"/>
          <w:szCs w:val="28"/>
          <w:rtl w:val="true"/>
          <w:lang w:bidi="ar-SA"/>
        </w:rPr>
        <w:t xml:space="preserve">، والمستفيضة من الأخبار ، كصحيحة محمّد </w:t>
      </w:r>
      <w:r>
        <w:rPr>
          <w:rStyle w:val="FootnoteAnchor"/>
          <w:rtl w:val="true"/>
        </w:rPr>
        <w:footnoteReference w:id="1423"/>
      </w:r>
      <w:r>
        <w:rPr>
          <w:rFonts w:ascii="Amiri" w:hAnsi="Amiri" w:eastAsia="Amiri" w:cs="Amiri"/>
          <w:color w:val="111111"/>
          <w:sz w:val="28"/>
          <w:sz w:val="28"/>
          <w:szCs w:val="28"/>
          <w:rtl w:val="true"/>
          <w:lang w:bidi="ar-SA"/>
        </w:rPr>
        <w:t xml:space="preserve">، وموثّقة يونس </w:t>
      </w:r>
      <w:r>
        <w:rPr>
          <w:rStyle w:val="FootnoteAnchor"/>
          <w:rtl w:val="true"/>
        </w:rPr>
        <w:footnoteReference w:id="1424"/>
      </w:r>
      <w:r>
        <w:rPr>
          <w:rFonts w:ascii="Amiri" w:hAnsi="Amiri" w:eastAsia="Amiri" w:cs="Amiri"/>
          <w:color w:val="111111"/>
          <w:sz w:val="28"/>
          <w:sz w:val="28"/>
          <w:szCs w:val="28"/>
          <w:rtl w:val="true"/>
          <w:lang w:bidi="ar-SA"/>
        </w:rPr>
        <w:t xml:space="preserve">والرضوي </w:t>
      </w:r>
      <w:r>
        <w:rPr>
          <w:rStyle w:val="FootnoteAnchor"/>
          <w:rtl w:val="true"/>
        </w:rPr>
        <w:footnoteReference w:id="1425"/>
      </w:r>
      <w:r>
        <w:rPr>
          <w:rFonts w:ascii="Amiri" w:hAnsi="Amiri" w:eastAsia="Amiri" w:cs="Amiri"/>
          <w:color w:val="111111"/>
          <w:sz w:val="28"/>
          <w:sz w:val="28"/>
          <w:szCs w:val="28"/>
          <w:rtl w:val="true"/>
          <w:lang w:bidi="ar-SA"/>
        </w:rPr>
        <w:t xml:space="preserve">، معلّلا في بعضها بأنّه إنّما هو تكبير وتسبيح وتحميد وتهليل ، وفي آخر بأنّه ليس بالصلاة إنّما هو التكبير ، والصلاة هي التي فيها الركوع والسجود ، والأخبار المصرّحة بجواز هذه الصلاة من الحائض ، كصحيحة محمّد </w:t>
      </w:r>
      <w:r>
        <w:rPr>
          <w:rStyle w:val="FootnoteAnchor"/>
          <w:rtl w:val="true"/>
        </w:rPr>
        <w:footnoteReference w:id="1426"/>
      </w:r>
      <w:r>
        <w:rPr>
          <w:rFonts w:ascii="Amiri" w:hAnsi="Amiri" w:eastAsia="Amiri" w:cs="Amiri"/>
          <w:color w:val="111111"/>
          <w:sz w:val="28"/>
          <w:sz w:val="28"/>
          <w:szCs w:val="28"/>
          <w:rtl w:val="true"/>
          <w:lang w:bidi="ar-SA"/>
        </w:rPr>
        <w:t xml:space="preserve">، وموثّقة سماعة </w:t>
      </w:r>
      <w:r>
        <w:rPr>
          <w:rStyle w:val="FootnoteAnchor"/>
          <w:rtl w:val="true"/>
        </w:rPr>
        <w:footnoteReference w:id="1427"/>
      </w:r>
      <w:r>
        <w:rPr>
          <w:rFonts w:ascii="Amiri" w:hAnsi="Amiri" w:eastAsia="Amiri" w:cs="Amiri"/>
          <w:color w:val="111111"/>
          <w:sz w:val="28"/>
          <w:sz w:val="28"/>
          <w:szCs w:val="28"/>
          <w:rtl w:val="true"/>
          <w:lang w:bidi="ar-SA"/>
        </w:rPr>
        <w:t xml:space="preserve">، وروايات عبد الحميد </w:t>
      </w:r>
      <w:r>
        <w:rPr>
          <w:rStyle w:val="FootnoteAnchor"/>
          <w:rtl w:val="true"/>
        </w:rPr>
        <w:footnoteReference w:id="1428"/>
      </w:r>
      <w:r>
        <w:rPr>
          <w:rFonts w:ascii="IRNazanin" w:hAnsi="IRNazanin" w:eastAsia="IRNazanin"/>
          <w:color w:val="111111"/>
          <w:sz w:val="28"/>
          <w:sz w:val="28"/>
          <w:szCs w:val="28"/>
          <w:rtl w:val="true"/>
          <w:lang w:bidi="fa-IR"/>
        </w:rPr>
        <w:t xml:space="preserve">، وعبد الرحمن </w:t>
      </w:r>
      <w:r>
        <w:rPr>
          <w:rStyle w:val="FootnoteAnchor"/>
          <w:rtl w:val="true"/>
        </w:rPr>
        <w:footnoteReference w:id="1429"/>
      </w:r>
      <w:r>
        <w:rPr>
          <w:rFonts w:ascii="Amiri" w:hAnsi="Amiri" w:eastAsia="Amiri" w:cs="Amiri"/>
          <w:color w:val="111111"/>
          <w:sz w:val="28"/>
          <w:sz w:val="28"/>
          <w:szCs w:val="28"/>
          <w:rtl w:val="true"/>
          <w:lang w:bidi="ar-SA"/>
        </w:rPr>
        <w:t xml:space="preserve">وابن المغيرة </w:t>
      </w:r>
      <w:r>
        <w:rPr>
          <w:rStyle w:val="FootnoteAnchor"/>
          <w:rtl w:val="true"/>
        </w:rPr>
        <w:footnoteReference w:id="14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والرضوي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من الخبث ، كما صرّح به بعض الأصحاب </w:t>
      </w:r>
      <w:r>
        <w:rPr>
          <w:rStyle w:val="FootnoteAnchor"/>
          <w:rtl w:val="true"/>
        </w:rPr>
        <w:footnoteReference w:id="1432"/>
      </w:r>
      <w:r>
        <w:rPr>
          <w:rFonts w:ascii="Amiri" w:hAnsi="Amiri" w:eastAsia="Amiri" w:cs="Amiri"/>
          <w:color w:val="111111"/>
          <w:sz w:val="28"/>
          <w:sz w:val="28"/>
          <w:szCs w:val="28"/>
          <w:rtl w:val="true"/>
          <w:lang w:bidi="ar-SA"/>
        </w:rPr>
        <w:t>، للأصل السالم عن المعارض ، المؤكّد بإطلاقات أخبار جواز صلاة الحائض ، مع عدم انفكاكها عن الخبث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ستر العورة ، للأصل المذكور ، وفاقا للفاضل </w:t>
      </w:r>
      <w:r>
        <w:rPr>
          <w:rStyle w:val="FootnoteAnchor"/>
          <w:rtl w:val="true"/>
        </w:rPr>
        <w:footnoteReference w:id="1433"/>
      </w:r>
      <w:r>
        <w:rPr>
          <w:rFonts w:ascii="Amiri" w:hAnsi="Amiri" w:eastAsia="Amiri" w:cs="Amiri"/>
          <w:color w:val="111111"/>
          <w:sz w:val="28"/>
          <w:sz w:val="28"/>
          <w:szCs w:val="28"/>
          <w:rtl w:val="true"/>
          <w:lang w:bidi="ar-SA"/>
        </w:rPr>
        <w:t xml:space="preserve">، وخلافا للذكرى </w:t>
      </w:r>
      <w:r>
        <w:rPr>
          <w:rStyle w:val="FootnoteAnchor"/>
          <w:rtl w:val="true"/>
        </w:rPr>
        <w:footnoteReference w:id="1434"/>
      </w:r>
      <w:r>
        <w:rPr>
          <w:rFonts w:ascii="Amiri" w:hAnsi="Amiri" w:eastAsia="Amiri" w:cs="Amiri"/>
          <w:color w:val="111111"/>
          <w:sz w:val="28"/>
          <w:sz w:val="28"/>
          <w:szCs w:val="28"/>
          <w:rtl w:val="true"/>
          <w:lang w:bidi="ar-SA"/>
        </w:rPr>
        <w:t>، لوجه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قراءة فيها واجبا إجماعا ، كما عن الخلاف والروض </w:t>
      </w:r>
      <w:r>
        <w:rPr>
          <w:rStyle w:val="FootnoteAnchor"/>
          <w:rtl w:val="true"/>
        </w:rPr>
        <w:footnoteReference w:id="1435"/>
      </w:r>
      <w:r>
        <w:rPr>
          <w:rFonts w:ascii="Amiri" w:hAnsi="Amiri" w:eastAsia="Amiri" w:cs="Amiri"/>
          <w:color w:val="111111"/>
          <w:sz w:val="28"/>
          <w:sz w:val="28"/>
          <w:szCs w:val="28"/>
          <w:rtl w:val="true"/>
          <w:lang w:bidi="ar-SA"/>
        </w:rPr>
        <w:t xml:space="preserve">، للأصل ، وصحيحة محمّد وزرارة وموثّقة يونس ، المتقدّمتين في المسألة الثالثة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رواية القداح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إذا صلّى على ميّت يقرأ بفاتحة الكتاب </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الأولى بأمّ الكتاب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يدلاّن على الوجوب وغايتهما الاستحباب ، ولا بأس به إن لم يكن عدمه إجماعيا كما ادّعاه في الروض بل الخلاف </w:t>
      </w:r>
      <w:r>
        <w:rPr>
          <w:rStyle w:val="FootnoteAnchor"/>
          <w:rtl w:val="true"/>
        </w:rPr>
        <w:footnoteReference w:id="1439"/>
      </w:r>
      <w:r>
        <w:rPr>
          <w:rFonts w:ascii="Amiri" w:hAnsi="Amiri" w:eastAsia="Amiri" w:cs="Amiri"/>
          <w:color w:val="111111"/>
          <w:sz w:val="28"/>
          <w:sz w:val="28"/>
          <w:szCs w:val="28"/>
          <w:rtl w:val="true"/>
          <w:lang w:bidi="ar-SA"/>
        </w:rPr>
        <w:t xml:space="preserve">، ولكنّ الظاهر من الذكرى عدم ثبوته </w:t>
      </w:r>
      <w:r>
        <w:rPr>
          <w:rStyle w:val="FootnoteAnchor"/>
          <w:rtl w:val="true"/>
        </w:rPr>
        <w:footnoteReference w:id="1440"/>
      </w:r>
      <w:r>
        <w:rPr>
          <w:rFonts w:ascii="Amiri" w:hAnsi="Amiri" w:eastAsia="Amiri" w:cs="Amiri"/>
          <w:color w:val="111111"/>
          <w:sz w:val="28"/>
          <w:sz w:val="28"/>
          <w:szCs w:val="28"/>
          <w:rtl w:val="true"/>
          <w:lang w:bidi="ar-SA"/>
        </w:rPr>
        <w:t xml:space="preserve">، بل ظاهر المنتهى جواز قراءة الفاتحة ، حيث قال في الجواب عن الرواية </w:t>
      </w:r>
    </w:p>
    <w:p>
      <w:pPr>
        <w:pStyle w:val="BookText"/>
        <w:rPr/>
      </w:pPr>
      <w:r>
        <w:rPr>
          <w:rFonts w:ascii="Amiri" w:hAnsi="Amiri" w:eastAsia="Amiri" w:cs="Amiri"/>
          <w:color w:val="111111"/>
          <w:sz w:val="28"/>
          <w:sz w:val="28"/>
          <w:szCs w:val="28"/>
          <w:rtl w:val="true"/>
          <w:lang w:bidi="ar-SA"/>
        </w:rPr>
        <w:t xml:space="preserve">بأنّ وقوعه مرّة لا يدلّ على الوجوب ، ونحن لم نوظّف فيها شيئا ، بل المستحب الشهادة ، ومعناها موجود في الفاتحة فجاز أن يقرأها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ينافيه الصحيح والموثّق المذكوران ، لاحتمالهما 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من الصحيح ، حيث إنّ النفي تعلّق بها وبالدعاء الموقّت ، مع أنّه مستحب إجماعا ، وحمل الروايتين على التقيّة إنّما هو إذا كان لهما معارض ينافيهما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تسليم كذلك ، إجماعا أيضا كما عن السيّد والخلاف والذكرى والروضة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المستفيضة من الأخبار كصحيحتي الحلبي </w:t>
      </w:r>
      <w:r>
        <w:rPr>
          <w:rStyle w:val="FootnoteAnchor"/>
          <w:rtl w:val="true"/>
        </w:rPr>
        <w:footnoteReference w:id="1443"/>
      </w:r>
      <w:r>
        <w:rPr>
          <w:rFonts w:ascii="Amiri" w:hAnsi="Amiri" w:eastAsia="Amiri" w:cs="Amiri"/>
          <w:color w:val="111111"/>
          <w:sz w:val="28"/>
          <w:sz w:val="28"/>
          <w:szCs w:val="28"/>
          <w:rtl w:val="true"/>
          <w:lang w:bidi="ar-SA"/>
        </w:rPr>
        <w:t xml:space="preserve">، والأشعري </w:t>
      </w:r>
      <w:r>
        <w:rPr>
          <w:rStyle w:val="FootnoteAnchor"/>
          <w:rtl w:val="true"/>
        </w:rPr>
        <w:footnoteReference w:id="1444"/>
      </w:r>
      <w:r>
        <w:rPr>
          <w:rFonts w:ascii="Amiri" w:hAnsi="Amiri" w:eastAsia="Amiri" w:cs="Amiri"/>
          <w:color w:val="111111"/>
          <w:sz w:val="28"/>
          <w:sz w:val="28"/>
          <w:szCs w:val="28"/>
          <w:rtl w:val="true"/>
          <w:lang w:bidi="ar-SA"/>
        </w:rPr>
        <w:t xml:space="preserve">، ورواية الحلبي </w:t>
      </w:r>
      <w:r>
        <w:rPr>
          <w:rStyle w:val="FootnoteAnchor"/>
          <w:rtl w:val="true"/>
        </w:rPr>
        <w:footnoteReference w:id="1445"/>
      </w:r>
      <w:r>
        <w:rPr>
          <w:rFonts w:ascii="Amiri" w:hAnsi="Amiri" w:eastAsia="Amiri" w:cs="Amiri"/>
          <w:color w:val="111111"/>
          <w:sz w:val="28"/>
          <w:sz w:val="28"/>
          <w:szCs w:val="28"/>
          <w:rtl w:val="true"/>
          <w:lang w:bidi="ar-SA"/>
        </w:rPr>
        <w:t xml:space="preserve">، والمرويّين في الفقه الرضوي </w:t>
      </w:r>
      <w:r>
        <w:rPr>
          <w:rStyle w:val="FootnoteAnchor"/>
          <w:rtl w:val="true"/>
        </w:rPr>
        <w:footnoteReference w:id="1446"/>
      </w:r>
      <w:r>
        <w:rPr>
          <w:rFonts w:ascii="IRNazanin" w:hAnsi="IRNazanin" w:eastAsia="IRNazanin"/>
          <w:color w:val="111111"/>
          <w:sz w:val="28"/>
          <w:sz w:val="28"/>
          <w:szCs w:val="28"/>
          <w:rtl w:val="true"/>
          <w:lang w:bidi="fa-IR"/>
        </w:rPr>
        <w:t xml:space="preserve">، وتحف العقول </w:t>
      </w:r>
      <w:r>
        <w:rPr>
          <w:rStyle w:val="FootnoteAnchor"/>
          <w:rtl w:val="true"/>
        </w:rPr>
        <w:footnoteReference w:id="1447"/>
      </w:r>
      <w:r>
        <w:rPr>
          <w:rFonts w:ascii="Amiri" w:hAnsi="Amiri" w:eastAsia="Amiri" w:cs="Amiri"/>
          <w:color w:val="111111"/>
          <w:sz w:val="28"/>
          <w:sz w:val="28"/>
          <w:szCs w:val="28"/>
          <w:rtl w:val="true"/>
          <w:lang w:bidi="ar-SA"/>
        </w:rPr>
        <w:t xml:space="preserve">، النافية جميعا التسليم في صلاة الميّت ، وبإزائها روايات دالّة بظاهرها على الاستحباب </w:t>
      </w:r>
      <w:r>
        <w:rPr>
          <w:rStyle w:val="FootnoteAnchor"/>
          <w:rtl w:val="true"/>
        </w:rPr>
        <w:footnoteReference w:id="1448"/>
      </w:r>
      <w:r>
        <w:rPr>
          <w:rFonts w:ascii="Amiri" w:hAnsi="Amiri" w:eastAsia="Amiri" w:cs="Amiri"/>
          <w:color w:val="111111"/>
          <w:sz w:val="28"/>
          <w:sz w:val="28"/>
          <w:szCs w:val="28"/>
          <w:rtl w:val="true"/>
          <w:lang w:bidi="ar-SA"/>
        </w:rPr>
        <w:t>، والكلام فيه هنا كالكلام فيه في القراءة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فيها ترك ما يجب تركه في سائر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الحدث والخبث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التكلّم والالتفات والفعل الكثير والقهقهة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 المدارك والذخيرة بل صريحهما الاستشكال </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موقعه ، لعدم الدليل ، وعدم ثبوت الإجماع بل ولا نقله ، والأصل هو المناص ، والاحتياط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في هذه الصلاة مضافا إلى ما مرّ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المصلّي عند وسط الرجل وصدر المرأة على المشهور ، بل عن الغنية الإجماع عليه </w:t>
      </w:r>
      <w:r>
        <w:rPr>
          <w:rStyle w:val="FootnoteAnchor"/>
          <w:rtl w:val="true"/>
        </w:rPr>
        <w:footnoteReference w:id="1450"/>
      </w:r>
      <w:r>
        <w:rPr>
          <w:rFonts w:ascii="Amiri" w:hAnsi="Amiri" w:eastAsia="Amiri" w:cs="Amiri"/>
          <w:color w:val="111111"/>
          <w:sz w:val="28"/>
          <w:sz w:val="28"/>
          <w:szCs w:val="28"/>
          <w:rtl w:val="true"/>
          <w:lang w:bidi="ar-SA"/>
        </w:rPr>
        <w:t xml:space="preserve">، لرواية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على امرأة فلا يقوم في وسطها ، ويكون ممّا يلي صدرها ، وإذا صلّى على الرجل ، فليقم في وسطه </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تصلّي على الميّت ، فكبّر عليه خمس تكبيرات ، يقوم الإمام عند وسط الرجل وصدر المرأة </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الاستبصار الوقوف عند رأس المرأة وصدر الرجل </w:t>
      </w:r>
      <w:r>
        <w:rPr>
          <w:rStyle w:val="FootnoteAnchor"/>
          <w:rtl w:val="true"/>
        </w:rPr>
        <w:footnoteReference w:id="1453"/>
      </w:r>
      <w:r>
        <w:rPr>
          <w:rFonts w:ascii="Amiri" w:hAnsi="Amiri" w:eastAsia="Amiri" w:cs="Amiri"/>
          <w:color w:val="111111"/>
          <w:sz w:val="28"/>
          <w:sz w:val="28"/>
          <w:szCs w:val="28"/>
          <w:rtl w:val="true"/>
          <w:lang w:bidi="ar-SA"/>
        </w:rPr>
        <w:t xml:space="preserve">، لرواية موسى ابن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على المرأة فقم عند رأسها ، وإذا صلّيت على الرجل فقم عند صدره </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الخلاف ووالد الصدوق عكس ما في الاستبصار </w:t>
      </w:r>
      <w:r>
        <w:rPr>
          <w:rStyle w:val="FootnoteAnchor"/>
          <w:rtl w:val="true"/>
        </w:rPr>
        <w:footnoteReference w:id="1455"/>
      </w:r>
      <w:r>
        <w:rPr>
          <w:rFonts w:ascii="Amiri" w:hAnsi="Amiri" w:eastAsia="Amiri" w:cs="Amiri"/>
          <w:color w:val="111111"/>
          <w:sz w:val="28"/>
          <w:sz w:val="28"/>
          <w:szCs w:val="28"/>
          <w:rtl w:val="true"/>
          <w:lang w:bidi="ar-SA"/>
        </w:rPr>
        <w:t>، لنقل الأوّل الإجماع عليه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يقوم من الرجل بحيال السرّة ومن النساء أدون من ذلك قبل الصدر </w:t>
      </w:r>
      <w:r>
        <w:rPr>
          <w:rFonts w:eastAsia="IRNazanin" w:cs="IRNazanin"/>
          <w:color w:val="111111"/>
          <w:sz w:val="28"/>
          <w:szCs w:val="28"/>
          <w:rtl w:val="true"/>
          <w:lang w:bidi="fa-IR"/>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واستظهر بعض مشايخنا الجمع بين الأخبار الثلاثة بالتخيير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التخيير بين الكلّ ،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ظهور قائل بما حكي عن الخلاف علينا لا يضرّ ، لأنّ الإجماع المنقول يكفي في إثبات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المقنع إطلاق الوقوف على الصدر </w:t>
      </w:r>
      <w:r>
        <w:rPr>
          <w:rStyle w:val="FootnoteAnchor"/>
          <w:rtl w:val="true"/>
        </w:rPr>
        <w:footnoteReference w:id="1458"/>
      </w:r>
      <w:r>
        <w:rPr>
          <w:rFonts w:ascii="Amiri" w:hAnsi="Amiri" w:eastAsia="Amiri" w:cs="Amiri"/>
          <w:color w:val="111111"/>
          <w:sz w:val="28"/>
          <w:sz w:val="28"/>
          <w:szCs w:val="28"/>
          <w:rtl w:val="true"/>
          <w:lang w:bidi="ar-SA"/>
        </w:rPr>
        <w:t>، ومستنده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ظاهر أكثر الأخبار الوجوب ، إلاّ أنّ الإجماع أوجب الصرف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والعموم </w:t>
      </w:r>
      <w:r>
        <w:rPr>
          <w:rStyle w:val="FootnoteAnchor"/>
          <w:rtl w:val="true"/>
        </w:rPr>
        <w:footnoteReference w:id="1459"/>
      </w:r>
      <w:r>
        <w:rPr>
          <w:rFonts w:ascii="Amiri" w:hAnsi="Amiri" w:eastAsia="Amiri" w:cs="Amiri"/>
          <w:color w:val="111111"/>
          <w:sz w:val="28"/>
          <w:sz w:val="28"/>
          <w:szCs w:val="28"/>
          <w:rtl w:val="true"/>
          <w:lang w:bidi="ar-SA"/>
        </w:rPr>
        <w:t>، إلاّ أنّ تعسّره بل تعذّره عند التعدّد ، واستمرار العمل على خلافه أوجب التخصيص بالإمام والمنفرد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على ما إذا كثر المأمومون لكان أولى ، فيقف المأموم الواحد أو الاثنان خلف الإمام مقام الاستحباب ، ويدلّ عليه ما سيأتي من استحباب وقوف المأموم الواحد خلف الإمام ، فالتخصيص بالأوّلين مطلقا ليس بحسن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لاستحباب هذا الوقوف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تعدّدت الجنائز المختلفة بالذكورة والأنوثة جعل وسط الأوّل محاذيا لصدر الثانية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الأخبار الواردة عند التعدّد لا تساعده </w:t>
      </w:r>
      <w:r>
        <w:rPr>
          <w:rStyle w:val="FootnoteAnchor"/>
          <w:rtl w:val="true"/>
        </w:rPr>
        <w:footnoteReference w:id="1461"/>
      </w:r>
      <w:r>
        <w:rPr>
          <w:rFonts w:ascii="Amiri" w:hAnsi="Amiri" w:eastAsia="Amiri" w:cs="Amiri"/>
          <w:color w:val="111111"/>
          <w:sz w:val="28"/>
          <w:sz w:val="28"/>
          <w:szCs w:val="28"/>
          <w:rtl w:val="true"/>
          <w:lang w:bidi="ar-SA"/>
        </w:rPr>
        <w:t>، بل منها ما صرّح بوضع المرأة عند رجلي الرجل ، ومنها ما صرّح بوضع رأسها على أليتيه أو وركه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والأخيران أخصّان من الأوّل ، والمجموع ممّا مرّ ، لشمولهما الوحدة والتعدّد ، والاختلاف وعدمه ، والعمل بالخاصّ مقدّم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اجتمعت الجنائز المختلفة جعل الرجل ممّا يلي الإمام والمرأة </w:t>
      </w:r>
    </w:p>
    <w:p>
      <w:pPr>
        <w:pStyle w:val="BookText"/>
        <w:rPr/>
      </w:pPr>
      <w:r>
        <w:rPr>
          <w:rFonts w:ascii="Amiri" w:hAnsi="Amiri" w:eastAsia="Amiri" w:cs="Amiri"/>
          <w:color w:val="111111"/>
          <w:sz w:val="28"/>
          <w:sz w:val="28"/>
          <w:szCs w:val="28"/>
          <w:rtl w:val="true"/>
          <w:lang w:bidi="ar-SA"/>
        </w:rPr>
        <w:t xml:space="preserve">إلى القبلة لصحيحتي محمّد </w:t>
      </w:r>
      <w:r>
        <w:rPr>
          <w:rStyle w:val="FootnoteAnchor"/>
          <w:rtl w:val="true"/>
        </w:rPr>
        <w:footnoteReference w:id="1462"/>
      </w:r>
      <w:r>
        <w:rPr>
          <w:rFonts w:ascii="Amiri" w:hAnsi="Amiri" w:eastAsia="Amiri" w:cs="Amiri"/>
          <w:color w:val="111111"/>
          <w:sz w:val="28"/>
          <w:sz w:val="28"/>
          <w:szCs w:val="28"/>
          <w:rtl w:val="true"/>
          <w:lang w:bidi="ar-SA"/>
        </w:rPr>
        <w:t xml:space="preserve">، والحلبي </w:t>
      </w:r>
      <w:r>
        <w:rPr>
          <w:rStyle w:val="FootnoteAnchor"/>
          <w:rtl w:val="true"/>
        </w:rPr>
        <w:footnoteReference w:id="1463"/>
      </w:r>
      <w:r>
        <w:rPr>
          <w:rFonts w:ascii="Amiri" w:hAnsi="Amiri" w:eastAsia="Amiri" w:cs="Amiri"/>
          <w:color w:val="111111"/>
          <w:sz w:val="28"/>
          <w:sz w:val="28"/>
          <w:szCs w:val="28"/>
          <w:rtl w:val="true"/>
          <w:lang w:bidi="ar-SA"/>
        </w:rPr>
        <w:t xml:space="preserve">، ومرسلة ابن بكير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يحمل ما تضمّن تقدّم الرجال وتأخّر النساء أو عكسه ، بحمل الأوّل على التقدّم بالنسبة إلى الإمام ، والثاني بالنسبة إلى القبلة ، حملا للمجمل على المفصّل ، وتقديما للنصّ على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الحلبي المتضمّنة لعكس ما ذكر </w:t>
      </w:r>
      <w:r>
        <w:rPr>
          <w:rStyle w:val="FootnoteAnchor"/>
          <w:rtl w:val="true"/>
        </w:rPr>
        <w:footnoteReference w:id="1465"/>
      </w:r>
      <w:r>
        <w:rPr>
          <w:rFonts w:ascii="Amiri" w:hAnsi="Amiri" w:eastAsia="Amiri" w:cs="Amiri"/>
          <w:color w:val="111111"/>
          <w:sz w:val="28"/>
          <w:sz w:val="28"/>
          <w:szCs w:val="28"/>
          <w:rtl w:val="true"/>
          <w:lang w:bidi="ar-SA"/>
        </w:rPr>
        <w:t>، فمع إمكان التكلّف فيها وإرجاعها إلى الأوّل ، شاذّة ، ولدعوى الإجماع المتكرّرة مخالفة ، فهي بالنسبة إلى ما مرّ مرجوحة ، سيّما مع أكثريّته عددا وأصحيّته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والصبي في قبلة الرجل والمرأة في قبلته ، لمرسلة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إطلاقها تقديم الصبي على المرأة بالنسبة إلى الإمام وإن لم يبلغ الستّ حيث يصلّى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لضرورة أو للقول باستحبابها أو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الصدوقين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خصّه بالبالغ ستّا ، وجعل غيره ممّا يلي قبلة النساء ، لوجه اعتباري </w:t>
      </w:r>
      <w:r>
        <w:rPr>
          <w:rStyle w:val="FootnoteAnchor"/>
          <w:rtl w:val="true"/>
        </w:rPr>
        <w:footnoteReference w:id="1467"/>
      </w:r>
      <w:r>
        <w:rPr>
          <w:rFonts w:ascii="Amiri" w:hAnsi="Amiri" w:eastAsia="Amiri" w:cs="Amiri"/>
          <w:color w:val="111111"/>
          <w:sz w:val="28"/>
          <w:sz w:val="28"/>
          <w:szCs w:val="28"/>
          <w:rtl w:val="true"/>
          <w:lang w:bidi="ar-SA"/>
        </w:rPr>
        <w:t>لا يصلح مقيّدا لإطلاق الرواية ولو كان في مقام الفضيلة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يصلح له عدم ثبوت استحباب الصلاة عليه ، لأنّه قد تدعو إليها </w:t>
      </w:r>
    </w:p>
    <w:p>
      <w:pPr>
        <w:pStyle w:val="BookText"/>
        <w:rPr/>
      </w:pP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الندرة فيها فلا يشملها الإطلاق ضعيفة ، لأنّ في زمان صدور الخبر ومكانه الندرة ممنوعة ، لكثرة المخالطة مع العامّة ، كما تشعر به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أطفالهم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إيجابه </w:t>
      </w:r>
      <w:r>
        <w:rPr>
          <w:rStyle w:val="FootnoteAnchor"/>
          <w:rtl w:val="true"/>
        </w:rPr>
        <w:footnoteReference w:id="1468"/>
      </w:r>
      <w:r>
        <w:rPr>
          <w:rFonts w:ascii="Amiri" w:hAnsi="Amiri" w:eastAsia="Amiri" w:cs="Amiri"/>
          <w:color w:val="111111"/>
          <w:sz w:val="28"/>
          <w:sz w:val="28"/>
          <w:szCs w:val="28"/>
          <w:rtl w:val="true"/>
          <w:lang w:bidi="ar-SA"/>
        </w:rPr>
        <w:t xml:space="preserve">بعد من تجب الصلاة عليه عن الإمام أو عمّن تجب الصلاة عليه </w:t>
      </w:r>
      <w:r>
        <w:rPr>
          <w:rStyle w:val="FootnoteAnchor"/>
          <w:rtl w:val="true"/>
        </w:rPr>
        <w:footnoteReference w:id="1469"/>
      </w:r>
      <w:r>
        <w:rPr>
          <w:rFonts w:ascii="Amiri" w:hAnsi="Amiri" w:eastAsia="Amiri" w:cs="Amiri"/>
          <w:color w:val="111111"/>
          <w:sz w:val="28"/>
          <w:sz w:val="28"/>
          <w:szCs w:val="28"/>
          <w:rtl w:val="true"/>
          <w:lang w:bidi="ar-SA"/>
        </w:rPr>
        <w:t>، لأنّ مضرّة مثل هذا القدر من التباعد غير ثابتة ، مع أنّ دليلها ليس إلاّ الإجماع المنتفي في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بالتخصيص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إطلاق العكس ، كما في النافع والنهاية </w:t>
      </w:r>
      <w:r>
        <w:rPr>
          <w:rStyle w:val="FootnoteAnchor"/>
          <w:rtl w:val="true"/>
        </w:rPr>
        <w:footnoteReference w:id="1470"/>
      </w:r>
      <w:r>
        <w:rPr>
          <w:rFonts w:ascii="Amiri" w:hAnsi="Amiri" w:eastAsia="Amiri" w:cs="Amiri"/>
          <w:color w:val="111111"/>
          <w:sz w:val="28"/>
          <w:sz w:val="28"/>
          <w:szCs w:val="28"/>
          <w:rtl w:val="true"/>
          <w:lang w:bidi="ar-SA"/>
        </w:rPr>
        <w:t xml:space="preserve">، لعدم ظهور مستنده بالمرّة ، مع مخالفته لإطلاق المرسلة ودعوى الإجماع عن شيخ الطائفة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المأموم ولو كان واحدا خلف الإمام ، بخلاف غيرها من الصلوات ، فإنّ المأموم الواحد يقف عن يمين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مع الرجال نساء وقفن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فيهنّ حائض انفردت عن جميعهنّ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للنصوص </w:t>
      </w:r>
      <w:r>
        <w:rPr>
          <w:rStyle w:val="FootnoteAnchor"/>
          <w:rtl w:val="true"/>
        </w:rPr>
        <w:footnoteReference w:id="1472"/>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في المنتهى احتمل في الحائض انفرادها عن الرجال خاصّة ، لتذكير الضمير في النصوص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ويردّه إطلاق الوحدة والبروز في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الطامث إذا حضرت الجنازة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وتصلّي عليها وتقوم وحدها بارزة عن الصفّ </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عدم شمول سائر النصوص لجمعها مع النساء من جهة تذكير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المصلّي متطهّرا ، للشهرة بل الإجماع ، ورواية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الجنازة تخرج بها ولست على وضوء ، فإن ذهبت أتوضّأ فاتتني الصلاة ، أيجزيني أن أصلّي عليها على غير وضوء؟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على طهر أحبّ إليّ </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كره أن يتوضّأ إنسان عمدا للجنازة ، لأنّه ليس بالصلاة ، إنّما هو التكبير ، والصلاة هي التي فيها الركوع والسجود </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يضرّنا ، لأنّ الكراهة لا يمكن أن تكون بالمعنى المصطلح ، لاستحالة تحقّقه في العبادة ، فهي إمّا بمعنى الحرمة ، أو عدم المشروعيّة ، أو المرجوحيّة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لا يثبتان به ، 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يؤكّد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الحمل على قصد الوجوب من العمد ، ففيه ما لا يخفى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النعلين ، بلا خلاف أجده ، ونسبه في المدارك والذخيرة إلى مذهب الأصحاب مشعرين بدعوى الإجماع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الحجّة فيه ، مضافا إلى رواية سيف بن عميرة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يصلّى على الجنازة بحذاء ، ولا بأس بالخفّ </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للرجل أن يصلّي على جنازة بنعل حذو </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الرضوي </w:t>
      </w:r>
      <w:r>
        <w:rPr>
          <w:rStyle w:val="FootnoteAnchor"/>
          <w:rtl w:val="true"/>
        </w:rPr>
        <w:footnoteReference w:id="1480"/>
      </w:r>
      <w:r>
        <w:rPr>
          <w:rFonts w:ascii="Amiri" w:hAnsi="Amiri" w:eastAsia="Amiri" w:cs="Amiri"/>
          <w:color w:val="111111"/>
          <w:sz w:val="28"/>
          <w:sz w:val="28"/>
          <w:szCs w:val="28"/>
          <w:rtl w:val="true"/>
          <w:lang w:bidi="ar-SA"/>
        </w:rPr>
        <w:t xml:space="preserve">، إلاّ أنّه عبّر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ولضعف الرواية سندا وقصورها دلالة على الحرمة حتى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إرادة تساوي الطرفين من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يثبتان سوى الكراهة الموجبة لاستحباب الترك ، فالقول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واستحباب نزع الحذاء إمّا يشمل جميع النعال حتى العجميّة ونحوها ، أو يدلّ على استحباب نزعها أيضا بالفحوى ، أو عدم الفارق ، فيستحبّ نزعها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الخفّ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جماعة باستحباب التحفّي </w:t>
      </w:r>
      <w:r>
        <w:rPr>
          <w:rStyle w:val="FootnoteAnchor"/>
          <w:rtl w:val="true"/>
        </w:rPr>
        <w:footnoteReference w:id="1481"/>
      </w:r>
      <w:r>
        <w:rPr>
          <w:rFonts w:ascii="Amiri" w:hAnsi="Amiri" w:eastAsia="Amiri" w:cs="Amiri"/>
          <w:color w:val="111111"/>
          <w:sz w:val="28"/>
          <w:sz w:val="28"/>
          <w:szCs w:val="28"/>
          <w:rtl w:val="true"/>
          <w:lang w:bidi="ar-SA"/>
        </w:rPr>
        <w:t>، واستدلّوا عليه ببعض الوجوه الضعيفة ، إلاّ أن يحكم به بفتواهم ، حيث إنّ المقام يتحمّل المسامحة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بالتكبيرات الخمس أجمع ، إجماعا محقّقا ، ومحكيّا مستفيضا ، في الاولى </w:t>
      </w:r>
      <w:r>
        <w:rPr>
          <w:rStyle w:val="FootnoteAnchor"/>
          <w:rtl w:val="true"/>
        </w:rPr>
        <w:footnoteReference w:id="1482"/>
      </w:r>
      <w:r>
        <w:rPr>
          <w:rFonts w:ascii="Amiri" w:hAnsi="Amiri" w:eastAsia="Amiri" w:cs="Amiri"/>
          <w:color w:val="111111"/>
          <w:sz w:val="28"/>
          <w:sz w:val="28"/>
          <w:szCs w:val="28"/>
          <w:rtl w:val="true"/>
          <w:lang w:bidi="ar-SA"/>
        </w:rPr>
        <w:t xml:space="preserve">، ووفاقا للمحكي عن والد الصدوق </w:t>
      </w:r>
      <w:r>
        <w:rPr>
          <w:rStyle w:val="FootnoteAnchor"/>
          <w:rtl w:val="true"/>
        </w:rPr>
        <w:footnoteReference w:id="1483"/>
      </w:r>
      <w:r>
        <w:rPr>
          <w:rFonts w:ascii="Amiri" w:hAnsi="Amiri" w:eastAsia="Amiri" w:cs="Amiri"/>
          <w:color w:val="111111"/>
          <w:sz w:val="28"/>
          <w:sz w:val="28"/>
          <w:szCs w:val="28"/>
          <w:rtl w:val="true"/>
          <w:lang w:bidi="ar-SA"/>
        </w:rPr>
        <w:t xml:space="preserve">، والتهذيب والاستبصار </w:t>
      </w:r>
      <w:r>
        <w:rPr>
          <w:rStyle w:val="FootnoteAnchor"/>
          <w:rtl w:val="true"/>
        </w:rPr>
        <w:footnoteReference w:id="1484"/>
      </w:r>
      <w:r>
        <w:rPr>
          <w:rFonts w:ascii="IRNazanin" w:hAnsi="IRNazanin" w:eastAsia="IRNazanin"/>
          <w:color w:val="111111"/>
          <w:sz w:val="28"/>
          <w:sz w:val="28"/>
          <w:szCs w:val="28"/>
          <w:rtl w:val="true"/>
          <w:lang w:bidi="fa-IR"/>
        </w:rPr>
        <w:t xml:space="preserve">، والمعتبر والشرائع والنافع </w:t>
      </w:r>
      <w:r>
        <w:rPr>
          <w:rStyle w:val="FootnoteAnchor"/>
          <w:rtl w:val="true"/>
        </w:rPr>
        <w:footnoteReference w:id="1485"/>
      </w:r>
      <w:r>
        <w:rPr>
          <w:rFonts w:ascii="Amiri" w:hAnsi="Amiri" w:eastAsia="Amiri" w:cs="Amiri"/>
          <w:color w:val="111111"/>
          <w:sz w:val="28"/>
          <w:sz w:val="28"/>
          <w:szCs w:val="28"/>
          <w:rtl w:val="true"/>
          <w:lang w:bidi="ar-SA"/>
        </w:rPr>
        <w:t xml:space="preserve">، والمنتهى والإرشاد وغيرهما من كتب الفاضل </w:t>
      </w:r>
      <w:r>
        <w:rPr>
          <w:rStyle w:val="FootnoteAnchor"/>
          <w:rtl w:val="true"/>
        </w:rPr>
        <w:footnoteReference w:id="1486"/>
      </w:r>
      <w:r>
        <w:rPr>
          <w:rFonts w:ascii="Amiri" w:hAnsi="Amiri" w:eastAsia="Amiri" w:cs="Amiri"/>
          <w:color w:val="111111"/>
          <w:sz w:val="28"/>
          <w:sz w:val="28"/>
          <w:szCs w:val="28"/>
          <w:rtl w:val="true"/>
          <w:lang w:bidi="ar-SA"/>
        </w:rPr>
        <w:t xml:space="preserve">، وظاهر المدارك وشرح الإرشاد والذخيرة والحدائق </w:t>
      </w:r>
      <w:r>
        <w:rPr>
          <w:rStyle w:val="FootnoteAnchor"/>
          <w:rtl w:val="true"/>
        </w:rPr>
        <w:footnoteReference w:id="1487"/>
      </w:r>
      <w:r>
        <w:rPr>
          <w:rFonts w:ascii="IRNazanin" w:hAnsi="IRNazanin" w:eastAsia="IRNazanin"/>
          <w:color w:val="111111"/>
          <w:sz w:val="28"/>
          <w:sz w:val="28"/>
          <w:szCs w:val="28"/>
          <w:rtl w:val="true"/>
          <w:lang w:bidi="fa-IR"/>
        </w:rPr>
        <w:t xml:space="preserve">، وجمع آخر من </w:t>
      </w:r>
    </w:p>
    <w:p>
      <w:pPr>
        <w:pStyle w:val="BookText"/>
        <w:rPr/>
      </w:pPr>
      <w:r>
        <w:rPr>
          <w:rFonts w:ascii="Amiri" w:hAnsi="Amiri" w:eastAsia="Amiri" w:cs="Amiri"/>
          <w:color w:val="111111"/>
          <w:sz w:val="28"/>
          <w:sz w:val="28"/>
          <w:szCs w:val="28"/>
          <w:rtl w:val="true"/>
          <w:lang w:bidi="ar-SA"/>
        </w:rPr>
        <w:t xml:space="preserve">المتأخرين </w:t>
      </w:r>
      <w:r>
        <w:rPr>
          <w:rStyle w:val="FootnoteAnchor"/>
          <w:rtl w:val="true"/>
        </w:rPr>
        <w:footnoteReference w:id="1488"/>
      </w:r>
      <w:r>
        <w:rPr>
          <w:rFonts w:ascii="Amiri" w:hAnsi="Amiri" w:eastAsia="Amiri" w:cs="Amiri"/>
          <w:color w:val="111111"/>
          <w:sz w:val="28"/>
          <w:sz w:val="28"/>
          <w:szCs w:val="28"/>
          <w:rtl w:val="true"/>
          <w:lang w:bidi="ar-SA"/>
        </w:rPr>
        <w:t xml:space="preserve">، بل ادّعي عليهم شهرتهم ، في البواقي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العرزمي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خلف أبي عبد الله عليه السلام خلف جنازة ، فكبّر خمسا يرفع يديه في كلّ تكبيرة </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وبمضمونها رواية محمّد بن خالد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عن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يرفعون أيديهم في التكبيرة على الميّت في التكبيرة الاولى ، ولا يرفعون فيما بعد ذلك ، فأقتصر على التكبيرة الأولى كما يفعلون أو أرفع يدي في كلّ تكبيرة؟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ارفع يديك في كلّ تكبيرة </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المفيد والسيّد والنهاية والمبسوط والحلّي </w:t>
      </w:r>
      <w:r>
        <w:rPr>
          <w:rStyle w:val="FootnoteAnchor"/>
          <w:rtl w:val="true"/>
        </w:rPr>
        <w:footnoteReference w:id="1493"/>
      </w:r>
      <w:r>
        <w:rPr>
          <w:rFonts w:ascii="Amiri" w:hAnsi="Amiri" w:eastAsia="Amiri" w:cs="Amiri"/>
          <w:color w:val="111111"/>
          <w:sz w:val="28"/>
          <w:sz w:val="28"/>
          <w:szCs w:val="28"/>
          <w:rtl w:val="true"/>
          <w:lang w:bidi="ar-SA"/>
        </w:rPr>
        <w:t xml:space="preserve">، بل نسبه جماعة إلى الأكثر </w:t>
      </w:r>
      <w:r>
        <w:rPr>
          <w:rStyle w:val="FootnoteAnchor"/>
          <w:rtl w:val="true"/>
        </w:rPr>
        <w:footnoteReference w:id="1494"/>
      </w:r>
      <w:r>
        <w:rPr>
          <w:rFonts w:ascii="Amiri" w:hAnsi="Amiri" w:eastAsia="Amiri" w:cs="Amiri"/>
          <w:color w:val="111111"/>
          <w:sz w:val="28"/>
          <w:sz w:val="28"/>
          <w:szCs w:val="28"/>
          <w:rtl w:val="true"/>
          <w:lang w:bidi="ar-SA"/>
        </w:rPr>
        <w:t xml:space="preserve">، وعن الغنية والسرائر وشرح الجمل للقاضي الإجماع عليه </w:t>
      </w:r>
      <w:r>
        <w:rPr>
          <w:rStyle w:val="FootnoteAnchor"/>
          <w:rtl w:val="true"/>
        </w:rPr>
        <w:footnoteReference w:id="1495"/>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غير الاولى غير مستحبّ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لموثّقة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عليه السلام أنّه لا يرفع يده في الجنازة إلاّ مرّة واحدة ، يعني في التكبير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وبمضمونها رواية الورّاق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الرضويّان المصرّحان برفع اليد في التكبيرة الاولى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 بعد الجواب عن الرضويّين بعدم الدلالة إلاّ بمفهوم الوصف الذي ليس بحجّة ، سيّما مع احتمال كون الرفع في تكبيرة الإحرام آكد وأشد استحبابا ، أنّ الفعل مقدّم على الترك عند التعارض ، سيّما إذا كان الترك بالفعل الذي لا يعارض القول ، سيّما في مقام الاستحباب الذي يجوز تركه ولو دائما ، سيّما إذا كان موافقا لعمل أكثر العامّة ، بل رؤسائهم كأبي حنيفة ومالك والثوري </w:t>
      </w:r>
      <w:r>
        <w:rPr>
          <w:rStyle w:val="FootnoteAnchor"/>
          <w:rtl w:val="true"/>
        </w:rPr>
        <w:footnoteReference w:id="1499"/>
      </w:r>
      <w:r>
        <w:rPr>
          <w:rFonts w:ascii="Amiri" w:hAnsi="Amiri" w:eastAsia="Amiri" w:cs="Amiri"/>
          <w:color w:val="111111"/>
          <w:sz w:val="28"/>
          <w:sz w:val="28"/>
          <w:szCs w:val="28"/>
          <w:rtl w:val="true"/>
          <w:lang w:bidi="ar-SA"/>
        </w:rPr>
        <w:t>، بل الجميع في ذلك العهد ، كما يستفاد من رواية يونس ، سيّما إذا كان رواية الفعل متأخّرة عن الترك حيث إنّ رواية يونس عن الرضا عليه السلام والبواقي عن الصادق عليه السلام ، والأخذ بالأحدث من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أنّ أدلّة الاستحباب عن المعارض خالية ، ولو سلّم فهي 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فترجيح المخالف بموافقة الشهرة وحكاية الإجماع ضعيف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بنفسهما ليستا بحجّة ، والشهرة المرجّحة إنّما هي في الرواية ، وهي هنا مفقودة ، بل ليست إلاّ الفتوى ، ومع ذلك ليست هي أيضا إلاّ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المصلّي موقفه حتى ترفع الجنازة ، للشهرة ، وروايات حفص </w:t>
      </w:r>
      <w:r>
        <w:rPr>
          <w:rStyle w:val="FootnoteAnchor"/>
          <w:rtl w:val="true"/>
        </w:rPr>
        <w:footnoteReference w:id="1500"/>
      </w:r>
      <w:r>
        <w:rPr>
          <w:rFonts w:ascii="Amiri" w:hAnsi="Amiri" w:eastAsia="Amiri" w:cs="Amiri"/>
          <w:color w:val="111111"/>
          <w:sz w:val="28"/>
          <w:sz w:val="28"/>
          <w:szCs w:val="28"/>
          <w:rtl w:val="true"/>
          <w:lang w:bidi="ar-SA"/>
        </w:rPr>
        <w:t xml:space="preserve">، ويونس </w:t>
      </w:r>
      <w:r>
        <w:rPr>
          <w:rStyle w:val="FootnoteAnchor"/>
          <w:rtl w:val="true"/>
        </w:rPr>
        <w:footnoteReference w:id="1501"/>
      </w:r>
      <w:r>
        <w:rPr>
          <w:rFonts w:ascii="Amiri" w:hAnsi="Amiri" w:eastAsia="Amiri" w:cs="Amiri"/>
          <w:color w:val="111111"/>
          <w:sz w:val="28"/>
          <w:sz w:val="28"/>
          <w:szCs w:val="28"/>
          <w:rtl w:val="true"/>
          <w:lang w:bidi="ar-SA"/>
        </w:rPr>
        <w:t xml:space="preserve">، والرضوي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تبرح من مكانك حتى ترى الجنازة على أيدي الرجال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إطلاقاتها شمول الحكم للإمام ، والمأموم ، والمنفرد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يخصّص بالأوّل ، كما عن الإسكافي والشهيد </w:t>
      </w:r>
      <w:r>
        <w:rPr>
          <w:rStyle w:val="FootnoteAnchor"/>
          <w:rtl w:val="true"/>
        </w:rPr>
        <w:footnoteReference w:id="1503"/>
      </w:r>
      <w:r>
        <w:rPr>
          <w:rFonts w:ascii="Amiri" w:hAnsi="Amiri" w:eastAsia="Amiri" w:cs="Amiri"/>
          <w:color w:val="111111"/>
          <w:sz w:val="28"/>
          <w:sz w:val="28"/>
          <w:szCs w:val="28"/>
          <w:rtl w:val="true"/>
          <w:lang w:bidi="ar-SA"/>
        </w:rPr>
        <w:t>، من غير وضوح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صلاة جميع الحاضرين استثني منهم أقلّ ما يمكن به رفع الجنازة قطعا ،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المصلّين عليه كثيرا ، للشهرة ، وأقربيّة دعائهم إلى الاستجابة ، ورجاء مجاب الدعوة فيهم ، 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عليه ثلاثة صفوف فقد أوجب </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عليه أيضا بروايات لا تفيد أزيد من مطلوبيّة شفاعة أربعين رجلا من المؤمنين كما في الصحيح </w:t>
      </w:r>
      <w:r>
        <w:rPr>
          <w:rStyle w:val="FootnoteAnchor"/>
          <w:rtl w:val="true"/>
        </w:rPr>
        <w:footnoteReference w:id="1505"/>
      </w:r>
      <w:r>
        <w:rPr>
          <w:rFonts w:ascii="Amiri" w:hAnsi="Amiri" w:eastAsia="Amiri" w:cs="Amiri"/>
          <w:color w:val="111111"/>
          <w:sz w:val="28"/>
          <w:sz w:val="28"/>
          <w:szCs w:val="28"/>
          <w:rtl w:val="true"/>
          <w:lang w:bidi="ar-SA"/>
        </w:rPr>
        <w:t xml:space="preserve">، أو ممّن لا يشرك بالله ، أو مائة كما في روايات عاميّة </w:t>
      </w:r>
      <w:r>
        <w:rPr>
          <w:rStyle w:val="FootnoteAnchor"/>
          <w:rtl w:val="true"/>
        </w:rPr>
        <w:footnoteReference w:id="1506"/>
      </w:r>
      <w:r>
        <w:rPr>
          <w:rFonts w:ascii="IRNazanin" w:hAnsi="IRNazanin" w:eastAsia="IRNazanin"/>
          <w:color w:val="111111"/>
          <w:sz w:val="28"/>
          <w:sz w:val="28"/>
          <w:szCs w:val="28"/>
          <w:rtl w:val="true"/>
          <w:lang w:bidi="fa-IR"/>
        </w:rPr>
        <w:t xml:space="preserve">، أو دعائهم له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أعمّ من المطلوب ، ولكنّها لا بأس بها في مقام التسامح ، سيّما مع عدم العلم بوقوع الدعاء غالبا إلاّ مع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اختصاص العدد فيها ، لأنّ رجاء حصول وصف الإيمان وعدم الشرك في العدد مع التجاوز أقرب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المواضع المعتادة لذلك ، ذكره جملة من الأصحاب </w:t>
      </w:r>
      <w:r>
        <w:rPr>
          <w:rStyle w:val="FootnoteAnchor"/>
          <w:rtl w:val="true"/>
        </w:rPr>
        <w:footnoteReference w:id="1508"/>
      </w:r>
      <w:r>
        <w:rPr>
          <w:rFonts w:ascii="Amiri" w:hAnsi="Amiri" w:eastAsia="Amiri" w:cs="Amiri"/>
          <w:color w:val="111111"/>
          <w:sz w:val="28"/>
          <w:sz w:val="28"/>
          <w:szCs w:val="28"/>
          <w:rtl w:val="true"/>
          <w:lang w:bidi="ar-SA"/>
        </w:rPr>
        <w:t>، وعلّلوه بأنّه ليكون طريقا إلى تكثير المصلّين ، حيث إنّ السامع موته يقصدها للصلاة عليه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صلاة الجنازة في المساجد كلّها ، مع عدم العلم بإيجابها تلوّثها ، بلا خلاف أجده ،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فيه بين الأصحاب </w:t>
      </w:r>
      <w:r>
        <w:rPr>
          <w:rStyle w:val="FootnoteAnchor"/>
          <w:rtl w:val="true"/>
        </w:rPr>
        <w:footnoteReference w:id="1509"/>
      </w:r>
      <w:r>
        <w:rPr>
          <w:rFonts w:ascii="Amiri" w:hAnsi="Amiri" w:eastAsia="Amiri" w:cs="Amiri"/>
          <w:color w:val="111111"/>
          <w:sz w:val="28"/>
          <w:sz w:val="28"/>
          <w:szCs w:val="28"/>
          <w:rtl w:val="true"/>
          <w:lang w:bidi="ar-SA"/>
        </w:rPr>
        <w:t xml:space="preserve">، ونفى الريب عنه في المدارك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يصلّى على الميّت في المسجد؟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ونحوها موثّقته </w:t>
      </w:r>
      <w:r>
        <w:rPr>
          <w:rStyle w:val="FootnoteAnchor"/>
          <w:rtl w:val="true"/>
        </w:rPr>
        <w:footnoteReference w:id="1512"/>
      </w:r>
      <w:r>
        <w:rPr>
          <w:rFonts w:ascii="Amiri" w:hAnsi="Amiri" w:eastAsia="Amiri" w:cs="Amiri"/>
          <w:color w:val="111111"/>
          <w:sz w:val="28"/>
          <w:sz w:val="28"/>
          <w:szCs w:val="28"/>
          <w:rtl w:val="true"/>
          <w:lang w:bidi="ar-SA"/>
        </w:rPr>
        <w:t xml:space="preserve">، ورواية محمّد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ولكنّها مكروهة مطلقا ، وفاقا للأكثر ، كما صرّح به في المدارك والذخيرة والحدائق </w:t>
      </w:r>
      <w:r>
        <w:rPr>
          <w:rStyle w:val="FootnoteAnchor"/>
          <w:rtl w:val="true"/>
        </w:rPr>
        <w:footnoteReference w:id="1514"/>
      </w:r>
      <w:r>
        <w:rPr>
          <w:rFonts w:ascii="Amiri" w:hAnsi="Amiri" w:eastAsia="Amiri" w:cs="Amiri"/>
          <w:color w:val="111111"/>
          <w:sz w:val="28"/>
          <w:sz w:val="28"/>
          <w:szCs w:val="28"/>
          <w:rtl w:val="true"/>
          <w:lang w:bidi="ar-SA"/>
        </w:rPr>
        <w:t xml:space="preserve">، للشهرة المحكيّة </w:t>
      </w:r>
      <w:r>
        <w:rPr>
          <w:rStyle w:val="FootnoteAnchor"/>
          <w:rtl w:val="true"/>
        </w:rPr>
        <w:footnoteReference w:id="1515"/>
      </w:r>
      <w:r>
        <w:rPr>
          <w:rFonts w:ascii="Amiri" w:hAnsi="Amiri" w:eastAsia="Amiri" w:cs="Amiri"/>
          <w:color w:val="111111"/>
          <w:sz w:val="28"/>
          <w:sz w:val="28"/>
          <w:szCs w:val="28"/>
          <w:rtl w:val="true"/>
          <w:lang w:bidi="ar-SA"/>
        </w:rPr>
        <w:t xml:space="preserve">الكافية في المقام ، ورواية أبي بكر العلوي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إخراجه عن المسجد حيث أراد صلاة الجنازة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أبا بكر ، إنّ الجنائز لا يصلّى عليها في المسجد </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على جنازة في المسجد فلا شي‌ء له </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في مقام التسامح ، سيّما مع الانجبار بالشهرة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للمدارك ، فنفى الكراهة مطلقا ، للأصل ، وضعف الرواية </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وللمحكي عن الإسكافي ، فخصّ الكراهة بالمساجد الصغار دون الجوامع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لأنّ الجوامع من المواضع المعتادة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والإطلاق مع عدم نصّ على خصوص تلك المواضع ، واستناد استحباب الصلاة فيها إلى علّة غير صالحة للتقييد ،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170" w:name="pg11629_101510"/>
    </w:p>
    <w:p>
      <w:pPr>
        <w:pStyle w:val="Heading4"/>
        <w:numPr>
          <w:ilvl w:val="3"/>
          <w:numId w:val="1"/>
        </w:numPr>
        <w:rPr/>
      </w:pPr>
      <w:bookmarkStart w:id="171" w:name="__RefHeading___Toc5752915_73709187"/>
      <w:bookmarkStart w:id="172" w:name="_Toc59"/>
      <w:bookmarkEnd w:id="170"/>
      <w:bookmarkEnd w:id="171"/>
      <w:r>
        <w:rPr>
          <w:rtl w:val="true"/>
        </w:rPr>
        <w:t xml:space="preserve">البحث الرابع </w:t>
      </w:r>
      <w:r>
        <w:rPr>
          <w:rtl w:val="true"/>
        </w:rPr>
        <w:t xml:space="preserve">: </w:t>
      </w:r>
      <w:r>
        <w:rPr>
          <w:rtl w:val="true"/>
        </w:rPr>
        <w:t>في سائر أحكامها</w:t>
      </w:r>
      <w:bookmarkEnd w:id="172"/>
    </w:p>
    <w:p>
      <w:pPr>
        <w:pStyle w:val="Heading5"/>
        <w:numPr>
          <w:ilvl w:val="4"/>
          <w:numId w:val="1"/>
        </w:numPr>
        <w:rPr/>
      </w:pPr>
      <w:bookmarkStart w:id="173" w:name="__RefHeading___Toc5752917_73709187"/>
      <w:bookmarkStart w:id="174" w:name="_Toc60"/>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تكرار الصلاة على الميّت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فالمعظم على الجواز ، إمّا مع الكراهة مطلقا ، كما هو المشهور على ما ذكره في المختلف وغيره </w:t>
      </w:r>
      <w:r>
        <w:rPr>
          <w:rStyle w:val="FootnoteAnchor"/>
          <w:rtl w:val="true"/>
        </w:rPr>
        <w:footnoteReference w:id="1520"/>
      </w:r>
      <w:r>
        <w:rPr>
          <w:rFonts w:ascii="Amiri" w:hAnsi="Amiri" w:eastAsia="Amiri" w:cs="Amiri"/>
          <w:color w:val="111111"/>
          <w:sz w:val="28"/>
          <w:sz w:val="28"/>
          <w:szCs w:val="28"/>
          <w:rtl w:val="true"/>
          <w:lang w:bidi="ar-SA"/>
        </w:rPr>
        <w:t xml:space="preserve">، بل عن الغنية الإجماع عليه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جماعة دون فرادى ، كما عن الحلّي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ممّن صلّى عليه مرّة خاصّة مطلقا ، دون من لم يصلّ عليه ، كما عن ظاهر الخلاف </w:t>
      </w:r>
      <w:r>
        <w:rPr>
          <w:rStyle w:val="FootnoteAnchor"/>
          <w:rtl w:val="true"/>
        </w:rPr>
        <w:footnoteReference w:id="1523"/>
      </w:r>
      <w:r>
        <w:rPr>
          <w:rFonts w:ascii="Amiri" w:hAnsi="Amiri" w:eastAsia="Amiri" w:cs="Amiri"/>
          <w:color w:val="111111"/>
          <w:sz w:val="28"/>
          <w:sz w:val="28"/>
          <w:szCs w:val="28"/>
          <w:rtl w:val="true"/>
          <w:lang w:bidi="ar-SA"/>
        </w:rPr>
        <w:t xml:space="preserve">، بل نسبه في الذكرى إلى ظاهرهم احتمالا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منه بشرط أن لا يكون إماما كما في المدارك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منه مطلقا أو مع منافاته للتعجيل أيضا ، كما عن الشهيد الثاني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الثاني وإذا خيف على الميّت أيضا ، كما عن قول للفاضل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إذا خيف عليه خاصّة ، كما عن قول آخر له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واحتمل في الاستبصار استحبابه مطلقا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شرح الإرشاد للأردبيلي عدم مشروعيّته كذلك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مقتضى الأصل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تدفعه عمومات الأمر بالصلاة مطلقا ، أو بالصلاة على الميّت ، أو إطلاقاتهما ، لاختصاص الاولى بما ثبتت فيه الحقيقة الشرعيّة ، وهو ذات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بالواجبة المنتفية هنا إجماعا ، لأنّه حقيقة الأمر ، ولا يحضرني الآن عامّ أو مطلق صريح في مطلق الرجحان أو الجواز في صلاة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المستفيضة المتضمّنة لتكرار الصحابة الصلاة على النبي صلی الله عليه وآله </w:t>
      </w:r>
      <w:r>
        <w:rPr>
          <w:rStyle w:val="FootnoteAnchor"/>
          <w:rtl w:val="true"/>
        </w:rPr>
        <w:footnoteReference w:id="1531"/>
      </w:r>
      <w:r>
        <w:rPr>
          <w:rFonts w:ascii="Amiri" w:hAnsi="Amiri" w:eastAsia="Amiri" w:cs="Amiri"/>
          <w:color w:val="111111"/>
          <w:sz w:val="28"/>
          <w:sz w:val="28"/>
          <w:szCs w:val="28"/>
          <w:rtl w:val="true"/>
          <w:lang w:bidi="ar-SA"/>
        </w:rPr>
        <w:t>، لأنّ المستفاد من أكثرها أنّ المكرّر كان الدعاء لا التكبيرات المتخلّل بينها الأدعية ، وأنّها وقعت من الأمير وأهل البيت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يندفع بما ورد في خصوص التكرار ، كموثّقتي عمّار 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 يصلّى عليه ما لم يوار بالتراب ، وإن كان قد صلّي عليه </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الجنازة لم أدركها حتى بلغت القبر ، أصلّي عليها؟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أدركتها قبل أن تدفن فإن شئت فصلّ عليها </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المستفيضة المشتملة على الصحيح المصرّحة بصلاة مولانا أمير المؤمنين عليه السلام على سهل بن حنيف خمس صلوات ، في كلّ صلاة خمس تكبيرات ، صلّى عليه ، ثمَّ مشى ، ثمَّ وضعه ، فصلّى عليه إلى تمام الخمس </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كلّما أدركه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نصلّ على سهل ، فوضعه ، فكبّر عليه خمسا حتى صلّى عليه خمس مرّات </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والواردة في صلاة النبي صلی الله عليه وآله على عمّه حمزة سبعين تكبيرة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وأكثرها وإن كانت محتملة لغير المطلوب بأن يصلّي صلاة واحدة مشتملة على هذا العدد ، إلاّ أنّ في المروي في العيون وصحيفة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كبّر على حمزة أوّلا خمس تكبيرات ، ثمَّ شركه مع كلّ شهيد يصلّي عليه بعده حتى تمَّ العدد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هذه الأخبار المعتضدة بغاية الاشتهار بل الإجماع لا ينبغي الريب في المشروعية والجواز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تنافيه روايتا وهب وإسحاق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صلّى على جنازة ، فلما فرغ جاء أناس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ندرك الصلاة عليها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يصلّى على جنازة مرّتين ، ولكن ادعوا له </w:t>
      </w:r>
      <w:r>
        <w:rPr>
          <w:rFonts w:eastAsia="IRNazanin" w:cs="IRNazanin"/>
          <w:color w:val="111111"/>
          <w:sz w:val="28"/>
          <w:szCs w:val="28"/>
          <w:rtl w:val="true"/>
          <w:lang w:bidi="fa-IR"/>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الثانية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والمروي في قرب الإسناد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 صلی الله عليه وآله صلّى على جنازة ، فلمّا فرغ جاءه قوم لم يكونوا أدركوها ، فسألوا الرسول أن يعيد الصلاة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قضيت الصلاة عليها ، ولكن ادعوا لها </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صراحتها في الحرمة أو عدم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منافاة قضاء الصلاة لجواز صلاة أخرى ، فيحتمل 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الكراهة بالمعنى المصطلح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عبادة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أقلّية الثواب أو المرجوحيّة الإضافية غير ممكنة ، إذ ليس ما يضاف إليه إلاّ الفرد الآخر من هذه الطبيعة أي الصلاة على الميّت الذي لم يصلّ عليه ، ولا معنى للنهي عن عبادة وتفويتها لقلّة ثوابها ومرجوحيّتها بالنسبة إلى غيرها الذي فات ولا تحقّق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يجب أن يكون المضاف إليه فردا من هذه الطبيعة ، بل يمكن أن يكون من غيرها ممّا لا يمكن اجتماعها مع المضاف وهو هنا التعجيل ، فيمكن أن يكون المراد بيان ترجيحه على التكرار ، فينبغي التقديم عليه لو كان سببا لتفويته كما هو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مستند الكراهة أيضا ، وإطلاقه يقتضي الكراهة مطلقا ، كما هو المشهور ، فهي الحقّ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اختصاص المورد بمن لم يدرك الصلاة ، لأنّ العبرة بعموم الجواب لا خصوص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قائل بالفرق بهذا النحو ، فيدلّ على الكراهة لمن صلّى ، بالإجماع المركّب ، بل بدلالة الفحوى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ينافيها ما مرّ من فعل النبي صلی الله عليه وآله والولي مع جنازة حمزة وسهل ، لأنّ الفعل لا يعارض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معارضة هنا ، لجواز ارتكابهما المكروه بهذا المعنى قطعا ولو خمس مرّات ، بل ألف مرّة ، لعدم محذور فيه بالمرّة ، سيّما مع احتمال وجود أمر هناك يوجب إحراز ثواب ورجحان أكثر ممّا يفوّته التكرار ، من إظهار شرف شخص معيّن ، أو استمالة قلب أهله ، أو ترغيب الغير إلى التشبّه به ، أو مكافاة لسعي منه ، أو غير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ولذا استدلّ بعضهم به لانتفاء الكراهة في مثل حمزة وسهل ممّن 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يضعّف بأنّه إنّما يتمّ لو علم أنّ العلّة مطلق المزيّة ، وهو غير معلوم ، بل ظاهر بعض الروايات في سهل أنّه لمزايا خاصّة ، حيث علّله بكونه جامعا لمناقب خمسة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الصحابة صلاة النبي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الانفراد غير معلوم ، بل المذكور في الأخبار أنّه كلّما دخل قوم صلّوا عليه ، أو صلّوا عليه فوجا فوجا ، أو عشرة عشرة ، مع أنّ صلاة حمزة وسهل كانت جماعة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روايتي الجواز </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كاولاهما ، أو صريحا كثانيتهما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لم يصلّ ، فبهما يقيّد إطلاق روايات المنع الدالّة على الكراهة ، أو المحمولة عليها للاتّفاق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 مع منع ظهور اولى الروايتين فيمن لم يصلّ ، وخروج من صلّى في الجملة أيضا بروايات تكرار الصلاة على حمزة وسهل ، وعدم معارضة بين الجواز والكراهة ، أنّ دلالة روايات المنع على كراهة صلاة من لم يصلّ صريحة غير قابلة للتخصيص بغيرها ، إلاّ أن يقال بتعارض روايتي الجواز مع روايات المنع فيمن لم يصلّ ، فلا يحكم فيه بالجواز ، فيرجع فيه إلى دليل آخر ، وهو انتفاء الزائد عن الكراهة بالإجماع ، وتبقى الكراهة فيمن صلّى خالية عن المعارض ، فيجاب حينئذ بغير الأخير من الأجوبة الثلاثة السابقة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بإخراج الإمام بروايات صلاة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يظهر ممّا مرّ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وللثلاثة المتعقّبة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المخوف عليه من الأموات أو المنافية للتعجيل </w:t>
      </w:r>
    </w:p>
    <w:p>
      <w:pPr>
        <w:pStyle w:val="BookText"/>
        <w:rPr/>
      </w:pPr>
      <w:r>
        <w:rPr>
          <w:rFonts w:ascii="Amiri" w:hAnsi="Amiri" w:eastAsia="Amiri" w:cs="Amiri"/>
          <w:color w:val="111111"/>
          <w:sz w:val="28"/>
          <w:sz w:val="28"/>
          <w:szCs w:val="28"/>
          <w:rtl w:val="true"/>
          <w:lang w:bidi="ar-SA"/>
        </w:rPr>
        <w:t xml:space="preserve">من الصلاة ، عن روايات الجواز أيضا ، بأدلّة استحباب رفع الخوف عليه والتعجيل في أمره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الجملة الخبريّة في روايتي الجواز ، وعمل النبي والولي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صراحة الجملة فيهما في الرجحان ، فلعلّ مجازها الجواز ، سيّما الجواز في هذا المقام المتضمّن للرجحان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معلومية الوجه في عمل الحجّتين ، فلعلّه أمر لا يجري في غير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روايات الطرفين ، فتبقى أصالة عدم مشروعية الزائد عن المجمع عليه ، وهو القدر الواجب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وانتفاء الوجوب له قطعا ، والاستحباب إجماعا ، والإباحة والكراهة المصطلحة عقلا ، وبمعنى المرجوحيّة الإضافية شرعا ، لتوقّفها على وجود بدل شرعي له من أفراد طبيعته ، فلم يبق إلاّ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ضعف الروايات أوّلا ، وعدم ضيره بعد الانجبار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انتفاء مطلق الاستحباب ، بل هو ثابت إجماعا وإن كان أقلّ ثوابا ممّا يقارنه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الكراهة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مع الإمام بعض التكبيرات وفاته البعض دخل معه في الصلاة عليه ، وأتمّ ما بقي منها ، بلا خلاف بين العلماء كما عن المنتهى </w:t>
      </w:r>
      <w:r>
        <w:rPr>
          <w:rStyle w:val="FootnoteAnchor"/>
          <w:rtl w:val="true"/>
        </w:rPr>
        <w:footnoteReference w:id="1544"/>
      </w:r>
      <w:r>
        <w:rPr>
          <w:rFonts w:ascii="Amiri" w:hAnsi="Amiri" w:eastAsia="Amiri" w:cs="Amiri"/>
          <w:color w:val="111111"/>
          <w:sz w:val="28"/>
          <w:sz w:val="28"/>
          <w:szCs w:val="28"/>
          <w:rtl w:val="true"/>
          <w:lang w:bidi="ar-SA"/>
        </w:rPr>
        <w:t xml:space="preserve">، بل بالإجماع كما عن الخلاف </w:t>
      </w:r>
      <w:r>
        <w:rPr>
          <w:rStyle w:val="FootnoteAnchor"/>
          <w:rtl w:val="true"/>
        </w:rPr>
        <w:footnoteReference w:id="154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للمستفيضة من الصحاح وغيرها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w:t>
      </w:r>
    </w:p>
    <w:p>
      <w:pPr>
        <w:pStyle w:val="BookText"/>
        <w:rPr/>
      </w:pPr>
      <w:r>
        <w:rPr>
          <w:rFonts w:ascii="Amiri" w:hAnsi="Amiri" w:eastAsia="Amiri" w:cs="Amiri"/>
          <w:color w:val="111111"/>
          <w:sz w:val="28"/>
          <w:sz w:val="28"/>
          <w:szCs w:val="28"/>
          <w:rtl w:val="true"/>
          <w:lang w:bidi="ar-SA"/>
        </w:rPr>
        <w:t xml:space="preserve">الرجل التكبيرة والتكبيرتين من الصلاة على الميّت فليقض ما بقي منها متتابعا </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يدرك من الصلاة على الميّت تكبيرة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ما بقي </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رواية زيد الشحام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خالد القلانسي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يدرك مع الإمام في الجنازة تكبيرة أو تكبيرتين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التكبير وهو يمشي معها ، فإذا لم يدرك التكبير كبّر عند القبر ، فإن كان أدركهم وقد دفن ، كبّر على القبر </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فاتتني تكبيرة أو أكثر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تقضي ما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أستقبل القبلة؟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وأنت تتبع الجنازة </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فاتك مع الإمام بعض التكبير ورفعت الجنازة فكبّر عليها تمام الخمس وأنت مستقبل القبلة </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صحيحا في كتاب المسائل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يدرك تكبيرة أو اثنتين على ميّت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ما بقي من تكبيرة ويبادره دفعة ، ويخفّف </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تنافيها 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يقضى ما سبق من تكبيرة الجنائز </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لاحتمال إرادتها 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لانتفاء وجوب أصله بعد سبق الغير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نصّا في المسألة ، لجواز كون فعل النفي مبنيّا للمفعول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للفاعل ، دون العكس كما هو الظاهر لو حملت الرواية على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فإمّا أن يكون مراده عليه السلام ذكر أنّ ما سبق من صلوات الجنائز على الأموات قبل أيّام خلافته بالتكبيرات الأربع كما يفعله المخالفون ، أو بدون إذن الولي لتقيّة ونحوه لا يقضى ، بل يكتفى بما سبق ، أو يكون مراده أنّ صلاة الجنائز ليست كسائر الصلوات ، حيث يقضي إذا ظهر الخلل فيها بعد انقضائها في الجملة ، بل ما سبق لا يقضى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في بعض النسخ الآخر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صريحا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مع التعارض أيضا فالترجيح لما تقدّم بالاشتهار رواية وفتوى ، والأصحيّة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وحملها على إرادة نفي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التهذيبين </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ذكروا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يأتي بالتكبيرات الباقية متتابعة أي من غير تخلّل الدعاء بينها ، في صورة إيجاب الاشتغال بالدعاء حصول المنافي من بعد الميّت ، أو الانحراف عنه ، أو 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له بإطلاق الصحيحة الاولى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صورة التمكّن منه بدون المنافي ، فقال في الشرائع والنافع والإرشاد والذخيرة والحدائق وغيرها بالتتابع حينئذ أيضا </w:t>
      </w:r>
      <w:r>
        <w:rPr>
          <w:rStyle w:val="FootnoteAnchor"/>
          <w:rtl w:val="true"/>
        </w:rPr>
        <w:footnoteReference w:id="1555"/>
      </w:r>
      <w:r>
        <w:rPr>
          <w:rFonts w:ascii="Amiri" w:hAnsi="Amiri" w:eastAsia="Amiri" w:cs="Amiri"/>
          <w:color w:val="111111"/>
          <w:sz w:val="28"/>
          <w:sz w:val="28"/>
          <w:szCs w:val="28"/>
          <w:rtl w:val="true"/>
          <w:lang w:bidi="ar-SA"/>
        </w:rPr>
        <w:t>، لإطلاق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الفاضل في بعض كتبه </w:t>
      </w:r>
      <w:r>
        <w:rPr>
          <w:rStyle w:val="FootnoteAnchor"/>
          <w:rtl w:val="true"/>
        </w:rPr>
        <w:footnoteReference w:id="1556"/>
      </w:r>
      <w:r>
        <w:rPr>
          <w:rFonts w:ascii="Amiri" w:hAnsi="Amiri" w:eastAsia="Amiri" w:cs="Amiri"/>
          <w:color w:val="111111"/>
          <w:sz w:val="28"/>
          <w:sz w:val="28"/>
          <w:szCs w:val="28"/>
          <w:rtl w:val="true"/>
          <w:lang w:bidi="ar-SA"/>
        </w:rPr>
        <w:t xml:space="preserve">، والذكرى وروض الجنان والروضة </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التتابع بالصورة الاولى ، ونسبه في البحار إلى الأكثر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الدعاء يأتي بأقلّ المجزي ، وإلاّ يكبّر ولاء من غير دعاء </w:t>
      </w:r>
      <w:r>
        <w:rPr>
          <w:rStyle w:val="FootnoteAnchor"/>
          <w:rtl w:val="true"/>
        </w:rPr>
        <w:footnoteReference w:id="1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دلّ على وجوب الدعاء ، خرج منه صورة الضرورة بالنصّ والإجماع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كفائي إجماعا ، فلا تشمل أدلة الوجوب لموضع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يتمّ لو كان متعلّق الوجوب الكفائي هو نفس الدعاء لا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بل المتعلّق هو الصلاة ، وليس الكلام فيها ، بل في وجوب الدعاء ، وهو في حقّ من دخل في الصلاة عيني ، للأمر به الذي هو حقيقة فيه ، ولا إجماع على كفائيّته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عينيّة وجوب الدعاء على من دخل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للأمر به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الأمر المتعلّق به بعد دخوله في الصلاة بخصوصه من غير اشتمال على الأمر بالدخول في الصلاة ، فليس هناك أمر 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الأمر المتعلّق به في ضمن ما تضمّن الأمر بالدخول في التكبير وبعد الأمر به ، فشموله لمثل ذلك الشخص يتوقّف على حمل الأمر الأوّل بالتكبير على الوجوب والاستحباب أو مطلق الرجحان ، والأوّل غير جائز ، والثاني مجاز ، وهو ليس بأولى من تخصيص ذلك الأمر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بالدعاء والتكبيرات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w:t>
      </w:r>
    </w:p>
    <w:p>
      <w:pPr>
        <w:pStyle w:val="BookText"/>
        <w:rPr/>
      </w:pPr>
      <w:r>
        <w:rPr>
          <w:rFonts w:ascii="Amiri" w:hAnsi="Amiri" w:eastAsia="Amiri" w:cs="Amiri"/>
          <w:color w:val="111111"/>
          <w:sz w:val="28"/>
          <w:sz w:val="28"/>
          <w:szCs w:val="28"/>
          <w:rtl w:val="true"/>
          <w:lang w:bidi="ar-SA"/>
        </w:rPr>
        <w:t xml:space="preserve">الأولى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الصلاة الغير المسبوقة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بمنع سقوط الوجوب الكفائي ما لم تتمّ الصلاة الأولى ، فالأمر الأوّل باق على حقيقته التي هي الوجوب ، وشامل لمثل هذا الشخص أيضا ، وكذا باقي الأوامر ، خرج منها من أدرك الجنازة بعد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مطلقة شاملة للكل ، فيجب على الجميع ، والمسلّم سقوطه إنّما هو عمّن لم يدخل الصلاة إلاّ بعد تمام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عموم ما دلّ على وجوب الصلاة الشامل للدعاء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بعموم الصحيحة الآمرة بالتتابع ، بالعموم والخصوص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يمكن تخصيص الثاني بغير حال الضرورة ، يمكن تخصيص الأوّل بغير مثل ذلك الشخص ، ولا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العموم في الصحيح ، بل غايته الإطلاق المنصرف إلى صورة عدم التمكّن من الدعاء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 على العموم عرفا وإن كان فيها كلام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مثل ذلك في الأوّل أيضا ، لأنّه أيضا مطلق فينصرف إلى غير من دخل في الأثناء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غلبة عدم التمكّن من الدعاء المخفّف ، سيّما إذا أدرك تكبيرتين أو ثلاثا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لنا أن نقول بكون التعارض بالعموم المطلق ، وأنّ الصحيحة أخصّ مطلقا ، لاختصاصها بالداخل في الأثناء ، وأعميّة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وأخصيّتها إنّما هي لو سلّمنا الإجماع على خروج صورة الضرورة منها ، 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الاستقبال وعدم انحراف الميّت ونحوهما ، إنّما كان ثبوته بالإجماع ، وتحقّقه بالنسبة إلى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موضع يوجب ترك الدعاء الواجب بالأخبار ، وفي موضع رفعت الجنازة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 فخصوصيّة العمومات ممنوعة ، ولازمة تخصيصها بالصحيحة</w:t>
      </w:r>
      <w:r>
        <w:rPr>
          <w:rFonts w:eastAsia="Amiri" w:cs="Amiri" w:ascii="Amiri" w:hAnsi="Amiri"/>
          <w:color w:val="111111"/>
          <w:sz w:val="28"/>
          <w:szCs w:val="28"/>
          <w:rtl w:val="true"/>
          <w:lang w:bidi="ar-SA"/>
        </w:rPr>
        <w:t xml:space="preserve">. </w:t>
      </w:r>
      <w:bookmarkStart w:id="175" w:name="pg11629_101520"/>
    </w:p>
    <w:p>
      <w:pPr>
        <w:pStyle w:val="BookText"/>
        <w:rPr/>
      </w:pPr>
      <w:bookmarkEnd w:id="175"/>
      <w:r>
        <w:rPr>
          <w:rFonts w:ascii="Amiri" w:hAnsi="Amiri" w:eastAsia="Amiri" w:cs="Amiri"/>
          <w:color w:val="111111"/>
          <w:sz w:val="28"/>
          <w:sz w:val="28"/>
          <w:szCs w:val="28"/>
          <w:rtl w:val="true"/>
          <w:lang w:bidi="ar-SA"/>
        </w:rPr>
        <w:t xml:space="preserve">إلاّ أنّه يمكن أن يقال بعدم معارضة الصحيحة للعمومات أصلا ، لأنّها إنّما هي إذا أرجعنا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التكبيرة وهو ممنوع ، بل يحتمل رجوعه إلى الصلاة ، بل هو الأولى ، للأقربيّة ، فيكون المأمور به إتمام ما بقي من الصلاة متتابعا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فصل خارجي ، ولعلّ تقييده لدفع توهّم جواز تأخير الباقي بعد رفع الجنازة إلى استقرارها ، فيكون هذا قريبا من المعنى المصرّح به في سائر الأخبار من الإتمام ماشيا وتابعا للجنازة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يشعر بإرادة هذا المعنى قوله في الصحيحة المرويّة عن المسائل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يبادره دفعة ويخفّف </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يمكن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متتابعا للجنازة ، فيتّحد مع باقي الأخبار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فيكون القول الثاني هو الأقوى ، وتؤكّده رواية القلانسي السابقة </w:t>
      </w:r>
      <w:r>
        <w:rPr>
          <w:rStyle w:val="FootnoteAnchor"/>
          <w:rtl w:val="true"/>
        </w:rPr>
        <w:footnoteReference w:id="1562"/>
      </w:r>
      <w:r>
        <w:rPr>
          <w:rFonts w:ascii="Amiri" w:hAnsi="Amiri" w:eastAsia="Amiri" w:cs="Amiri"/>
          <w:color w:val="111111"/>
          <w:sz w:val="28"/>
          <w:sz w:val="28"/>
          <w:szCs w:val="28"/>
          <w:rtl w:val="true"/>
          <w:lang w:bidi="ar-SA"/>
        </w:rPr>
        <w:t xml:space="preserve">حيث إنّه لو وجب الولاء في التكبيرات كما هو مقتضى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حملت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الحال إلى المشي خلف الجنازة قطعا</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5752919_73709187"/>
      <w:bookmarkStart w:id="177" w:name="_Toc61"/>
      <w:bookmarkEnd w:id="176"/>
      <w:r>
        <w:rPr>
          <w:rtl w:val="true"/>
        </w:rPr>
        <w:t xml:space="preserve">فرعان </w:t>
      </w:r>
      <w:r>
        <w:rPr>
          <w:rtl w:val="true"/>
        </w:rPr>
        <w:t>:</w:t>
      </w:r>
      <w:bookmarkEnd w:id="17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يدعو هذا الشخص بعد التكبير الذي أدركه مع الإمام دعاء الإمام ، ويدعو فيما بقي بما هو وظيفة هذا التكبير ولو أوجب التكرار ، استحبابا أو وجوبا ، على اختلاف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يدعو فيما أدركه دعاء الإمام وفيما بقي ما فاته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يدعو في كلّ تكبير بما هو وظيفته ولو أوجب عدم متابعة الإمام فيه؟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المنتهى من غير نقل خلاف فيه </w:t>
      </w:r>
      <w:r>
        <w:rPr>
          <w:rStyle w:val="FootnoteAnchor"/>
          <w:rtl w:val="true"/>
        </w:rPr>
        <w:footnoteReference w:id="1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 </w:t>
      </w:r>
    </w:p>
    <w:p>
      <w:pPr>
        <w:pStyle w:val="BookText"/>
        <w:rPr/>
      </w:pPr>
      <w:r>
        <w:rPr>
          <w:rFonts w:ascii="Amiri" w:hAnsi="Amiri" w:eastAsia="Amiri" w:cs="Amiri"/>
          <w:color w:val="111111"/>
          <w:sz w:val="28"/>
          <w:sz w:val="28"/>
          <w:szCs w:val="28"/>
          <w:rtl w:val="true"/>
          <w:lang w:bidi="ar-SA"/>
        </w:rPr>
        <w:t>لعمومات توظيف الأدعية ، وعدم ثبوت وجوب متابعة الإمام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رواية القلانسي أنّه لو رفعت الجنازة وقبل الإتمام يمشي معها ، ويتمّ ، ومقتضى الروايتين المتعقّبتين لها أنّه يتمّها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أمكن الجمع بينهما فلا إشكال ، وإلاّ فالظاهر ترجيح المشي مع الجنازة مواجهتها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الإمام في هذه الصلاة شيئا من التكبيرات ولا الأذكار ، والظاهر الإجماع عليه كما قيل أيضا ، وهو أيضا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تجب متابعته في التكبيرات ، اتّباعا لظاهر الإجماع ، وتحقيقا لمعنى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سبق بتكبيرة أو أزيد سهوا أو ظنا أنّ الإمام قد كبّر لم تبطل الصلاة ، للأصل ،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باستحباب الإعادة مع الإمام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بالقول به ، لقولهم ، وإلاّ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السبق في الركوع والسجود 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سبق عمدا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يأثم ويستمرّ حتى يلحقه الإمام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واستجود في المدارك وجوب إعادة التكبير مع الإمام ، واحتمل بطلان الصلاة أيضا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 إذ غايته النهي عنه ، ولم يثبت بطلان هذه الصلاة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النقيصة في التكبيرات الخمس تبطل الصلاة ولو سهوا ، لعدم 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يتداركها قبل بطلان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والزيادة لا تبطلها مطلقا ، للخروج عن الصلاة بالخامسة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في عدد التكبيرات بنى على الأقلّ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أتى به ثمَّ تذكّر </w:t>
      </w:r>
    </w:p>
    <w:p>
      <w:pPr>
        <w:pStyle w:val="BookText"/>
        <w:rPr/>
      </w:pPr>
      <w:r>
        <w:rPr>
          <w:rFonts w:ascii="Amiri" w:hAnsi="Amiri" w:eastAsia="Amiri" w:cs="Amiri"/>
          <w:color w:val="111111"/>
          <w:sz w:val="28"/>
          <w:sz w:val="28"/>
          <w:szCs w:val="28"/>
          <w:rtl w:val="true"/>
          <w:lang w:bidi="ar-SA"/>
        </w:rPr>
        <w:t>سبقه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دفن من تجب الصلاة عليه بغير صلاة تجب الصلاة عليه في القبر ، ما دام الميّت باقيا ولو استصحابا ، بحيث لو كان على تلك الحال خارجا يصلّى عليه ، فيصلّى على قبره كما كان يصلّى على جنازته ، وفاقا لجماعة منهم المحقّق الأردبيلي ، والفاضل السبزواري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لاستصحاب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وأصالة عدم تقييده واشتراطه بما قبل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جواز التأخير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تعارضها أصالة عدم الوجوب بعده ، لمعارضتها مع أصالة عدم الوجوب قبله بخصوصه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ولعمومات وجوب الصلاة عليه السالمة عن مكاوحة ما يصلح للمعارضة والاستثناء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بعض الأخبار التي يتوهّم منافاته لها ، كموثّقتي عمّار ويونس ، المتقدّمتين في المسألة الاولى </w:t>
      </w:r>
      <w:r>
        <w:rPr>
          <w:rStyle w:val="FootnoteAnchor"/>
          <w:rtl w:val="true"/>
        </w:rPr>
        <w:footnoteReference w:id="1568"/>
      </w:r>
      <w:r>
        <w:rPr>
          <w:rFonts w:ascii="Amiri" w:hAnsi="Amiri" w:eastAsia="Amiri" w:cs="Amiri"/>
          <w:color w:val="111111"/>
          <w:sz w:val="28"/>
          <w:sz w:val="28"/>
          <w:szCs w:val="28"/>
          <w:rtl w:val="true"/>
          <w:lang w:bidi="ar-SA"/>
        </w:rPr>
        <w:t xml:space="preserve">، وموثّقتي عمّار ومرسلة ابن أسلم ، المتقدّمة في المسألة الثامنة من البحث السابق </w:t>
      </w:r>
      <w:r>
        <w:rPr>
          <w:rStyle w:val="FootnoteAnchor"/>
          <w:rtl w:val="true"/>
        </w:rPr>
        <w:footnoteReference w:id="1569"/>
      </w:r>
      <w:r>
        <w:rPr>
          <w:rFonts w:ascii="IRNazanin" w:hAnsi="IRNazanin" w:eastAsia="IRNazanin"/>
          <w:color w:val="111111"/>
          <w:sz w:val="28"/>
          <w:sz w:val="28"/>
          <w:szCs w:val="28"/>
          <w:rtl w:val="true"/>
          <w:lang w:bidi="fa-IR"/>
        </w:rPr>
        <w:t xml:space="preserve">، ورواية ابن ظبيان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أن يصلّى على قبر ، أو يقعد عليه </w:t>
      </w:r>
      <w:r>
        <w:rPr>
          <w:rFonts w:eastAsia="IRNazanin" w:cs="IRNazanin"/>
          <w:color w:val="111111"/>
          <w:sz w:val="28"/>
          <w:szCs w:val="28"/>
          <w:rtl w:val="true"/>
          <w:lang w:bidi="fa-IR"/>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كذلك ، لعدم التعارض</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الاولى ، فلأنّ مفهومها أنّه لا يصلّى عليه مطلقا أي حتى وإن كان قد صلّي عليه بعد الدفن ، لا أنّه لا يصلّى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دلالة له على الحرمة في الأوّل أيضا ، لجواز إرادة انتفاء الرجحان المطلق ، حيث إنّه يكره تكرار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 فلظهور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الصلاة عليها أوّلا ، ولذا علّق الصلاة ثانيا على المشيّة ، فهي أيضا كسابقتها تنفي تكرار الصلاة بعد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فغايتها نفي ضرب من الاستحباب ، إذ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ومجازه كما يمكن أن يكون مطلق الاستحباب ، يمكن أن يكون تأكده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 فلدلالتها على كفاية الصلاة مقلوبا إذا علم بعد الدفن ، وهو لا يدلّ على عدم وجوبها لو لم يصلّ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 فلأنّ غايتها رجحان كون الصلاة قبل الدفن ، وأين هو من سقوطها لو لم يصلّ عليه؟ بل وجوب التقدّم أيضا بدليل لا يدلّ على سقوطها لو لم يتقدّم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دلالة الخامسة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السادسة ، فلأنّها إنّما هي في إقامة الصلاة عند القبور لا صلاة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روايتان ، ظاهرهما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ذيل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يصلّون عليه وهو مدفون؟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على الميّت بعد ما يدفن إنّما هو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فالنجاشي لم يصلّ عليه النبي؟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دعا له </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أنّهما لا تصلحان لمعارضة ما مرّ ، لشذوذهما جدّا ، لدلالتهما على المنع مطلقا ، ولا قائل به من الأصحاب ، وإن حكي عن بعضهم القول به محدودا بحدّ </w:t>
      </w:r>
    </w:p>
    <w:p>
      <w:pPr>
        <w:pStyle w:val="BookText"/>
        <w:rPr/>
      </w:pPr>
      <w:r>
        <w:rPr>
          <w:rFonts w:ascii="Amiri" w:hAnsi="Amiri" w:eastAsia="Amiri" w:cs="Amiri"/>
          <w:color w:val="111111"/>
          <w:sz w:val="28"/>
          <w:sz w:val="28"/>
          <w:szCs w:val="28"/>
          <w:rtl w:val="true"/>
          <w:lang w:bidi="ar-SA"/>
        </w:rPr>
        <w:t>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فهما موافقتان للمحكي عن أبي حنيفة </w:t>
      </w:r>
      <w:r>
        <w:rPr>
          <w:rStyle w:val="FootnoteAnchor"/>
          <w:rtl w:val="true"/>
        </w:rPr>
        <w:footnoteReference w:id="1572"/>
      </w:r>
      <w:r>
        <w:rPr>
          <w:rFonts w:ascii="IRNazanin" w:hAnsi="IRNazanin" w:eastAsia="IRNazanin"/>
          <w:color w:val="111111"/>
          <w:sz w:val="28"/>
          <w:sz w:val="28"/>
          <w:szCs w:val="28"/>
          <w:rtl w:val="true"/>
          <w:lang w:bidi="fa-IR"/>
        </w:rPr>
        <w:t>، وعلى فتاواه أكثر العامّة ، ومعارضتان لأكثر منهما من المعتبرة الدالّة على جواز الصلاة بعد الدفن ، وأنّ رسول الله صلی الله عليه وآله صلّى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كرواية القلانسي المتقدّمة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يصلّي الرجل على الميّت بعد ما يدفن </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فاتتك الصلاة على الميّت حتى يدفن فلا بأس بالصلاة عليه وقد دفن </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وعمرو بن جميع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إذا فاتته الصلاة على الميّت صلّى على القبر </w:t>
      </w:r>
      <w:r>
        <w:rPr>
          <w:rFonts w:eastAsia="IRNazanin" w:cs="IRNazanin"/>
          <w:color w:val="111111"/>
          <w:sz w:val="28"/>
          <w:szCs w:val="28"/>
          <w:rtl w:val="true"/>
          <w:lang w:bidi="fa-IR"/>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وآله صلّى على قبر مسكينة دفنت ليلا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يلحق الصلاة على الجنازة حتى يدفن الميّت فلا بأس أن يصلّي بعد ما دفن </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والترجيح لها ، للأشهريّة رواية ، والأبعديّة عن فتاوى العامّة ، والاعتضاد بعمل الطائفة ، وبه يثبت الجواز ، وهو أيضا دليل آخر على الوجوب بضميمة </w:t>
      </w:r>
    </w:p>
    <w:p>
      <w:pPr>
        <w:pStyle w:val="BookText"/>
        <w:rPr/>
      </w:pPr>
      <w:r>
        <w:rPr>
          <w:rFonts w:ascii="Amiri" w:hAnsi="Amiri" w:eastAsia="Amiri" w:cs="Amiri"/>
          <w:color w:val="111111"/>
          <w:sz w:val="28"/>
          <w:sz w:val="28"/>
          <w:szCs w:val="28"/>
          <w:rtl w:val="true"/>
          <w:lang w:bidi="ar-SA"/>
        </w:rPr>
        <w:t>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احتمال حملهما على معنى آخر ، بأن يكون السؤال في ذيل الخامسة عن جواز تقديم دفن من ذكر على الصلاة اختيارا ، فيكون المراد أنّه هل يجوز أن يدفن أوّلا ذلك الشخص ، ثمَّ يصلّى عليه؟ فيكون المنع متعلّقا به ، ولا يثبت المنع عن الصلاة لو دفن أوّلا اضطرارا ، بل ولا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ذلك المعنى في مرسلة أخرى لابن أسلم لا تتضمّن الصدر المذكور أيضا </w:t>
      </w:r>
      <w:r>
        <w:rPr>
          <w:rStyle w:val="FootnoteAnchor"/>
          <w:rtl w:val="true"/>
        </w:rPr>
        <w:footnoteReference w:id="1579"/>
      </w:r>
      <w:r>
        <w:rPr>
          <w:rFonts w:ascii="Amiri" w:hAnsi="Amiri" w:eastAsia="Amiri" w:cs="Amiri"/>
          <w:color w:val="111111"/>
          <w:sz w:val="28"/>
          <w:sz w:val="28"/>
          <w:szCs w:val="28"/>
          <w:rtl w:val="true"/>
          <w:lang w:bidi="ar-SA"/>
        </w:rPr>
        <w:t>، إذ الظاهر اتّحاد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يدفن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خبرا للصلاة ، ويكون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له ،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تكون بعد الدفن ، لأنّ صلاة الميّت دعاء ، يجوز في كلّ وقت ، وصلاة النبي أيضا لم تكن إلاّ هذه الصلاة دون الصلاة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بأنّ اختصاص الصلاة بما بعد الدفن ممّا لم يقل به أحد ، مشترك ، إذ اختصاص ما بعد الدفن بالدعاء الخالي عن التكبير ، وعدم جواز غيره أيضا كذلك ، والتأويل يجري على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وجه ما ذكرنا من سلامة العمومات المذكورة عن المعارض ، مع أنّه لو سلّمت المعارضة ، فتكون بالعموم من وجه ، فلو لا ترجيح العمومات بما ذكرنا في مورد التعارض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عليه حتى يدفن ، لوجب الرجوع إلى الاستصحاب ، ومقتضاه أيضا وجوب الصلاة على من لم يصلّ عليه ، وتخصيص الروايتين وما بمعناهما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صلّي عليه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أنّهما فيه أيضا معارضتان بما مرّ ، والترجيح له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لا الترجيح أيضا لكان المرجع استصحاب الجواز ، وإن كان مع الكراهة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الجواز له أيضا مطلقا ، كما عن علي بن بابويه والعماني </w:t>
      </w:r>
      <w:r>
        <w:rPr>
          <w:rStyle w:val="FootnoteAnchor"/>
          <w:rtl w:val="true"/>
        </w:rPr>
        <w:footnoteReference w:id="1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وقرّبه الشهيد في </w:t>
      </w:r>
    </w:p>
    <w:p>
      <w:pPr>
        <w:pStyle w:val="BookText"/>
        <w:rPr/>
      </w:pPr>
      <w:r>
        <w:rPr>
          <w:rFonts w:ascii="Amiri" w:hAnsi="Amiri" w:eastAsia="Amiri" w:cs="Amiri"/>
          <w:color w:val="111111"/>
          <w:sz w:val="28"/>
          <w:sz w:val="28"/>
          <w:szCs w:val="28"/>
          <w:rtl w:val="true"/>
          <w:lang w:bidi="ar-SA"/>
        </w:rPr>
        <w:t xml:space="preserve">البيان </w:t>
      </w:r>
      <w:r>
        <w:rPr>
          <w:rStyle w:val="FootnoteAnchor"/>
          <w:rtl w:val="true"/>
        </w:rPr>
        <w:footnoteReference w:id="1581"/>
      </w:r>
      <w:r>
        <w:rPr>
          <w:rFonts w:ascii="Amiri" w:hAnsi="Amiri" w:eastAsia="Amiri" w:cs="Amiri"/>
          <w:color w:val="111111"/>
          <w:sz w:val="28"/>
          <w:sz w:val="28"/>
          <w:szCs w:val="28"/>
          <w:rtl w:val="true"/>
          <w:lang w:bidi="ar-SA"/>
        </w:rPr>
        <w:t xml:space="preserve">، واختاره في الذخيرة </w:t>
      </w:r>
      <w:r>
        <w:rPr>
          <w:rStyle w:val="FootnoteAnchor"/>
          <w:rtl w:val="true"/>
        </w:rPr>
        <w:footnoteReference w:id="1582"/>
      </w:r>
      <w:r>
        <w:rPr>
          <w:rFonts w:ascii="Amiri" w:hAnsi="Amiri" w:eastAsia="Amiri" w:cs="Amiri"/>
          <w:color w:val="111111"/>
          <w:sz w:val="28"/>
          <w:sz w:val="28"/>
          <w:szCs w:val="28"/>
          <w:rtl w:val="true"/>
          <w:lang w:bidi="ar-SA"/>
        </w:rPr>
        <w:t xml:space="preserve">، بل هو ظاهر المحكي عن المعتبر والمنتهى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في الأوّل </w:t>
      </w:r>
      <w:r>
        <w:rPr>
          <w:rStyle w:val="FootnoteAnchor"/>
          <w:rtl w:val="true"/>
        </w:rPr>
        <w:footnoteReference w:id="1584"/>
      </w:r>
      <w:r>
        <w:rPr>
          <w:rFonts w:ascii="Amiri" w:hAnsi="Amiri" w:eastAsia="Amiri" w:cs="Amiri"/>
          <w:color w:val="111111"/>
          <w:sz w:val="28"/>
          <w:sz w:val="28"/>
          <w:szCs w:val="28"/>
          <w:rtl w:val="true"/>
          <w:lang w:bidi="ar-SA"/>
        </w:rPr>
        <w:t xml:space="preserve">للأخيرين والمدارك ، فقالوا بعدم الوجوب </w:t>
      </w:r>
      <w:r>
        <w:rPr>
          <w:rStyle w:val="FootnoteAnchor"/>
          <w:rtl w:val="true"/>
        </w:rPr>
        <w:footnoteReference w:id="1585"/>
      </w:r>
      <w:r>
        <w:rPr>
          <w:rFonts w:ascii="Amiri" w:hAnsi="Amiri" w:eastAsia="Amiri" w:cs="Amiri"/>
          <w:color w:val="111111"/>
          <w:sz w:val="28"/>
          <w:sz w:val="28"/>
          <w:szCs w:val="28"/>
          <w:rtl w:val="true"/>
          <w:lang w:bidi="ar-SA"/>
        </w:rPr>
        <w:t>، وإن جوّزوها لوجه اعتباري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Style w:val="FootnoteAnchor"/>
          <w:rtl w:val="true"/>
        </w:rPr>
        <w:footnoteReference w:id="1586"/>
      </w:r>
      <w:r>
        <w:rPr>
          <w:rFonts w:ascii="Amiri" w:hAnsi="Amiri" w:eastAsia="Amiri" w:cs="Amiri"/>
          <w:color w:val="111111"/>
          <w:sz w:val="28"/>
          <w:sz w:val="28"/>
          <w:szCs w:val="28"/>
          <w:rtl w:val="true"/>
          <w:lang w:bidi="ar-SA"/>
        </w:rPr>
        <w:t xml:space="preserve">للمحكي عن المختلف ، فمنع عنه مطلقا </w:t>
      </w:r>
      <w:r>
        <w:rPr>
          <w:rStyle w:val="FootnoteAnchor"/>
          <w:rtl w:val="true"/>
        </w:rPr>
        <w:footnoteReference w:id="1587"/>
      </w:r>
      <w:r>
        <w:rPr>
          <w:rFonts w:ascii="Amiri" w:hAnsi="Amiri" w:eastAsia="Amiri" w:cs="Amiri"/>
          <w:color w:val="111111"/>
          <w:sz w:val="28"/>
          <w:sz w:val="28"/>
          <w:szCs w:val="28"/>
          <w:rtl w:val="true"/>
          <w:lang w:bidi="ar-SA"/>
        </w:rPr>
        <w:t>، ولعلّه للجمع بين أخبار الجواز وروايات المنع بتخصيص الثانية بمن 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حسنا ، لو كان له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جار في رواية القلانسي </w:t>
      </w:r>
      <w:r>
        <w:rPr>
          <w:rStyle w:val="FootnoteAnchor"/>
          <w:rtl w:val="true"/>
        </w:rPr>
        <w:footnoteReference w:id="1588"/>
      </w:r>
      <w:r>
        <w:rPr>
          <w:rFonts w:ascii="Amiri" w:hAnsi="Amiri" w:eastAsia="Amiri" w:cs="Amiri"/>
          <w:color w:val="111111"/>
          <w:sz w:val="28"/>
          <w:sz w:val="28"/>
          <w:szCs w:val="28"/>
          <w:rtl w:val="true"/>
          <w:lang w:bidi="ar-SA"/>
        </w:rPr>
        <w:t>، لتصريحها بصلاة الجماعة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غيرها أيضا ، لتبادر صورة الصلاة عليه منها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الشيخين والقاضي والحلّي والكيدري وابني حمزة وزهرة والشرائع والإرشاد </w:t>
      </w:r>
      <w:r>
        <w:rPr>
          <w:rStyle w:val="FootnoteAnchor"/>
          <w:rtl w:val="true"/>
        </w:rPr>
        <w:footnoteReference w:id="1590"/>
      </w:r>
      <w:r>
        <w:rPr>
          <w:rFonts w:ascii="Amiri" w:hAnsi="Amiri" w:eastAsia="Amiri" w:cs="Amiri"/>
          <w:color w:val="111111"/>
          <w:sz w:val="28"/>
          <w:sz w:val="28"/>
          <w:szCs w:val="28"/>
          <w:rtl w:val="true"/>
          <w:lang w:bidi="ar-SA"/>
        </w:rPr>
        <w:t xml:space="preserve">، وغيرها ، بل الأكثر كما في الذخيرة والمدارك ، وعن الذكرى والروضة </w:t>
      </w:r>
      <w:r>
        <w:rPr>
          <w:rStyle w:val="FootnoteAnchor"/>
          <w:rtl w:val="true"/>
        </w:rPr>
        <w:footnoteReference w:id="1591"/>
      </w:r>
      <w:r>
        <w:rPr>
          <w:rFonts w:ascii="Amiri" w:hAnsi="Amiri" w:eastAsia="Amiri" w:cs="Amiri"/>
          <w:color w:val="111111"/>
          <w:sz w:val="28"/>
          <w:sz w:val="28"/>
          <w:szCs w:val="28"/>
          <w:rtl w:val="true"/>
          <w:lang w:bidi="ar-SA"/>
        </w:rPr>
        <w:t>، فقيّدوا الجواز بيوم وليلة ، بل ظاهر بعض هؤلاء شمول التحديد لمن لم يصلّ عليه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الديلمي فقيّده بثلاثة أيّام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الإسكافي فيما لم تتغيّر صورته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المدارك ، فنفى البعد عن التقدير بيوم الدفن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مستند لشي‌ء منها كما اعترف به في المعتبر والمنتهى لغير الأخير </w:t>
      </w:r>
      <w:r>
        <w:rPr>
          <w:rStyle w:val="FootnoteAnchor"/>
          <w:rtl w:val="true"/>
        </w:rPr>
        <w:footnoteReference w:id="1595"/>
      </w:r>
      <w:r>
        <w:rPr>
          <w:rFonts w:ascii="Amiri" w:hAnsi="Amiri" w:eastAsia="Amiri" w:cs="Amiri"/>
          <w:color w:val="111111"/>
          <w:sz w:val="28"/>
          <w:sz w:val="28"/>
          <w:szCs w:val="28"/>
          <w:rtl w:val="true"/>
          <w:lang w:bidi="ar-SA"/>
        </w:rPr>
        <w:t>، مع أنّه يحتمل أن يكون مرادهم تحديد الجواز الخالي عن الكراهة ويكون بعده مكروها ، فلا يكون لهم خلاف في 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من إثباتهم الكراهة للتكرار مطلقا أوّلا ، ثمَّ تحديدهم الجواز بذلك أنّهم يحرّمونه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نسب جماعة </w:t>
      </w:r>
      <w:r>
        <w:rPr>
          <w:rStyle w:val="FootnoteAnchor"/>
          <w:rtl w:val="true"/>
        </w:rPr>
        <w:footnoteReference w:id="1596"/>
      </w:r>
      <w:r>
        <w:rPr>
          <w:rFonts w:ascii="Amiri" w:hAnsi="Amiri" w:eastAsia="Amiri" w:cs="Amiri"/>
          <w:color w:val="111111"/>
          <w:sz w:val="28"/>
          <w:sz w:val="28"/>
          <w:szCs w:val="28"/>
          <w:rtl w:val="true"/>
          <w:lang w:bidi="ar-SA"/>
        </w:rPr>
        <w:t xml:space="preserve">إليهم بعده الحرمة ، وأثبت بعضهم لأجل ذلك لها بعده الشهرة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فعدم المستند يردّه ، والجمع بين الأخبار به فرع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يجمع بينها بحمل أخبار الجواز على مجرّد الدعاء بشهادة صحيحة زرارة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حسنا لو كانت مقاومة لما مرّ ، وقد عرفت عدمها ، فاللازم طرحها ، أو حملها على ما ذكرنا من المحامل ، أو على مرتبة من الكراهة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حضرت جنازة في أثناء الصلاة على الأخرى ، فعن </w:t>
      </w:r>
    </w:p>
    <w:p>
      <w:pPr>
        <w:pStyle w:val="BookText"/>
        <w:rPr/>
      </w:pPr>
      <w:r>
        <w:rPr>
          <w:rFonts w:ascii="Amiri" w:hAnsi="Amiri" w:eastAsia="Amiri" w:cs="Amiri"/>
          <w:color w:val="111111"/>
          <w:sz w:val="28"/>
          <w:sz w:val="28"/>
          <w:szCs w:val="28"/>
          <w:rtl w:val="true"/>
          <w:lang w:bidi="ar-SA"/>
        </w:rPr>
        <w:t xml:space="preserve">الصدوقين والشيخ والفاضلين </w:t>
      </w:r>
      <w:r>
        <w:rPr>
          <w:rStyle w:val="FootnoteAnchor"/>
          <w:rtl w:val="true"/>
        </w:rPr>
        <w:footnoteReference w:id="1598"/>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جماعة </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يتخيّر المصلّي بين إتمام الصلاة على الاولى واستينافها للثانية ، وبين قطع الاولى والصلاة عليهما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الإسكافي </w:t>
      </w:r>
      <w:r>
        <w:rPr>
          <w:rStyle w:val="FootnoteAnchor"/>
          <w:rtl w:val="true"/>
        </w:rPr>
        <w:footnoteReference w:id="1600"/>
      </w:r>
      <w:r>
        <w:rPr>
          <w:rFonts w:ascii="Amiri" w:hAnsi="Amiri" w:eastAsia="Amiri" w:cs="Amiri"/>
          <w:color w:val="111111"/>
          <w:sz w:val="28"/>
          <w:sz w:val="28"/>
          <w:szCs w:val="28"/>
          <w:rtl w:val="true"/>
          <w:lang w:bidi="ar-SA"/>
        </w:rPr>
        <w:t xml:space="preserve">تخييره بين أن يجمع بينهما بأن يتمّ على الثانية خمسا مشتركا معها الاولى في الجميع فتزيد تكبيرات الاولى عن الخمس ، وبين أن يتم الخمس للأولى مشتركا للثانية معها فيما بقي ، ثمَّ يومئ برفع الاولى ، ويتمّ ما بقي إلى الخمس للثانية ، وهو المحكي عن ظاهر التهذيبين </w:t>
      </w:r>
      <w:r>
        <w:rPr>
          <w:rStyle w:val="FootnoteAnchor"/>
          <w:rtl w:val="true"/>
        </w:rPr>
        <w:footnoteReference w:id="1601"/>
      </w:r>
      <w:r>
        <w:rPr>
          <w:rFonts w:ascii="Amiri" w:hAnsi="Amiri" w:eastAsia="Amiri" w:cs="Amiri"/>
          <w:color w:val="111111"/>
          <w:sz w:val="28"/>
          <w:sz w:val="28"/>
          <w:szCs w:val="28"/>
          <w:rtl w:val="true"/>
          <w:lang w:bidi="ar-SA"/>
        </w:rPr>
        <w:t xml:space="preserve">، بل عن جماعة من المتأخرين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للأوّل تارة بصحيحة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كبّروا على جنازة تكبيرة أو تكبيرتين ، ووضعت معها اخرى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شاؤوا تركوا الاولى حتى يفرغوا من التكبير على الأخيرة ، وإن شاؤوا رفعوا الاولى وأتمّوا التكبير على الأخيرة </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بالرضوي المنجبر ضعفه بدعوى الشهرة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تصلّي على الجنازة وجاءت الأخرى ، فصلّ عليهما صلاة واحدة خمس تكبيرات ، وإن شئت استأنفت على الثانية </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وللثاني بالصحيحة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الأخير فلأنّه إنّما يتم لو لم يتعيّن المصلّى عليه بالنيّة ، </w:t>
      </w:r>
    </w:p>
    <w:p>
      <w:pPr>
        <w:pStyle w:val="BookText"/>
        <w:rPr/>
      </w:pP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معنى الفقرة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شاؤوا تركوا الأولى باقية في مكانها بعد تمام الصلاة عليها حتى يصلّى على الأخيرة إمّا صلاة مستأنفة ، كما هو أحد الاحتمالين ، أو منضمّة بعضها مع ما بقي من الاولى فتشترك الثانية مع الاولى فيما بقي منها ، ولا تشترك الاولى مع الثانية فيما زيد لها ، كما هو الاحتمال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يمكن أن يكون المراد بإتمام التكبير على الأخيرة استئناف الصلاة لها ، لا ضمّ الباقي مع ما أدركته من الاولى ، فيكون المراد من الصحيحة التخيير بين رفع الاولى وتركها بعد إتمام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النظر في الأوّل أيضا ، مضافا إلى احتمال مذهب الإسكافي في الصحيحة أيضا ، وعدم دلالتها على القطع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فلاحتمال أن يكون المراد منه بيان تجويز التشريك والتفريق ، مع بيان أولوية تقديم المتقدّمة من الجنائز مع التفريق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الصلاة على جنازة حاضرة فجاءت الأخرى ، فأنت بالخيار بين التشريك ، وبين أن تصلّي بالأولى ثمَّ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وإن احتاج إلى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إرادتها ولكنّ المعنى الذي راموه أيضا يحتاج إلى إرادته عليه السلام ترك الصلاة بالأولى ، وإسقاط ما تقدّم من التكبير ،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أن يستدلّ للقول الأوّل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بجواز القطع والصلاة عليهما معا ، لأصالة عدم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حرمة إبطال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الإتمام والاستيناف للثانية ، لأصالة عدم وجوب التعجيل لها ، ولا القطع ، ولا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مراد الفاضل في المنتهى حيث استدلّ بأنّ مع كلّ من شقّي التخيير تحصل الصلاة وهو المطلوب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جمعهما إلى أن يتمّ الخمس للثانية كما هو مذهب الإسكافي ، </w:t>
      </w:r>
    </w:p>
    <w:p>
      <w:pPr>
        <w:pStyle w:val="BookText"/>
        <w:rPr/>
      </w:pPr>
      <w:r>
        <w:rPr>
          <w:rFonts w:ascii="Amiri" w:hAnsi="Amiri" w:eastAsia="Amiri" w:cs="Amiri"/>
          <w:color w:val="111111"/>
          <w:sz w:val="28"/>
          <w:sz w:val="28"/>
          <w:szCs w:val="28"/>
          <w:rtl w:val="true"/>
          <w:lang w:bidi="ar-SA"/>
        </w:rPr>
        <w:t>فيردّه إيجاب زيادة صلاة الأولى عن خمس تكبيرات ، وهي باطلة بالأخبار المصرّحة بأنّ صلاة الميّت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جمعهما فيما بقي من تكبيرات الاولى وتفريد الثانية بالباقية ، فيردّه عدم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تعدّدت الجنائز يجوز تخصيص كلّ منها بصلاة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تشريك الجميع ، للأصل ، والإجماع ، والروايات الواردة في كيفيّة ترتيب الجنائز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فينوي الجميع ، ويشرك بينهم في الأذكار فيما يتّحد لفظه ، ويراعي الجميع في المختلف ، فلو كان منهم مؤمن وطفل ومجهول ، راعى وظيفة كلّ واحد منهم ، ومع اتّحاد الصنف يراعي تثنية الضمير وجمعه وتذكيره وتأنيثه ، أو يذكر مطلقا مؤوّلا بالميّت ، أو يؤنّث كذلك مؤوّلا بالجنازة ، ولعلّ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الصلاة على الميّت وجوده إجماعا ، وتدلّ عليه روايات انتفاء الصلاة على اللحم المجرّد ونحوه </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يصلّى على الرميم لو لم يصلّ عليه أوّلا ، وما أكله السبع ، والغريق في البحر ونحوها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إيقاع هذه الصلاة في كلّ وقت من غير كراهة ، ولو كان من الأوقات المكروهة فيها الصلاة ، للأصل ، والإجماع المحقّق ، والمحكي عن الخلاف والمنتهى والتذكرة وغيرها </w:t>
      </w:r>
      <w:r>
        <w:rPr>
          <w:rStyle w:val="FootnoteAnchor"/>
          <w:rtl w:val="true"/>
        </w:rPr>
        <w:footnoteReference w:id="1608"/>
      </w:r>
      <w:r>
        <w:rPr>
          <w:rFonts w:ascii="Amiri" w:hAnsi="Amiri" w:eastAsia="Amiri" w:cs="Amiri"/>
          <w:color w:val="111111"/>
          <w:sz w:val="28"/>
          <w:sz w:val="28"/>
          <w:szCs w:val="28"/>
          <w:rtl w:val="true"/>
          <w:lang w:bidi="ar-SA"/>
        </w:rPr>
        <w:t xml:space="preserve">، والنصوص المستفيضة كصحيحتي الحلبي </w:t>
      </w:r>
      <w:r>
        <w:rPr>
          <w:rStyle w:val="FootnoteAnchor"/>
          <w:rtl w:val="true"/>
        </w:rPr>
        <w:footnoteReference w:id="160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ومحمّد </w:t>
      </w:r>
      <w:r>
        <w:rPr>
          <w:rStyle w:val="FootnoteAnchor"/>
          <w:rtl w:val="true"/>
        </w:rPr>
        <w:footnoteReference w:id="1610"/>
      </w:r>
      <w:r>
        <w:rPr>
          <w:rFonts w:ascii="Amiri" w:hAnsi="Amiri" w:eastAsia="Amiri" w:cs="Amiri"/>
          <w:color w:val="111111"/>
          <w:sz w:val="28"/>
          <w:sz w:val="28"/>
          <w:szCs w:val="28"/>
          <w:rtl w:val="true"/>
          <w:lang w:bidi="ar-SA"/>
        </w:rPr>
        <w:t xml:space="preserve">، وروايته </w:t>
      </w:r>
      <w:r>
        <w:rPr>
          <w:rStyle w:val="FootnoteAnchor"/>
          <w:rtl w:val="true"/>
        </w:rPr>
        <w:footnoteReference w:id="1611"/>
      </w:r>
      <w:r>
        <w:rPr>
          <w:rFonts w:ascii="Amiri" w:hAnsi="Amiri" w:eastAsia="Amiri" w:cs="Amiri"/>
          <w:color w:val="111111"/>
          <w:sz w:val="28"/>
          <w:sz w:val="28"/>
          <w:szCs w:val="28"/>
          <w:rtl w:val="true"/>
          <w:lang w:bidi="ar-SA"/>
        </w:rPr>
        <w:t xml:space="preserve">، والمروي في العلل </w:t>
      </w:r>
      <w:r>
        <w:rPr>
          <w:rStyle w:val="FootnoteAnchor"/>
          <w:rtl w:val="true"/>
        </w:rPr>
        <w:footnoteReference w:id="1612"/>
      </w:r>
      <w:r>
        <w:rPr>
          <w:rFonts w:ascii="Amiri" w:hAnsi="Amiri" w:eastAsia="Amiri" w:cs="Amiri"/>
          <w:color w:val="111111"/>
          <w:sz w:val="28"/>
          <w:sz w:val="28"/>
          <w:szCs w:val="28"/>
          <w:rtl w:val="true"/>
          <w:lang w:bidi="ar-SA"/>
        </w:rPr>
        <w:t xml:space="preserve">، والعيون </w:t>
      </w:r>
      <w:r>
        <w:rPr>
          <w:rStyle w:val="FootnoteAnchor"/>
          <w:rtl w:val="true"/>
        </w:rPr>
        <w:footnoteReference w:id="1613"/>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تكره الصلاة على الجنائز حتى تصفرّ الشمس وحين تطلع </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تصلح معارضة لما مرّ ، لوجوه عديدة ، منها كونها موافقة للعامّة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زاحمت هذه الصلاة فريضة حاضرة فمع ضيق وقت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بمثل الخوف على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الأخرى يقدّم المضيّق وقتها بلا خلاف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تضيّقتا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وجوب تقديم الحاضرة ، كظاهر الحلّي والشرائع والنافع والمدارك </w:t>
      </w:r>
      <w:r>
        <w:rPr>
          <w:rStyle w:val="FootnoteAnchor"/>
          <w:rtl w:val="true"/>
        </w:rPr>
        <w:footnoteReference w:id="1616"/>
      </w:r>
      <w:r>
        <w:rPr>
          <w:rFonts w:ascii="Amiri" w:hAnsi="Amiri" w:eastAsia="Amiri" w:cs="Amiri"/>
          <w:color w:val="111111"/>
          <w:sz w:val="28"/>
          <w:sz w:val="28"/>
          <w:szCs w:val="28"/>
          <w:rtl w:val="true"/>
          <w:lang w:bidi="ar-SA"/>
        </w:rPr>
        <w:t xml:space="preserve">، وجماعة أخرى </w:t>
      </w:r>
      <w:r>
        <w:rPr>
          <w:rStyle w:val="FootnoteAnchor"/>
          <w:rtl w:val="true"/>
        </w:rPr>
        <w:footnoteReference w:id="1617"/>
      </w:r>
      <w:r>
        <w:rPr>
          <w:rFonts w:ascii="Amiri" w:hAnsi="Amiri" w:eastAsia="Amiri" w:cs="Amiri"/>
          <w:color w:val="111111"/>
          <w:sz w:val="28"/>
          <w:sz w:val="28"/>
          <w:szCs w:val="28"/>
          <w:rtl w:val="true"/>
          <w:lang w:bidi="ar-SA"/>
        </w:rPr>
        <w:t xml:space="preserve">، بل حكي عليه الشهرة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صلاة الجنازة ، كما عن ظاهر المبسوط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قولان ، ولعلّ الأول أقرب ، لتقدّم الفريضة على السنّة ، وكون الصلاة في الدين هي العمدة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اتسعتا فلا تقديم لأحدهما وجوبا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أفضليّة تقديم الحاضرة أو الجنازة روايتان خاصّتان </w:t>
      </w:r>
      <w:r>
        <w:rPr>
          <w:rStyle w:val="FootnoteAnchor"/>
          <w:rtl w:val="true"/>
        </w:rPr>
        <w:footnoteReference w:id="1620"/>
      </w:r>
      <w:r>
        <w:rPr>
          <w:rFonts w:ascii="Amiri" w:hAnsi="Amiri" w:eastAsia="Amiri" w:cs="Amiri"/>
          <w:color w:val="111111"/>
          <w:sz w:val="28"/>
          <w:sz w:val="28"/>
          <w:szCs w:val="28"/>
          <w:rtl w:val="true"/>
          <w:lang w:bidi="ar-SA"/>
        </w:rPr>
        <w:t>، أولاهما معتضدة بعمومات فضيلة أوّل الوقت ، وثانيتهما بعمومات استحباب تعجيل التجهيز</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التخيير ، وإن كان الأوّل أظهر ، لما مرّ من كون الحاضرة فريضة عمدة وصلاة الجنازة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8" w:name="pg11629_101533"/>
    </w:p>
    <w:p>
      <w:pPr>
        <w:pStyle w:val="Heading2"/>
        <w:numPr>
          <w:ilvl w:val="1"/>
          <w:numId w:val="1"/>
        </w:numPr>
        <w:rPr/>
      </w:pPr>
      <w:bookmarkStart w:id="179" w:name="__RefHeading___Toc5752921_73709187"/>
      <w:bookmarkStart w:id="180" w:name="_Toc62"/>
      <w:bookmarkEnd w:id="178"/>
      <w:bookmarkEnd w:id="179"/>
      <w:r>
        <w:rPr>
          <w:rtl w:val="true"/>
        </w:rPr>
        <w:t xml:space="preserve">الباب الرابع </w:t>
      </w:r>
      <w:r>
        <w:rPr>
          <w:rtl w:val="true"/>
        </w:rPr>
        <w:t xml:space="preserve">: </w:t>
      </w:r>
      <w:r>
        <w:rPr>
          <w:rtl w:val="true"/>
        </w:rPr>
        <w:t>في الصلوات النوافل الغير اليوميّة</w:t>
      </w:r>
      <w:bookmarkEnd w:id="180"/>
    </w:p>
    <w:p>
      <w:pPr>
        <w:pStyle w:val="Heading3"/>
        <w:numPr>
          <w:ilvl w:val="2"/>
          <w:numId w:val="1"/>
        </w:numPr>
        <w:rPr/>
      </w:pPr>
      <w:bookmarkStart w:id="181" w:name="__RefHeading___Toc5752923_73709187"/>
      <w:bookmarkStart w:id="182" w:name="_Toc63"/>
      <w:bookmarkEnd w:id="181"/>
      <w:r>
        <w:rPr>
          <w:rtl w:val="true"/>
        </w:rPr>
        <w:t>اشارة</w:t>
      </w:r>
      <w:bookmarkEnd w:id="18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كثيرة مضبوطة في كتب الأدعية لا حصر لها ، فإنّ الصلاة خير موضوع ، فمن شاء استقلّ ، ومن شاء استكثر ، إلاّ أنّا نذكر هنا ممّا ذكره الأصحاب أربع صلوات </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1629_101535"/>
      <w:bookmarkStart w:id="184" w:name="pg11629_101535"/>
      <w:bookmarkEnd w:id="184"/>
    </w:p>
    <w:p>
      <w:pPr>
        <w:pStyle w:val="Heading3"/>
        <w:numPr>
          <w:ilvl w:val="2"/>
          <w:numId w:val="1"/>
        </w:numPr>
        <w:rPr/>
      </w:pPr>
      <w:bookmarkStart w:id="185" w:name="pg11629_101535"/>
      <w:bookmarkStart w:id="186" w:name="__RefHeading___Toc5752925_73709187"/>
      <w:bookmarkStart w:id="187" w:name="_Toc64"/>
      <w:bookmarkEnd w:id="185"/>
      <w:bookmarkEnd w:id="186"/>
      <w:r>
        <w:rPr>
          <w:rtl w:val="true"/>
        </w:rPr>
        <w:t xml:space="preserve">الأولى </w:t>
      </w:r>
      <w:r>
        <w:rPr>
          <w:rtl w:val="true"/>
        </w:rPr>
        <w:t xml:space="preserve">: </w:t>
      </w:r>
      <w:r>
        <w:rPr>
          <w:rtl w:val="true"/>
        </w:rPr>
        <w:t>صلاة الاستسقاء</w:t>
      </w:r>
      <w:bookmarkEnd w:id="187"/>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السقي أو السقيا أو الإسقاء ، وهو كان مشروعا في الملل السابقة ، كما يستفاد من الكتاب </w:t>
      </w:r>
      <w:r>
        <w:rPr>
          <w:rStyle w:val="FootnoteAnchor"/>
          <w:rtl w:val="true"/>
        </w:rPr>
        <w:footnoteReference w:id="1621"/>
      </w:r>
      <w:r>
        <w:rPr>
          <w:rFonts w:ascii="IRNazanin" w:hAnsi="IRNazanin" w:eastAsia="IRNazanin"/>
          <w:color w:val="111111"/>
          <w:sz w:val="28"/>
          <w:sz w:val="28"/>
          <w:szCs w:val="28"/>
          <w:rtl w:val="true"/>
          <w:lang w:bidi="fa-IR"/>
        </w:rPr>
        <w:t>والسنة ، وإن لم يستفد منهما كونه بالصلاة أو مجرّد الدعاء بلا صلاة ، حيث إنّ الطريقين ثابت في ملّتنا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الأخير فبإجماع الفريقين ، وورود دعاء رسول الله صلی الله عليه وآله كذلك في بعض أخبارنا </w:t>
      </w:r>
      <w:r>
        <w:rPr>
          <w:rStyle w:val="FootnoteAnchor"/>
          <w:rtl w:val="true"/>
        </w:rPr>
        <w:footnoteReference w:id="1622"/>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الاستسقاء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وأوسطه الدعاء عقيب صلاة أو في أثنائها ، حيث إنّه أقرب إلى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وأفضله الاستسقاء بالصلاة ، فتستحبّ عند غور الأنهار ، وفتور الأمطار وحبسها عرفا ، بإجماعنا المحقّق والمصرّح به في كلمات جماعة </w:t>
      </w:r>
      <w:r>
        <w:rPr>
          <w:rStyle w:val="FootnoteAnchor"/>
          <w:rtl w:val="true"/>
        </w:rPr>
        <w:footnoteReference w:id="1624"/>
      </w:r>
      <w:r>
        <w:rPr>
          <w:rFonts w:ascii="Amiri" w:hAnsi="Amiri" w:eastAsia="Amiri" w:cs="Amiri"/>
          <w:color w:val="111111"/>
          <w:sz w:val="28"/>
          <w:sz w:val="28"/>
          <w:szCs w:val="28"/>
          <w:rtl w:val="true"/>
          <w:lang w:bidi="ar-SA"/>
        </w:rPr>
        <w:t xml:space="preserve">، بل إجماع كلّ من يحفظ عنه العلم غير أبي حنيفة ، فإنّه قال بمجرّد الدعاء </w:t>
      </w:r>
      <w:r>
        <w:rPr>
          <w:rStyle w:val="FootnoteAnchor"/>
          <w:rtl w:val="true"/>
        </w:rPr>
        <w:footnoteReference w:id="1625"/>
      </w:r>
      <w:r>
        <w:rPr>
          <w:rFonts w:ascii="Amiri" w:hAnsi="Amiri" w:eastAsia="Amiri" w:cs="Amiri"/>
          <w:color w:val="111111"/>
          <w:sz w:val="28"/>
          <w:sz w:val="28"/>
          <w:szCs w:val="28"/>
          <w:rtl w:val="true"/>
          <w:lang w:bidi="ar-SA"/>
        </w:rPr>
        <w:t>، ومع ذلك النصوص به مستفيضة بل متواترة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إمّا في كيفيّتها ، أو مستحبّاتها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ركعتان بالإجماع ، والنصوص ، ففي 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الاستسقاء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ركعتين ، ويقلّب رداءه الذي على يمينه ، فيجعله على يساره ، والذي على يساره على يمينه ، ويدعو الله فيستسقي </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طلحة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صلّى للاستسقاء </w:t>
      </w:r>
    </w:p>
    <w:p>
      <w:pPr>
        <w:pStyle w:val="BookText"/>
        <w:rPr/>
      </w:pPr>
      <w:r>
        <w:rPr>
          <w:rFonts w:ascii="Amiri" w:hAnsi="Amiri" w:eastAsia="Amiri" w:cs="Amiri"/>
          <w:color w:val="111111"/>
          <w:sz w:val="28"/>
          <w:sz w:val="28"/>
          <w:szCs w:val="28"/>
          <w:rtl w:val="true"/>
          <w:lang w:bidi="ar-SA"/>
        </w:rPr>
        <w:t xml:space="preserve">ركعتين وبدأ بالصلاة قبل الخطبة ، وكبّر سبعا وخمسا ، وجهر بالقراءة </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يصلّي للاستسقاء ركعتين ، ويستسقي وهو قاعد ، وقال ، بدأ بالصلاة قبل الخطبة ، وجهر بالقراءة </w:t>
      </w:r>
      <w:r>
        <w:rPr>
          <w:rFonts w:eastAsia="IRNazanin" w:cs="IRNazanin"/>
          <w:color w:val="111111"/>
          <w:sz w:val="28"/>
          <w:szCs w:val="28"/>
          <w:rtl w:val="true"/>
          <w:lang w:bidi="fa-IR"/>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الاستسقاء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صلاة العيدين ، يقرأ فيها ، ويكبّر فيها ، كما يقرأ ويكبّر فيهما ، يخرج الإمام ، فيبرز إلى مكان نظيف في سكينة ووقار وخشوع ومسكنة ، ويبرز معه الناس ، فيحمد الله ، ويمجّده ، ويثني عليه ، ويجتهد في الدعاء ، ويكثر من التسبيح والتهليل والتكبير ، ويصلّي مثل صلاة العيدين بركعتين في دعاء ومسألة واجتهاد ، فإذا سلّم الإمام ، قلّب ثوبه ، وجعل الجانب الذي على المنكب الأيمن على المنكب الأيسر ، والذي على الأيسر على الأيمن ، فإنّ النبي صلی الله عليه وآله كذلك صنع </w:t>
      </w:r>
      <w:r>
        <w:rPr>
          <w:rFonts w:eastAsia="IRNazanin" w:cs="IRNazanin"/>
          <w:color w:val="111111"/>
          <w:sz w:val="28"/>
          <w:szCs w:val="28"/>
          <w:rtl w:val="true"/>
          <w:lang w:bidi="fa-IR"/>
        </w:rPr>
        <w:t xml:space="preserve">» </w:t>
      </w:r>
      <w:r>
        <w:rPr>
          <w:rStyle w:val="FootnoteAnchor"/>
          <w:rtl w:val="true"/>
        </w:rPr>
        <w:footnoteReference w:id="162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صريح بعض هذه الأخبار ، ومن مماثلتها للعيدين في الأخيرة أنّه يكبّر فيها سبعا وخمسا كما في العيدين ، كما عليه إجماع علمائنا محقّقا ، ومحكيّا مستفيضا </w:t>
      </w:r>
      <w:r>
        <w:rPr>
          <w:rStyle w:val="FootnoteAnchor"/>
          <w:rtl w:val="true"/>
        </w:rPr>
        <w:footnoteReference w:id="1630"/>
      </w:r>
      <w:r>
        <w:rPr>
          <w:rFonts w:ascii="Amiri" w:hAnsi="Amiri" w:eastAsia="Amiri" w:cs="Amiri"/>
          <w:color w:val="111111"/>
          <w:sz w:val="28"/>
          <w:sz w:val="28"/>
          <w:szCs w:val="28"/>
          <w:rtl w:val="true"/>
          <w:lang w:bidi="ar-SA"/>
        </w:rPr>
        <w:t xml:space="preserve">، وتدلّ عليه روايات أخر أيضا ، منها رواية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في صلاة الاستسقاء كما يكبّر في العيدين ، في الأوّل سبعا ، وفي الثانية خمسا ، ويصلّي قبل الخطبة ، ويجهر بالقراءة ، ويستسقي وهو قاعد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تظهر من المماثلة المذكورة المماثلة في القراءة وما يقرأ فيها من السورة استحبابا ، وإن جاز كلّ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والقنوتات ، كما عليه الإجماع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كالتكبيرات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الأحكام الشائعة الظاهرة للعيدين المنصرفة إليها المماثلة المطلقة قطعا ، كما عليه 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صرّحوا بأنّه ينبغي أن يكون القنوت هنا بطلب الرحمة وتوفير المياه ، ولا يتعيّن فيه دعاء خاصّ ، بل يدعو بما تيسّر له وأمكنه ، وإن كان أفضل ذلك الأدعية المأثورة عن أهل بيت العصمة ، فإنّهم أعرف بما يناجي به الربّ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المماثلة شمولها للوقت أيضا ، فيخرج ما بين طلوع الشمس إلى الزوال ، كما نصّ عليه الشهيدان </w:t>
      </w:r>
      <w:r>
        <w:rPr>
          <w:rStyle w:val="FootnoteAnchor"/>
          <w:rtl w:val="true"/>
        </w:rPr>
        <w:footnoteReference w:id="1632"/>
      </w:r>
      <w:r>
        <w:rPr>
          <w:rFonts w:ascii="Amiri" w:hAnsi="Amiri" w:eastAsia="Amiri" w:cs="Amiri"/>
          <w:color w:val="111111"/>
          <w:sz w:val="28"/>
          <w:sz w:val="28"/>
          <w:szCs w:val="28"/>
          <w:rtl w:val="true"/>
          <w:lang w:bidi="ar-SA"/>
        </w:rPr>
        <w:t xml:space="preserve">، وعن العماني والحلبي </w:t>
      </w:r>
      <w:r>
        <w:rPr>
          <w:rStyle w:val="FootnoteAnchor"/>
          <w:rtl w:val="true"/>
        </w:rPr>
        <w:footnoteReference w:id="1633"/>
      </w:r>
      <w:r>
        <w:rPr>
          <w:rFonts w:ascii="Amiri" w:hAnsi="Amiri" w:eastAsia="Amiri" w:cs="Amiri"/>
          <w:color w:val="111111"/>
          <w:sz w:val="28"/>
          <w:sz w:val="28"/>
          <w:szCs w:val="28"/>
          <w:rtl w:val="true"/>
          <w:lang w:bidi="ar-SA"/>
        </w:rPr>
        <w:t xml:space="preserve">، ونسبه في الذكرى إلى ظاهر الأصحاب </w:t>
      </w:r>
      <w:r>
        <w:rPr>
          <w:rStyle w:val="FootnoteAnchor"/>
          <w:rtl w:val="true"/>
        </w:rPr>
        <w:footnoteReference w:id="1634"/>
      </w:r>
      <w:r>
        <w:rPr>
          <w:rFonts w:ascii="Amiri" w:hAnsi="Amiri" w:eastAsia="Amiri" w:cs="Amiri"/>
          <w:color w:val="111111"/>
          <w:sz w:val="28"/>
          <w:sz w:val="28"/>
          <w:szCs w:val="28"/>
          <w:rtl w:val="true"/>
          <w:lang w:bidi="ar-SA"/>
        </w:rPr>
        <w:t xml:space="preserve">، وفي المختلف إلى ظاهر الشيخين </w:t>
      </w:r>
      <w:r>
        <w:rPr>
          <w:rStyle w:val="FootnoteAnchor"/>
          <w:rtl w:val="true"/>
        </w:rPr>
        <w:footnoteReference w:id="1635"/>
      </w:r>
      <w:r>
        <w:rPr>
          <w:rFonts w:ascii="Amiri" w:hAnsi="Amiri" w:eastAsia="Amiri" w:cs="Amiri"/>
          <w:color w:val="111111"/>
          <w:sz w:val="28"/>
          <w:sz w:val="28"/>
          <w:szCs w:val="28"/>
          <w:rtl w:val="true"/>
          <w:lang w:bidi="ar-SA"/>
        </w:rPr>
        <w:t xml:space="preserve">، حيث إنّهما لم يتعرّضا لوقتها ، إلاّ أنّهما حكما بمساواتها للعيد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أنّه ليس بظاهر ، إذ المتبادر من المساواة والمماثلة المساواة في الكيفيّة لا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يحصل الخدش فيما استظهره في الذكرى أيضا ، إذا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الأجلّة </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وجهه ، وإلاّ فالأكثر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والحلّي والديلمي والفاضلان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لوقتها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يحصل الخدش في استفادة المماثلة في الوقت من الصحيحة ، ومن رواية مرّة مولى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يخرج كما يخرج يوم العيدين </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بضميمة الأصل والإطلاق يظهر أنّ الأقوى عدم التوقيت فيها ، كما </w:t>
      </w:r>
    </w:p>
    <w:p>
      <w:pPr>
        <w:pStyle w:val="BookText"/>
        <w:rPr/>
      </w:pPr>
      <w:r>
        <w:rPr>
          <w:rFonts w:ascii="Amiri" w:hAnsi="Amiri" w:eastAsia="Amiri" w:cs="Amiri"/>
          <w:color w:val="111111"/>
          <w:sz w:val="28"/>
          <w:sz w:val="28"/>
          <w:szCs w:val="28"/>
          <w:rtl w:val="true"/>
          <w:lang w:bidi="ar-SA"/>
        </w:rPr>
        <w:t xml:space="preserve">عن المعتبر والنهاية والتذكرة التحرير والدروس </w:t>
      </w:r>
      <w:r>
        <w:rPr>
          <w:rStyle w:val="FootnoteAnchor"/>
          <w:rtl w:val="true"/>
        </w:rPr>
        <w:footnoteReference w:id="1639"/>
      </w:r>
      <w:r>
        <w:rPr>
          <w:rFonts w:ascii="IRNazanin" w:hAnsi="IRNazanin" w:eastAsia="IRNazanin"/>
          <w:color w:val="111111"/>
          <w:sz w:val="28"/>
          <w:sz w:val="28"/>
          <w:szCs w:val="28"/>
          <w:rtl w:val="true"/>
          <w:lang w:bidi="fa-IR"/>
        </w:rPr>
        <w:t xml:space="preserve">وجمع آخر </w:t>
      </w:r>
      <w:r>
        <w:rPr>
          <w:rStyle w:val="FootnoteAnchor"/>
          <w:rtl w:val="true"/>
        </w:rPr>
        <w:footnoteReference w:id="1640"/>
      </w:r>
      <w:r>
        <w:rPr>
          <w:rFonts w:ascii="Amiri" w:hAnsi="Amiri" w:eastAsia="Amiri" w:cs="Amiri"/>
          <w:color w:val="111111"/>
          <w:sz w:val="28"/>
          <w:sz w:val="28"/>
          <w:szCs w:val="28"/>
          <w:rtl w:val="true"/>
          <w:lang w:bidi="ar-SA"/>
        </w:rPr>
        <w:t xml:space="preserve">، بل عن النهاية والتذكرة الإجماع عليه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عندي إيقاعها بعد الزوال ، لأنّ ما بعد العصر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ظاهر ، كما حكي عن الإسكافي والحلّي من التوقيت بما بعد الفجر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مستحبّاتها وسننها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ما استفيد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 الناس ثلاثا متوالية ، والخروج يوم الثالث ، بلا خلاف فيه ظاهر ، كما قيل </w:t>
      </w:r>
      <w:r>
        <w:rPr>
          <w:rStyle w:val="FootnoteAnchor"/>
          <w:rtl w:val="true"/>
        </w:rPr>
        <w:footnoteReference w:id="1643"/>
      </w:r>
      <w:r>
        <w:rPr>
          <w:rFonts w:ascii="Amiri" w:hAnsi="Amiri" w:eastAsia="Amiri" w:cs="Amiri"/>
          <w:color w:val="111111"/>
          <w:sz w:val="28"/>
          <w:sz w:val="28"/>
          <w:szCs w:val="28"/>
          <w:rtl w:val="true"/>
          <w:lang w:bidi="ar-SA"/>
        </w:rPr>
        <w:t>، له ، وللنصوص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حمّاد السراج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الاستسقاء هكذا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فيخطب الناس ، ويأمرهم بالصيام اليوم وغدا ، ويخرج بهم اليوم الثالث وهم صيام </w:t>
      </w:r>
      <w:r>
        <w:rPr>
          <w:rFonts w:eastAsia="Amiri" w:cs="Amiri" w:ascii="Amiri" w:hAnsi="Amiri"/>
          <w:color w:val="111111"/>
          <w:sz w:val="28"/>
          <w:szCs w:val="28"/>
          <w:rtl w:val="true"/>
          <w:lang w:bidi="ar-SA"/>
        </w:rPr>
        <w:t xml:space="preserve">» </w:t>
      </w:r>
      <w:r>
        <w:rPr>
          <w:rStyle w:val="FootnoteAnchor"/>
          <w:rtl w:val="true"/>
        </w:rPr>
        <w:footnoteReference w:id="164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الخروج يوم الاثنين ، وفاقا للصدوق والشيخ والقاضي والحلّي وابن حمزة </w:t>
      </w:r>
      <w:r>
        <w:rPr>
          <w:rStyle w:val="FootnoteAnchor"/>
          <w:rtl w:val="true"/>
        </w:rPr>
        <w:footnoteReference w:id="1645"/>
      </w:r>
      <w:r>
        <w:rPr>
          <w:rFonts w:ascii="Amiri" w:hAnsi="Amiri" w:eastAsia="Amiri" w:cs="Amiri"/>
          <w:color w:val="111111"/>
          <w:sz w:val="28"/>
          <w:sz w:val="28"/>
          <w:szCs w:val="28"/>
          <w:rtl w:val="true"/>
          <w:lang w:bidi="ar-SA"/>
        </w:rPr>
        <w:t xml:space="preserve">، بل هو المشهور كما صرّح به جماعة </w:t>
      </w:r>
      <w:r>
        <w:rPr>
          <w:rStyle w:val="FootnoteAnchor"/>
          <w:rtl w:val="true"/>
        </w:rPr>
        <w:footnoteReference w:id="1646"/>
      </w:r>
      <w:r>
        <w:rPr>
          <w:rFonts w:ascii="Amiri" w:hAnsi="Amiri" w:eastAsia="Amiri" w:cs="Amiri"/>
          <w:color w:val="111111"/>
          <w:sz w:val="28"/>
          <w:sz w:val="28"/>
          <w:szCs w:val="28"/>
          <w:rtl w:val="true"/>
          <w:lang w:bidi="ar-SA"/>
        </w:rPr>
        <w:t xml:space="preserve">، بل قيل </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لم يتعرّضوا لغير الاثنين ، إلاّ أبا الصلاح ومن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لرواية مرّة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يخرج جعلت فداك؟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الاثنين </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في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تفعل ذلك؟ وكان يوم الجمعة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الاثنين ، فإنّ رسول الله صلی الله عليه وآله أتاني البارحة في منامي ، ومعه أمير المؤمنين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انتظر يوم الاثنين فابرز إلى الصحراء واستسق </w:t>
      </w:r>
      <w:r>
        <w:rPr>
          <w:rFonts w:eastAsia="IRNazanin" w:cs="IRNazanin"/>
          <w:color w:val="111111"/>
          <w:sz w:val="28"/>
          <w:szCs w:val="28"/>
          <w:rtl w:val="true"/>
          <w:lang w:bidi="fa-IR"/>
        </w:rPr>
        <w:t xml:space="preserve">.. » </w:t>
      </w:r>
      <w:r>
        <w:rPr>
          <w:rStyle w:val="FootnoteAnchor"/>
          <w:rtl w:val="true"/>
        </w:rPr>
        <w:footnoteReference w:id="164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في المقنعة 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لم يذكرا سوى الجمعة </w:t>
      </w:r>
      <w:r>
        <w:rPr>
          <w:rStyle w:val="FootnoteAnchor"/>
          <w:rtl w:val="true"/>
        </w:rPr>
        <w:footnoteReference w:id="1650"/>
      </w:r>
      <w:r>
        <w:rPr>
          <w:rFonts w:ascii="Amiri" w:hAnsi="Amiri" w:eastAsia="Amiri" w:cs="Amiri"/>
          <w:color w:val="111111"/>
          <w:sz w:val="28"/>
          <w:sz w:val="28"/>
          <w:szCs w:val="28"/>
          <w:rtl w:val="true"/>
          <w:lang w:bidi="ar-SA"/>
        </w:rPr>
        <w:t xml:space="preserve">، ولعلّه لشرفه ، وما ورد من تأخير قضاء الحوائج إليه </w:t>
      </w:r>
      <w:r>
        <w:rPr>
          <w:rStyle w:val="FootnoteAnchor"/>
          <w:rtl w:val="true"/>
        </w:rPr>
        <w:footnoteReference w:id="1651"/>
      </w:r>
      <w:r>
        <w:rPr>
          <w:rFonts w:ascii="Amiri" w:hAnsi="Amiri" w:eastAsia="Amiri" w:cs="Amiri"/>
          <w:color w:val="111111"/>
          <w:sz w:val="28"/>
          <w:sz w:val="28"/>
          <w:szCs w:val="28"/>
          <w:rtl w:val="true"/>
          <w:lang w:bidi="ar-SA"/>
        </w:rPr>
        <w:t xml:space="preserve">، وذمّ الاثنين ، والنهي عن طلب الحوائج فيه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وخيّر أكثر المتأخّرين بين اليومين </w:t>
      </w:r>
      <w:r>
        <w:rPr>
          <w:rStyle w:val="FootnoteAnchor"/>
          <w:rtl w:val="true"/>
        </w:rPr>
        <w:footnoteReference w:id="1653"/>
      </w:r>
      <w:r>
        <w:rPr>
          <w:rFonts w:ascii="Amiri" w:hAnsi="Amiri" w:eastAsia="Amiri" w:cs="Amiri"/>
          <w:color w:val="111111"/>
          <w:sz w:val="28"/>
          <w:sz w:val="28"/>
          <w:szCs w:val="28"/>
          <w:rtl w:val="true"/>
          <w:lang w:bidi="ar-SA"/>
        </w:rPr>
        <w:t xml:space="preserve">، لما ذكر ، وللنصّ ، وهما كانا حسنين لو لا النصّ الخاصّ الواجب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الاعتضاد بعمل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صريح الذكرى والدروس والبيان وظاهر التحرير والشرائع والنفلية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بينهما بتقديم الاثنين </w:t>
      </w:r>
      <w:r>
        <w:rPr>
          <w:rStyle w:val="FootnoteAnchor"/>
          <w:rtl w:val="true"/>
        </w:rPr>
        <w:footnoteReference w:id="1654"/>
      </w:r>
      <w:r>
        <w:rPr>
          <w:rFonts w:ascii="Amiri" w:hAnsi="Amiri" w:eastAsia="Amiri" w:cs="Amiri"/>
          <w:color w:val="111111"/>
          <w:sz w:val="28"/>
          <w:sz w:val="28"/>
          <w:szCs w:val="28"/>
          <w:rtl w:val="true"/>
          <w:lang w:bidi="ar-SA"/>
        </w:rPr>
        <w:t>، فإن لم يتّفق فالجمعة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العماني والإسكافي والديلمي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يعيّنوا لها وقتا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الإصحار بها إجماعا ، كما عن المعتبر والمنتهى والذكرى وغيرها </w:t>
      </w:r>
      <w:r>
        <w:rPr>
          <w:rStyle w:val="FootnoteAnchor"/>
          <w:rtl w:val="true"/>
        </w:rPr>
        <w:footnoteReference w:id="1656"/>
      </w:r>
      <w:r>
        <w:rPr>
          <w:rFonts w:ascii="Amiri" w:hAnsi="Amiri" w:eastAsia="Amiri" w:cs="Amiri"/>
          <w:color w:val="111111"/>
          <w:sz w:val="28"/>
          <w:sz w:val="28"/>
          <w:szCs w:val="28"/>
          <w:rtl w:val="true"/>
          <w:lang w:bidi="ar-SA"/>
        </w:rPr>
        <w:t xml:space="preserve">، للتأسي ، والأخبار ، كرواية العيون السابقة ، ورواية أبي البختري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مضت السنّة أنّه لا يستسقى إلاّ بالبراري ، حيث ينظر الناس إلى السماء ، ولا يستسقى في المساجد إلاّ بمكّة </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حصل مانع من الصحراء كخوف وشبهه ، صلّيت في المساجد </w:t>
      </w:r>
      <w:r>
        <w:rPr>
          <w:rStyle w:val="FootnoteAnchor"/>
          <w:rtl w:val="true"/>
        </w:rPr>
        <w:footnoteReference w:id="1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يخرجوا حفاة ، نعالهم بأيديهم ، لأنّه أبلغ في التذلّل والانكسار ، وللأمر بالمشي كما يمشي في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ثياب بذلة ، للتذلّل ، والتأسي ، كما ذكره الفاضل في التذكرة والنهاية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تواضع وتخشّع واستكانة وسكينة ووقار ، كما مرّ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مطرقين ، مكثرين لذكر الله والاستغفار من ذنوبهم وسيّئات أعمالهم ،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المؤذّنون بين يدي الإمام ، وفي أيديهم غيرهم ، كما في رواية مرّة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يخرج المنبر بخلاف العيد ، لهذه الرواية أيضا ، 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w:t>
      </w:r>
    </w:p>
    <w:p>
      <w:pPr>
        <w:pStyle w:val="BookText"/>
        <w:rPr/>
      </w:pPr>
      <w:r>
        <w:rPr>
          <w:rFonts w:ascii="Amiri" w:hAnsi="Amiri" w:eastAsia="Amiri" w:cs="Amiri"/>
          <w:color w:val="111111"/>
          <w:sz w:val="28"/>
          <w:sz w:val="28"/>
          <w:szCs w:val="28"/>
          <w:rtl w:val="true"/>
          <w:lang w:bidi="ar-SA"/>
        </w:rPr>
        <w:t xml:space="preserve">الإمام ، ويبرز تحت السماء ، ويخرج المنبر والمؤذّنون أمامه </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يستصحبوا الشيوخ ، سيّما أبناء الثمانين ، والعجائز ، والأطفال ، والبهائم ، لتصريح الأصحاب ، ولأنّهم أقرب إلى الرحمة ، ومظنّة الرقّة ، وأسرع إلى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الرجل ثمانين سنة غفر الله له ما تقدّم من ذنبه وما تأخّر </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أطفال رضّع ، وشيوخ ركّع ، وبهائم رتّع لصبّ عليكم العذاب صبّا </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الرضوي في جملة الخطبة المذكورة فيه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ارحمنا بمشايخ ركّع ، وصبيان رضّع ، وبهائم رتّع ، وشبّان خضّع </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خطب الاستسقاء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 أنين الآنّة ، وحنين الحانّة ، اللهم ارحم تحيّرها في مراتعها ، وأنينها في مرابضها </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سليمان بن داود إلى الاستسقاء ، ورجوعه لدعاء النملة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بعضهم التفريق بين الأطفال وأمّهاتهم ، ليكثروا من الضجيج والبكاء ، وليكون ذلك سببا لإدراك الرحمة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الخارجون من المسلمين خاصّة ، كما ذكره جماعة </w:t>
      </w:r>
      <w:r>
        <w:rPr>
          <w:rStyle w:val="FootnoteAnchor"/>
          <w:rtl w:val="true"/>
        </w:rPr>
        <w:footnoteReference w:id="1668"/>
      </w:r>
      <w:r>
        <w:rPr>
          <w:rFonts w:ascii="Amiri" w:hAnsi="Amiri" w:eastAsia="Amiri" w:cs="Amiri"/>
          <w:color w:val="111111"/>
          <w:sz w:val="28"/>
          <w:sz w:val="28"/>
          <w:szCs w:val="28"/>
          <w:rtl w:val="true"/>
          <w:lang w:bidi="ar-SA"/>
        </w:rPr>
        <w:t>، فيمنع الكفّار بأصنافهم عن الحضور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الحلّي زيادة المتظاهرين بالفسق والمكر والخداعة من أهل الإسلام أيضا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 في المنتهى بأنّهم أعداء الله ، ومغضوب عليهم ، وقد بدّلوا نعمة الله كفرا ، فهم بعيدون عن الإجابة ، وقال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دُعاءُ الْكافِرِينَ إِلاّ فِي ضَلالٍ </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ما ورد في دعاء فرعون حين غار النيل ، كما ورد في رواياتنا </w:t>
      </w:r>
      <w:r>
        <w:rPr>
          <w:rStyle w:val="FootnoteAnchor"/>
          <w:rtl w:val="true"/>
        </w:rPr>
        <w:footnoteReference w:id="1671"/>
      </w:r>
      <w:r>
        <w:rPr>
          <w:rFonts w:ascii="IRNazanin" w:hAnsi="IRNazanin" w:eastAsia="IRNazanin"/>
          <w:color w:val="111111"/>
          <w:sz w:val="28"/>
          <w:sz w:val="28"/>
          <w:szCs w:val="28"/>
          <w:rtl w:val="true"/>
          <w:lang w:bidi="fa-IR"/>
        </w:rPr>
        <w:t xml:space="preserve">، ورجّح عدم المنع </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 xml:space="preserve">وفي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ويعضده خروج المنافقين مع النبي صلی الله عليه وآله ، وكذا خروج المنافقين مع الرضا عليه السلام </w:t>
      </w:r>
      <w:r>
        <w:rPr>
          <w:rStyle w:val="FootnoteAnchor"/>
          <w:rtl w:val="true"/>
        </w:rPr>
        <w:footnoteReference w:id="1673"/>
      </w:r>
      <w:r>
        <w:rPr>
          <w:rFonts w:ascii="Amiri" w:hAnsi="Amiri" w:eastAsia="Amiri" w:cs="Amiri"/>
          <w:color w:val="111111"/>
          <w:sz w:val="28"/>
          <w:sz w:val="28"/>
          <w:szCs w:val="28"/>
          <w:rtl w:val="true"/>
          <w:lang w:bidi="ar-SA"/>
        </w:rPr>
        <w:t xml:space="preserve">، ويعضده أيضا ما ورد من أنّ الله عزّ وجل ربّما حبس الإجابة عن المؤمن ، لحبّ سماع دعائه ، وعجّل الإجابة للكافر ، لبغض سماع صوته </w:t>
      </w:r>
      <w:r>
        <w:rPr>
          <w:rStyle w:val="FootnoteAnchor"/>
          <w:rtl w:val="true"/>
        </w:rPr>
        <w:footnoteReference w:id="1674"/>
      </w:r>
      <w:r>
        <w:rPr>
          <w:rFonts w:ascii="Amiri" w:hAnsi="Amiri" w:eastAsia="Amiri" w:cs="Amiri"/>
          <w:color w:val="111111"/>
          <w:sz w:val="28"/>
          <w:sz w:val="28"/>
          <w:szCs w:val="28"/>
          <w:rtl w:val="true"/>
          <w:lang w:bidi="ar-SA"/>
        </w:rPr>
        <w:t xml:space="preserve">، على أنّهم يطلبون ما ضمّنه الله تعالى لهم من رزقهم ، وهو سبحانه لا يخلف الميعاد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يصلّى جماعة ، للتأسي وظواهر الأخبار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ظواهرها </w:t>
      </w:r>
    </w:p>
    <w:p>
      <w:pPr>
        <w:pStyle w:val="BookText"/>
        <w:rPr/>
      </w:pPr>
      <w:r>
        <w:rPr>
          <w:rFonts w:ascii="Amiri" w:hAnsi="Amiri" w:eastAsia="Amiri" w:cs="Amiri"/>
          <w:color w:val="111111"/>
          <w:sz w:val="28"/>
          <w:sz w:val="28"/>
          <w:szCs w:val="28"/>
          <w:rtl w:val="true"/>
          <w:lang w:bidi="ar-SA"/>
        </w:rPr>
        <w:t xml:space="preserve">متّفقة على الجماعة ، وليس هناك خبر يدلّ على جوازها فرادى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وإن كان كذلك ، إلاّ أنّ إجماعنا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بقضيّة التشبيه بالعيدين كاف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يقلّب رداءه بأن يجعل الذي على يمينه على يساره ، وبالعكس ، للنصوص المستفيضة ، كموثّقة ابن بكير ، وصحيحة هشام المتقدّمتين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بالناس ركعتين بغير أذان ولا إقامة ، ثمَّ يصعد المنبر ، فيقلّب رداءه ، فيجعل الذي على يمينه على يساره ، والذي على يساره على يمينه ، ثمَّ يستقبل القبلة ، فيكبّر الله مائة تكبيرة رافعا بها صوته ، ثمَّ يلتفت إلى الناس عن يمينه ، فيسبّح الله مائة تسبيحة رافعا بها صوته ، ثمَّ يلتفت إلى الناس عن يساره ، فيهلّل الله مائة تهليلة ، رافعا بها صوته ، ثمَّ يستقبل الناس ، فيحمد الله تعالى مائة تحميدة ، ثمَّ يرفع يديه ، فيدعو ثمَّ يدعون </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سفيان </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تحويل النبي صلی الله عليه وآله رداءه إذا استسقى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علامة بينه وبين أصحابه ، يحوّل الجدب خصبا </w:t>
      </w:r>
      <w:r>
        <w:rPr>
          <w:rFonts w:eastAsia="IRNazanin" w:cs="IRNazanin"/>
          <w:color w:val="111111"/>
          <w:sz w:val="28"/>
          <w:szCs w:val="28"/>
          <w:rtl w:val="true"/>
          <w:lang w:bidi="fa-IR"/>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يسلّم ، ويصعد المنبر ، فيقلّب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يحوّل وجهه إلى القبلة </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التقليب على الوجه المذكور يتوقّف على أحد القلبين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جعل الأسفل الأعلى ، أو الظاهر الباطن ، فيتخيّر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جمع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كتب أصحابنا </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ممكن ، ولعلّ مراده الجمع بالإتيان بهما معا ولو في زمانين ، تحصيلا للاحتمالين ، لا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إطلاق الموثّقة استحباب ذلك للإمام والمأموم كما نصّ عليه في الخلاف والمبسوط </w:t>
      </w:r>
      <w:r>
        <w:rPr>
          <w:rStyle w:val="FootnoteAnchor"/>
          <w:rtl w:val="true"/>
        </w:rPr>
        <w:footnoteReference w:id="1684"/>
      </w: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الرداء يستحب للإمام ، سواء كان مقوّرا أو مربعا ، وبه قال مالك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مقوّرا حوّله ، وإن كان مربّعا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يحوّله والآخر يقلّبه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ويفعل مثل ذلك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يقلّبه وحده دون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الماتن قد نظر إلى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ويفعل مثل ذلك المأموم ، ولكنه من قول الشافعي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فتظهر صحّة ما حكي عن الخلاف من القول بالاختصاص</w:t>
      </w:r>
      <w:r>
        <w:rPr>
          <w:rFonts w:eastAsia="Amiri" w:cs="Amiri" w:ascii="Amiri" w:hAnsi="Amiri"/>
          <w:color w:val="111111"/>
          <w:sz w:val="28"/>
          <w:szCs w:val="28"/>
          <w:rtl w:val="true"/>
          <w:lang w:bidi="ar-SA"/>
        </w:rPr>
        <w:t>.</w:t>
      </w:r>
      <w:r>
        <w:rPr>
          <w:rStyle w:val="FootnoteAnchor"/>
          <w:rtl w:val="true"/>
        </w:rPr>
        <w:footnoteReference w:id="1685"/>
      </w:r>
      <w:r>
        <w:rPr>
          <w:rFonts w:ascii="Amiri" w:hAnsi="Amiri" w:eastAsia="Amiri" w:cs="Amiri"/>
          <w:color w:val="111111"/>
          <w:sz w:val="28"/>
          <w:sz w:val="28"/>
          <w:szCs w:val="28"/>
          <w:rtl w:val="true"/>
          <w:lang w:bidi="ar-SA"/>
        </w:rPr>
        <w:t xml:space="preserve">، واختاره في الذكرى والبيان وروض الجنان والمسالك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لجماعة </w:t>
      </w:r>
      <w:r>
        <w:rPr>
          <w:rStyle w:val="FootnoteAnchor"/>
          <w:rtl w:val="true"/>
        </w:rPr>
        <w:footnoteReference w:id="1687"/>
      </w:r>
      <w:r>
        <w:rPr>
          <w:rFonts w:ascii="Amiri" w:hAnsi="Amiri" w:eastAsia="Amiri" w:cs="Amiri"/>
          <w:color w:val="111111"/>
          <w:sz w:val="28"/>
          <w:sz w:val="28"/>
          <w:szCs w:val="28"/>
          <w:rtl w:val="true"/>
          <w:lang w:bidi="ar-SA"/>
        </w:rPr>
        <w:t xml:space="preserve">، فخصّوه بالإمام ، وحكي عن الخلاف أيضا </w:t>
      </w:r>
      <w:r>
        <w:rPr>
          <w:rStyle w:val="FootnoteAnchor"/>
          <w:rtl w:val="true"/>
        </w:rPr>
        <w:footnoteReference w:id="1688"/>
      </w:r>
      <w:r>
        <w:rPr>
          <w:rFonts w:ascii="Amiri" w:hAnsi="Amiri" w:eastAsia="Amiri" w:cs="Amiri"/>
          <w:color w:val="111111"/>
          <w:sz w:val="28"/>
          <w:sz w:val="28"/>
          <w:szCs w:val="28"/>
          <w:rtl w:val="true"/>
          <w:lang w:bidi="ar-SA"/>
        </w:rPr>
        <w:t xml:space="preserve">، وهو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لتقييد ما في الروايات به ، ووجوب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هو مع التنافي ، ولا منافاة بين المطلق والمقيّد ، إلاّ على اعتبار مفهوم اللقب ، وهو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يقلّب مرّة؟ كما هو ظاهر الأكثر ، للأصل والإطلاق</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مرّتين؟ كما احتمله بعضهم ، مرّة بعد السلام ، لصحيحة هشام </w:t>
      </w:r>
      <w:r>
        <w:rPr>
          <w:rStyle w:val="FootnoteAnchor"/>
          <w:rtl w:val="true"/>
        </w:rPr>
        <w:footnoteReference w:id="1689"/>
      </w:r>
      <w:r>
        <w:rPr>
          <w:rFonts w:ascii="Amiri" w:hAnsi="Amiri" w:eastAsia="Amiri" w:cs="Amiri"/>
          <w:color w:val="111111"/>
          <w:sz w:val="28"/>
          <w:sz w:val="28"/>
          <w:szCs w:val="28"/>
          <w:rtl w:val="true"/>
          <w:lang w:bidi="ar-SA"/>
        </w:rPr>
        <w:t>، واخرى بعد صعود المنبر ، لرواية مرّة ، والرضوي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ثلاث مرّات؟ كما عن المفيد والديلمي </w:t>
      </w:r>
      <w:r>
        <w:rPr>
          <w:rStyle w:val="FootnoteAnchor"/>
          <w:rtl w:val="true"/>
        </w:rPr>
        <w:footnoteReference w:id="16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Style w:val="FootnoteAnchor"/>
          <w:rtl w:val="true"/>
        </w:rPr>
        <w:footnoteReference w:id="1691"/>
      </w:r>
      <w:r>
        <w:rPr>
          <w:rFonts w:ascii="Amiri" w:hAnsi="Amiri" w:eastAsia="Amiri" w:cs="Amiri"/>
          <w:color w:val="111111"/>
          <w:sz w:val="28"/>
          <w:sz w:val="28"/>
          <w:szCs w:val="28"/>
          <w:rtl w:val="true"/>
          <w:lang w:bidi="ar-SA"/>
        </w:rPr>
        <w:t xml:space="preserve">، ولا مستند لهم ظاهرا إن أرادوا متتالية ، كما هو ظاهر المحكي عنهم أنّهم يجعلونها بعد الخطبة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أريد واحدة بعد السلام ، واخرى قبل الخطبة ، والثالثة بعدها ، أمكن الاحتجاج للأولين بما مرّ ، وللثالثة بالمرفوعة حيث إنّ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استسقى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يضعّف بأنّ الظاهر منه إذا أراد الاستسقاء ، وأو اشتغل به ، فيكون قبل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 ذلك كلام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 زيادة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يظهر ضعف زيادة الاولى بعدم دلالة الصحيحة على أنّه كان بعد التسليم فورا ، مع أنّه لا يراخى محسوسا كثيرا بينه وبين صعود المنبر ، فيحمل المجمل على المبيّن ، فلا يستحبّ إلاّ مرّة بعد صعود المنبر قبل الاشتغال بالدعاء ، كما تدلّ عليه رواية مرّة والرضوي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صعد الإمام المنبر وحوّل الرداء يستقبل القبلة ، ويكبّر الله مائة مرّة ، ثمَّ يلتفت إلى يمينه ويسبّح مائة ، ثمَّ إلى يساره ويهلّل مائة ، ثمَّ يستقبل الناس ، ويحمد الله مائة ، رافعا صوته في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للشهرة المتأخّرة ، ورواية مرّة ، وإن لم يذكر فيها رفع الصوت في التحميد ، ولكن تكفي في إثباته فتاواهم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ولبعض القدماء أقوال أخر في الأذكار </w:t>
      </w:r>
      <w:r>
        <w:rPr>
          <w:rStyle w:val="FootnoteAnchor"/>
          <w:rtl w:val="true"/>
        </w:rPr>
        <w:footnoteReference w:id="1693"/>
      </w:r>
      <w:r>
        <w:rPr>
          <w:rFonts w:ascii="Amiri" w:hAnsi="Amiri" w:eastAsia="Amiri" w:cs="Amiri"/>
          <w:color w:val="111111"/>
          <w:sz w:val="28"/>
          <w:sz w:val="28"/>
          <w:szCs w:val="28"/>
          <w:rtl w:val="true"/>
          <w:lang w:bidi="ar-SA"/>
        </w:rPr>
        <w:t>، لا مستند لها ، والمتّبع ما في الرواية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ويتابعه المأمومون في الأذكار </w:t>
      </w:r>
      <w:r>
        <w:rPr>
          <w:rStyle w:val="FootnoteAnchor"/>
          <w:rtl w:val="true"/>
        </w:rPr>
        <w:footnoteReference w:id="1694"/>
      </w:r>
      <w:r>
        <w:rPr>
          <w:rFonts w:ascii="Amiri" w:hAnsi="Amiri" w:eastAsia="Amiri" w:cs="Amiri"/>
          <w:color w:val="111111"/>
          <w:sz w:val="28"/>
          <w:sz w:val="28"/>
          <w:szCs w:val="28"/>
          <w:rtl w:val="true"/>
          <w:lang w:bidi="ar-SA"/>
        </w:rPr>
        <w:t>، وزاد بعضهم في رفع الصوت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 لأنّه مقام التسامح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التحويل إلى الجهات فلم أعثر على مصرّح بالمتابعة فيه ، والأصل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الرواية المذكورة كون الأذكار قبل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بالخطبة أيضا هو ذلك الدعاء كما صرّح به جماعة </w:t>
      </w:r>
      <w:r>
        <w:rPr>
          <w:rStyle w:val="FootnoteAnchor"/>
          <w:rtl w:val="true"/>
        </w:rPr>
        <w:footnoteReference w:id="1696"/>
      </w:r>
      <w:r>
        <w:rPr>
          <w:rFonts w:ascii="Amiri" w:hAnsi="Amiri" w:eastAsia="Amiri" w:cs="Amiri"/>
          <w:color w:val="111111"/>
          <w:sz w:val="28"/>
          <w:sz w:val="28"/>
          <w:szCs w:val="28"/>
          <w:rtl w:val="true"/>
          <w:lang w:bidi="ar-SA"/>
        </w:rPr>
        <w:t xml:space="preserve">، فثبت منه تقدّم الأذكار على الخطبة أيضا ، كما عن العماني والشيخ وابن حمزة </w:t>
      </w:r>
      <w:r>
        <w:rPr>
          <w:rStyle w:val="FootnoteAnchor"/>
          <w:rtl w:val="true"/>
        </w:rPr>
        <w:footnoteReference w:id="1697"/>
      </w:r>
      <w:r>
        <w:rPr>
          <w:rFonts w:ascii="Amiri" w:hAnsi="Amiri" w:eastAsia="Amiri" w:cs="Amiri"/>
          <w:color w:val="111111"/>
          <w:sz w:val="28"/>
          <w:sz w:val="28"/>
          <w:szCs w:val="28"/>
          <w:rtl w:val="true"/>
          <w:lang w:bidi="ar-SA"/>
        </w:rPr>
        <w:t xml:space="preserve">، وجمهور المتأخرين ، وإلاّ فثبت منها ومن مرسلة الفقيه الرواية لخطبة مولانا أمير المؤمنين </w:t>
      </w:r>
      <w:r>
        <w:rPr>
          <w:rStyle w:val="FootnoteAnchor"/>
          <w:rtl w:val="true"/>
        </w:rPr>
        <w:footnoteReference w:id="1698"/>
      </w:r>
      <w:r>
        <w:rPr>
          <w:rFonts w:ascii="Amiri" w:hAnsi="Amiri" w:eastAsia="Amiri" w:cs="Amiri"/>
          <w:color w:val="111111"/>
          <w:sz w:val="28"/>
          <w:sz w:val="28"/>
          <w:szCs w:val="28"/>
          <w:rtl w:val="true"/>
          <w:lang w:bidi="ar-SA"/>
        </w:rPr>
        <w:t>، حيث إنّه يعقّب الدعاء فيها للحمد والصلاة بلا فصل بضميمة أصالة عدم دعائه بغير بذلك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يخطب بالناس ، بالإجماع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المراد بالخطبة هنا هو الدعاء فقط ، وإن جاز أو استحبّ تصديره بالحمد والصلاة؟ كما صرّح به بعض مشايخنا </w:t>
      </w:r>
      <w:r>
        <w:rPr>
          <w:rStyle w:val="FootnoteAnchor"/>
          <w:rtl w:val="true"/>
        </w:rPr>
        <w:footnoteReference w:id="1699"/>
      </w:r>
      <w:r>
        <w:rPr>
          <w:rFonts w:ascii="Amiri" w:hAnsi="Amiri" w:eastAsia="Amiri" w:cs="Amiri"/>
          <w:color w:val="111111"/>
          <w:sz w:val="28"/>
          <w:sz w:val="28"/>
          <w:szCs w:val="28"/>
          <w:rtl w:val="true"/>
          <w:lang w:bidi="ar-SA"/>
        </w:rPr>
        <w:t xml:space="preserve">، ويدلّ عليه عدم ذكر خطبة في رواية مرّة ، بل ذكر أنّه بعد السلام يصعد المنبر ، ثمَّ يذكر ، ثمَّ يدعو ، وكذا في الرضوي المشتمل على عبارات الدعاء أيضا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يشمل على الحمد والصلاة والوعظ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مع خروج الدعاء عنها؟ كما عن الذكرى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محتمل ، لجواز استعمال الخطبة في الدعاء مجازا ، كما أنّها في الحمد </w:t>
      </w:r>
    </w:p>
    <w:p>
      <w:pPr>
        <w:pStyle w:val="BookText"/>
        <w:rPr/>
      </w:pPr>
      <w:r>
        <w:rPr>
          <w:rFonts w:ascii="Amiri" w:hAnsi="Amiri" w:eastAsia="Amiri" w:cs="Amiri"/>
          <w:color w:val="111111"/>
          <w:sz w:val="28"/>
          <w:sz w:val="28"/>
          <w:szCs w:val="28"/>
          <w:rtl w:val="true"/>
          <w:lang w:bidi="ar-SA"/>
        </w:rPr>
        <w:t>والصلاة والوعظ أيضا كذلك ، ولعدم دلالة عدم ذكرها في بعض الروايات بخصوصها على اتّحادها مع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رواية خطبة أمير المؤمنين عدم اشتراط تضمّنها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اشتمالها على الحمد والصلاة والوعظ والدعاء ، وتقديم الثلاثة الأولى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تتعدّد الخطبة فيه كما في العيدين؟ كما في الذكرى </w:t>
      </w:r>
      <w:r>
        <w:rPr>
          <w:rStyle w:val="FootnoteAnchor"/>
          <w:rtl w:val="true"/>
        </w:rPr>
        <w:footnoteReference w:id="1702"/>
      </w:r>
      <w:r>
        <w:rPr>
          <w:rFonts w:ascii="Amiri" w:hAnsi="Amiri" w:eastAsia="Amiri" w:cs="Amiri"/>
          <w:color w:val="111111"/>
          <w:sz w:val="28"/>
          <w:sz w:val="28"/>
          <w:szCs w:val="28"/>
          <w:rtl w:val="true"/>
          <w:lang w:bidi="ar-SA"/>
        </w:rPr>
        <w:t xml:space="preserve">، لقوله في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بمثل صلاة العيدين بركعتين </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 بل تكفي الخطبة الواحدة؟ كما ذكره بعض مشايخنا </w:t>
      </w:r>
      <w:r>
        <w:rPr>
          <w:rStyle w:val="FootnoteAnchor"/>
          <w:rtl w:val="true"/>
        </w:rPr>
        <w:footnoteReference w:id="1704"/>
      </w:r>
      <w:r>
        <w:rPr>
          <w:rFonts w:ascii="Amiri" w:hAnsi="Amiri" w:eastAsia="Amiri" w:cs="Amiri"/>
          <w:color w:val="111111"/>
          <w:sz w:val="28"/>
          <w:sz w:val="28"/>
          <w:szCs w:val="28"/>
          <w:rtl w:val="true"/>
          <w:lang w:bidi="ar-SA"/>
        </w:rPr>
        <w:t>، للإطلاق ، ووحدة الخطبة المرويّة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الأظهر ، لذلك ، والتشبيه إنّما هو في الصلاة ، والخطبة خارجة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الخطبة هنا بعد الصلاة بإجماعنا المحقّق ، والمحكي مستفيضا </w:t>
      </w:r>
      <w:r>
        <w:rPr>
          <w:rStyle w:val="FootnoteAnchor"/>
          <w:rtl w:val="true"/>
        </w:rPr>
        <w:footnoteReference w:id="1705"/>
      </w:r>
      <w:r>
        <w:rPr>
          <w:rFonts w:ascii="Amiri" w:hAnsi="Amiri" w:eastAsia="Amiri" w:cs="Amiri"/>
          <w:color w:val="111111"/>
          <w:sz w:val="28"/>
          <w:sz w:val="28"/>
          <w:szCs w:val="28"/>
          <w:rtl w:val="true"/>
          <w:lang w:bidi="ar-SA"/>
        </w:rPr>
        <w:t xml:space="preserve">، كالنصوص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أنّها قبل الصلاة شاذّة </w:t>
      </w:r>
      <w:r>
        <w:rPr>
          <w:rStyle w:val="FootnoteAnchor"/>
          <w:rtl w:val="true"/>
        </w:rPr>
        <w:footnoteReference w:id="1707"/>
      </w:r>
      <w:r>
        <w:rPr>
          <w:rFonts w:ascii="Amiri" w:hAnsi="Amiri" w:eastAsia="Amiri" w:cs="Amiri"/>
          <w:color w:val="111111"/>
          <w:sz w:val="28"/>
          <w:sz w:val="28"/>
          <w:szCs w:val="28"/>
          <w:rtl w:val="true"/>
          <w:lang w:bidi="ar-SA"/>
        </w:rPr>
        <w:t xml:space="preserve">، وللحمل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الأصل عدم شرطية الخطبة ولو كان المراد منها الدعاء في الصلاة ، فتجوز الصلاة بقصد الاستسقاء منها بلا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تختصّ الخطبة والأذكار بما إذا صلّيت جماعة ، لأنّه الوارد في الأخبار ، فالمنفرد يصلّي وإن شاء يدعو</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يبالغوا في الدعاء ، وإن تأخّرت الإجابة أعادوا الخروج ، بالإجماع </w:t>
      </w:r>
    </w:p>
    <w:p>
      <w:pPr>
        <w:pStyle w:val="BookText"/>
        <w:rPr/>
      </w:pPr>
      <w:r>
        <w:rPr>
          <w:rFonts w:ascii="Amiri" w:hAnsi="Amiri" w:eastAsia="Amiri" w:cs="Amiri"/>
          <w:color w:val="111111"/>
          <w:sz w:val="28"/>
          <w:sz w:val="28"/>
          <w:szCs w:val="28"/>
          <w:rtl w:val="true"/>
          <w:lang w:bidi="ar-SA"/>
        </w:rPr>
        <w:t xml:space="preserve">كما عن المنتهى </w:t>
      </w:r>
      <w:r>
        <w:rPr>
          <w:rStyle w:val="FootnoteAnchor"/>
          <w:rtl w:val="true"/>
        </w:rPr>
        <w:footnoteReference w:id="1709"/>
      </w:r>
      <w:r>
        <w:rPr>
          <w:rFonts w:ascii="Amiri" w:hAnsi="Amiri" w:eastAsia="Amiri" w:cs="Amiri"/>
          <w:color w:val="111111"/>
          <w:sz w:val="28"/>
          <w:sz w:val="28"/>
          <w:szCs w:val="28"/>
          <w:rtl w:val="true"/>
          <w:lang w:bidi="ar-SA"/>
        </w:rPr>
        <w:t>، لأنّ الله يحبّ الملحّين في الدعاء ، ولأنّ الحاجة باقية فكان طلبها 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ويبنون على الصوم الأول إن لم يفطروا بعده ، وإلاّ فيستأنفون الصوم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المؤذّن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 ثلاثا ، كما في العيدين ، لتصريحهم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للتشبيه بصلاة العيد كما قيل ، لعدم دلالته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أذان فيها ولا إقامة بالإجماع والنص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يجهر فيها بالقراءة ، للنصوص المستفيضة </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وأضافوا إليها القنوتات أيضا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الدعاء والخطبة قاعدا ، كما تدلّ عليه المرسلة المتقدّمة في صدر البحث </w:t>
      </w:r>
      <w:r>
        <w:rPr>
          <w:rStyle w:val="FootnoteAnchor"/>
          <w:rtl w:val="true"/>
        </w:rPr>
        <w:footnoteReference w:id="1712"/>
      </w:r>
      <w:r>
        <w:rPr>
          <w:rFonts w:ascii="Amiri" w:hAnsi="Amiri" w:eastAsia="Amiri" w:cs="Amiri"/>
          <w:color w:val="111111"/>
          <w:sz w:val="28"/>
          <w:sz w:val="28"/>
          <w:szCs w:val="28"/>
          <w:rtl w:val="true"/>
          <w:lang w:bidi="ar-SA"/>
        </w:rPr>
        <w:t xml:space="preserve">، ورواية ابن المغيرة السابقة </w:t>
      </w:r>
      <w:r>
        <w:rPr>
          <w:rStyle w:val="FootnoteAnchor"/>
          <w:rtl w:val="true"/>
        </w:rPr>
        <w:footnoteReference w:id="1713"/>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أعثر على أحد من الأصحاب عدّ ذلك من المستحبّات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كلامهم القيام حال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له وجها سوى التشبيه بالعيدين ، 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ما في الروايتين على العذر ينفيه إشعارهما بالاستمرار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88" w:name="pg11629_101549"/>
    </w:p>
    <w:p>
      <w:pPr>
        <w:pStyle w:val="Heading3"/>
        <w:numPr>
          <w:ilvl w:val="2"/>
          <w:numId w:val="1"/>
        </w:numPr>
        <w:rPr/>
      </w:pPr>
      <w:bookmarkStart w:id="189" w:name="__RefHeading___Toc5752927_73709187"/>
      <w:bookmarkStart w:id="190" w:name="_Toc65"/>
      <w:bookmarkEnd w:id="188"/>
      <w:bookmarkEnd w:id="189"/>
      <w:r>
        <w:rPr>
          <w:rtl w:val="true"/>
        </w:rPr>
        <w:t xml:space="preserve">الثانية </w:t>
      </w:r>
      <w:r>
        <w:rPr>
          <w:rtl w:val="true"/>
        </w:rPr>
        <w:t xml:space="preserve">: </w:t>
      </w:r>
      <w:r>
        <w:rPr>
          <w:rtl w:val="true"/>
        </w:rPr>
        <w:t>صلاة التسبيح وتسمى بصلاة جعفر عليه السلام ، وصلاة الحباء</w:t>
      </w:r>
      <w:bookmarkEnd w:id="190"/>
    </w:p>
    <w:p>
      <w:pPr>
        <w:pStyle w:val="Heading4"/>
        <w:numPr>
          <w:ilvl w:val="3"/>
          <w:numId w:val="1"/>
        </w:numPr>
        <w:rPr/>
      </w:pPr>
      <w:bookmarkStart w:id="191" w:name="__RefHeading___Toc5752929_73709187"/>
      <w:bookmarkStart w:id="192" w:name="_Toc66"/>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 xml:space="preserve">واستحباب هذه الصلاة ثابت بإجماع علماء الإسلام ، كما صرّح به جمع من الأعلام </w:t>
      </w:r>
      <w:r>
        <w:rPr>
          <w:rStyle w:val="FootnoteAnchor"/>
          <w:rtl w:val="true"/>
        </w:rPr>
        <w:footnoteReference w:id="1715"/>
      </w:r>
      <w:r>
        <w:rPr>
          <w:rFonts w:ascii="Amiri" w:hAnsi="Amiri" w:eastAsia="Amiri" w:cs="Amiri"/>
          <w:color w:val="111111"/>
          <w:sz w:val="28"/>
          <w:sz w:val="28"/>
          <w:szCs w:val="28"/>
          <w:rtl w:val="true"/>
          <w:lang w:bidi="ar-SA"/>
        </w:rPr>
        <w:t>، واستفاضت به نصوص أئمّة الأنام ، وثوابها عظيم ، وأجرها جسيم ، كفّارة للآثام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ما صلّيتهنّ غفر الله لك ما بينهنّ ، إن استطعت كلّ يوم ، وإلاّ فكلّ يومين ، أو كلّ جمعة ، أو كلّ شهر ، أو كلّ سنة ، فإنّه يغفر لك ما بينهما </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لمن صلّى صلاة جعفر؟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مثل رمل عالج وزبد البحر ذنوبا لغفرها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فلمن هي إلاّ لكم خاصّة؟</w:t>
      </w:r>
      <w:r>
        <w:rPr>
          <w:rFonts w:eastAsia="Amiri" w:cs="Amiri" w:ascii="Amiri" w:hAnsi="Amiri"/>
          <w:color w:val="111111"/>
          <w:sz w:val="28"/>
          <w:szCs w:val="28"/>
          <w:rtl w:val="true"/>
          <w:lang w:bidi="ar-SA"/>
        </w:rPr>
        <w:t xml:space="preserve">! »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أنت صنعته كلّ يوم كان خيرا لك من الدنيا وما فيها ، وإن صنعته بين يومين غفر لك ما بينهما ، أو كلّ جمعة ، أو كلّ شهر ، أو كلّ سنة غفر لك ما بينهما </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إبراهيم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ثوابها؟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مثل رمل عالج ذنوبا غفر له </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الثمالي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أنت صلّيتها لو كنت فررت من الزحف وكان عليك مثل رمل عالج وزبد البحر ذنوبا غفرت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ويكتب لك بها اثنتي عشرة ألف حسنة ، الحسنة منها مثل جبل احد وأعظم </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صلاة جعفر هل يكتب له من الأجر مثل ما قال رسول الله صلی الله عليه وآله لجعفر؟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صلاة جعفر كلّ يوم لا تكتب عليه السيّئات ، وتكتب له بكلّ تسبيحة فيها حسنة ، وترفع له درجة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إن صلّيتها محي عنك ذنوبك ، ولو كانت مثل رمل عالج ، أو مثل زبد البحر </w:t>
      </w:r>
      <w:r>
        <w:rPr>
          <w:rFonts w:eastAsia="Amiri" w:cs="Amiri" w:ascii="Amiri" w:hAnsi="Amiri"/>
          <w:color w:val="111111"/>
          <w:sz w:val="28"/>
          <w:szCs w:val="28"/>
          <w:rtl w:val="true"/>
          <w:lang w:bidi="ar-SA"/>
        </w:rPr>
        <w:t xml:space="preserve">» </w:t>
      </w:r>
      <w:r>
        <w:rPr>
          <w:rStyle w:val="FootnoteAnchor"/>
          <w:rtl w:val="true"/>
        </w:rPr>
        <w:footnoteReference w:id="172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 بالإجماع نصّا ،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بتسليمتين ، على الحق المشهور ، كما صرّح به في الذكرى وغيره </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كونه إجماعيا ، إذ لم ينقل الخلاف فيه إلاّ عن المقنع </w:t>
      </w:r>
      <w:r>
        <w:rPr>
          <w:rStyle w:val="FootnoteAnchor"/>
          <w:rtl w:val="true"/>
        </w:rPr>
        <w:footnoteReference w:id="1724"/>
      </w:r>
      <w:r>
        <w:rPr>
          <w:rFonts w:ascii="Amiri" w:hAnsi="Amiri" w:eastAsia="Amiri" w:cs="Amiri"/>
          <w:color w:val="111111"/>
          <w:sz w:val="28"/>
          <w:sz w:val="28"/>
          <w:szCs w:val="28"/>
          <w:rtl w:val="true"/>
          <w:lang w:bidi="ar-SA"/>
        </w:rPr>
        <w:t xml:space="preserve">، مع أنّه قال في البحار بعد نقل كلام المقنع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عبارة المقنع ، إلاّ من حيث إنّه لم يذكر التسليم ، ولعلّه أحاله على الظهور ، كما في التشهّد والقنوت وغيرهما </w:t>
      </w:r>
      <w:r>
        <w:rPr>
          <w:rStyle w:val="FootnoteAnchor"/>
          <w:rtl w:val="true"/>
        </w:rPr>
        <w:footnoteReference w:id="1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قال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أنّها بتسليمتين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يشعر بما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فخلافه غير قادح في الإجماع ، فهو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مرسلة المقنع المذكورة المنجبرة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الثمالي ، وفيها بعد ذكر كيفيّة الركعتين الأوليين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تتشهّد ، وتسلّم ، ثمَّ تصلّي ركعتين أخراوين ، تصنع فيهما مثل ذلك ، ثمَّ تسلّم </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وفيه بعد ذكر الركعتين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تشهّد وتسلّم ، فقد مضى لك ركعتان ، ثمَّ تقوم ، وتصلّي ركعتين أخريين على ما وصفت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يقرأ بعد الفاتحة في الركعة الأولى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اختاره الصدوق والسيد والإسكافي والقاضي والحلبي والديلمي </w:t>
      </w:r>
      <w:r>
        <w:rPr>
          <w:rStyle w:val="FootnoteAnchor"/>
          <w:rtl w:val="true"/>
        </w:rPr>
        <w:footnoteReference w:id="1729"/>
      </w:r>
      <w:r>
        <w:rPr>
          <w:rFonts w:ascii="Amiri" w:hAnsi="Amiri" w:eastAsia="Amiri" w:cs="Amiri"/>
          <w:color w:val="111111"/>
          <w:sz w:val="28"/>
          <w:sz w:val="28"/>
          <w:szCs w:val="28"/>
          <w:rtl w:val="true"/>
          <w:lang w:bidi="ar-SA"/>
        </w:rPr>
        <w:t xml:space="preserve">، بل هو المشهور ، كما صرّح به جماعة ، وعليه كافّة المتأخّرين ، لروايتي إبراهيم بن عبد الحميد </w:t>
      </w:r>
      <w:r>
        <w:rPr>
          <w:rStyle w:val="FootnoteAnchor"/>
          <w:rtl w:val="true"/>
        </w:rPr>
        <w:footnoteReference w:id="1730"/>
      </w:r>
      <w:r>
        <w:rPr>
          <w:rFonts w:ascii="IRNazanin" w:hAnsi="IRNazanin" w:eastAsia="IRNazanin"/>
          <w:color w:val="111111"/>
          <w:sz w:val="28"/>
          <w:sz w:val="28"/>
          <w:szCs w:val="28"/>
          <w:rtl w:val="true"/>
          <w:lang w:bidi="fa-IR"/>
        </w:rPr>
        <w:t xml:space="preserve">، والمفضّل بن عمر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بابويه العكس في الأوليين </w:t>
      </w:r>
      <w:r>
        <w:rPr>
          <w:rStyle w:val="FootnoteAnchor"/>
          <w:rtl w:val="true"/>
        </w:rPr>
        <w:footnoteReference w:id="1732"/>
      </w:r>
      <w:r>
        <w:rPr>
          <w:rFonts w:ascii="Amiri" w:hAnsi="Amiri" w:eastAsia="Amiri" w:cs="Amiri"/>
          <w:color w:val="111111"/>
          <w:sz w:val="28"/>
          <w:sz w:val="28"/>
          <w:szCs w:val="28"/>
          <w:rtl w:val="true"/>
          <w:lang w:bidi="ar-SA"/>
        </w:rPr>
        <w:t xml:space="preserve">، للرضوي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يقرأ في أولاهما فاتحة الكتاب والعاديات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 وفي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 وفي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 وإن شئت كلّها بقل هو الله أحد </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في الوسطيين </w:t>
      </w:r>
      <w:r>
        <w:rPr>
          <w:rStyle w:val="FootnoteAnchor"/>
          <w:rtl w:val="true"/>
        </w:rPr>
        <w:footnoteReference w:id="1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الجميع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نقف لهما على مستند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صحيحة بسطام </w:t>
      </w:r>
      <w:r>
        <w:rPr>
          <w:rStyle w:val="FootnoteAnchor"/>
          <w:rtl w:val="true"/>
        </w:rPr>
        <w:footnoteReference w:id="1736"/>
      </w:r>
      <w:r>
        <w:rPr>
          <w:rFonts w:ascii="Amiri" w:hAnsi="Amiri" w:eastAsia="Amiri" w:cs="Amiri"/>
          <w:color w:val="111111"/>
          <w:sz w:val="28"/>
          <w:sz w:val="28"/>
          <w:szCs w:val="28"/>
          <w:rtl w:val="true"/>
          <w:lang w:bidi="ar-SA"/>
        </w:rPr>
        <w:t xml:space="preserve">، ورواية ابن المغيرة </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يقرأ في كلّ ركعة بالتوحيد ، والجحد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ابن أبي البلاد </w:t>
      </w:r>
      <w:r>
        <w:rPr>
          <w:rStyle w:val="FootnoteAnchor"/>
          <w:rtl w:val="true"/>
        </w:rPr>
        <w:footnoteReference w:id="1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 ، والنصر ، والقدر ،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الترتيب في هذه السور بالنسبة إلى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التخيير بين كلّ ما روي ، وإن كان المشهور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التوحيد في الجميع ، للرضوي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سورة ، لإطلاق رواية الثمالي ، وعدم دلالة غيرها على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الفراغ من القراءة في كلّ ركعة يقول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 خمس عشرة مرّة ، ثمَّ يركع ويقولها عشرا ، ثمَّ يرفع رأسه ويقولها عشرا قائما ، ثمَّ يسجد ويقولها عشرا في السجدة ، ثمَّ يرفع رأسه ويقولها كذلك جالسا ، ثمَّ يسجد ويقولها كذلك ساجدا ، ثمَّ يرفع رأسه ويقولها كذلك جالسا ، فيكون الجميع ثلاث مائة تسبيحات أربع ، في كلّ ركعة خمس وسبعون ، وألف ومائتا ذكر ، في كلّ ركعة ثلاث مائة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بالإجماع نصّا وفتوى في ما عدا محلّ التسبيح الذي قبل الركوع ، وترتيب الأذكار الأربعة ، والتسبيح الذي بعد السجدة الثانية من الركعتين الاولى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الحق المشهور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w:t>
      </w:r>
      <w:r>
        <w:rPr>
          <w:rFonts w:eastAsia="Amiri" w:cs="Amiri" w:ascii="Amiri" w:hAnsi="Amiri"/>
          <w:color w:val="111111"/>
          <w:sz w:val="28"/>
          <w:szCs w:val="28"/>
          <w:rtl w:val="true"/>
          <w:lang w:bidi="ar-SA"/>
        </w:rPr>
        <w:t xml:space="preserve">. </w:t>
      </w:r>
      <w:bookmarkStart w:id="193" w:name="pg11629_101553"/>
    </w:p>
    <w:p>
      <w:pPr>
        <w:pStyle w:val="BookText"/>
        <w:rPr/>
      </w:pPr>
      <w:bookmarkEnd w:id="193"/>
      <w:r>
        <w:rPr>
          <w:rFonts w:ascii="Amiri" w:hAnsi="Amiri" w:eastAsia="Amiri" w:cs="Amiri"/>
          <w:color w:val="111111"/>
          <w:sz w:val="28"/>
          <w:sz w:val="28"/>
          <w:szCs w:val="28"/>
          <w:rtl w:val="true"/>
          <w:lang w:bidi="ar-SA"/>
        </w:rPr>
        <w:t>لصحيحة بسطام ، ورواية أبي بصير ، والرضوي في الجميع ، مضافة إلى رواية الثمالي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الصدوق في الفقيه </w:t>
      </w:r>
      <w:r>
        <w:rPr>
          <w:rStyle w:val="FootnoteAnchor"/>
          <w:rtl w:val="true"/>
        </w:rPr>
        <w:footnoteReference w:id="1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الأوّلين </w:t>
      </w:r>
      <w:r>
        <w:rPr>
          <w:rStyle w:val="FootnoteAnchor"/>
          <w:rtl w:val="true"/>
        </w:rPr>
        <w:footnoteReference w:id="1740"/>
      </w:r>
      <w:r>
        <w:rPr>
          <w:rFonts w:ascii="Amiri" w:hAnsi="Amiri" w:eastAsia="Amiri" w:cs="Amiri"/>
          <w:color w:val="111111"/>
          <w:sz w:val="28"/>
          <w:sz w:val="28"/>
          <w:szCs w:val="28"/>
          <w:rtl w:val="true"/>
          <w:lang w:bidi="ar-SA"/>
        </w:rPr>
        <w:t xml:space="preserve">، بين ما ذكر وبين ما في رواية الثمالي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تفتتح الصلاة ، ثمَّ تكبّر خمس عشر مرّة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وسبحان الله والحمد لله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تقرأ الفاتحة ثمَّ سورة وتركع ، وكذا في سائر الركعات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التسبيح بعد السجدة الثانية في الركعتين بعد القيام قبل القراءة </w:t>
      </w:r>
      <w:r>
        <w:rPr>
          <w:rStyle w:val="FootnoteAnchor"/>
          <w:rtl w:val="true"/>
        </w:rPr>
        <w:footnoteReference w:id="1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مستند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والعمل على المشهور ، لاشتهاره رواية وفتوى ، بل كونه مجمعا عليه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5752931_73709187"/>
      <w:bookmarkStart w:id="195" w:name="_Toc67"/>
      <w:bookmarkEnd w:id="194"/>
      <w:r>
        <w:rPr>
          <w:rtl w:val="true"/>
        </w:rPr>
        <w:t xml:space="preserve">فروع </w:t>
      </w:r>
      <w:r>
        <w:rPr>
          <w:rtl w:val="true"/>
        </w:rPr>
        <w:t>:</w:t>
      </w:r>
      <w:bookmarkEnd w:id="19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المشهور جواز احتساب هذه الصلاة من النوافل الليليّة والنهاريّة الأدائيّة والقضائيّة ، لروايتي ذريح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صلاة جعفر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ورواية أبي بصير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مولانا الرضا عليه السلام كان يصلّي في آخر الليل أربع ركعات بصلاة جعفر ويسلّم في كلّ ركعتين ، ويقنت في كلّ ركعتين في الثانية قبل الركوع وبعد التسبيح ، ويحتسب بها من صلاة الليل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الذكرى عن بعض الأصحاب جواز جعلها من الفرائض أيضا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وظاهره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مال بعض المحققين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يدلّ عليه إطلاق قضاء الصلاة في إحدى روايتي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ويثبته أيضا جواز هذه الأذكار في الصلاة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بعض مشايخنا الأخباريين بإيجابه التغيير الفاحش في الفريضة ، مع أنّ العبادات توقيفية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التغيير ، وثبوت التوقيف بجواز كلّ ذكر ودعاء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القنوت فيها في الركعتين الثانية والرابعة قبل الركوع بعد القراءة والتسبيح إجماعا ، للعمومات ، وخصوص روايتي العيون </w:t>
      </w:r>
      <w:r>
        <w:rPr>
          <w:rStyle w:val="FootnoteAnchor"/>
          <w:rtl w:val="true"/>
        </w:rPr>
        <w:footnoteReference w:id="1745"/>
      </w:r>
      <w:r>
        <w:rPr>
          <w:rFonts w:ascii="IRNazanin" w:hAnsi="IRNazanin" w:eastAsia="IRNazanin"/>
          <w:color w:val="111111"/>
          <w:sz w:val="28"/>
          <w:sz w:val="28"/>
          <w:szCs w:val="28"/>
          <w:rtl w:val="true"/>
          <w:lang w:bidi="fa-IR"/>
        </w:rPr>
        <w:t xml:space="preserve">، والاحتجاج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والقنوت فيها مرّتان في الثانية قبل الركوع ، وفي الرابعة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أر قائلا به ، والعمل على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له حاجة يستعجل بها يصلي الأربع ركعات مجرّدة عن التسبيح ، ثمَّ يقضي التسبيح وهو ذاهب في حوائجه ، كما صرّح به في روايتي أبي بصير </w:t>
      </w:r>
      <w:r>
        <w:rPr>
          <w:rStyle w:val="FootnoteAnchor"/>
          <w:rtl w:val="true"/>
        </w:rPr>
        <w:footnoteReference w:id="1747"/>
      </w:r>
      <w:r>
        <w:rPr>
          <w:rFonts w:ascii="IRNazanin" w:hAnsi="IRNazanin" w:eastAsia="IRNazanin"/>
          <w:color w:val="111111"/>
          <w:sz w:val="28"/>
          <w:sz w:val="28"/>
          <w:szCs w:val="28"/>
          <w:rtl w:val="true"/>
          <w:lang w:bidi="fa-IR"/>
        </w:rPr>
        <w:t xml:space="preserve">، وأبان </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إطلاقهما أنّه لا يشترط قصد تعيين المحل ممّا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عرضت الحاجة في الأثناء فهل يجوز تجريد الباقي وقضاء ما بقي؟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نعم ، لفحوى الروايتين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ركعتين فعرضت له حاجة جاز ان يذهب إلى حاجته ، ثمَّ يصلّي الباقيتن ، كما صرّحت به صحيحة ابن الريّان </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مفهومها أنّه لو لم يكن هاهنا أمر لا بدّ منه يصلّي الأربع في مقام واحد ،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سها عن بعض التسبيحات أو كلّها في محلّ ، وتذكّر في محل آخر من هذه الصلاة قضاه فيه ، رواه الشيخ في كتاب الغيبة ، والطبرسي في الاحتجاج ، عن مولانا الصاحب عليه السلام ، وفيه بعد السؤال عن سهو التسبيح في قيام أو قعود أو ركوع أو سجود ، وتذكّره في حالة اخرى من هذه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سها في حالة من ذلك ، ثمَّ ذكر في حالة اخرى ، قضى ما فاته في الحالة التي ذكره </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الجواب القضاء لو تذكّر بعد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الأخبار أنّه يجوز فعلها في أيّ وقت شاء من ليل أو نهار ، سفر أو حضر ، إلاّ أنّه ورد في التوقيع المروي في كتاب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 أوقاتها صدر النهار من يوم الجمعة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يقول في آخر سجدة من صلاة جعفر بعد التسبيح ما في مرفوعة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لبس العزّ والوقار ، يا من تعطّف بالمجد ، وتكرّم به ، يا من لا ينبغي التسبيح إلاّ له ، يا من أحصى كلّ شي‌ء علمه ، يا ذا النعمة والطول ، يا ذا المنّ والفضل ، يا ذا القدرة والكرم ، أسألك بمعاقد العزّ من عرشك ، ومنتهى الرحمة من كتابك ، وباسمك الأعظم الأعلى ، وكلماتك التامّات ، أن تصلّي على محمّد وآل محمّد ، وأن تفعل بي كذا وكذا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بما في رواية المدائني </w:t>
      </w:r>
      <w:r>
        <w:rPr>
          <w:rStyle w:val="FootnoteAnchor"/>
          <w:rtl w:val="true"/>
        </w:rPr>
        <w:footnoteReference w:id="1753"/>
      </w:r>
      <w:r>
        <w:rPr>
          <w:rFonts w:ascii="Amiri" w:hAnsi="Amiri" w:eastAsia="Amiri" w:cs="Amiri"/>
          <w:color w:val="111111"/>
          <w:sz w:val="28"/>
          <w:sz w:val="28"/>
          <w:szCs w:val="28"/>
          <w:rtl w:val="true"/>
          <w:lang w:bidi="ar-SA"/>
        </w:rPr>
        <w:t>، وهو أيضا قريب ممّا ذكر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ويتخيّر بينهما ، ويجوز الجمع أيضا</w:t>
      </w:r>
      <w:r>
        <w:rPr>
          <w:rFonts w:eastAsia="Amiri" w:cs="Amiri" w:ascii="Amiri" w:hAnsi="Amiri"/>
          <w:color w:val="111111"/>
          <w:sz w:val="28"/>
          <w:szCs w:val="28"/>
          <w:rtl w:val="true"/>
          <w:lang w:bidi="ar-SA"/>
        </w:rPr>
        <w:t xml:space="preserve">. </w:t>
      </w:r>
      <w:bookmarkStart w:id="196" w:name="pg11629_101557"/>
    </w:p>
    <w:p>
      <w:pPr>
        <w:pStyle w:val="Heading3"/>
        <w:numPr>
          <w:ilvl w:val="2"/>
          <w:numId w:val="1"/>
        </w:numPr>
        <w:rPr/>
      </w:pPr>
      <w:bookmarkStart w:id="197" w:name="__RefHeading___Toc5752933_73709187"/>
      <w:bookmarkStart w:id="198" w:name="_Toc68"/>
      <w:bookmarkEnd w:id="196"/>
      <w:bookmarkEnd w:id="197"/>
      <w:r>
        <w:rPr>
          <w:rtl w:val="true"/>
        </w:rPr>
        <w:t xml:space="preserve">الثالثة </w:t>
      </w:r>
      <w:r>
        <w:rPr>
          <w:rtl w:val="true"/>
        </w:rPr>
        <w:t xml:space="preserve">: </w:t>
      </w:r>
      <w:r>
        <w:rPr>
          <w:rtl w:val="true"/>
        </w:rPr>
        <w:t>ألف ركعة نافلة شهر رمضان زيادة على النوافل المرتّبة</w:t>
      </w:r>
      <w:bookmarkEnd w:id="198"/>
    </w:p>
    <w:p>
      <w:pPr>
        <w:pStyle w:val="BookText"/>
        <w:rPr/>
      </w:pPr>
      <w:r>
        <w:rPr>
          <w:rFonts w:ascii="Amiri" w:hAnsi="Amiri" w:eastAsia="Amiri" w:cs="Amiri"/>
          <w:color w:val="111111"/>
          <w:sz w:val="28"/>
          <w:sz w:val="28"/>
          <w:szCs w:val="28"/>
          <w:rtl w:val="true"/>
          <w:lang w:bidi="ar-SA"/>
        </w:rPr>
        <w:t xml:space="preserve">فإنّها مستحبّة على الأشهر رواية وفتوى ، بل عليه الإجماع عن السيد والحلّي والديلمي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الصدوق </w:t>
      </w:r>
      <w:r>
        <w:rPr>
          <w:rStyle w:val="FootnoteAnchor"/>
          <w:rtl w:val="true"/>
        </w:rPr>
        <w:footnoteReference w:id="1755"/>
      </w:r>
      <w:r>
        <w:rPr>
          <w:rFonts w:ascii="Amiri" w:hAnsi="Amiri" w:eastAsia="Amiri" w:cs="Amiri"/>
          <w:color w:val="111111"/>
          <w:sz w:val="28"/>
          <w:sz w:val="28"/>
          <w:szCs w:val="28"/>
          <w:rtl w:val="true"/>
          <w:lang w:bidi="ar-SA"/>
        </w:rPr>
        <w:t xml:space="preserve">، وفي الخلاف عن قوم من أصحابنا </w:t>
      </w:r>
      <w:r>
        <w:rPr>
          <w:rStyle w:val="FootnoteAnchor"/>
          <w:rtl w:val="true"/>
        </w:rPr>
        <w:footnoteReference w:id="1756"/>
      </w:r>
      <w:r>
        <w:rPr>
          <w:rFonts w:ascii="Amiri" w:hAnsi="Amiri" w:eastAsia="Amiri" w:cs="Amiri"/>
          <w:color w:val="111111"/>
          <w:sz w:val="28"/>
          <w:sz w:val="28"/>
          <w:szCs w:val="28"/>
          <w:rtl w:val="true"/>
          <w:lang w:bidi="ar-SA"/>
        </w:rPr>
        <w:t xml:space="preserve">، ولطائفة من الأخبار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مردودان بالشذوذ ، مع أنّ ظاهر الصدوق في الفقيه الجواز المستلزم للاستحباب </w:t>
      </w:r>
      <w:r>
        <w:rPr>
          <w:rStyle w:val="FootnoteAnchor"/>
          <w:rtl w:val="true"/>
        </w:rPr>
        <w:footnoteReference w:id="1758"/>
      </w:r>
      <w:r>
        <w:rPr>
          <w:rFonts w:ascii="Amiri" w:hAnsi="Amiri" w:eastAsia="Amiri" w:cs="Amiri"/>
          <w:color w:val="111111"/>
          <w:sz w:val="28"/>
          <w:sz w:val="28"/>
          <w:szCs w:val="28"/>
          <w:rtl w:val="true"/>
          <w:lang w:bidi="ar-SA"/>
        </w:rPr>
        <w:t xml:space="preserve">، فيكون الجواز إجماعيّا ، وبه ينتفي اعتضاد الأخبار المانعة بأدلّة الاحتياط ، مع أنّه لا تستفاد منها الحرمة أيضا ، وتبقى روايات الاستحباب </w:t>
      </w:r>
      <w:r>
        <w:rPr>
          <w:rStyle w:val="FootnoteAnchor"/>
          <w:rtl w:val="true"/>
        </w:rPr>
        <w:footnoteReference w:id="1759"/>
      </w:r>
      <w:r>
        <w:rPr>
          <w:rFonts w:ascii="Amiri" w:hAnsi="Amiri" w:eastAsia="Amiri" w:cs="Amiri"/>
          <w:color w:val="111111"/>
          <w:sz w:val="28"/>
          <w:sz w:val="28"/>
          <w:szCs w:val="28"/>
          <w:rtl w:val="true"/>
          <w:lang w:bidi="ar-SA"/>
        </w:rPr>
        <w:t xml:space="preserve">الراجحة بالاشتهار والانجبار بعمومات مرغّبات الصلاة </w:t>
      </w:r>
      <w:r>
        <w:rPr>
          <w:rStyle w:val="FootnoteAnchor"/>
          <w:rtl w:val="true"/>
        </w:rPr>
        <w:footnoteReference w:id="1760"/>
      </w:r>
      <w:r>
        <w:rPr>
          <w:rFonts w:ascii="Amiri" w:hAnsi="Amiri" w:eastAsia="Amiri" w:cs="Amiri"/>
          <w:color w:val="111111"/>
          <w:sz w:val="28"/>
          <w:sz w:val="28"/>
          <w:szCs w:val="28"/>
          <w:rtl w:val="true"/>
          <w:lang w:bidi="ar-SA"/>
        </w:rPr>
        <w:t>خالية عن المعارض ، مع إمكان التأويل في المانعة بوجوه عديدة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كيفيّة توزيع الألف على الشهر صورتان قال بكلّ منهما طائفة ، ونسب في المنتهى واحدة منهما ، وفي الذكرى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أكثر الأصحاب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في كلّ ليلة من الشهر عشرين ركعة ، ثمان بعد المغرب ، واثنتي عشرة بعد العشاء ، أو بالعكس ، ويزيد في العشر الآخر في كلّ ليلة عشر ركعات بعد العشاء ، وفي الليالي الثلاثة القدريّة مائة زائدة على وظيفتها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 إلاّ أنّه يقتصر في الليالي الثلاثة على المائة ، فيبقى ثمانون ركعة يوزّعها على الجمعات الأربع فيصلّي في كلّ يوم جمعة عشرا ، أربعا بصلاة علي عليه السلام ، يقرأ في كلّ ركعة بعد الحمد التوحيد خمسين مرّة ، وأربعا بصلاة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وركعتين بصلاة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يقرأ بعد الحمد في الأولى القدر مائة مرّة ، وفي الثانية التوحيد كذلك ، وعشرين في ليلة الجمعة الأخيرة بصلاة علي ، وعشرين في عشيّتها ليلة السبت بصلاة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الطريقتين دلّت الروايات </w:t>
      </w:r>
      <w:r>
        <w:rPr>
          <w:rStyle w:val="FootnoteAnchor"/>
          <w:rtl w:val="true"/>
        </w:rPr>
        <w:footnoteReference w:id="1762"/>
      </w:r>
      <w:r>
        <w:rPr>
          <w:rFonts w:ascii="Amiri" w:hAnsi="Amiri" w:eastAsia="Amiri" w:cs="Amiri"/>
          <w:color w:val="111111"/>
          <w:sz w:val="28"/>
          <w:sz w:val="28"/>
          <w:szCs w:val="28"/>
          <w:rtl w:val="true"/>
          <w:lang w:bidi="ar-SA"/>
        </w:rPr>
        <w:t>، والتخيير طريق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اتّفقت عشيّة الجمعة الأخيرة ليلة العيد 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وظيفتها في آخر ليلة ست منها </w:t>
      </w:r>
      <w:r>
        <w:rPr>
          <w:rStyle w:val="FootnoteAnchor"/>
          <w:rtl w:val="true"/>
        </w:rPr>
        <w:footnoteReference w:id="1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إطلاق رواية مفضّل </w:t>
      </w:r>
      <w:r>
        <w:rPr>
          <w:rStyle w:val="FootnoteAnchor"/>
          <w:rtl w:val="true"/>
        </w:rPr>
        <w:footnoteReference w:id="1764"/>
      </w:r>
      <w:r>
        <w:rPr>
          <w:rFonts w:ascii="Amiri" w:hAnsi="Amiri" w:eastAsia="Amiri" w:cs="Amiri"/>
          <w:color w:val="111111"/>
          <w:sz w:val="28"/>
          <w:sz w:val="28"/>
          <w:szCs w:val="28"/>
          <w:rtl w:val="true"/>
          <w:lang w:bidi="ar-SA"/>
        </w:rPr>
        <w:t xml:space="preserve">، 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دليله غير معلوم </w:t>
      </w:r>
      <w:r>
        <w:rPr>
          <w:rStyle w:val="FootnoteAnchor"/>
          <w:rtl w:val="true"/>
        </w:rPr>
        <w:footnoteReference w:id="1765"/>
      </w:r>
      <w:r>
        <w:rPr>
          <w:rFonts w:ascii="Amiri" w:hAnsi="Amiri" w:eastAsia="Amiri" w:cs="Amiri"/>
          <w:color w:val="111111"/>
          <w:sz w:val="28"/>
          <w:sz w:val="28"/>
          <w:szCs w:val="28"/>
          <w:rtl w:val="true"/>
          <w:lang w:bidi="ar-SA"/>
        </w:rPr>
        <w:t>،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في الشهر خمس جمعات ففي كيفية التقسيط احتمالات ، بل أقوال ، أظهرها سقوط وظيفة الجمعة الأخيرة ، لإعطاء كلّ جمعة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تخييره في تعيين الجمعة المسقطة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نقص الشهر سقطت وظيفة ليلة الثلاثين ، ولا يشرع قضاؤها وإن نقصت الألف ، إذ لا تكليف بعبادة موقّتة لم يخلق وقتها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يصلّي ليلة الشك أوّل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يقضيها إذا ثبتت الرؤية؟ </w:t>
      </w:r>
    </w:p>
    <w:p>
      <w:pPr>
        <w:pStyle w:val="BookText"/>
        <w:rPr/>
      </w:pPr>
      <w:r>
        <w:rPr>
          <w:rFonts w:ascii="Amiri" w:hAnsi="Amiri" w:eastAsia="Amiri" w:cs="Amiri"/>
          <w:color w:val="111111"/>
          <w:sz w:val="28"/>
          <w:sz w:val="28"/>
          <w:szCs w:val="28"/>
          <w:rtl w:val="true"/>
          <w:lang w:bidi="ar-SA"/>
        </w:rPr>
        <w:t xml:space="preserve">الظاهر ذلك ، لعمومات قضاء النوافل </w:t>
      </w:r>
      <w:r>
        <w:rPr>
          <w:rStyle w:val="FootnoteAnchor"/>
          <w:rtl w:val="true"/>
        </w:rPr>
        <w:footnoteReference w:id="1766"/>
      </w:r>
      <w:r>
        <w:rPr>
          <w:rFonts w:ascii="Amiri" w:hAnsi="Amiri" w:eastAsia="Amiri" w:cs="Amiri"/>
          <w:color w:val="111111"/>
          <w:sz w:val="28"/>
          <w:sz w:val="28"/>
          <w:szCs w:val="28"/>
          <w:rtl w:val="true"/>
          <w:lang w:bidi="ar-SA"/>
        </w:rPr>
        <w:t>، ومنه يظهر استحباب قضاء كلّ ما فات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استحباب هذه النوافل بين الصائم وغيره ، للعمومات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التخصيص بالأوّل </w:t>
      </w:r>
      <w:r>
        <w:rPr>
          <w:rStyle w:val="FootnoteAnchor"/>
          <w:rtl w:val="true"/>
        </w:rPr>
        <w:footnoteReference w:id="1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غير ظاهر</w:t>
      </w:r>
      <w:r>
        <w:rPr>
          <w:rFonts w:eastAsia="Amiri" w:cs="Amiri" w:ascii="Amiri" w:hAnsi="Amiri"/>
          <w:color w:val="111111"/>
          <w:sz w:val="28"/>
          <w:szCs w:val="28"/>
          <w:rtl w:val="true"/>
          <w:lang w:bidi="ar-SA"/>
        </w:rPr>
        <w:t xml:space="preserve">. </w:t>
      </w:r>
      <w:bookmarkStart w:id="199" w:name="pg11629_101560"/>
    </w:p>
    <w:p>
      <w:pPr>
        <w:pStyle w:val="Heading3"/>
        <w:numPr>
          <w:ilvl w:val="2"/>
          <w:numId w:val="1"/>
        </w:numPr>
        <w:rPr/>
      </w:pPr>
      <w:bookmarkStart w:id="200" w:name="__RefHeading___Toc5752935_73709187"/>
      <w:bookmarkStart w:id="201" w:name="_Toc69"/>
      <w:bookmarkEnd w:id="199"/>
      <w:bookmarkEnd w:id="200"/>
      <w:r>
        <w:rPr>
          <w:rtl w:val="true"/>
        </w:rPr>
        <w:t xml:space="preserve">الرابعة </w:t>
      </w:r>
      <w:r>
        <w:rPr>
          <w:rtl w:val="true"/>
        </w:rPr>
        <w:t xml:space="preserve">: </w:t>
      </w:r>
      <w:r>
        <w:rPr>
          <w:rtl w:val="true"/>
        </w:rPr>
        <w:t>صلاة يوم الغدير</w:t>
      </w:r>
      <w:bookmarkEnd w:id="201"/>
    </w:p>
    <w:p>
      <w:pPr>
        <w:pStyle w:val="BookText"/>
        <w:rPr/>
      </w:pPr>
      <w:r>
        <w:rPr>
          <w:rFonts w:ascii="Amiri" w:hAnsi="Amiri" w:eastAsia="Amiri" w:cs="Amiri"/>
          <w:color w:val="111111"/>
          <w:sz w:val="28"/>
          <w:sz w:val="28"/>
          <w:szCs w:val="28"/>
          <w:rtl w:val="true"/>
          <w:lang w:bidi="ar-SA"/>
        </w:rPr>
        <w:t>واستحبابها مشهور بين الأصحاب قديما وحديثا ، وتدلّ عليه رواية العبدي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وكيفيّتها على ما في هذه الرواية قال بعد ذكر فضائل هذا اليوم المبارك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صلّى فيه ركعتين يغتسل عند زوال الشمس من قبل أن تزول مقدار نصف ساعة يسأل الله عزّ وجلّ ، يقرأ في كلّ ركعة سورة الحمد ، وعشر مرّات قل هو الله أحد ، وعشر مرّات آية الكرسي ، وعشر مرّات إنّا أنزلناه ، عدلت عند الله عزّ وجل مائة ألف حجّة ومائة ألف عمرة ، وما سأل الله عزّ وجل حاجة من حوائج الدنيا والآخرة إلاّ قضيت له كائنة ما كانت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من دعائك في دبر هاتين الركعتين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طويل مذكور في التهذيب ، والمصباح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وأنكرها الصدوق حاكيا له عن شيخه ابن الوليد أيضا ، لضعف الرواية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مقام المسامحة ، مع أنّها بما ذكرنا منجبرة ، وبروايات أخر معتضدة ، فهو ضعيف ، كما حكي عن الحلبي من استحباب الجماعة والخطبتين والخروج إلى الصحراء فيها </w:t>
      </w:r>
      <w:r>
        <w:rPr>
          <w:rStyle w:val="FootnoteAnchor"/>
          <w:rtl w:val="true"/>
        </w:rPr>
        <w:footnoteReference w:id="1770"/>
      </w:r>
      <w:r>
        <w:rPr>
          <w:rFonts w:ascii="Amiri" w:hAnsi="Amiri" w:eastAsia="Amiri" w:cs="Amiri"/>
          <w:color w:val="111111"/>
          <w:sz w:val="28"/>
          <w:sz w:val="28"/>
          <w:szCs w:val="28"/>
          <w:rtl w:val="true"/>
          <w:lang w:bidi="ar-SA"/>
        </w:rPr>
        <w:t>، كما يأتي في بحث الجماعة</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مراعاة الترتيب الذكري في القراءة كما عليه جماعة </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القدر على آية الكرسي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رواية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1629_101563"/>
      <w:bookmarkStart w:id="203" w:name="pg11629_101563"/>
      <w:bookmarkEnd w:id="203"/>
    </w:p>
    <w:p>
      <w:pPr>
        <w:pStyle w:val="Heading2"/>
        <w:numPr>
          <w:ilvl w:val="1"/>
          <w:numId w:val="1"/>
        </w:numPr>
        <w:rPr/>
      </w:pPr>
      <w:bookmarkStart w:id="204" w:name="pg11629_101563"/>
      <w:bookmarkStart w:id="205" w:name="__RefHeading___Toc5752937_73709187"/>
      <w:bookmarkStart w:id="206" w:name="_Toc70"/>
      <w:bookmarkEnd w:id="204"/>
      <w:bookmarkEnd w:id="205"/>
      <w:r>
        <w:rPr>
          <w:rtl w:val="true"/>
        </w:rPr>
        <w:t>فهرس الموضوعات</w:t>
      </w:r>
      <w:bookmarkEnd w:id="206"/>
    </w:p>
    <w:p>
      <w:pPr>
        <w:pStyle w:val="BookText"/>
        <w:rPr/>
      </w:pPr>
      <w:r>
        <w:rPr>
          <w:rFonts w:ascii="Amiri" w:hAnsi="Amiri" w:eastAsia="Amiri" w:cs="Amiri"/>
          <w:color w:val="111111"/>
          <w:sz w:val="28"/>
          <w:sz w:val="28"/>
          <w:szCs w:val="28"/>
          <w:rtl w:val="true"/>
          <w:lang w:bidi="ar-SA"/>
        </w:rPr>
        <w:t>صلاة الجمعة</w:t>
      </w:r>
    </w:p>
    <w:p>
      <w:pPr>
        <w:pStyle w:val="BookText"/>
        <w:rPr/>
      </w:pPr>
      <w:r>
        <w:rPr>
          <w:rFonts w:ascii="Amiri" w:hAnsi="Amiri" w:eastAsia="Amiri" w:cs="Amiri"/>
          <w:color w:val="111111"/>
          <w:sz w:val="28"/>
          <w:sz w:val="28"/>
          <w:szCs w:val="28"/>
          <w:rtl w:val="true"/>
          <w:lang w:bidi="ar-SA"/>
        </w:rPr>
        <w:t xml:space="preserve">حكم صلاة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حكمها في زمان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القائلون بانتفاء الوجوب العيني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القائلون بالوجوب العيني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أدلة القول بانتفاء الوجوب العيني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أدلة القول بالوجوب العيني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أدلة القول بانتفاء الوجوب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أدلة القول بالوجوب التخييري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سائر الأقوال في حكم صلاة الجمعة في زمان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شرائط صلاة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إمام الأصل أو نائبه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الخطبتان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كيفية الخطبتين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وجوب تقديم الخطبتين على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جواز إيقاع الخطبتين بعد الزوال وقبله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وجوب القيام في الخطبتين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هل يجب اتحاد الخطيب والإمام؟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وجوب الفصل بين الخطبتين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عدم اشتراط الطهارة في الخطبتين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هل يجب رفع الصوت بالخطبة؟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عدم وجوب الإصغاء للخطبة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هل يحرم الكلام في أثناء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ما يستحب في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وجوب نية الاقتداء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هل تجب على الإمام نية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صحة الجمعة بإدراك الركوع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حكم منع الزحام المأموم عن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حكم منع الزحام المأموم عن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الجمعة في مسافة فرسخ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هل الوحدة شرط أو واجب خارج؟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كفاية عدم الجزم بالتعدد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عدم مضرة وجود جمعة فاسدة في الفرسخ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الشرط هو عدم العلم بوقوع جمعة أخرى لأسبقها أو مقارنتها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تعيين مبدأ الفرسخ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صور وقوع جمعتين في مسافة فرسخ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شرائط من تجب عليه الجمعة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البلوغ والعقل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الأنوثية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انتفاء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انتفاء المرض والعمى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انتفاء العرج</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انتفاء 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انتفاء المطر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التباعد من الجمعة أزيد من فرسخين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جواز حضور الجمعة لفاقد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هل تجب صلاة الجمعة على فاقد الشرط لو حضر؟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هل ينعقد عدد الجمعة بحضور فاقد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كيفية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وقت صلاة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وقتها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آخر وقتها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لواحق صلاة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السفر بعد الزوال قبل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حكم الأذان الثاني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حرمة البيع بعد 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جواز الاقتداء بالمخالف عند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سنن يوم الجمعة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التنفل زائدا على سائر الأيام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الجهر بالقراءة في صلاة الجمعة والظهر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المباكرة إلى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الرأس بالخطمي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 الرأس وأخذ الشارب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تقليم الأظفار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العيدين</w:t>
      </w:r>
    </w:p>
    <w:p>
      <w:pPr>
        <w:pStyle w:val="BookText"/>
        <w:rPr/>
      </w:pPr>
      <w:r>
        <w:rPr>
          <w:rFonts w:ascii="Amiri" w:hAnsi="Amiri" w:eastAsia="Amiri" w:cs="Amiri"/>
          <w:color w:val="111111"/>
          <w:sz w:val="28"/>
          <w:sz w:val="28"/>
          <w:szCs w:val="28"/>
          <w:rtl w:val="true"/>
          <w:lang w:bidi="ar-SA"/>
        </w:rPr>
        <w:t xml:space="preserve">حكم صلاة العيدين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وجوبها في زمان الحضور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عدم وجوبها في زمان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استحبابها في زمان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شرائط صلاة العيدين ومن تجب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وقت صلاة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سقوط قضاء صلاة العيدين بفوات 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مواضع استحباب قضاء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كيفية صلاة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عدد التكبيرات الزائدة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محل التكبيرات الزائدة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استحباب التكبيرات الزائدة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حكم القنوت وعدده في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استحباب التوجه بالتكبيرات الافتتاحية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السور المستحبة قراءتها في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استحباب القنوت بالمأثورات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استحباب رفع اليدين مع التكبيرات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استحباب الجهر بالقراءة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استحباب الخطبة في الجماعة بعد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حكم نسيان التكبيرات والقنوتات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حكم الشك في عدد التكبيرات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عدم تحمل الإمام غير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حكم إدراك المأموم بعض التكبيرات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مستحبات صلاة العيدين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الإصحار بها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الخروج بعد طلوع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السجدة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الخروج بعد الغسل متطيبا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الإمام حافيا ماشيا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الذهاب إلى المصلى من طريق والعود من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الأكل قبل الخروج في الفطر وبعد العود في الأضحى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المطعوم الحلو في الفطر والأضحية في الأضحى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لواحق صلاة العيدين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التكبير في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أدلة القول بوجوب التكبير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محل التكبير في الفطر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محل التكبير في الأضحى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حكم نسيان التكبير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استحباب رفع اليد بالتكبير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صورة التكبير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كراهة التنفل قبل صلاة العيد وبعدها إلى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حكم السفر قبل صلاة العيد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لو اتفق العيد والجمعة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صلاة الآيات</w:t>
      </w:r>
    </w:p>
    <w:p>
      <w:pPr>
        <w:pStyle w:val="BookText"/>
        <w:rPr/>
      </w:pPr>
      <w:r>
        <w:rPr>
          <w:rFonts w:ascii="Amiri" w:hAnsi="Amiri" w:eastAsia="Amiri" w:cs="Amiri"/>
          <w:color w:val="111111"/>
          <w:sz w:val="28"/>
          <w:sz w:val="28"/>
          <w:szCs w:val="28"/>
          <w:rtl w:val="true"/>
          <w:lang w:bidi="ar-SA"/>
        </w:rPr>
        <w:t>موجبات 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هل تجب لكل مخوف 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عدم وجوبها للأخاويف الأرضية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عدم وجوبها لانكساف سائر الكواكب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لزوم خوف معظم الناس في الأخاويف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وقت 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الكسوفين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لو قصر الوقت عن صلاة الكسوفين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وقت صلاة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الكسوفين والزلزلة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صلاة الآيات في 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قضاء صلاة الآيات في الكسوفين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حكم قضاء صلاة الآيات في غير الكسوفين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كيفية 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مستحبات صلاة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الجلوس في المصلى أو إعادة الصلاة إن فرغ قبل تمام الانجلاء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إطالة الصلاة بقدر زمان الكسوف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السور الطوال مع سعة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إطالة الركوع والسجود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التكبير بعد كل ركوع إلا الخامس والعاشر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قنوتات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الجهر بالقراءة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كونها تحت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أحكام صلاة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الجماعة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إذا حصلت الآية الموقتة في وقت فريضة حاضرة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استحباب تقديم الحاضرة لو اتسع الوقتان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حكم اجتماع الآية مع فريضة غير حاضرة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لو تبين ضيق الحاضرة في أثناء 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لو صلى الحاضرة وخرج وقت 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حكم اجتماع الآية مع النافلة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حكم صلاة الآيات على الراحلة وماشيا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اشتراط وجوب صلاة الآيات بالعلم بموجبها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حكم اجتماع آيتين في وقت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الصلاة على الأموات</w:t>
      </w:r>
    </w:p>
    <w:p>
      <w:pPr>
        <w:pStyle w:val="BookText"/>
        <w:rPr/>
      </w:pPr>
      <w:r>
        <w:rPr>
          <w:rFonts w:ascii="Amiri" w:hAnsi="Amiri" w:eastAsia="Amiri" w:cs="Amiri"/>
          <w:color w:val="111111"/>
          <w:sz w:val="28"/>
          <w:sz w:val="28"/>
          <w:szCs w:val="28"/>
          <w:rtl w:val="true"/>
          <w:lang w:bidi="ar-SA"/>
        </w:rPr>
        <w:t xml:space="preserve">من يصلى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من لا تجوز الصلاة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وجوب الصلاة على كل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وجوب الصلاة على مرتكبي الكبائر والمجانين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الصلاة على أطفال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الصلاة لو وجد بعض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لو اشتبه ميت المسلم بغيره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حكم الصلاة على ولد الزنا ولقيط دار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من يصلي على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كفائية وجوب صلاة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أولى الناس بالصلاة على الميت أولاهم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المراد بأولى الناس أولاهم بالميراث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من يقدم من أهل كل طبقة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لو تعدد الأولياء في طبقة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ثبوت الولاية للأنثى وحكم اجتماعها مع الذكور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أولوية الزوج من سائر الأقارب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حكم تعدد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لو انحصر الأولى بالميت في الصغير أو المجنون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لو انحصر الولي في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هل يكفي في تحقق إذن الولي شاهد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اختصاص توقف جواز الصلاة على إذن الولي بالجماعة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حكم التقدم بدون إذن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عدم الفرق في أحقية الولي بين إيصاء الميت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هل تشترط العدالة في الإمام في الصلاة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استحباب تقديم الهاشمي ثم الأعلم ثم الأسن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كيفية الصلاة على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الدعاء بين التكبيرات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وجوب الدعاء بين التكبيرات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عدم تعين لفظ خاص في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جواز الدعاء بالفارسية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بيان أفضل الصيغة للدعاء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كيفية الدعاء في الصلاة على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كيفية الدعاء في الصلاة على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كيفية الدعاء في الصلاة على المستضعف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الدعاء في الصلاة على مجهول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وجوب الاستقبال</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وجوب 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وجوب جعل رأس الميت إلى يمين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وجوب تقارب المصلي إلى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وجوب كون الصلاة بعد التغسيل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عدم اشتراط الطهارة من الحدث والخبث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عدم اشتراط ستر العورة والقراءة والتسليم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هل يشترط ترك ما يجب تركه في سائر الصلوات؟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مستحبات الصلاة على الميت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وقوف المصلي عند وسط الرجل وصدر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الرجل مما يلي الإمام والمرأة إلى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الصبي في قبلة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المأموم الواحد خلف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المصلي متطهرا حافيا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اليدين بالتكبيرات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وقوف المصلي حتى ترفع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المصلين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في المواضع المعتادة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كراهة صلاة الجنازة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أحكام الصلاة على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تكرار الصلاة على الميت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حكم من أدرك بعض التكبيرات مع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حكم النقيصة والزيادة والشك في عدد التكبيرات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لو دفن ميت بغير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لو حضرت جنازة في أثناء الصلاة على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حكم تعدد الجنائز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اشتراط وجود الميت في وجوب الصلاة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كراهة صلاة الجنازة في الأوقات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الاستسقاء</w:t>
      </w:r>
    </w:p>
    <w:p>
      <w:pPr>
        <w:pStyle w:val="BookText"/>
        <w:rPr/>
      </w:pPr>
      <w:r>
        <w:rPr>
          <w:rFonts w:ascii="Amiri" w:hAnsi="Amiri" w:eastAsia="Amiri" w:cs="Amiri"/>
          <w:color w:val="111111"/>
          <w:sz w:val="28"/>
          <w:sz w:val="28"/>
          <w:szCs w:val="28"/>
          <w:rtl w:val="true"/>
          <w:lang w:bidi="ar-SA"/>
        </w:rPr>
        <w:t xml:space="preserve">كيفية صلاة الاستسقاء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مستحبات صلاة الاستسقاء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ثلاثة أيام والخروج يوم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الخروج يوم الاثنين أو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الإصحار بها حفاة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المؤذنين بين يدي الإمام وإخراج المنبر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الشيوخ والعجائز والأطفال والبهائم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حضور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تحويل الإمام رداءه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تكبير الإمام وتسبيحه وتهليله وتحميده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الخطبة بعد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المبالغة في الدعاء وإعادة الخروج إن تأخرت الإجابة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المؤذن قبل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الجهر بالقراءة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الجلوس عند الدعاء والخطبة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صلاة جعفر عليه السلام</w:t>
      </w:r>
    </w:p>
    <w:p>
      <w:pPr>
        <w:pStyle w:val="BookText"/>
        <w:rPr/>
      </w:pPr>
      <w:r>
        <w:rPr>
          <w:rFonts w:ascii="Amiri" w:hAnsi="Amiri" w:eastAsia="Amiri" w:cs="Amiri"/>
          <w:color w:val="111111"/>
          <w:sz w:val="28"/>
          <w:sz w:val="28"/>
          <w:szCs w:val="28"/>
          <w:rtl w:val="true"/>
          <w:lang w:bidi="ar-SA"/>
        </w:rPr>
        <w:t xml:space="preserve">ثواب صلاة جعفر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كيفيتها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جواز احتسابها من النوافل</w:t>
      </w:r>
    </w:p>
    <w:p>
      <w:pPr>
        <w:pStyle w:val="BookText"/>
        <w:rPr/>
      </w:pPr>
      <w:r>
        <w:rPr>
          <w:rFonts w:ascii="Amiri" w:hAnsi="Amiri" w:eastAsia="Amiri" w:cs="Amiri"/>
          <w:color w:val="111111"/>
          <w:sz w:val="28"/>
          <w:sz w:val="28"/>
          <w:szCs w:val="28"/>
          <w:rtl w:val="true"/>
          <w:lang w:bidi="ar-SA"/>
        </w:rPr>
        <w:t>نافلة شهر رمضان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يوم الغدير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الانكفات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روي بهذا المضمون رواية 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المسألة الحادية عشرة بعد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يذهب إليه أصحابنا في صلاة العيدين بأنّهما فرض على الأعيان مع تكامل الشروط التي يلزم معها صلاة الجمعة مع حضور السلطان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الميافارقيات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الكفعمي في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بحر العلوم في 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القمي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المسائل للمحقق الداماد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في 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الشهيد في الاثني عشرية وعن ابنه محمّد في شرحها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حسين بن عبد الصمد والد الشيخ البهائي ، نقله عنه في 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ذهاب الأوّل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القاضي نور الله التستري المستشهد في سنة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وألّف كتابه هذا ردّا على كتاب نواقض الروافض لميرزا مخدوم الشريفي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الداماد في كتاب عيون المسائل ، على ما حكاه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للبهبهاني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المحقق الثاني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حذف العاطف ، والآخر التعليق على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رحمة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الكافي وإنّما الموجود فيه موثقة سماعة الآتية ، وقال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تلك الموثقة وردت بنحو آخر في نسخة من الكافي ، وأوردها أيضا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يخفى انّ ذيل الحديث غير مذكور في الكافي والاستبصار ، وإنّما ذكر في التهذيب ، ويحتمل قويا كونه من كلام الشيخ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 رقم</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ذكرنا أنّ 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ومعنى ذلك إذا كان إمام 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كونها من كلام الشيخ في التهذيب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وما يناسبه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وما يناسبه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 هذا المقام لخلفائك وأصفيائك ومواضع أمنائك في الدرجة الرفيعة التي اختصصتهم بها ، قد ابتزّوها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نجدهما في الكتب الحديثية التي بأيدينا ، وأورد النبوي الأول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الجمهور ، وأوردهما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معبّرا عنهما بالنبويين المشهورين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واجبة ، وما أثبتناه موافق للمصادر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بوقوعه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انتفاء عدم التقية ، والظاهر 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بها حكاية الجزيرة الخضراء ، أوردها 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يتوهم من قول السيد في الفقه الملكي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 أنّه لا يقول بانتفاء الوجوب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ان لا يصلي الجمعة إلاّ بإذن السلطان وإمام الزمان ، لأنّها إذا صليت على هذا الوجه انعقدت وجازت بإجماع ، وإذا لم يكن فيها إذن السلطان لم يقطع على صحتها وإجزائها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آخر كلامه صريح في نفي الجواز ، والاحتياط عنده الدليل سيّما في هذا الكتاب الذي ردّ فيه على العامّة بالاحتياط ، وبناؤه فيه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الديلمي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إبراهيم القطيفي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إليهم في غاية المراد كما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الأمالي ، وقد نقله عنه في 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ويصلي الجمعة ولو مرة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موثقة البقباق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والصحيح ما أثبتناه ، راجع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المعنى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جنيد والعماني ، 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المعنى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يستدل لذلك باستصحاب الوجوب ، وفيه نظر ، لمعارضته باستصحاب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السيد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السيد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كالشهيدين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مصباح السيّد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من المصدر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الجمعة لأمير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الفخر الرازي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يوجد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المرسلة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المقنعة في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فيها ،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غاية المرام والموجز وكشف الالتباس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المصباح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كالمعتبر والمنتهى راجع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كتاب العروس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تجب على الأعرج وهو مذهب علمائنا أجمع ، لأنّه معذور بعرج لحصول المشقة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الروض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 ، بدل يترك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المقنع ، وحكاه عنه 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ووجدناه 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السيّد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المصادر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المدارك ، وحكى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المدارك نفي الخلاف في العبد ، ولم نعثر عليه أيضا فيه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المقنعة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ورواية القسري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بالحديث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تصريحه في الصحيحة الثالثة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 ولم نعثر على رواية منه بذلك المضمون ، والظاهر أنه سهو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الدار قطني في الافراد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 ، أي خارجا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بكرة ، وما في المتن موافق للخصال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المحقق الثاني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المصادر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وبتفاوت في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رسالة أبيه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كلام السيد والإسكافي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أبواب صلاة الجمعة وآدابها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وآدابها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السواك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السواك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البثر والبثور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صغار ، واحدتها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بثرة ، والخراج بضمّ المعجمة وكسرها وخفّة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في البدن من القروح والورم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والجبّان والجبّانة ،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العيد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مرسلة ،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عبد الله بن ذبيان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 والظاهر هو سهو من النساخ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وحكاه عن الراوندي أيضا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للقول الثالث ، وهو استحباب صلاة العيدين فرادى خاصّة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لاقتضاء السياق ، راجع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للقول الرابع ، وهو عدم استحباب صلاة العيدين مطلقا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فتمسّك هو بالأخبار الدالة على أنّ الطلوع وقت الخروج إلى الصلاة ، للقول الثاني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وقتها انبساط الشمس</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أصل المسألة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وقتها زوال الشمس في يوم العيد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مضافا إلى الإجماع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وصلّى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أنّ في الكافي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الشرطية الاولى ، فلا وجه لهذه الاحتمالات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العيد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العيد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على من فاتته صلاة العيدين قضاء واجب وإن استحبّ له أن يأتي بها منفردا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علي بن بابويه 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الجبلي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ذلك إلى ابن بابويه والعماني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العماني قائل بالمشهور ، ونسب إلى ابني بابويه ثمان تكبيرات ، ولكن المستفاد من عبارات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المشهور أيضا ، فراجع</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188</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 السابقة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المفيد في المقنعة 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نجده فيها ،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الخلاف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فيهم من صرّح بالاستحباب وقال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الوجوب أصحّ ، وفي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الاحتياط في الإتيان بهما ، وفي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الأقرب الوجوب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وقرأ فيهما سبّح اسم ربّك الأعلى وهل أتاك حديث 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ومقتضى الترتيب في الذكر تعيّن الغاشية في الثانية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القنوت المشهور مذكور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ابن طاوس أيضا في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الشيخ ، ولكن لم نجده فيها بأيدينا من كتب الشيخ ، وقال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لذلك في الخلاف عين ولا أثر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عامي موجود في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المعيشة 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التكبير الثالث لا يوجد في المصادر ، وهو موافق لنسخة الوافي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وَلِتُكَبِّرُوا اللهَ عَلى ما هَداكُمْ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وَاذْكُرُوا اللهَ فِي أَيّامٍ مَعْدُوداتٍ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وَيَذْكُرُوا اسْمَ اللهِ فِي أَيّامٍ مَعْلُوماتٍ عَلى ما رَزَقَهُمْ مِنْ بَهِيمَةِ الْأَنْعامِ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جامع البزنطي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نعثر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بأيدينا من الكتب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حكاه عن الإسكافي ،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بعض المحققين من مشايخه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حريز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القول باستحباب الصلاة في الزلزلة والرياح وغيرها من أخاويف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والإسكافي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كالرضوي والمروي في الدعائم ، المتقدمين 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السيد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المفيد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ولكن لم نعثر عليها فيه ، بل وجدناها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المصباح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المسائل المصرية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الآيات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والآيات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والآيات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الآيات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جمل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والآيات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والآيات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وتتمّة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ورتّل القراءة فذلك أحسن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الكتب الحديثية ، ورواه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النفلية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نادرا عمومه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عموم قول سمع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فرغ من السورة لا مع التبعيض</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الموجود في النهاية والمبسوط والوسيلة والجامع هو جواز الاكتفاء بما قبل العاشر فقط كما سيأتي في الرقم</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الشيخ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أنّه جهر بالقراءة في الكسوف ، ورواها عنه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الفاضل الهندي في شرحه على الروضة المسمّى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المناهج السّوية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مخطوطة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جميع المصادر قدّم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وصلاة الكسوف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نسيت </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الفريضة ، والصحيح ما أثبتناه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الرسالة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المصباح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لمعاوية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قتلنا شيعتك ، ما كفّناهم ولا صلّينا عليهم ولا قبرناهم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كفاية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الحكم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الحكم الأول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الصلاة على الطفل ما لم يبلغ ستّ سنين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الجعفي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وجوب الصلاة على الطفل إذا بلغ ست سنين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زرارة المذكورة في صدر المسألة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التجهيز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بالطبع الحجري</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الكليني في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المحقق السبزواري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مشعرة بنفي استحباب الصلاة عمّن لم يبلغ ستّ سنين ، فراجع</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والآقا جمال الخوانساري في شرحه على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ظاهر عباراتهم نفي الاستحباب أو الميل اليه فيمن لم يبلغ ستّ سنين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وَأُولُوا الْأَرْحامِ بَعْضُهُمْ أَوْلى بِبَعْضٍ فِي كِتابِ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مكاتبة ولكنّا لم نعثر على مكاتبة منه بذلك المضمون ، والرواية موجودة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جامع الفوائد ، عن محمّد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العبّاس هو ابن الحجّام ، له كتب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ما نزل في النبي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قاله الشيخ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الفقه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ابنك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المواريث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نقله عن كتاب غياث سلطان الورى للسيّد ابن طاوس</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إلاّ في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عنه 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فالظاهر وقوع السهو في التعبير عنها بصحيحة الصفار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على ما ورد في المتن من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 أولى بك من أمّك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تبعا للرياض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الموجود 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ابنك أولى بك من ابن ابنك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أشرنا إليه سابقا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لوقوع الأمر به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وتستحبّ تأدية الأذكار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الجنازة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كموثقة عمّار ورواية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الوجوب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ظاهر أكثر الأخبار العموم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 والده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روض الجنان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لتكون الصلاة عليه مندوبة فيتأخّر عمّن تجب عليه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عدم ثبوت استحباب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يصلح دليلا لجعل الصبيّ ما دون الستّ في قبلة النساء إيجابه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تتيمم وتصلي </w:t>
      </w:r>
      <w:r>
        <w:rPr>
          <w:rFonts w:eastAsia="IRNazanin" w:cs="IRNazanin"/>
          <w:b w:val="false"/>
          <w:bCs w:val="false"/>
          <w:i w:val="false"/>
          <w:iCs w:val="false"/>
          <w:color w:val="333333"/>
          <w:sz w:val="20"/>
          <w:szCs w:val="20"/>
          <w:rtl w:val="true"/>
        </w:rPr>
        <w:t>..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المقنع المطبوع ، ولكن نقلها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جمل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المصلّى الواحد أو مع منافاة التعجيل</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فقيّد الكراهية بأمرين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منافاة التعجيل ، والخوف على الميّت</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موثقّتا عمّار ويونس ، راجع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علي بن بابويه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بعد الدفن على من لم يصلّ عليه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بعد الدفن على من صلّي عليه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الكيدري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أشهر القولين</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والآقا جمال الخوانساري في الحواشي على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ومرجع 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التحديد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والده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والمجلسيّين في روضة المتقين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اسْتَسْقى مُوسى لِقَوْمِهِ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الحلّي فلم يعيّن لها وقتا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صرّح الشهيد ره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بانّ المفيد ره لم يعيّن وقتا للخروج ،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الى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البحار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والإسكافي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 والصحيح ما أثبتناه كما يظهر من المصادر وكتب الرجال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الهامش</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 ولم نعثر عليه في السرائر ، والظاهر أنّه سهو ، كما يظهر من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والمتقدمة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إسحاق بن عمّار ، 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مرّة ، السابقة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المقنع ، والموجود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أربع ركعات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حكى الخلاف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التسبيح الّذي قبل الركوع ، وترتيب الأذكار الأربعة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جعفر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الصلوات المندوبة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101302</Words>
  <Characters>374194</Characters>
  <CharactersWithSpaces>472332</CharactersWithSpaces>
  <Paragraphs>5319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2026-08-22T03:15:48Z</dcterms:created>
  <dc:creator>ghaemiyeh.com</dc:creator>
  <dc:description/>
  <dc:language>en-US</dc:language>
  <cp:lastModifiedBy/>
  <dcterms:modified xsi:type="dcterms:W3CDTF">2026-08-22T06:46:05Z</dcterms:modified>
  <cp:revision>1</cp:revision>
  <dc:subject/>
  <dc:title>مستند الشیعه جلد 6</dc:title>
</cp:coreProperties>
</file>

<file path=docProps/custom.xml><?xml version="1.0" encoding="utf-8"?>
<Properties xmlns="http://schemas.openxmlformats.org/officeDocument/2006/custom-properties" xmlns:vt="http://schemas.openxmlformats.org/officeDocument/2006/docPropsVTypes"/>
</file>