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المسائل فی تحقیق الاٴحکام بالدلائل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9969_7370918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79971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79973_73709187">
            <w:r>
              <w:rPr>
                <w:webHidden/>
                <w:rStyle w:val="IndexLink"/>
                <w:rtl w:val="true"/>
              </w:rPr>
              <w:t>كتاب القضاء</w:t>
            </w:r>
            <w:r>
              <w:rPr>
                <w:rStyle w:val="IndexLink"/>
                <w:rtl w:val="true"/>
              </w:rPr>
              <w:tab/>
            </w:r>
            <w:r>
              <w:rPr>
                <w:rStyle w:val="IndexLink"/>
              </w:rPr>
              <w:t>9</w:t>
            </w:r>
          </w:hyperlink>
        </w:p>
        <w:p>
          <w:pPr>
            <w:pStyle w:val="Contents3"/>
            <w:tabs>
              <w:tab w:val="clear" w:pos="8459"/>
              <w:tab w:val="right" w:pos="9026" w:leader="dot"/>
            </w:tabs>
            <w:rPr/>
          </w:pPr>
          <w:hyperlink w:anchor="__RefHeading___Toc879975_73709187">
            <w:r>
              <w:rPr>
                <w:webHidden/>
                <w:rStyle w:val="IndexLink"/>
                <w:rtl w:val="true"/>
              </w:rPr>
              <w:t>النظر الأول في الصفات</w:t>
            </w:r>
            <w:r>
              <w:rPr>
                <w:rStyle w:val="IndexLink"/>
                <w:rtl w:val="true"/>
              </w:rPr>
              <w:tab/>
            </w:r>
            <w:r>
              <w:rPr>
                <w:rStyle w:val="IndexLink"/>
              </w:rPr>
              <w:t>9</w:t>
            </w:r>
          </w:hyperlink>
        </w:p>
        <w:p>
          <w:pPr>
            <w:pStyle w:val="Contents3"/>
            <w:tabs>
              <w:tab w:val="clear" w:pos="8459"/>
              <w:tab w:val="right" w:pos="9026" w:leader="dot"/>
            </w:tabs>
            <w:rPr/>
          </w:pPr>
          <w:hyperlink w:anchor="__RefHeading___Toc879977_73709187">
            <w:r>
              <w:rPr>
                <w:webHidden/>
                <w:rStyle w:val="IndexLink"/>
                <w:rtl w:val="true"/>
              </w:rPr>
              <w:t>النظر الثاني</w:t>
            </w:r>
            <w:r>
              <w:rPr>
                <w:rStyle w:val="IndexLink"/>
                <w:rtl w:val="true"/>
              </w:rPr>
              <w:t>:</w:t>
            </w:r>
            <w:r>
              <w:rPr>
                <w:rStyle w:val="IndexLink"/>
                <w:rtl w:val="true"/>
              </w:rPr>
              <w:t>في الآداب</w:t>
            </w:r>
            <w:r>
              <w:rPr>
                <w:rStyle w:val="IndexLink"/>
                <w:rtl w:val="true"/>
              </w:rPr>
              <w:tab/>
            </w:r>
            <w:r>
              <w:rPr>
                <w:rStyle w:val="IndexLink"/>
              </w:rPr>
              <w:t>31</w:t>
            </w:r>
          </w:hyperlink>
        </w:p>
        <w:p>
          <w:pPr>
            <w:pStyle w:val="Contents4"/>
            <w:tabs>
              <w:tab w:val="clear" w:pos="8176"/>
              <w:tab w:val="right" w:pos="9026" w:leader="dot"/>
            </w:tabs>
            <w:rPr/>
          </w:pPr>
          <w:hyperlink w:anchor="__RefHeading___Toc879979_7370918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879981_73709187">
            <w:r>
              <w:rPr>
                <w:webHidden/>
                <w:rStyle w:val="IndexLink"/>
                <w:rtl w:val="true"/>
              </w:rPr>
              <w:t>المستحبات</w:t>
            </w:r>
            <w:r>
              <w:rPr>
                <w:rStyle w:val="IndexLink"/>
                <w:rtl w:val="true"/>
              </w:rPr>
              <w:tab/>
            </w:r>
            <w:r>
              <w:rPr>
                <w:rStyle w:val="IndexLink"/>
              </w:rPr>
              <w:t>31</w:t>
            </w:r>
          </w:hyperlink>
        </w:p>
        <w:p>
          <w:pPr>
            <w:pStyle w:val="Contents4"/>
            <w:tabs>
              <w:tab w:val="clear" w:pos="8176"/>
              <w:tab w:val="right" w:pos="9026" w:leader="dot"/>
            </w:tabs>
            <w:rPr/>
          </w:pPr>
          <w:hyperlink w:anchor="__RefHeading___Toc879983_73709187">
            <w:r>
              <w:rPr>
                <w:webHidden/>
                <w:rStyle w:val="IndexLink"/>
                <w:rtl w:val="true"/>
              </w:rPr>
              <w:t>المكروهات</w:t>
            </w:r>
            <w:r>
              <w:rPr>
                <w:rStyle w:val="IndexLink"/>
                <w:rtl w:val="true"/>
              </w:rPr>
              <w:tab/>
            </w:r>
            <w:r>
              <w:rPr>
                <w:rStyle w:val="IndexLink"/>
              </w:rPr>
              <w:t>33</w:t>
            </w:r>
          </w:hyperlink>
        </w:p>
        <w:p>
          <w:pPr>
            <w:pStyle w:val="Contents4"/>
            <w:tabs>
              <w:tab w:val="clear" w:pos="8176"/>
              <w:tab w:val="right" w:pos="9026" w:leader="dot"/>
            </w:tabs>
            <w:rPr/>
          </w:pPr>
          <w:hyperlink w:anchor="__RefHeading___Toc879985_73709187">
            <w:r>
              <w:rPr>
                <w:webHidden/>
                <w:rStyle w:val="IndexLink"/>
                <w:rtl w:val="true"/>
              </w:rPr>
              <w:t>مسائل</w:t>
            </w:r>
            <w:r>
              <w:rPr>
                <w:rStyle w:val="IndexLink"/>
                <w:rtl w:val="true"/>
              </w:rPr>
              <w:tab/>
            </w:r>
            <w:r>
              <w:rPr>
                <w:rStyle w:val="IndexLink"/>
              </w:rPr>
              <w:t>35</w:t>
            </w:r>
          </w:hyperlink>
        </w:p>
        <w:p>
          <w:pPr>
            <w:pStyle w:val="Contents5"/>
            <w:tabs>
              <w:tab w:val="clear" w:pos="7892"/>
              <w:tab w:val="right" w:pos="9026" w:leader="dot"/>
            </w:tabs>
            <w:rPr/>
          </w:pPr>
          <w:hyperlink w:anchor="__RefHeading___Toc879987_7370918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879989_73709187">
            <w:r>
              <w:rPr>
                <w:webHidden/>
                <w:rStyle w:val="IndexLink"/>
                <w:rtl w:val="true"/>
              </w:rPr>
              <w:t>الأولى للإمام</w:t>
            </w:r>
            <w:r>
              <w:rPr>
                <w:rStyle w:val="IndexLink"/>
                <w:rtl w:val="true"/>
              </w:rPr>
              <w:t>(</w:t>
            </w:r>
            <w:r>
              <w:rPr>
                <w:rStyle w:val="IndexLink"/>
                <w:rtl w:val="true"/>
              </w:rPr>
              <w:t>عليه السّلام</w:t>
            </w:r>
            <w:r>
              <w:rPr>
                <w:rStyle w:val="IndexLink"/>
                <w:rtl w:val="true"/>
              </w:rPr>
              <w:t>)</w:t>
            </w:r>
            <w:r>
              <w:rPr>
                <w:rStyle w:val="IndexLink"/>
                <w:rtl w:val="true"/>
              </w:rPr>
              <w:t>أن يقضي بعلمه</w:t>
            </w:r>
            <w:r>
              <w:rPr>
                <w:rStyle w:val="IndexLink"/>
                <w:rtl w:val="true"/>
              </w:rPr>
              <w:tab/>
            </w:r>
            <w:r>
              <w:rPr>
                <w:rStyle w:val="IndexLink"/>
              </w:rPr>
              <w:t>35</w:t>
            </w:r>
          </w:hyperlink>
        </w:p>
        <w:p>
          <w:pPr>
            <w:pStyle w:val="Contents5"/>
            <w:tabs>
              <w:tab w:val="clear" w:pos="7892"/>
              <w:tab w:val="right" w:pos="9026" w:leader="dot"/>
            </w:tabs>
            <w:rPr/>
          </w:pPr>
          <w:hyperlink w:anchor="__RefHeading___Toc879991_73709187">
            <w:r>
              <w:rPr>
                <w:webHidden/>
                <w:rStyle w:val="IndexLink"/>
                <w:rtl w:val="true"/>
              </w:rPr>
              <w:t>الثانية إن عرف الحاكم عدالة الشاهدين حكم</w:t>
            </w:r>
            <w:r>
              <w:rPr>
                <w:rStyle w:val="IndexLink"/>
                <w:rtl w:val="true"/>
              </w:rPr>
              <w:tab/>
            </w:r>
            <w:r>
              <w:rPr>
                <w:rStyle w:val="IndexLink"/>
              </w:rPr>
              <w:t>39</w:t>
            </w:r>
          </w:hyperlink>
        </w:p>
        <w:p>
          <w:pPr>
            <w:pStyle w:val="Contents5"/>
            <w:tabs>
              <w:tab w:val="clear" w:pos="7892"/>
              <w:tab w:val="right" w:pos="9026" w:leader="dot"/>
            </w:tabs>
            <w:rPr/>
          </w:pPr>
          <w:hyperlink w:anchor="__RefHeading___Toc879993_73709187">
            <w:r>
              <w:rPr>
                <w:webHidden/>
                <w:rStyle w:val="IndexLink"/>
                <w:rtl w:val="true"/>
              </w:rPr>
              <w:t>الثالثة تسمع شهادة التعديل مطلقة</w:t>
            </w:r>
            <w:r>
              <w:rPr>
                <w:rStyle w:val="IndexLink"/>
                <w:rtl w:val="true"/>
              </w:rPr>
              <w:tab/>
            </w:r>
            <w:r>
              <w:rPr>
                <w:rStyle w:val="IndexLink"/>
              </w:rPr>
              <w:t>51</w:t>
            </w:r>
          </w:hyperlink>
        </w:p>
        <w:p>
          <w:pPr>
            <w:pStyle w:val="Contents5"/>
            <w:tabs>
              <w:tab w:val="clear" w:pos="7892"/>
              <w:tab w:val="right" w:pos="9026" w:leader="dot"/>
            </w:tabs>
            <w:rPr/>
          </w:pPr>
          <w:hyperlink w:anchor="__RefHeading___Toc879995_73709187">
            <w:r>
              <w:rPr>
                <w:webHidden/>
                <w:rStyle w:val="IndexLink"/>
                <w:rtl w:val="true"/>
              </w:rPr>
              <w:t>الرابعة إذا التمس الغريم</w:t>
            </w:r>
            <w:r>
              <w:rPr>
                <w:rStyle w:val="IndexLink"/>
                <w:rtl w:val="true"/>
              </w:rPr>
              <w:tab/>
            </w:r>
            <w:r>
              <w:rPr>
                <w:rStyle w:val="IndexLink"/>
              </w:rPr>
              <w:t>54</w:t>
            </w:r>
          </w:hyperlink>
        </w:p>
        <w:p>
          <w:pPr>
            <w:pStyle w:val="Contents5"/>
            <w:tabs>
              <w:tab w:val="clear" w:pos="7892"/>
              <w:tab w:val="right" w:pos="9026" w:leader="dot"/>
            </w:tabs>
            <w:rPr/>
          </w:pPr>
          <w:hyperlink w:anchor="__RefHeading___Toc879997_73709187">
            <w:r>
              <w:rPr>
                <w:webHidden/>
                <w:rStyle w:val="IndexLink"/>
                <w:rtl w:val="true"/>
              </w:rPr>
              <w:t>الخامسة بذل الرشوة</w:t>
            </w:r>
            <w:r>
              <w:rPr>
                <w:rStyle w:val="IndexLink"/>
                <w:rtl w:val="true"/>
              </w:rPr>
              <w:tab/>
            </w:r>
            <w:r>
              <w:rPr>
                <w:rStyle w:val="IndexLink"/>
              </w:rPr>
              <w:t>57</w:t>
            </w:r>
          </w:hyperlink>
        </w:p>
        <w:p>
          <w:pPr>
            <w:pStyle w:val="Contents3"/>
            <w:tabs>
              <w:tab w:val="clear" w:pos="8459"/>
              <w:tab w:val="right" w:pos="9026" w:leader="dot"/>
            </w:tabs>
            <w:rPr/>
          </w:pPr>
          <w:hyperlink w:anchor="__RefHeading___Toc879999_73709187">
            <w:r>
              <w:rPr>
                <w:webHidden/>
                <w:rStyle w:val="IndexLink"/>
                <w:rtl w:val="true"/>
              </w:rPr>
              <w:t>النظر الثالث في كيفية الحكم</w:t>
            </w:r>
            <w:r>
              <w:rPr>
                <w:rStyle w:val="IndexLink"/>
                <w:rtl w:val="true"/>
              </w:rPr>
              <w:tab/>
            </w:r>
            <w:r>
              <w:rPr>
                <w:rStyle w:val="IndexLink"/>
              </w:rPr>
              <w:t>59</w:t>
            </w:r>
          </w:hyperlink>
        </w:p>
        <w:p>
          <w:pPr>
            <w:pStyle w:val="Contents4"/>
            <w:tabs>
              <w:tab w:val="clear" w:pos="8176"/>
              <w:tab w:val="right" w:pos="9026" w:leader="dot"/>
            </w:tabs>
            <w:rPr/>
          </w:pPr>
          <w:hyperlink w:anchor="__RefHeading___Toc880001_73709187">
            <w:r>
              <w:rPr>
                <w:webHidden/>
                <w:rStyle w:val="IndexLink"/>
                <w:rtl w:val="true"/>
              </w:rPr>
              <w:t>الأوّل في وظائف الحاكم</w:t>
            </w:r>
            <w:r>
              <w:rPr>
                <w:rStyle w:val="IndexLink"/>
                <w:rtl w:val="true"/>
              </w:rPr>
              <w:tab/>
            </w:r>
            <w:r>
              <w:rPr>
                <w:rStyle w:val="IndexLink"/>
              </w:rPr>
              <w:t>59</w:t>
            </w:r>
          </w:hyperlink>
        </w:p>
        <w:p>
          <w:pPr>
            <w:pStyle w:val="Contents5"/>
            <w:tabs>
              <w:tab w:val="clear" w:pos="7892"/>
              <w:tab w:val="right" w:pos="9026" w:leader="dot"/>
            </w:tabs>
            <w:rPr/>
          </w:pPr>
          <w:hyperlink w:anchor="__RefHeading___Toc880003_73709187">
            <w:r>
              <w:rPr>
                <w:webHidden/>
                <w:rStyle w:val="IndexLink"/>
                <w:rtl w:val="true"/>
              </w:rPr>
              <w:t>الأولى التسوية بين الخصوم</w:t>
            </w:r>
            <w:r>
              <w:rPr>
                <w:rStyle w:val="IndexLink"/>
                <w:rtl w:val="true"/>
              </w:rPr>
              <w:tab/>
            </w:r>
            <w:r>
              <w:rPr>
                <w:rStyle w:val="IndexLink"/>
              </w:rPr>
              <w:t>59</w:t>
            </w:r>
          </w:hyperlink>
        </w:p>
        <w:p>
          <w:pPr>
            <w:pStyle w:val="Contents5"/>
            <w:tabs>
              <w:tab w:val="clear" w:pos="7892"/>
              <w:tab w:val="right" w:pos="9026" w:leader="dot"/>
            </w:tabs>
            <w:rPr/>
          </w:pPr>
          <w:hyperlink w:anchor="__RefHeading___Toc880005_73709187">
            <w:r>
              <w:rPr>
                <w:webHidden/>
                <w:rStyle w:val="IndexLink"/>
                <w:rtl w:val="true"/>
              </w:rPr>
              <w:t>الثانية لا يجوز للحاكم أن يلقّن أحد الخصمين</w:t>
            </w:r>
            <w:r>
              <w:rPr>
                <w:rStyle w:val="IndexLink"/>
                <w:rtl w:val="true"/>
              </w:rPr>
              <w:tab/>
            </w:r>
            <w:r>
              <w:rPr>
                <w:rStyle w:val="IndexLink"/>
              </w:rPr>
              <w:t>62</w:t>
            </w:r>
          </w:hyperlink>
        </w:p>
        <w:p>
          <w:pPr>
            <w:pStyle w:val="Contents5"/>
            <w:tabs>
              <w:tab w:val="clear" w:pos="7892"/>
              <w:tab w:val="right" w:pos="9026" w:leader="dot"/>
            </w:tabs>
            <w:rPr/>
          </w:pPr>
          <w:hyperlink w:anchor="__RefHeading___Toc880007_73709187">
            <w:r>
              <w:rPr>
                <w:webHidden/>
                <w:rStyle w:val="IndexLink"/>
                <w:rtl w:val="true"/>
              </w:rPr>
              <w:t>الثالثة إذا سكتا استحب للحاكم أن يقول تكلما</w:t>
            </w:r>
            <w:r>
              <w:rPr>
                <w:rStyle w:val="IndexLink"/>
                <w:rtl w:val="true"/>
              </w:rPr>
              <w:tab/>
            </w:r>
            <w:r>
              <w:rPr>
                <w:rStyle w:val="IndexLink"/>
              </w:rPr>
              <w:t>63</w:t>
            </w:r>
          </w:hyperlink>
        </w:p>
        <w:p>
          <w:pPr>
            <w:pStyle w:val="Contents5"/>
            <w:tabs>
              <w:tab w:val="clear" w:pos="7892"/>
              <w:tab w:val="right" w:pos="9026" w:leader="dot"/>
            </w:tabs>
            <w:rPr/>
          </w:pPr>
          <w:hyperlink w:anchor="__RefHeading___Toc880009_73709187">
            <w:r>
              <w:rPr>
                <w:webHidden/>
                <w:rStyle w:val="IndexLink"/>
                <w:rtl w:val="true"/>
              </w:rPr>
              <w:t>الرابعة إذا بدر أحد الخصمين سمع منه</w:t>
            </w:r>
            <w:r>
              <w:rPr>
                <w:rStyle w:val="IndexLink"/>
                <w:rtl w:val="true"/>
              </w:rPr>
              <w:tab/>
            </w:r>
            <w:r>
              <w:rPr>
                <w:rStyle w:val="IndexLink"/>
              </w:rPr>
              <w:t>63</w:t>
            </w:r>
          </w:hyperlink>
        </w:p>
        <w:p>
          <w:pPr>
            <w:pStyle w:val="Contents4"/>
            <w:tabs>
              <w:tab w:val="clear" w:pos="8176"/>
              <w:tab w:val="right" w:pos="9026" w:leader="dot"/>
            </w:tabs>
            <w:rPr/>
          </w:pPr>
          <w:hyperlink w:anchor="__RefHeading___Toc880011_73709187">
            <w:r>
              <w:rPr>
                <w:webHidden/>
                <w:rStyle w:val="IndexLink"/>
                <w:rtl w:val="true"/>
              </w:rPr>
              <w:t>المقصد الثاني في جواب المدّعى عليه</w:t>
            </w:r>
            <w:r>
              <w:rPr>
                <w:rStyle w:val="IndexLink"/>
                <w:rtl w:val="true"/>
              </w:rPr>
              <w:tab/>
            </w:r>
            <w:r>
              <w:rPr>
                <w:rStyle w:val="IndexLink"/>
              </w:rPr>
              <w:t>65</w:t>
            </w:r>
          </w:hyperlink>
        </w:p>
        <w:p>
          <w:pPr>
            <w:pStyle w:val="Contents5"/>
            <w:tabs>
              <w:tab w:val="clear" w:pos="7892"/>
              <w:tab w:val="right" w:pos="9026" w:leader="dot"/>
            </w:tabs>
            <w:rPr/>
          </w:pPr>
          <w:hyperlink w:anchor="__RefHeading___Toc880013_73709187">
            <w:r>
              <w:rPr>
                <w:webHidden/>
                <w:rStyle w:val="IndexLink"/>
                <w:rtl w:val="true"/>
              </w:rPr>
              <w:t>الإقرار</w:t>
            </w:r>
            <w:r>
              <w:rPr>
                <w:rStyle w:val="IndexLink"/>
                <w:rtl w:val="true"/>
              </w:rPr>
              <w:tab/>
            </w:r>
            <w:r>
              <w:rPr>
                <w:rStyle w:val="IndexLink"/>
              </w:rPr>
              <w:t>65</w:t>
            </w:r>
          </w:hyperlink>
        </w:p>
        <w:p>
          <w:pPr>
            <w:pStyle w:val="Contents5"/>
            <w:tabs>
              <w:tab w:val="clear" w:pos="7892"/>
              <w:tab w:val="right" w:pos="9026" w:leader="dot"/>
            </w:tabs>
            <w:rPr/>
          </w:pPr>
          <w:hyperlink w:anchor="__RefHeading___Toc880015_73709187">
            <w:r>
              <w:rPr>
                <w:webHidden/>
                <w:rStyle w:val="IndexLink"/>
                <w:rtl w:val="true"/>
              </w:rPr>
              <w:t>الإنكار</w:t>
            </w:r>
            <w:r>
              <w:rPr>
                <w:rStyle w:val="IndexLink"/>
                <w:rtl w:val="true"/>
              </w:rPr>
              <w:tab/>
            </w:r>
            <w:r>
              <w:rPr>
                <w:rStyle w:val="IndexLink"/>
              </w:rPr>
              <w:t>74</w:t>
            </w:r>
          </w:hyperlink>
        </w:p>
        <w:p>
          <w:pPr>
            <w:pStyle w:val="Contents5"/>
            <w:tabs>
              <w:tab w:val="clear" w:pos="7892"/>
              <w:tab w:val="right" w:pos="9026" w:leader="dot"/>
            </w:tabs>
            <w:rPr/>
          </w:pPr>
          <w:hyperlink w:anchor="__RefHeading___Toc880017_73709187">
            <w:r>
              <w:rPr>
                <w:webHidden/>
                <w:rStyle w:val="IndexLink"/>
                <w:rtl w:val="true"/>
              </w:rPr>
              <w:t>السكوت</w:t>
            </w:r>
            <w:r>
              <w:rPr>
                <w:rStyle w:val="IndexLink"/>
                <w:rtl w:val="true"/>
              </w:rPr>
              <w:tab/>
            </w:r>
            <w:r>
              <w:rPr>
                <w:rStyle w:val="IndexLink"/>
              </w:rPr>
              <w:t>103</w:t>
            </w:r>
          </w:hyperlink>
        </w:p>
        <w:p>
          <w:pPr>
            <w:pStyle w:val="Contents4"/>
            <w:tabs>
              <w:tab w:val="clear" w:pos="8176"/>
              <w:tab w:val="right" w:pos="9026" w:leader="dot"/>
            </w:tabs>
            <w:rPr/>
          </w:pPr>
          <w:hyperlink w:anchor="__RefHeading___Toc880019_73709187">
            <w:r>
              <w:rPr>
                <w:webHidden/>
                <w:rStyle w:val="IndexLink"/>
                <w:rtl w:val="true"/>
              </w:rPr>
              <w:t>المقصد الثالث في كيفية الاستحلاف</w:t>
            </w:r>
            <w:r>
              <w:rPr>
                <w:rStyle w:val="IndexLink"/>
                <w:rtl w:val="true"/>
              </w:rPr>
              <w:tab/>
            </w:r>
            <w:r>
              <w:rPr>
                <w:rStyle w:val="IndexLink"/>
              </w:rPr>
              <w:t>106</w:t>
            </w:r>
          </w:hyperlink>
        </w:p>
        <w:p>
          <w:pPr>
            <w:pStyle w:val="Contents5"/>
            <w:tabs>
              <w:tab w:val="clear" w:pos="7892"/>
              <w:tab w:val="right" w:pos="9026" w:leader="dot"/>
            </w:tabs>
            <w:rPr/>
          </w:pPr>
          <w:hyperlink w:anchor="__RefHeading___Toc880021_7370918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880023_73709187">
            <w:r>
              <w:rPr>
                <w:webHidden/>
                <w:rStyle w:val="IndexLink"/>
                <w:rtl w:val="true"/>
              </w:rPr>
              <w:t>مسألتان</w:t>
            </w:r>
            <w:r>
              <w:rPr>
                <w:rStyle w:val="IndexLink"/>
                <w:rtl w:val="true"/>
              </w:rPr>
              <w:tab/>
            </w:r>
            <w:r>
              <w:rPr>
                <w:rStyle w:val="IndexLink"/>
              </w:rPr>
              <w:t>138</w:t>
            </w:r>
          </w:hyperlink>
        </w:p>
        <w:p>
          <w:pPr>
            <w:pStyle w:val="Contents6"/>
            <w:tabs>
              <w:tab w:val="clear" w:pos="7609"/>
              <w:tab w:val="right" w:pos="9026" w:leader="dot"/>
            </w:tabs>
            <w:rPr/>
          </w:pPr>
          <w:hyperlink w:anchor="__RefHeading___Toc880025_73709187">
            <w:r>
              <w:rPr>
                <w:webHidden/>
                <w:rStyle w:val="IndexLink"/>
                <w:rtl w:val="true"/>
              </w:rPr>
              <w:t>الأولى لا يحكم الحاكم بإخبار حاكم آخر</w:t>
            </w:r>
            <w:r>
              <w:rPr>
                <w:rStyle w:val="IndexLink"/>
                <w:rtl w:val="true"/>
              </w:rPr>
              <w:tab/>
            </w:r>
            <w:r>
              <w:rPr>
                <w:rStyle w:val="IndexLink"/>
              </w:rPr>
              <w:t>138</w:t>
            </w:r>
          </w:hyperlink>
        </w:p>
        <w:p>
          <w:pPr>
            <w:pStyle w:val="Contents6"/>
            <w:tabs>
              <w:tab w:val="clear" w:pos="7609"/>
              <w:tab w:val="right" w:pos="9026" w:leader="dot"/>
            </w:tabs>
            <w:rPr/>
          </w:pPr>
          <w:hyperlink w:anchor="__RefHeading___Toc880027_73709187">
            <w:r>
              <w:rPr>
                <w:webHidden/>
                <w:rStyle w:val="IndexLink"/>
                <w:rtl w:val="true"/>
              </w:rPr>
              <w:t>الثانية في القسمة</w:t>
            </w:r>
            <w:r>
              <w:rPr>
                <w:rStyle w:val="IndexLink"/>
                <w:rtl w:val="true"/>
              </w:rPr>
              <w:tab/>
            </w:r>
            <w:r>
              <w:rPr>
                <w:rStyle w:val="IndexLink"/>
              </w:rPr>
              <w:t>145</w:t>
            </w:r>
          </w:hyperlink>
        </w:p>
        <w:p>
          <w:pPr>
            <w:pStyle w:val="Contents3"/>
            <w:tabs>
              <w:tab w:val="clear" w:pos="8459"/>
              <w:tab w:val="right" w:pos="9026" w:leader="dot"/>
            </w:tabs>
            <w:rPr/>
          </w:pPr>
          <w:hyperlink w:anchor="__RefHeading___Toc880029_73709187">
            <w:r>
              <w:rPr>
                <w:webHidden/>
                <w:rStyle w:val="IndexLink"/>
                <w:rtl w:val="true"/>
              </w:rPr>
              <w:t>النظر الرابع في الدعوى</w:t>
            </w:r>
            <w:r>
              <w:rPr>
                <w:rStyle w:val="IndexLink"/>
                <w:rtl w:val="true"/>
              </w:rPr>
              <w:tab/>
            </w:r>
            <w:r>
              <w:rPr>
                <w:rStyle w:val="IndexLink"/>
              </w:rPr>
              <w:t>149</w:t>
            </w:r>
          </w:hyperlink>
        </w:p>
        <w:p>
          <w:pPr>
            <w:pStyle w:val="Contents4"/>
            <w:tabs>
              <w:tab w:val="clear" w:pos="8176"/>
              <w:tab w:val="right" w:pos="9026" w:leader="dot"/>
            </w:tabs>
            <w:rPr/>
          </w:pPr>
          <w:hyperlink w:anchor="__RefHeading___Toc880031_73709187">
            <w:r>
              <w:rPr>
                <w:webHidden/>
                <w:rStyle w:val="IndexLink"/>
                <w:rtl w:val="true"/>
              </w:rPr>
              <w:t>الفصل الأول في المدعي</w:t>
            </w:r>
            <w:r>
              <w:rPr>
                <w:rStyle w:val="IndexLink"/>
                <w:rtl w:val="true"/>
              </w:rPr>
              <w:tab/>
            </w:r>
            <w:r>
              <w:rPr>
                <w:rStyle w:val="IndexLink"/>
              </w:rPr>
              <w:t>149</w:t>
            </w:r>
          </w:hyperlink>
        </w:p>
        <w:p>
          <w:pPr>
            <w:pStyle w:val="Contents5"/>
            <w:tabs>
              <w:tab w:val="clear" w:pos="7892"/>
              <w:tab w:val="right" w:pos="9026" w:leader="dot"/>
            </w:tabs>
            <w:rPr/>
          </w:pPr>
          <w:hyperlink w:anchor="__RefHeading___Toc880033_7370918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880035_73709187">
            <w:r>
              <w:rPr>
                <w:webHidden/>
                <w:rStyle w:val="IndexLink"/>
                <w:rtl w:val="true"/>
              </w:rPr>
              <w:t>مسائل</w:t>
            </w:r>
            <w:r>
              <w:rPr>
                <w:rStyle w:val="IndexLink"/>
                <w:rtl w:val="true"/>
              </w:rPr>
              <w:tab/>
            </w:r>
            <w:r>
              <w:rPr>
                <w:rStyle w:val="IndexLink"/>
              </w:rPr>
              <w:t>168</w:t>
            </w:r>
          </w:hyperlink>
        </w:p>
        <w:p>
          <w:pPr>
            <w:pStyle w:val="Contents6"/>
            <w:tabs>
              <w:tab w:val="clear" w:pos="7609"/>
              <w:tab w:val="right" w:pos="9026" w:leader="dot"/>
            </w:tabs>
            <w:rPr/>
          </w:pPr>
          <w:hyperlink w:anchor="__RefHeading___Toc880037_73709187">
            <w:r>
              <w:rPr>
                <w:webHidden/>
                <w:rStyle w:val="IndexLink"/>
                <w:rtl w:val="true"/>
              </w:rPr>
              <w:t>الأولى</w:t>
            </w:r>
            <w:r>
              <w:rPr>
                <w:rStyle w:val="IndexLink"/>
                <w:rtl w:val="true"/>
              </w:rPr>
              <w:t xml:space="preserve">: </w:t>
            </w:r>
            <w:r>
              <w:rPr>
                <w:rStyle w:val="IndexLink"/>
                <w:rtl w:val="true"/>
              </w:rPr>
              <w:t>من انفرد بالدعوى لما لا يد عليه قضي له به</w:t>
            </w:r>
            <w:r>
              <w:rPr>
                <w:rStyle w:val="IndexLink"/>
                <w:rtl w:val="true"/>
              </w:rPr>
              <w:tab/>
            </w:r>
            <w:r>
              <w:rPr>
                <w:rStyle w:val="IndexLink"/>
              </w:rPr>
              <w:t>168</w:t>
            </w:r>
          </w:hyperlink>
        </w:p>
        <w:p>
          <w:pPr>
            <w:pStyle w:val="Contents6"/>
            <w:tabs>
              <w:tab w:val="clear" w:pos="7609"/>
              <w:tab w:val="right" w:pos="9026" w:leader="dot"/>
            </w:tabs>
            <w:rPr/>
          </w:pPr>
          <w:hyperlink w:anchor="__RefHeading___Toc880039_73709187">
            <w:r>
              <w:rPr>
                <w:webHidden/>
                <w:rStyle w:val="IndexLink"/>
                <w:rtl w:val="true"/>
              </w:rPr>
              <w:t>الثانية لو انكسرت سفينة</w:t>
            </w:r>
            <w:r>
              <w:rPr>
                <w:rStyle w:val="IndexLink"/>
                <w:rtl w:val="true"/>
              </w:rPr>
              <w:tab/>
            </w:r>
            <w:r>
              <w:rPr>
                <w:rStyle w:val="IndexLink"/>
              </w:rPr>
              <w:t>169</w:t>
            </w:r>
          </w:hyperlink>
        </w:p>
        <w:p>
          <w:pPr>
            <w:pStyle w:val="Contents6"/>
            <w:tabs>
              <w:tab w:val="clear" w:pos="7609"/>
              <w:tab w:val="right" w:pos="9026" w:leader="dot"/>
            </w:tabs>
            <w:rPr/>
          </w:pPr>
          <w:hyperlink w:anchor="__RefHeading___Toc880041_73709187">
            <w:r>
              <w:rPr>
                <w:webHidden/>
                <w:rStyle w:val="IndexLink"/>
                <w:rtl w:val="true"/>
              </w:rPr>
              <w:t>الثالثة روي في رجل دفع إلى رجل دراهم</w:t>
            </w:r>
            <w:r>
              <w:rPr>
                <w:rStyle w:val="IndexLink"/>
                <w:rtl w:val="true"/>
              </w:rPr>
              <w:tab/>
            </w:r>
            <w:r>
              <w:rPr>
                <w:rStyle w:val="IndexLink"/>
              </w:rPr>
              <w:t>171</w:t>
            </w:r>
          </w:hyperlink>
        </w:p>
        <w:p>
          <w:pPr>
            <w:pStyle w:val="Contents6"/>
            <w:tabs>
              <w:tab w:val="clear" w:pos="7609"/>
              <w:tab w:val="right" w:pos="9026" w:leader="dot"/>
            </w:tabs>
            <w:rPr/>
          </w:pPr>
          <w:hyperlink w:anchor="__RefHeading___Toc880043_73709187">
            <w:r>
              <w:rPr>
                <w:webHidden/>
                <w:rStyle w:val="IndexLink"/>
                <w:rtl w:val="true"/>
              </w:rPr>
              <w:t>الرابعة لو وضع المستأجر الأجرة على يد أمين</w:t>
            </w:r>
            <w:r>
              <w:rPr>
                <w:rStyle w:val="IndexLink"/>
                <w:rtl w:val="true"/>
              </w:rPr>
              <w:tab/>
            </w:r>
            <w:r>
              <w:rPr>
                <w:rStyle w:val="IndexLink"/>
              </w:rPr>
              <w:t>174</w:t>
            </w:r>
          </w:hyperlink>
        </w:p>
        <w:p>
          <w:pPr>
            <w:pStyle w:val="Contents6"/>
            <w:tabs>
              <w:tab w:val="clear" w:pos="7609"/>
              <w:tab w:val="right" w:pos="9026" w:leader="dot"/>
            </w:tabs>
            <w:rPr/>
          </w:pPr>
          <w:hyperlink w:anchor="__RefHeading___Toc880045_73709187">
            <w:r>
              <w:rPr>
                <w:webHidden/>
                <w:rStyle w:val="IndexLink"/>
                <w:rtl w:val="true"/>
              </w:rPr>
              <w:t>الخامسة يقضى على الغائب</w:t>
            </w:r>
            <w:r>
              <w:rPr>
                <w:rStyle w:val="IndexLink"/>
                <w:rtl w:val="true"/>
              </w:rPr>
              <w:tab/>
            </w:r>
            <w:r>
              <w:rPr>
                <w:rStyle w:val="IndexLink"/>
              </w:rPr>
              <w:t>175</w:t>
            </w:r>
          </w:hyperlink>
        </w:p>
        <w:p>
          <w:pPr>
            <w:pStyle w:val="Contents4"/>
            <w:tabs>
              <w:tab w:val="clear" w:pos="8176"/>
              <w:tab w:val="right" w:pos="9026" w:leader="dot"/>
            </w:tabs>
            <w:rPr/>
          </w:pPr>
          <w:hyperlink w:anchor="__RefHeading___Toc880047_73709187">
            <w:r>
              <w:rPr>
                <w:webHidden/>
                <w:rStyle w:val="IndexLink"/>
                <w:rtl w:val="true"/>
              </w:rPr>
              <w:t>الفصل الثاني الاختلاف في الدعوى</w:t>
            </w:r>
            <w:r>
              <w:rPr>
                <w:rStyle w:val="IndexLink"/>
                <w:rtl w:val="true"/>
              </w:rPr>
              <w:tab/>
            </w:r>
            <w:r>
              <w:rPr>
                <w:rStyle w:val="IndexLink"/>
              </w:rPr>
              <w:t>180</w:t>
            </w:r>
          </w:hyperlink>
        </w:p>
        <w:p>
          <w:pPr>
            <w:pStyle w:val="Contents5"/>
            <w:tabs>
              <w:tab w:val="clear" w:pos="7892"/>
              <w:tab w:val="right" w:pos="9026" w:leader="dot"/>
            </w:tabs>
            <w:rPr/>
          </w:pPr>
          <w:hyperlink w:anchor="__RefHeading___Toc880049_73709187">
            <w:r>
              <w:rPr>
                <w:webHidden/>
                <w:rStyle w:val="IndexLink"/>
                <w:rtl w:val="true"/>
              </w:rPr>
              <w:t>مسائل</w:t>
            </w:r>
            <w:r>
              <w:rPr>
                <w:rStyle w:val="IndexLink"/>
                <w:rtl w:val="true"/>
              </w:rPr>
              <w:tab/>
            </w:r>
            <w:r>
              <w:rPr>
                <w:rStyle w:val="IndexLink"/>
              </w:rPr>
              <w:t>180</w:t>
            </w:r>
          </w:hyperlink>
        </w:p>
        <w:p>
          <w:pPr>
            <w:pStyle w:val="Contents6"/>
            <w:tabs>
              <w:tab w:val="clear" w:pos="7609"/>
              <w:tab w:val="right" w:pos="9026" w:leader="dot"/>
            </w:tabs>
            <w:rPr/>
          </w:pPr>
          <w:hyperlink w:anchor="__RefHeading___Toc880051_73709187">
            <w:r>
              <w:rPr>
                <w:webHidden/>
                <w:rStyle w:val="IndexLink"/>
                <w:rtl w:val="true"/>
              </w:rPr>
              <w:t>الأولى لو كان في يد رجل و امرأة جارية</w:t>
            </w:r>
            <w:r>
              <w:rPr>
                <w:rStyle w:val="IndexLink"/>
                <w:rtl w:val="true"/>
              </w:rPr>
              <w:tab/>
            </w:r>
            <w:r>
              <w:rPr>
                <w:rStyle w:val="IndexLink"/>
              </w:rPr>
              <w:t>180</w:t>
            </w:r>
          </w:hyperlink>
        </w:p>
        <w:p>
          <w:pPr>
            <w:pStyle w:val="Contents6"/>
            <w:tabs>
              <w:tab w:val="clear" w:pos="7609"/>
              <w:tab w:val="right" w:pos="9026" w:leader="dot"/>
            </w:tabs>
            <w:rPr/>
          </w:pPr>
          <w:hyperlink w:anchor="__RefHeading___Toc880053_73709187">
            <w:r>
              <w:rPr>
                <w:webHidden/>
                <w:rStyle w:val="IndexLink"/>
                <w:rtl w:val="true"/>
              </w:rPr>
              <w:t>الثانية لو تنازعا عينا في يدهما أو في يد أحدهما أو في يد ثالث</w:t>
            </w:r>
            <w:r>
              <w:rPr>
                <w:rStyle w:val="IndexLink"/>
                <w:rtl w:val="true"/>
              </w:rPr>
              <w:tab/>
            </w:r>
            <w:r>
              <w:rPr>
                <w:rStyle w:val="IndexLink"/>
              </w:rPr>
              <w:t>182</w:t>
            </w:r>
          </w:hyperlink>
        </w:p>
        <w:p>
          <w:pPr>
            <w:pStyle w:val="Contents6"/>
            <w:tabs>
              <w:tab w:val="clear" w:pos="7609"/>
              <w:tab w:val="right" w:pos="9026" w:leader="dot"/>
            </w:tabs>
            <w:rPr/>
          </w:pPr>
          <w:hyperlink w:anchor="__RefHeading___Toc880055_73709187">
            <w:r>
              <w:rPr>
                <w:webHidden/>
                <w:rStyle w:val="IndexLink"/>
                <w:rtl w:val="true"/>
              </w:rPr>
              <w:t>الثالثة إذا تداعيا خُصّاً</w:t>
            </w:r>
            <w:r>
              <w:rPr>
                <w:rStyle w:val="IndexLink"/>
                <w:rtl w:val="true"/>
              </w:rPr>
              <w:tab/>
            </w:r>
            <w:r>
              <w:rPr>
                <w:rStyle w:val="IndexLink"/>
              </w:rPr>
              <w:t>188</w:t>
            </w:r>
          </w:hyperlink>
        </w:p>
        <w:p>
          <w:pPr>
            <w:pStyle w:val="Contents6"/>
            <w:tabs>
              <w:tab w:val="clear" w:pos="7609"/>
              <w:tab w:val="right" w:pos="9026" w:leader="dot"/>
            </w:tabs>
            <w:rPr/>
          </w:pPr>
          <w:hyperlink w:anchor="__RefHeading___Toc880057_73709187">
            <w:r>
              <w:rPr>
                <w:webHidden/>
                <w:rStyle w:val="IndexLink"/>
                <w:rtl w:val="true"/>
              </w:rPr>
              <w:t>الرابعة إذا ادّعى أبو الميتة إعارته</w:t>
            </w:r>
            <w:r>
              <w:rPr>
                <w:rStyle w:val="IndexLink"/>
                <w:rtl w:val="true"/>
              </w:rPr>
              <w:tab/>
            </w:r>
            <w:r>
              <w:rPr>
                <w:rStyle w:val="IndexLink"/>
              </w:rPr>
              <w:t>190</w:t>
            </w:r>
          </w:hyperlink>
        </w:p>
        <w:p>
          <w:pPr>
            <w:pStyle w:val="Contents6"/>
            <w:tabs>
              <w:tab w:val="clear" w:pos="7609"/>
              <w:tab w:val="right" w:pos="9026" w:leader="dot"/>
            </w:tabs>
            <w:rPr/>
          </w:pPr>
          <w:hyperlink w:anchor="__RefHeading___Toc880059_73709187">
            <w:r>
              <w:rPr>
                <w:webHidden/>
                <w:rStyle w:val="IndexLink"/>
                <w:rtl w:val="true"/>
              </w:rPr>
              <w:t>الخامسة إذا تداعى الزوجان متاع البيت</w:t>
            </w:r>
            <w:r>
              <w:rPr>
                <w:rStyle w:val="IndexLink"/>
                <w:rtl w:val="true"/>
              </w:rPr>
              <w:tab/>
            </w:r>
            <w:r>
              <w:rPr>
                <w:rStyle w:val="IndexLink"/>
              </w:rPr>
              <w:t>193</w:t>
            </w:r>
          </w:hyperlink>
        </w:p>
        <w:p>
          <w:pPr>
            <w:pStyle w:val="Contents4"/>
            <w:tabs>
              <w:tab w:val="clear" w:pos="8176"/>
              <w:tab w:val="right" w:pos="9026" w:leader="dot"/>
            </w:tabs>
            <w:rPr/>
          </w:pPr>
          <w:hyperlink w:anchor="__RefHeading___Toc880061_73709187">
            <w:r>
              <w:rPr>
                <w:webHidden/>
                <w:rStyle w:val="IndexLink"/>
                <w:rtl w:val="true"/>
              </w:rPr>
              <w:t>الفصل الثالث في تعارض البيّنات</w:t>
            </w:r>
            <w:r>
              <w:rPr>
                <w:rStyle w:val="IndexLink"/>
                <w:rtl w:val="true"/>
              </w:rPr>
              <w:tab/>
            </w:r>
            <w:r>
              <w:rPr>
                <w:rStyle w:val="IndexLink"/>
              </w:rPr>
              <w:t>205</w:t>
            </w:r>
          </w:hyperlink>
        </w:p>
        <w:p>
          <w:pPr>
            <w:pStyle w:val="Contents2"/>
            <w:tabs>
              <w:tab w:val="clear" w:pos="8743"/>
              <w:tab w:val="right" w:pos="9026" w:leader="dot"/>
            </w:tabs>
            <w:rPr/>
          </w:pPr>
          <w:hyperlink w:anchor="__RefHeading___Toc880063_73709187">
            <w:r>
              <w:rPr>
                <w:webHidden/>
                <w:rStyle w:val="IndexLink"/>
                <w:rtl w:val="true"/>
              </w:rPr>
              <w:t>كتاب الشهادات</w:t>
            </w:r>
            <w:r>
              <w:rPr>
                <w:rStyle w:val="IndexLink"/>
                <w:rtl w:val="true"/>
              </w:rPr>
              <w:tab/>
            </w:r>
            <w:r>
              <w:rPr>
                <w:rStyle w:val="IndexLink"/>
              </w:rPr>
              <w:t>229</w:t>
            </w:r>
          </w:hyperlink>
        </w:p>
        <w:p>
          <w:pPr>
            <w:pStyle w:val="Contents3"/>
            <w:tabs>
              <w:tab w:val="clear" w:pos="8459"/>
              <w:tab w:val="right" w:pos="9026" w:leader="dot"/>
            </w:tabs>
            <w:rPr/>
          </w:pPr>
          <w:hyperlink w:anchor="__RefHeading___Toc880065_73709187">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880067_73709187">
            <w:r>
              <w:rPr>
                <w:webHidden/>
                <w:rStyle w:val="IndexLink"/>
                <w:rtl w:val="true"/>
              </w:rPr>
              <w:t>النظر الأول في صفات الشاهد</w:t>
            </w:r>
            <w:r>
              <w:rPr>
                <w:rStyle w:val="IndexLink"/>
                <w:rtl w:val="true"/>
              </w:rPr>
              <w:tab/>
            </w:r>
            <w:r>
              <w:rPr>
                <w:rStyle w:val="IndexLink"/>
              </w:rPr>
              <w:t>230</w:t>
            </w:r>
          </w:hyperlink>
        </w:p>
        <w:p>
          <w:pPr>
            <w:pStyle w:val="Contents4"/>
            <w:tabs>
              <w:tab w:val="clear" w:pos="8176"/>
              <w:tab w:val="right" w:pos="9026" w:leader="dot"/>
            </w:tabs>
            <w:rPr/>
          </w:pPr>
          <w:hyperlink w:anchor="__RefHeading___Toc880069_73709187">
            <w:r>
              <w:rPr>
                <w:webHidden/>
                <w:rStyle w:val="IndexLink"/>
                <w:rtl w:val="true"/>
              </w:rPr>
              <w:t>الأولى البلوغ</w:t>
            </w:r>
            <w:r>
              <w:rPr>
                <w:rStyle w:val="IndexLink"/>
                <w:rtl w:val="true"/>
              </w:rPr>
              <w:tab/>
            </w:r>
            <w:r>
              <w:rPr>
                <w:rStyle w:val="IndexLink"/>
              </w:rPr>
              <w:t>230</w:t>
            </w:r>
          </w:hyperlink>
        </w:p>
        <w:p>
          <w:pPr>
            <w:pStyle w:val="Contents4"/>
            <w:tabs>
              <w:tab w:val="clear" w:pos="8176"/>
              <w:tab w:val="right" w:pos="9026" w:leader="dot"/>
            </w:tabs>
            <w:rPr/>
          </w:pPr>
          <w:hyperlink w:anchor="__RefHeading___Toc880071_73709187">
            <w:r>
              <w:rPr>
                <w:webHidden/>
                <w:rStyle w:val="IndexLink"/>
                <w:rtl w:val="true"/>
              </w:rPr>
              <w:t>الثانية كمال العقل</w:t>
            </w:r>
            <w:r>
              <w:rPr>
                <w:rStyle w:val="IndexLink"/>
                <w:rtl w:val="true"/>
              </w:rPr>
              <w:tab/>
            </w:r>
            <w:r>
              <w:rPr>
                <w:rStyle w:val="IndexLink"/>
              </w:rPr>
              <w:t>240</w:t>
            </w:r>
          </w:hyperlink>
        </w:p>
        <w:p>
          <w:pPr>
            <w:pStyle w:val="Contents4"/>
            <w:tabs>
              <w:tab w:val="clear" w:pos="8176"/>
              <w:tab w:val="right" w:pos="9026" w:leader="dot"/>
            </w:tabs>
            <w:rPr/>
          </w:pPr>
          <w:hyperlink w:anchor="__RefHeading___Toc880073_73709187">
            <w:r>
              <w:rPr>
                <w:webHidden/>
                <w:rStyle w:val="IndexLink"/>
                <w:rtl w:val="true"/>
              </w:rPr>
              <w:t>الثالثة الإسلام</w:t>
            </w:r>
            <w:r>
              <w:rPr>
                <w:rStyle w:val="IndexLink"/>
                <w:rtl w:val="true"/>
              </w:rPr>
              <w:tab/>
            </w:r>
            <w:r>
              <w:rPr>
                <w:rStyle w:val="IndexLink"/>
              </w:rPr>
              <w:t>242</w:t>
            </w:r>
          </w:hyperlink>
        </w:p>
        <w:p>
          <w:pPr>
            <w:pStyle w:val="Contents4"/>
            <w:tabs>
              <w:tab w:val="clear" w:pos="8176"/>
              <w:tab w:val="right" w:pos="9026" w:leader="dot"/>
            </w:tabs>
            <w:rPr/>
          </w:pPr>
          <w:hyperlink w:anchor="__RefHeading___Toc880075_73709187">
            <w:r>
              <w:rPr>
                <w:webHidden/>
                <w:rStyle w:val="IndexLink"/>
                <w:rtl w:val="true"/>
              </w:rPr>
              <w:t>الرابعة العدالة</w:t>
            </w:r>
            <w:r>
              <w:rPr>
                <w:rStyle w:val="IndexLink"/>
                <w:rtl w:val="true"/>
              </w:rPr>
              <w:tab/>
            </w:r>
            <w:r>
              <w:rPr>
                <w:rStyle w:val="IndexLink"/>
              </w:rPr>
              <w:t>252</w:t>
            </w:r>
          </w:hyperlink>
        </w:p>
        <w:p>
          <w:pPr>
            <w:pStyle w:val="Contents4"/>
            <w:tabs>
              <w:tab w:val="clear" w:pos="8176"/>
              <w:tab w:val="right" w:pos="9026" w:leader="dot"/>
            </w:tabs>
            <w:rPr/>
          </w:pPr>
          <w:hyperlink w:anchor="__RefHeading___Toc880077_73709187">
            <w:r>
              <w:rPr>
                <w:webHidden/>
                <w:rStyle w:val="IndexLink"/>
                <w:rtl w:val="true"/>
              </w:rPr>
              <w:t>الخامسة ارتفاع التهمة</w:t>
            </w:r>
            <w:r>
              <w:rPr>
                <w:rStyle w:val="IndexLink"/>
                <w:rtl w:val="true"/>
              </w:rPr>
              <w:tab/>
            </w:r>
            <w:r>
              <w:rPr>
                <w:rStyle w:val="IndexLink"/>
              </w:rPr>
              <w:t>284</w:t>
            </w:r>
          </w:hyperlink>
        </w:p>
        <w:p>
          <w:pPr>
            <w:pStyle w:val="Contents4"/>
            <w:tabs>
              <w:tab w:val="clear" w:pos="8176"/>
              <w:tab w:val="right" w:pos="9026" w:leader="dot"/>
            </w:tabs>
            <w:rPr/>
          </w:pPr>
          <w:hyperlink w:anchor="__RefHeading___Toc880079_73709187">
            <w:r>
              <w:rPr>
                <w:webHidden/>
                <w:rStyle w:val="IndexLink"/>
                <w:rtl w:val="true"/>
              </w:rPr>
              <w:t>السادسة طهارة المولد</w:t>
            </w:r>
            <w:r>
              <w:rPr>
                <w:rStyle w:val="IndexLink"/>
                <w:rtl w:val="true"/>
              </w:rPr>
              <w:tab/>
            </w:r>
            <w:r>
              <w:rPr>
                <w:rStyle w:val="IndexLink"/>
              </w:rPr>
              <w:t>320</w:t>
            </w:r>
          </w:hyperlink>
        </w:p>
        <w:p>
          <w:pPr>
            <w:pStyle w:val="Contents4"/>
            <w:tabs>
              <w:tab w:val="clear" w:pos="8176"/>
              <w:tab w:val="right" w:pos="9026" w:leader="dot"/>
            </w:tabs>
            <w:rPr/>
          </w:pPr>
          <w:hyperlink w:anchor="__RefHeading___Toc880081_73709187">
            <w:r>
              <w:rPr>
                <w:webHidden/>
                <w:rStyle w:val="IndexLink"/>
                <w:rtl w:val="true"/>
              </w:rPr>
              <w:t>و يلحق بهذا الباب مسائل</w:t>
            </w:r>
            <w:r>
              <w:rPr>
                <w:rStyle w:val="IndexLink"/>
                <w:rtl w:val="true"/>
              </w:rPr>
              <w:tab/>
            </w:r>
            <w:r>
              <w:rPr>
                <w:rStyle w:val="IndexLink"/>
              </w:rPr>
              <w:t>326</w:t>
            </w:r>
          </w:hyperlink>
        </w:p>
        <w:p>
          <w:pPr>
            <w:pStyle w:val="Contents5"/>
            <w:tabs>
              <w:tab w:val="clear" w:pos="7892"/>
              <w:tab w:val="right" w:pos="9026" w:leader="dot"/>
            </w:tabs>
            <w:rPr/>
          </w:pPr>
          <w:hyperlink w:anchor="__RefHeading___Toc880083_73709187">
            <w:r>
              <w:rPr>
                <w:webHidden/>
                <w:rStyle w:val="IndexLink"/>
                <w:rtl w:val="true"/>
              </w:rPr>
              <w:t>الأولى التبرّع بالأداء</w:t>
            </w:r>
            <w:r>
              <w:rPr>
                <w:rStyle w:val="IndexLink"/>
                <w:rtl w:val="true"/>
              </w:rPr>
              <w:tab/>
            </w:r>
            <w:r>
              <w:rPr>
                <w:rStyle w:val="IndexLink"/>
              </w:rPr>
              <w:t>326</w:t>
            </w:r>
          </w:hyperlink>
        </w:p>
        <w:p>
          <w:pPr>
            <w:pStyle w:val="Contents5"/>
            <w:tabs>
              <w:tab w:val="clear" w:pos="7892"/>
              <w:tab w:val="right" w:pos="9026" w:leader="dot"/>
            </w:tabs>
            <w:rPr/>
          </w:pPr>
          <w:hyperlink w:anchor="__RefHeading___Toc880085_73709187">
            <w:r>
              <w:rPr>
                <w:webHidden/>
                <w:rStyle w:val="IndexLink"/>
                <w:rtl w:val="true"/>
              </w:rPr>
              <w:t>الثانية الأصمّ تقبل شهادته فيما لا يفتقر إلى السماع</w:t>
            </w:r>
            <w:r>
              <w:rPr>
                <w:rStyle w:val="IndexLink"/>
                <w:rtl w:val="true"/>
              </w:rPr>
              <w:tab/>
            </w:r>
            <w:r>
              <w:rPr>
                <w:rStyle w:val="IndexLink"/>
              </w:rPr>
              <w:t>330</w:t>
            </w:r>
          </w:hyperlink>
        </w:p>
        <w:p>
          <w:pPr>
            <w:pStyle w:val="Contents5"/>
            <w:tabs>
              <w:tab w:val="clear" w:pos="7892"/>
              <w:tab w:val="right" w:pos="9026" w:leader="dot"/>
            </w:tabs>
            <w:rPr/>
          </w:pPr>
          <w:hyperlink w:anchor="__RefHeading___Toc880087_73709187">
            <w:r>
              <w:rPr>
                <w:webHidden/>
                <w:rStyle w:val="IndexLink"/>
                <w:rtl w:val="true"/>
              </w:rPr>
              <w:t>الثالثة لا تقبل شهادة النساء في الهلال و الطلاق</w:t>
            </w:r>
            <w:r>
              <w:rPr>
                <w:rStyle w:val="IndexLink"/>
                <w:rtl w:val="true"/>
              </w:rPr>
              <w:tab/>
            </w:r>
            <w:r>
              <w:rPr>
                <w:rStyle w:val="IndexLink"/>
              </w:rPr>
              <w:t>334</w:t>
            </w:r>
          </w:hyperlink>
        </w:p>
        <w:p>
          <w:pPr>
            <w:pStyle w:val="Contents3"/>
            <w:tabs>
              <w:tab w:val="clear" w:pos="8459"/>
              <w:tab w:val="right" w:pos="9026" w:leader="dot"/>
            </w:tabs>
            <w:rPr/>
          </w:pPr>
          <w:hyperlink w:anchor="__RefHeading___Toc880089_73709187">
            <w:r>
              <w:rPr>
                <w:webHidden/>
                <w:rStyle w:val="IndexLink"/>
                <w:rtl w:val="true"/>
              </w:rPr>
              <w:t>النظر الثاني في ما به يصير شاهداً</w:t>
            </w:r>
            <w:r>
              <w:rPr>
                <w:rStyle w:val="IndexLink"/>
                <w:rtl w:val="true"/>
              </w:rPr>
              <w:tab/>
            </w:r>
            <w:r>
              <w:rPr>
                <w:rStyle w:val="IndexLink"/>
              </w:rPr>
              <w:t>366</w:t>
            </w:r>
          </w:hyperlink>
        </w:p>
        <w:p>
          <w:pPr>
            <w:pStyle w:val="Contents4"/>
            <w:tabs>
              <w:tab w:val="clear" w:pos="8176"/>
              <w:tab w:val="right" w:pos="9026" w:leader="dot"/>
            </w:tabs>
            <w:rPr/>
          </w:pPr>
          <w:hyperlink w:anchor="__RefHeading___Toc880091_7370918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880093_73709187">
            <w:r>
              <w:rPr>
                <w:webHidden/>
                <w:rStyle w:val="IndexLink"/>
                <w:rtl w:val="true"/>
              </w:rPr>
              <w:t>مسائل</w:t>
            </w:r>
            <w:r>
              <w:rPr>
                <w:rStyle w:val="IndexLink"/>
                <w:rtl w:val="true"/>
              </w:rPr>
              <w:tab/>
            </w:r>
            <w:r>
              <w:rPr>
                <w:rStyle w:val="IndexLink"/>
              </w:rPr>
              <w:t>393</w:t>
            </w:r>
          </w:hyperlink>
        </w:p>
        <w:p>
          <w:pPr>
            <w:pStyle w:val="Contents5"/>
            <w:tabs>
              <w:tab w:val="clear" w:pos="7892"/>
              <w:tab w:val="right" w:pos="9026" w:leader="dot"/>
            </w:tabs>
            <w:rPr/>
          </w:pPr>
          <w:hyperlink w:anchor="__RefHeading___Toc880095_73709187">
            <w:r>
              <w:rPr>
                <w:webHidden/>
                <w:rStyle w:val="IndexLink"/>
                <w:rtl w:val="true"/>
              </w:rPr>
              <w:t>الأولى قيل يكفي في الشهادة بالملك مشاهدته</w:t>
            </w:r>
            <w:r>
              <w:rPr>
                <w:rStyle w:val="IndexLink"/>
                <w:rtl w:val="true"/>
              </w:rPr>
              <w:tab/>
            </w:r>
            <w:r>
              <w:rPr>
                <w:rStyle w:val="IndexLink"/>
              </w:rPr>
              <w:t>393</w:t>
            </w:r>
          </w:hyperlink>
        </w:p>
        <w:p>
          <w:pPr>
            <w:pStyle w:val="Contents5"/>
            <w:tabs>
              <w:tab w:val="clear" w:pos="7892"/>
              <w:tab w:val="right" w:pos="9026" w:leader="dot"/>
            </w:tabs>
            <w:rPr/>
          </w:pPr>
          <w:hyperlink w:anchor="__RefHeading___Toc880097_73709187">
            <w:r>
              <w:rPr>
                <w:webHidden/>
                <w:rStyle w:val="IndexLink"/>
                <w:rtl w:val="true"/>
              </w:rPr>
              <w:t>الثانية تجوز الشهادة على ملك لا يعرفه الشاهد</w:t>
            </w:r>
            <w:r>
              <w:rPr>
                <w:rStyle w:val="IndexLink"/>
                <w:rtl w:val="true"/>
              </w:rPr>
              <w:tab/>
            </w:r>
            <w:r>
              <w:rPr>
                <w:rStyle w:val="IndexLink"/>
              </w:rPr>
              <w:t>399</w:t>
            </w:r>
          </w:hyperlink>
        </w:p>
        <w:p>
          <w:pPr>
            <w:pStyle w:val="Contents5"/>
            <w:tabs>
              <w:tab w:val="clear" w:pos="7892"/>
              <w:tab w:val="right" w:pos="9026" w:leader="dot"/>
            </w:tabs>
            <w:rPr/>
          </w:pPr>
          <w:hyperlink w:anchor="__RefHeading___Toc880099_73709187">
            <w:r>
              <w:rPr>
                <w:webHidden/>
                <w:rStyle w:val="IndexLink"/>
                <w:rtl w:val="true"/>
              </w:rPr>
              <w:t>الثالثة لا يجوز إقامة الشهادة إلّا مع الذكر</w:t>
            </w:r>
            <w:r>
              <w:rPr>
                <w:rStyle w:val="IndexLink"/>
                <w:rtl w:val="true"/>
              </w:rPr>
              <w:tab/>
            </w:r>
            <w:r>
              <w:rPr>
                <w:rStyle w:val="IndexLink"/>
              </w:rPr>
              <w:t>400</w:t>
            </w:r>
          </w:hyperlink>
        </w:p>
        <w:p>
          <w:pPr>
            <w:pStyle w:val="Contents5"/>
            <w:tabs>
              <w:tab w:val="clear" w:pos="7892"/>
              <w:tab w:val="right" w:pos="9026" w:leader="dot"/>
            </w:tabs>
            <w:rPr/>
          </w:pPr>
          <w:hyperlink w:anchor="__RefHeading___Toc880101_73709187">
            <w:r>
              <w:rPr>
                <w:webHidden/>
                <w:rStyle w:val="IndexLink"/>
                <w:rtl w:val="true"/>
              </w:rPr>
              <w:t>الرابعة من حضر حسابا أو سمع شهادة</w:t>
            </w:r>
            <w:r>
              <w:rPr>
                <w:rStyle w:val="IndexLink"/>
                <w:rtl w:val="true"/>
              </w:rPr>
              <w:tab/>
            </w:r>
            <w:r>
              <w:rPr>
                <w:rStyle w:val="IndexLink"/>
              </w:rPr>
              <w:t>403</w:t>
            </w:r>
          </w:hyperlink>
        </w:p>
        <w:p>
          <w:pPr>
            <w:pStyle w:val="Contents3"/>
            <w:tabs>
              <w:tab w:val="clear" w:pos="8459"/>
              <w:tab w:val="right" w:pos="9026" w:leader="dot"/>
            </w:tabs>
            <w:rPr/>
          </w:pPr>
          <w:hyperlink w:anchor="__RefHeading___Toc880103_73709187">
            <w:r>
              <w:rPr>
                <w:webHidden/>
                <w:rStyle w:val="IndexLink"/>
                <w:rtl w:val="true"/>
              </w:rPr>
              <w:t>النظر الثالث في الشهادة على الشهادة</w:t>
            </w:r>
            <w:r>
              <w:rPr>
                <w:rStyle w:val="IndexLink"/>
                <w:rtl w:val="true"/>
              </w:rPr>
              <w:tab/>
            </w:r>
            <w:r>
              <w:rPr>
                <w:rStyle w:val="IndexLink"/>
              </w:rPr>
              <w:t>408</w:t>
            </w:r>
          </w:hyperlink>
        </w:p>
        <w:p>
          <w:pPr>
            <w:pStyle w:val="Contents3"/>
            <w:tabs>
              <w:tab w:val="clear" w:pos="8459"/>
              <w:tab w:val="right" w:pos="9026" w:leader="dot"/>
            </w:tabs>
            <w:rPr/>
          </w:pPr>
          <w:hyperlink w:anchor="__RefHeading___Toc880105_73709187">
            <w:r>
              <w:rPr>
                <w:webHidden/>
                <w:rStyle w:val="IndexLink"/>
                <w:rtl w:val="true"/>
              </w:rPr>
              <w:t>النظر الرابع في اللواحق</w:t>
            </w:r>
            <w:r>
              <w:rPr>
                <w:rStyle w:val="IndexLink"/>
                <w:rtl w:val="true"/>
              </w:rPr>
              <w:tab/>
            </w:r>
            <w:r>
              <w:rPr>
                <w:rStyle w:val="IndexLink"/>
              </w:rPr>
              <w:t>422</w:t>
            </w:r>
          </w:hyperlink>
        </w:p>
        <w:p>
          <w:pPr>
            <w:pStyle w:val="Contents4"/>
            <w:tabs>
              <w:tab w:val="clear" w:pos="8176"/>
              <w:tab w:val="right" w:pos="9026" w:leader="dot"/>
            </w:tabs>
            <w:rPr/>
          </w:pPr>
          <w:hyperlink w:anchor="__RefHeading___Toc880107_73709187">
            <w:r>
              <w:rPr>
                <w:webHidden/>
                <w:rStyle w:val="IndexLink"/>
                <w:rtl w:val="true"/>
              </w:rPr>
              <w:t>مسائل</w:t>
            </w:r>
            <w:r>
              <w:rPr>
                <w:rStyle w:val="IndexLink"/>
                <w:rtl w:val="true"/>
              </w:rPr>
              <w:tab/>
            </w:r>
            <w:r>
              <w:rPr>
                <w:rStyle w:val="IndexLink"/>
              </w:rPr>
              <w:t>422</w:t>
            </w:r>
          </w:hyperlink>
        </w:p>
        <w:p>
          <w:pPr>
            <w:pStyle w:val="Contents5"/>
            <w:tabs>
              <w:tab w:val="clear" w:pos="7892"/>
              <w:tab w:val="right" w:pos="9026" w:leader="dot"/>
            </w:tabs>
            <w:rPr/>
          </w:pPr>
          <w:hyperlink w:anchor="__RefHeading___Toc880109_73709187">
            <w:r>
              <w:rPr>
                <w:webHidden/>
                <w:rStyle w:val="IndexLink"/>
                <w:rtl w:val="true"/>
              </w:rPr>
              <w:t>الأولى إذا رجع الشاهدان قبل القضاء</w:t>
            </w:r>
            <w:r>
              <w:rPr>
                <w:rStyle w:val="IndexLink"/>
                <w:rtl w:val="true"/>
              </w:rPr>
              <w:tab/>
            </w:r>
            <w:r>
              <w:rPr>
                <w:rStyle w:val="IndexLink"/>
              </w:rPr>
              <w:t>422</w:t>
            </w:r>
          </w:hyperlink>
        </w:p>
        <w:p>
          <w:pPr>
            <w:pStyle w:val="Contents5"/>
            <w:tabs>
              <w:tab w:val="clear" w:pos="7892"/>
              <w:tab w:val="right" w:pos="9026" w:leader="dot"/>
            </w:tabs>
            <w:rPr/>
          </w:pPr>
          <w:hyperlink w:anchor="__RefHeading___Toc880111_73709187">
            <w:r>
              <w:rPr>
                <w:webHidden/>
                <w:rStyle w:val="IndexLink"/>
                <w:rtl w:val="true"/>
              </w:rPr>
              <w:t>الثانية إذا ثبت أنّهما شاهدا زور نقض الحكم</w:t>
            </w:r>
            <w:r>
              <w:rPr>
                <w:rStyle w:val="IndexLink"/>
                <w:rtl w:val="true"/>
              </w:rPr>
              <w:tab/>
            </w:r>
            <w:r>
              <w:rPr>
                <w:rStyle w:val="IndexLink"/>
              </w:rPr>
              <w:t>427</w:t>
            </w:r>
          </w:hyperlink>
        </w:p>
        <w:p>
          <w:pPr>
            <w:pStyle w:val="Contents5"/>
            <w:tabs>
              <w:tab w:val="clear" w:pos="7892"/>
              <w:tab w:val="right" w:pos="9026" w:leader="dot"/>
            </w:tabs>
            <w:rPr/>
          </w:pPr>
          <w:hyperlink w:anchor="__RefHeading___Toc880113_73709187">
            <w:r>
              <w:rPr>
                <w:webHidden/>
                <w:rStyle w:val="IndexLink"/>
                <w:rtl w:val="true"/>
              </w:rPr>
              <w:t>الثالثة لو كان المشهود به قتلا أو رجما أو قطعا</w:t>
            </w:r>
            <w:r>
              <w:rPr>
                <w:rStyle w:val="IndexLink"/>
                <w:rtl w:val="true"/>
              </w:rPr>
              <w:tab/>
            </w:r>
            <w:r>
              <w:rPr>
                <w:rStyle w:val="IndexLink"/>
              </w:rPr>
              <w:t>427</w:t>
            </w:r>
          </w:hyperlink>
        </w:p>
        <w:p>
          <w:pPr>
            <w:pStyle w:val="Contents5"/>
            <w:tabs>
              <w:tab w:val="clear" w:pos="7892"/>
              <w:tab w:val="right" w:pos="9026" w:leader="dot"/>
            </w:tabs>
            <w:rPr/>
          </w:pPr>
          <w:hyperlink w:anchor="__RefHeading___Toc880115_73709187">
            <w:r>
              <w:rPr>
                <w:webHidden/>
                <w:rStyle w:val="IndexLink"/>
                <w:rtl w:val="true"/>
              </w:rPr>
              <w:t>الرابعة لو شهدا بطلاق امرأة فتزوجت ثم رجعا</w:t>
            </w:r>
            <w:r>
              <w:rPr>
                <w:rStyle w:val="IndexLink"/>
                <w:rtl w:val="true"/>
              </w:rPr>
              <w:tab/>
            </w:r>
            <w:r>
              <w:rPr>
                <w:rStyle w:val="IndexLink"/>
              </w:rPr>
              <w:t>430</w:t>
            </w:r>
          </w:hyperlink>
        </w:p>
        <w:p>
          <w:pPr>
            <w:pStyle w:val="Contents5"/>
            <w:tabs>
              <w:tab w:val="clear" w:pos="7892"/>
              <w:tab w:val="right" w:pos="9026" w:leader="dot"/>
            </w:tabs>
            <w:rPr/>
          </w:pPr>
          <w:hyperlink w:anchor="__RefHeading___Toc880117_73709187">
            <w:r>
              <w:rPr>
                <w:webHidden/>
                <w:rStyle w:val="IndexLink"/>
                <w:rtl w:val="true"/>
              </w:rPr>
              <w:t>الخامسة لو شهد اثنان على رجل بسرقة فقطع</w:t>
            </w:r>
            <w:r>
              <w:rPr>
                <w:rStyle w:val="IndexLink"/>
                <w:rtl w:val="true"/>
              </w:rPr>
              <w:tab/>
            </w:r>
            <w:r>
              <w:rPr>
                <w:rStyle w:val="IndexLink"/>
              </w:rPr>
              <w:t>434</w:t>
            </w:r>
          </w:hyperlink>
        </w:p>
        <w:p>
          <w:pPr>
            <w:pStyle w:val="Contents5"/>
            <w:tabs>
              <w:tab w:val="clear" w:pos="7892"/>
              <w:tab w:val="right" w:pos="9026" w:leader="dot"/>
            </w:tabs>
            <w:rPr/>
          </w:pPr>
          <w:hyperlink w:anchor="__RefHeading___Toc880119_73709187">
            <w:r>
              <w:rPr>
                <w:webHidden/>
                <w:rStyle w:val="IndexLink"/>
                <w:rtl w:val="true"/>
              </w:rPr>
              <w:t>السادسة يجب أن يشهر شاهد الزور</w:t>
            </w:r>
            <w:r>
              <w:rPr>
                <w:rStyle w:val="IndexLink"/>
                <w:rtl w:val="true"/>
              </w:rPr>
              <w:tab/>
            </w:r>
            <w:r>
              <w:rPr>
                <w:rStyle w:val="IndexLink"/>
              </w:rPr>
              <w:t>435</w:t>
            </w:r>
          </w:hyperlink>
        </w:p>
        <w:p>
          <w:pPr>
            <w:pStyle w:val="Contents2"/>
            <w:tabs>
              <w:tab w:val="clear" w:pos="8743"/>
              <w:tab w:val="right" w:pos="9026" w:leader="dot"/>
            </w:tabs>
            <w:rPr/>
          </w:pPr>
          <w:hyperlink w:anchor="__RefHeading___Toc880121_73709187">
            <w:r>
              <w:rPr>
                <w:webHidden/>
                <w:rStyle w:val="IndexLink"/>
                <w:rtl w:val="true"/>
              </w:rPr>
              <w:t>كتاب الحدود و التعزيرات</w:t>
            </w:r>
            <w:r>
              <w:rPr>
                <w:rStyle w:val="IndexLink"/>
                <w:rtl w:val="true"/>
              </w:rPr>
              <w:tab/>
            </w:r>
            <w:r>
              <w:rPr>
                <w:rStyle w:val="IndexLink"/>
              </w:rPr>
              <w:t>437</w:t>
            </w:r>
          </w:hyperlink>
        </w:p>
        <w:p>
          <w:pPr>
            <w:pStyle w:val="Contents3"/>
            <w:tabs>
              <w:tab w:val="clear" w:pos="8459"/>
              <w:tab w:val="right" w:pos="9026" w:leader="dot"/>
            </w:tabs>
            <w:rPr/>
          </w:pPr>
          <w:hyperlink w:anchor="__RefHeading___Toc880123_73709187">
            <w:r>
              <w:rPr>
                <w:webHidden/>
                <w:rStyle w:val="IndexLink"/>
                <w:rtl w:val="true"/>
              </w:rPr>
              <w:t>الفصل الأول في حد الزنا</w:t>
            </w:r>
            <w:r>
              <w:rPr>
                <w:rStyle w:val="IndexLink"/>
                <w:rtl w:val="true"/>
              </w:rPr>
              <w:tab/>
            </w:r>
            <w:r>
              <w:rPr>
                <w:rStyle w:val="IndexLink"/>
              </w:rPr>
              <w:t>437</w:t>
            </w:r>
          </w:hyperlink>
        </w:p>
        <w:p>
          <w:pPr>
            <w:pStyle w:val="Contents4"/>
            <w:tabs>
              <w:tab w:val="clear" w:pos="8176"/>
              <w:tab w:val="right" w:pos="9026" w:leader="dot"/>
            </w:tabs>
            <w:rPr/>
          </w:pPr>
          <w:hyperlink w:anchor="__RefHeading___Toc880125_73709187">
            <w:r>
              <w:rPr>
                <w:webHidden/>
                <w:rStyle w:val="IndexLink"/>
                <w:rtl w:val="true"/>
              </w:rPr>
              <w:t>النظر الأول في الموجب</w:t>
            </w:r>
            <w:r>
              <w:rPr>
                <w:rStyle w:val="IndexLink"/>
                <w:rtl w:val="true"/>
              </w:rPr>
              <w:tab/>
            </w:r>
            <w:r>
              <w:rPr>
                <w:rStyle w:val="IndexLink"/>
              </w:rPr>
              <w:t>437</w:t>
            </w:r>
          </w:hyperlink>
        </w:p>
        <w:p>
          <w:pPr>
            <w:pStyle w:val="Contents4"/>
            <w:tabs>
              <w:tab w:val="clear" w:pos="8176"/>
              <w:tab w:val="right" w:pos="9026" w:leader="dot"/>
            </w:tabs>
            <w:rPr/>
          </w:pPr>
          <w:hyperlink w:anchor="__RefHeading___Toc880127_73709187">
            <w:r>
              <w:rPr>
                <w:webHidden/>
                <w:rStyle w:val="IndexLink"/>
                <w:rtl w:val="true"/>
              </w:rPr>
              <w:t>النظر الثاني في الحدّ</w:t>
            </w:r>
            <w:r>
              <w:rPr>
                <w:rStyle w:val="IndexLink"/>
                <w:rtl w:val="true"/>
              </w:rPr>
              <w:tab/>
            </w:r>
            <w:r>
              <w:rPr>
                <w:rStyle w:val="IndexLink"/>
              </w:rPr>
              <w:t>477</w:t>
            </w:r>
          </w:hyperlink>
        </w:p>
        <w:p>
          <w:pPr>
            <w:pStyle w:val="Contents4"/>
            <w:tabs>
              <w:tab w:val="clear" w:pos="8176"/>
              <w:tab w:val="right" w:pos="9026" w:leader="dot"/>
            </w:tabs>
            <w:rPr/>
          </w:pPr>
          <w:hyperlink w:anchor="__RefHeading___Toc880129_73709187">
            <w:r>
              <w:rPr>
                <w:webHidden/>
                <w:rStyle w:val="IndexLink"/>
                <w:rtl w:val="true"/>
              </w:rPr>
              <w:t>النظر الثالث في اللواحق و فيه مسائل</w:t>
            </w:r>
            <w:r>
              <w:rPr>
                <w:rStyle w:val="IndexLink"/>
                <w:rtl w:val="true"/>
              </w:rPr>
              <w:tab/>
            </w:r>
            <w:r>
              <w:rPr>
                <w:rStyle w:val="IndexLink"/>
              </w:rPr>
              <w:t>526</w:t>
            </w:r>
          </w:hyperlink>
        </w:p>
        <w:p>
          <w:pPr>
            <w:pStyle w:val="Contents5"/>
            <w:tabs>
              <w:tab w:val="clear" w:pos="7892"/>
              <w:tab w:val="right" w:pos="9026" w:leader="dot"/>
            </w:tabs>
            <w:rPr/>
          </w:pPr>
          <w:hyperlink w:anchor="__RefHeading___Toc880131_73709187">
            <w:r>
              <w:rPr>
                <w:webHidden/>
                <w:rStyle w:val="IndexLink"/>
                <w:rtl w:val="true"/>
              </w:rPr>
              <w:t>الأولى إذا شهد أربعة</w:t>
            </w:r>
            <w:r>
              <w:rPr>
                <w:rStyle w:val="IndexLink"/>
                <w:rtl w:val="true"/>
              </w:rPr>
              <w:tab/>
            </w:r>
            <w:r>
              <w:rPr>
                <w:rStyle w:val="IndexLink"/>
              </w:rPr>
              <w:t>526</w:t>
            </w:r>
          </w:hyperlink>
        </w:p>
        <w:p>
          <w:pPr>
            <w:pStyle w:val="Contents5"/>
            <w:tabs>
              <w:tab w:val="clear" w:pos="7892"/>
              <w:tab w:val="right" w:pos="9026" w:leader="dot"/>
            </w:tabs>
            <w:rPr/>
          </w:pPr>
          <w:hyperlink w:anchor="__RefHeading___Toc880133_73709187">
            <w:r>
              <w:rPr>
                <w:webHidden/>
                <w:rStyle w:val="IndexLink"/>
                <w:rtl w:val="true"/>
              </w:rPr>
              <w:t>الثانية إذا كان الزوج أحد الأربعة</w:t>
            </w:r>
            <w:r>
              <w:rPr>
                <w:rStyle w:val="IndexLink"/>
                <w:rtl w:val="true"/>
              </w:rPr>
              <w:tab/>
            </w:r>
            <w:r>
              <w:rPr>
                <w:rStyle w:val="IndexLink"/>
              </w:rPr>
              <w:t>527</w:t>
            </w:r>
          </w:hyperlink>
        </w:p>
        <w:p>
          <w:pPr>
            <w:pStyle w:val="Contents5"/>
            <w:tabs>
              <w:tab w:val="clear" w:pos="7892"/>
              <w:tab w:val="right" w:pos="9026" w:leader="dot"/>
            </w:tabs>
            <w:rPr/>
          </w:pPr>
          <w:hyperlink w:anchor="__RefHeading___Toc880135_73709187">
            <w:r>
              <w:rPr>
                <w:webHidden/>
                <w:rStyle w:val="IndexLink"/>
                <w:rtl w:val="true"/>
              </w:rPr>
              <w:t>الثالثة يقيم الحاكم حدود اللّه تعالى</w:t>
            </w:r>
            <w:r>
              <w:rPr>
                <w:rStyle w:val="IndexLink"/>
                <w:rtl w:val="true"/>
              </w:rPr>
              <w:tab/>
            </w:r>
            <w:r>
              <w:rPr>
                <w:rStyle w:val="IndexLink"/>
              </w:rPr>
              <w:t>529</w:t>
            </w:r>
          </w:hyperlink>
        </w:p>
        <w:p>
          <w:pPr>
            <w:pStyle w:val="Contents5"/>
            <w:tabs>
              <w:tab w:val="clear" w:pos="7892"/>
              <w:tab w:val="right" w:pos="9026" w:leader="dot"/>
            </w:tabs>
            <w:rPr/>
          </w:pPr>
          <w:hyperlink w:anchor="__RefHeading___Toc880137_73709187">
            <w:r>
              <w:rPr>
                <w:webHidden/>
                <w:rStyle w:val="IndexLink"/>
                <w:rtl w:val="true"/>
              </w:rPr>
              <w:t>الرابعة من اقتضّ بكراً</w:t>
            </w:r>
            <w:r>
              <w:rPr>
                <w:rStyle w:val="IndexLink"/>
                <w:rtl w:val="true"/>
              </w:rPr>
              <w:tab/>
            </w:r>
            <w:r>
              <w:rPr>
                <w:rStyle w:val="IndexLink"/>
              </w:rPr>
              <w:t>531</w:t>
            </w:r>
          </w:hyperlink>
        </w:p>
        <w:p>
          <w:pPr>
            <w:pStyle w:val="Contents5"/>
            <w:tabs>
              <w:tab w:val="clear" w:pos="7892"/>
              <w:tab w:val="right" w:pos="9026" w:leader="dot"/>
            </w:tabs>
            <w:rPr/>
          </w:pPr>
          <w:hyperlink w:anchor="__RefHeading___Toc880139_73709187">
            <w:r>
              <w:rPr>
                <w:webHidden/>
                <w:rStyle w:val="IndexLink"/>
                <w:rtl w:val="true"/>
              </w:rPr>
              <w:t>الخامسة من زوّج أمته</w:t>
            </w:r>
            <w:r>
              <w:rPr>
                <w:rStyle w:val="IndexLink"/>
                <w:rtl w:val="true"/>
              </w:rPr>
              <w:tab/>
            </w:r>
            <w:r>
              <w:rPr>
                <w:rStyle w:val="IndexLink"/>
              </w:rPr>
              <w:t>533</w:t>
            </w:r>
          </w:hyperlink>
        </w:p>
        <w:p>
          <w:pPr>
            <w:pStyle w:val="Contents5"/>
            <w:tabs>
              <w:tab w:val="clear" w:pos="7892"/>
              <w:tab w:val="right" w:pos="9026" w:leader="dot"/>
            </w:tabs>
            <w:rPr/>
          </w:pPr>
          <w:hyperlink w:anchor="__RefHeading___Toc880141_73709187">
            <w:r>
              <w:rPr>
                <w:webHidden/>
                <w:rStyle w:val="IndexLink"/>
                <w:rtl w:val="true"/>
              </w:rPr>
              <w:t>السادسة من أقرّ أنّه زنى بفلانة</w:t>
            </w:r>
            <w:r>
              <w:rPr>
                <w:rStyle w:val="IndexLink"/>
                <w:rtl w:val="true"/>
              </w:rPr>
              <w:tab/>
            </w:r>
            <w:r>
              <w:rPr>
                <w:rStyle w:val="IndexLink"/>
              </w:rPr>
              <w:t>533</w:t>
            </w:r>
          </w:hyperlink>
        </w:p>
        <w:p>
          <w:pPr>
            <w:pStyle w:val="Contents5"/>
            <w:tabs>
              <w:tab w:val="clear" w:pos="7892"/>
              <w:tab w:val="right" w:pos="9026" w:leader="dot"/>
            </w:tabs>
            <w:rPr/>
          </w:pPr>
          <w:hyperlink w:anchor="__RefHeading___Toc880143_73709187">
            <w:r>
              <w:rPr>
                <w:webHidden/>
                <w:rStyle w:val="IndexLink"/>
                <w:rtl w:val="true"/>
              </w:rPr>
              <w:t>السابعة من تزوّج أمة على حرّة مسلمة</w:t>
            </w:r>
            <w:r>
              <w:rPr>
                <w:rStyle w:val="IndexLink"/>
                <w:rtl w:val="true"/>
              </w:rPr>
              <w:tab/>
            </w:r>
            <w:r>
              <w:rPr>
                <w:rStyle w:val="IndexLink"/>
              </w:rPr>
              <w:t>535</w:t>
            </w:r>
          </w:hyperlink>
        </w:p>
        <w:p>
          <w:pPr>
            <w:pStyle w:val="Contents5"/>
            <w:tabs>
              <w:tab w:val="clear" w:pos="7892"/>
              <w:tab w:val="right" w:pos="9026" w:leader="dot"/>
            </w:tabs>
            <w:rPr/>
          </w:pPr>
          <w:hyperlink w:anchor="__RefHeading___Toc880145_73709187">
            <w:r>
              <w:rPr>
                <w:webHidden/>
                <w:rStyle w:val="IndexLink"/>
                <w:rtl w:val="true"/>
              </w:rPr>
              <w:t>الثامنة من زنى في زمان شريف</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04_118081"/>
      <w:bookmarkStart w:id="1" w:name="pg11404_118081"/>
      <w:bookmarkEnd w:id="1"/>
    </w:p>
    <w:p>
      <w:pPr>
        <w:pStyle w:val="Heading2"/>
        <w:numPr>
          <w:ilvl w:val="1"/>
          <w:numId w:val="1"/>
        </w:numPr>
        <w:rPr/>
      </w:pPr>
      <w:bookmarkStart w:id="2" w:name="pg11404_118081"/>
      <w:bookmarkStart w:id="3" w:name="__RefHeading___Toc879969_7370918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الطباطبائي كربلائي، السید علي بن السيد محمد علي،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 في تحقیق الاٴحکام بالدلائل المجلد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السید علي بن السيد محمد علي الطباطبائي كربلائي؛ تحقیق موسسة آل‌البیت علیهم السلام لاحیاءالتراث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تعليق على مختصرالنافع محقق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حلي، جعفربن حسن،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 البیت علیهم السلام لاحیاءالتراث</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30216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997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04_118085"/>
      <w:bookmarkStart w:id="8" w:name="pg11404_118085"/>
      <w:bookmarkEnd w:id="8"/>
    </w:p>
    <w:p>
      <w:pPr>
        <w:pStyle w:val="Heading2"/>
        <w:numPr>
          <w:ilvl w:val="1"/>
          <w:numId w:val="1"/>
        </w:numPr>
        <w:rPr/>
      </w:pPr>
      <w:bookmarkStart w:id="9" w:name="pg11404_118085"/>
      <w:bookmarkStart w:id="10" w:name="__RefHeading___Toc879973_73709187"/>
      <w:bookmarkStart w:id="11" w:name="_Toc3"/>
      <w:bookmarkEnd w:id="9"/>
      <w:bookmarkEnd w:id="10"/>
      <w:r>
        <w:rPr>
          <w:rtl w:val="true"/>
        </w:rPr>
        <w:t>كتاب القضاء</w:t>
      </w:r>
      <w:bookmarkEnd w:id="11"/>
    </w:p>
    <w:p>
      <w:pPr>
        <w:pStyle w:val="Heading3"/>
        <w:numPr>
          <w:ilvl w:val="2"/>
          <w:numId w:val="1"/>
        </w:numPr>
        <w:rPr/>
      </w:pPr>
      <w:bookmarkStart w:id="12" w:name="__RefHeading___Toc879975_73709187"/>
      <w:bookmarkStart w:id="13" w:name="_Toc4"/>
      <w:bookmarkEnd w:id="12"/>
      <w:r>
        <w:rPr>
          <w:rtl w:val="true"/>
        </w:rPr>
        <w:t>النظر الأول في الصفات</w:t>
      </w:r>
      <w:bookmarkEnd w:id="13"/>
    </w:p>
    <w:p>
      <w:pPr>
        <w:pStyle w:val="BookText"/>
        <w:rPr/>
      </w:pPr>
      <w:r>
        <w:rPr>
          <w:rFonts w:ascii="Amiri" w:hAnsi="Amiri" w:eastAsia="Amiri" w:cs="Amiri"/>
          <w:color w:val="111111"/>
          <w:sz w:val="28"/>
          <w:sz w:val="28"/>
          <w:szCs w:val="28"/>
          <w:rtl w:val="true"/>
          <w:lang w:bidi="ar-SA"/>
        </w:rPr>
        <w:t>كتاب القضاء و هو في اللغة لمعان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الخلق،و منه قوله سبحانه فَقَضاهُنَّ سَبْعَ سَماواتٍ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أي خلقهنّ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الحكم،و منه قوله تعالى وَ اللّهُ يَقْضِي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أي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الأمر،و منه قوله عزّ و جلّ وَ قَضى رَبُّكَ أَلاّ تَعْبُدُوا إِلاّ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أي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الشريعة على ما عرّفه جماعة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الحكم شرعاً لمن له أهلية الفتوى بجزئيات القوانين الشرعية،على أشخاص معينة من البرية، بإثبات الحقوق و استيفائها للمستحق،و مبدؤه الرئاسة العامّة في أُمور الدين و الدنيا،و غايته قطع المنازعة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خواصّه أنّ الحكم فيه لا ينقض بالاجتهاد،و صيرورته أصلاً ينفذه غيره من القضاة و إن خالف اجتهاده ما لم يخالف دليلاً قطعياً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ولاية على كل مولّى عليه مع فقد وليّه،و مع وجوده في مواضع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يلزم به حكم البيّنة </w:t>
      </w:r>
      <w:r>
        <w:rPr>
          <w:rStyle w:val="FootnoteAnchor"/>
          <w:rtl w:val="true"/>
        </w:rPr>
        <w:footnoteReference w:id="6"/>
      </w:r>
      <w:r>
        <w:rPr>
          <w:rFonts w:ascii="Amiri" w:hAnsi="Amiri" w:eastAsia="Amiri" w:cs="Amiri"/>
          <w:color w:val="111111"/>
          <w:sz w:val="28"/>
          <w:sz w:val="28"/>
          <w:szCs w:val="28"/>
          <w:rtl w:val="true"/>
          <w:lang w:bidi="ar-SA"/>
        </w:rPr>
        <w:t>من شهدت عليه و الشهود،أمّا من شهدت عليه فبإلزامه الحق،و أمّا الشهود فبتغريمهم إيّاه لو رجعوا عن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فروض الكفاية بلا خلافٍ،فيه بينهم أجده؛ لتوقف نظام النوع الإنساني عليه،و لأنّ الظلم من شيم النفوس،فلا بُدّ من حاكم ينتصف من الظالم للمظلوم،و لما يترتب عليه من النهي عن المنكر و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 مع ذلك الكتاب،و السنّة،و إجماع الأُمّة المحكي في كلام جماعة </w:t>
      </w:r>
      <w:r>
        <w:rPr>
          <w:rStyle w:val="FootnoteAnchor"/>
          <w:rtl w:val="true"/>
        </w:rPr>
        <w:footnoteReference w:id="7"/>
      </w:r>
      <w:r>
        <w:rPr>
          <w:rFonts w:ascii="Amiri" w:hAnsi="Amiri" w:eastAsia="Amiri" w:cs="Amiri"/>
          <w:color w:val="111111"/>
          <w:sz w:val="28"/>
          <w:sz w:val="28"/>
          <w:szCs w:val="28"/>
          <w:rtl w:val="true"/>
          <w:lang w:bidi="ar-SA"/>
        </w:rPr>
        <w:t xml:space="preserve">،قال سبحانه يا داوُدُ إِنّا جَعَلْناكَ خَلِيفَةً فِي الْأَرْضِ، فَاحْكُمْ بَيْنَ النّاسِ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إِنّا أَنْزَلْنا إِلَيْكَ الْكِتابَ بِالْحَقِّ لِتَحْكُمَ بَيْنَ النّاسِ بِما أَراكَ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يقدس امّةً ليس فيهم من يأخذ للضعيف حقه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لعظم فائدته تولّاه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من الأنبياء بأنفسهم لاُمّتهم، و من بعدهم من خلفائهم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أجر عظيم لمن يقوم بشرائطه،ففي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تعالى فوق رأس الحاكم ترفرف بالرحمة،فإذا حاف و كلّه اللّه تعالى إلى نفسه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القاضي في مجلسه هبط إليه ملكان يسدّدانه و يرشدانه و يوفّقانه،فإذا جار عرجا و تركاه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خطره جسيم،قال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مجلساً لا يجلس فيه إلّا نبي أو وصي أو شقي</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في الجنة،و اثنان في النار؛ فالذي في الجنة رجل عرف الحق و قضى به،و اللذان في النار رجل عرف الحق فجار في الحكم،و رجل قضى للناس على جهل</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الصادقي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أربعة،ثلاثة في النار،و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قضى بحق </w:t>
      </w:r>
      <w:r>
        <w:rPr>
          <w:rStyle w:val="FootnoteAnchor"/>
          <w:rtl w:val="true"/>
        </w:rPr>
        <w:footnoteReference w:id="15"/>
      </w:r>
      <w:r>
        <w:rPr>
          <w:rFonts w:ascii="Amiri" w:hAnsi="Amiri" w:eastAsia="Amiri" w:cs="Amiri"/>
          <w:color w:val="111111"/>
          <w:sz w:val="28"/>
          <w:sz w:val="28"/>
          <w:szCs w:val="28"/>
          <w:rtl w:val="true"/>
          <w:lang w:bidi="ar-SA"/>
        </w:rPr>
        <w:t>و هو لا يعلم فهو في النار</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القاضي يغاير المفتي و المجتهد و الفقيه بالحيثية،و إن كانت الأوصاف المزبورة فيه مجتمعة؛ لأنّ القاضي يسمّى قاضياً و حاكماً باعتبار إلزامه و حكمه على الأفراد الشخصية بالأحكام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كالحكم على شخص بثبوت حق عليه لآخر،و أمّا لا بهذا الاعتبار بل بمجرد الإخبار </w:t>
      </w:r>
    </w:p>
    <w:p>
      <w:pPr>
        <w:pStyle w:val="BookText"/>
        <w:rPr/>
      </w:pPr>
      <w:r>
        <w:rPr>
          <w:rFonts w:ascii="Amiri" w:hAnsi="Amiri" w:eastAsia="Amiri" w:cs="Amiri"/>
          <w:color w:val="111111"/>
          <w:sz w:val="28"/>
          <w:sz w:val="28"/>
          <w:szCs w:val="28"/>
          <w:rtl w:val="true"/>
          <w:lang w:bidi="ar-SA"/>
        </w:rPr>
        <w:t>و الإعلام،فإنّه يسمّى مفتياً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كما أنّه باعتبار مجرد الاستدلال يسمّى مجتهداً،و باعتبار علمه بتعيّن مظنونه حكماً شرعياً في حقه و حق مقلده فقيهاً عالماً بالعلم القطعي بالحكم الشرعي،و من هنا اشتهر و صح أنّ ظنية الطريق لا ينافي قطعية الحكم،و ليس فيه ابتناء على القول بالتصويب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الكتاب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الصفات المعتبرة في القاضي المنصوب من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الآداب المتعلقة به و كيفية الحكم له و أحكام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الصفات المشترطة فيه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بالبلوغ و كمال العقل و الإيمان بالمعنى الأخص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بالأُصول الخمسة و العدالة،و طهارة المولد عن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و لو بالمعنى الأعم الشامل للظن الاجتهادي بالحكم الشرعي القائم مقامه بالدليل القطعي،فهو في الحقيقة علم و لو بوسيلة الظن،فإنّه في طريق الحكم لا نفسه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الذكورة بلا خلاف في شيء من ذلك أجده بيننا،بل عليه الإجماع في عبائر جماعة كالمسالك و غيره في الجميع </w:t>
      </w:r>
      <w:r>
        <w:rPr>
          <w:rStyle w:val="FootnoteAnchor"/>
          <w:rtl w:val="true"/>
        </w:rPr>
        <w:footnoteReference w:id="18"/>
      </w:r>
      <w:r>
        <w:rPr>
          <w:rFonts w:ascii="Amiri" w:hAnsi="Amiri" w:eastAsia="Amiri" w:cs="Amiri"/>
          <w:color w:val="111111"/>
          <w:sz w:val="28"/>
          <w:sz w:val="28"/>
          <w:szCs w:val="28"/>
          <w:rtl w:val="true"/>
          <w:lang w:bidi="ar-SA"/>
        </w:rPr>
        <w:t xml:space="preserve">،و شرح الإرشاد للمقدس الأردبيلي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الثالث و السادس،و الغنية في العلم و العدالة </w:t>
      </w:r>
      <w:r>
        <w:rPr>
          <w:rStyle w:val="FootnoteAnchor"/>
          <w:rtl w:val="true"/>
        </w:rPr>
        <w:footnoteReference w:id="20"/>
      </w:r>
      <w:r>
        <w:rPr>
          <w:rFonts w:ascii="Amiri" w:hAnsi="Amiri" w:eastAsia="Amiri" w:cs="Amiri"/>
          <w:color w:val="111111"/>
          <w:sz w:val="28"/>
          <w:sz w:val="28"/>
          <w:szCs w:val="28"/>
          <w:rtl w:val="true"/>
          <w:lang w:bidi="ar-SA"/>
        </w:rPr>
        <w:t xml:space="preserve">،و نهج الحق للعلّامة في العلم و الذكورة </w:t>
      </w:r>
      <w:r>
        <w:rPr>
          <w:rStyle w:val="FootnoteAnchor"/>
          <w:rtl w:val="true"/>
        </w:rPr>
        <w:footnoteReference w:id="2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الأصل بناءً على اختصاص منصب القضاء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اتفاقاً فتوًى و نصاً،و منه زيادة على ما مضى المروي بعدة طرق،و فيها الصحيح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فإنّما هي للإمام العالم بالقضاء العادل في المسلمين،كنبي أو وصي نبي</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خرج منه القاضي المستجمع لهذه الشرائط بالإذن من قِبَله كما يأتي بالنص و الإجماع،و ليسا في فاقدها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فقد الثاني فظاهر،سيّما بعد ما ظهر من الإجماع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فلاختصاصه بجامع الشرائط بحكم الصراحة بالإضافة إلى بعضها،و التبادر بالإضافة إلى آخر منها،فالأصل أقوى حجة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الإجماع الظاهر و المحكي كما تقدم،و فحوى الصحيح المتقدم بالإضافة إلى اشتراط العدالة و العلم،و نحوه بالإضافة إلى الدلالة على اعتبارهما فحوى النصوص الآتية من نحو مقبولة عمر بن حنظلة </w:t>
      </w:r>
      <w:r>
        <w:rPr>
          <w:rStyle w:val="FootnoteAnchor"/>
          <w:rtl w:val="true"/>
        </w:rPr>
        <w:footnoteReference w:id="23"/>
      </w:r>
      <w:r>
        <w:rPr>
          <w:rFonts w:ascii="Amiri" w:hAnsi="Amiri" w:eastAsia="Amiri" w:cs="Amiri"/>
          <w:color w:val="111111"/>
          <w:sz w:val="28"/>
          <w:sz w:val="28"/>
          <w:szCs w:val="28"/>
          <w:rtl w:val="true"/>
          <w:lang w:bidi="ar-SA"/>
        </w:rPr>
        <w:t>، ممّا أُمر فيه بالأخذ بما حكم الأعدل و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الصبي و المجنون ليسا من أهل الولاية على أنفسهما فكيف 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و الفاسق و ولد الزنا ليسوا من أهل التقليد،مع تنفّر الطباع عن الأخير،و المنع عن إمامته و شهادته كالفاسق،فالقضاء أولى 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النصوص المستفيضة بل المتواترة في المنع عن الترافع إلى حكام </w:t>
      </w:r>
    </w:p>
    <w:p>
      <w:pPr>
        <w:pStyle w:val="BookText"/>
        <w:rPr/>
      </w:pPr>
      <w:r>
        <w:rPr>
          <w:rFonts w:ascii="Amiri" w:hAnsi="Amiri" w:eastAsia="Amiri" w:cs="Amiri"/>
          <w:color w:val="111111"/>
          <w:sz w:val="28"/>
          <w:sz w:val="28"/>
          <w:szCs w:val="28"/>
          <w:rtl w:val="true"/>
          <w:lang w:bidi="ar-SA"/>
        </w:rPr>
        <w:t>الجور و الظلمة و قضاة العامّة في اعتبار الإيمان و العدالة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النصوص الأُخر في اعتبار الذكورة 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قوم وليتهم امرأة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في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ليس على المرأة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تولّي القضاء</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الأُخر على اعتبار العلم مضافاً إلى ما مرّ إليه الإشارة مستفيضة،بل متواترة،ففي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 لا هدى من اللّه تعالى لعنته ملائكة الرحمة و ملائكة العذاب،و لحقه وزر من عمل بفتياه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 عن خصلتين ففيهما هلك من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تفتي الناس برأيك،و تدين بما لا تعلم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يدخل في العدالة اشتراط الأمانة،و المحافظة على الواجبات عن الفوات،و توطين النفس على ترك المحرمات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ينعقد القضاء إلّا لمن له شرعاً أهلية الفتوى كأن يكون مجتهداً مطلقاً لا متجزّئاً فإنّه ليس له أهليتها كما حقّق في محله مستقصى،و سيأتي الإشارة إليه في الجملة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لازم ذلك أنّه لا يكفيه مجرد اطلاعه ب فتوى الفقهاء لعدم كونه بذلك مجتهداً مطلقاً يجوز له الإفتاء و القضاء،بل و لا متجزّئاً أيضاً،بناءً على أنّ مناط الاجتهاد مطلقاً إنّما هو العلم بمدارك الأحكام كلّاً أو بعضاً لا الاطلاع بفتوى الفقهاء،فلو حصل له دون الأوّل لم يكن مجتهداً،كما أنّه لو انعكس فعلم بالمدارك و لم يطلع بها،كان مجتهداً مطلقاً لو علم بالمدارك كلها،و متجزئاً لو علم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اعتبار أهليّة الفتوى في صحة القضاء بعد الإجماع الظاهر و المحكي في الروضة و المسالك و غيرهما </w:t>
      </w:r>
      <w:r>
        <w:rPr>
          <w:rStyle w:val="FootnoteAnchor"/>
          <w:rtl w:val="true"/>
        </w:rPr>
        <w:footnoteReference w:id="28"/>
      </w:r>
      <w:r>
        <w:rPr>
          <w:rFonts w:ascii="Amiri" w:hAnsi="Amiri" w:eastAsia="Amiri" w:cs="Amiri"/>
          <w:color w:val="111111"/>
          <w:sz w:val="28"/>
          <w:sz w:val="28"/>
          <w:szCs w:val="28"/>
          <w:rtl w:val="true"/>
          <w:lang w:bidi="ar-SA"/>
        </w:rPr>
        <w:t>ما مضى من النصوص المعتبرة للعلم في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نحوها الأصل </w:t>
      </w:r>
      <w:r>
        <w:rPr>
          <w:rStyle w:val="FootnoteAnchor"/>
          <w:rtl w:val="true"/>
        </w:rPr>
        <w:footnoteReference w:id="29"/>
      </w:r>
      <w:r>
        <w:rPr>
          <w:rFonts w:ascii="Amiri" w:hAnsi="Amiri" w:eastAsia="Amiri" w:cs="Amiri"/>
          <w:color w:val="111111"/>
          <w:sz w:val="28"/>
          <w:sz w:val="28"/>
          <w:szCs w:val="28"/>
          <w:rtl w:val="true"/>
          <w:lang w:bidi="ar-SA"/>
        </w:rPr>
        <w:t xml:space="preserve">،و العمومات من الكتاب </w:t>
      </w:r>
      <w:r>
        <w:rPr>
          <w:rStyle w:val="FootnoteAnchor"/>
          <w:rtl w:val="true"/>
        </w:rPr>
        <w:footnoteReference w:id="30"/>
      </w:r>
      <w:r>
        <w:rPr>
          <w:rFonts w:ascii="Amiri" w:hAnsi="Amiri" w:eastAsia="Amiri" w:cs="Amiri"/>
          <w:color w:val="111111"/>
          <w:sz w:val="28"/>
          <w:sz w:val="28"/>
          <w:szCs w:val="28"/>
          <w:rtl w:val="true"/>
          <w:lang w:bidi="ar-SA"/>
        </w:rPr>
        <w:t xml:space="preserve">و السنّة </w:t>
      </w:r>
      <w:r>
        <w:rPr>
          <w:rStyle w:val="FootnoteAnchor"/>
          <w:rtl w:val="true"/>
        </w:rPr>
        <w:footnoteReference w:id="31"/>
      </w:r>
      <w:r>
        <w:rPr>
          <w:rFonts w:ascii="Amiri" w:hAnsi="Amiri" w:eastAsia="Amiri" w:cs="Amiri"/>
          <w:color w:val="111111"/>
          <w:sz w:val="28"/>
          <w:sz w:val="28"/>
          <w:szCs w:val="28"/>
          <w:rtl w:val="true"/>
          <w:lang w:bidi="ar-SA"/>
        </w:rPr>
        <w:t>المستفيضة، بل المتواترة الناهية عن العمل بالمظنة،و من ليس له الأهليّة لا يحصل له سوى المظنة غالباً المنهي عن العمل بها،بل من له الأهليّة كذلك أيضاً،إلّا أنّ حجية ظنه مقطوع بها مجمع عليها،فهو ظن مخصوص في حكم القطع،كسائر الظنون المخصوصة من ظواهر الكتاب و السنّة المتواترة اللفظية،و الأنساب،و السوق،و اليد،و غيرها،و لا كذلك ظن من ليس له الأهليّة؛ إذ لا دليل على حجيته قاطعاً،بل و لا ظنيّاً،و لو سلّم الأخير فغايته إثبات الظني بمثله،و هو غير جائز بإطباق العقلاء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ينقدح وجه المنع عن التجزّي؛ إذ ليس معناه إلّا العمل </w:t>
      </w:r>
    </w:p>
    <w:p>
      <w:pPr>
        <w:pStyle w:val="BookText"/>
        <w:rPr/>
      </w:pPr>
      <w:r>
        <w:rPr>
          <w:rFonts w:ascii="Amiri" w:hAnsi="Amiri" w:eastAsia="Amiri" w:cs="Amiri"/>
          <w:color w:val="111111"/>
          <w:sz w:val="28"/>
          <w:sz w:val="28"/>
          <w:szCs w:val="28"/>
          <w:rtl w:val="true"/>
          <w:lang w:bidi="ar-SA"/>
        </w:rPr>
        <w:t>بالمظنة في بعض الأحكام الشرعية بما حصل له من المعرفة بجزئيات المدارك،و الشرائط الاجتهادية المتعلّقة به خاصّة،و لا قطعيّ على حجيتها، بل و لا ظنّي أيضاً،و إن استدل لها بما يأتي من بعض الأخبار قريباً؛ لما سيظهر لك من ضعفه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صحته فغايته إثبات الظنّي بالظنّي،و هو مع ما فيه مما مضى فيه دور،أو تسلسل أيضاً،و لا كذلك المجتهد مطلقاً؛ لقيام الدليل القاطع على حجية ظنه من الإجماع و الاعتبار،المركب من مقدمات قطعية بديهية مجمع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التكاليف بالأحكام،و انسداد باب العلم إليها، و عدم التكليف بما لا يطاق أصلاً،فعدم العمل بمظنته و اعتبار العلم حينئذ يستلزم إمّا ارتفاع التكاليف،أو التكليف بما لا يطاق،و هما بديهيّا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إجماع في المتجزّي؛ لمكان الخلاف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اعتبار أيضاً؛ لعدم اجتماع المقدمات الثلاث له جميعاً من حيث عدم صحة دعواه انسداد باب العلم في المسألة التي يجتهد فيها،بعد إطباق الكل و اعترافه أيضاً بقصوره،و احتمال ظهور خلاف ظنّه بتتبع مدارك ما عداها،و كذا دعواه عدم التكليف بما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حقّه،لأنّه في وسعه و طاقته تحصيل المعرفة بالمدارك كلها،فكيف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يكلّفني اللّه تعالى بما لا يطاق</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في المسألة التي أنا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مع ذلك أن يكون ضابطاً،فلو غلبه النسيان لم ينعقد له القضاء كما هنا و في الشرائع و الإرشاد و القواعد و الدروس </w:t>
      </w:r>
      <w:r>
        <w:rPr>
          <w:rStyle w:val="FootnoteAnchor"/>
          <w:rtl w:val="true"/>
        </w:rPr>
        <w:footnoteReference w:id="33"/>
      </w:r>
      <w:r>
        <w:rPr>
          <w:rFonts w:ascii="Amiri" w:hAnsi="Amiri" w:eastAsia="Amiri" w:cs="Amiri"/>
          <w:color w:val="111111"/>
          <w:sz w:val="28"/>
          <w:sz w:val="28"/>
          <w:szCs w:val="28"/>
          <w:rtl w:val="true"/>
          <w:lang w:bidi="ar-SA"/>
        </w:rPr>
        <w:t xml:space="preserve">،و غيرها </w:t>
      </w:r>
      <w:r>
        <w:rPr>
          <w:rStyle w:val="FootnoteAnchor"/>
          <w:rtl w:val="true"/>
        </w:rPr>
        <w:footnoteReference w:id="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الظاهر عدم الخلاف فيه،و تدل عليه عبارة الروضة ظاهراً </w:t>
      </w:r>
      <w:r>
        <w:rPr>
          <w:rStyle w:val="FootnoteAnchor"/>
          <w:rtl w:val="true"/>
        </w:rPr>
        <w:footnoteReference w:id="35"/>
      </w:r>
      <w:r>
        <w:rPr>
          <w:rFonts w:ascii="IRNazanin" w:hAnsi="IRNazanin" w:eastAsia="IRNazanin"/>
          <w:color w:val="111111"/>
          <w:sz w:val="28"/>
          <w:sz w:val="28"/>
          <w:szCs w:val="28"/>
          <w:rtl w:val="true"/>
          <w:lang w:bidi="fa-IR"/>
        </w:rPr>
        <w:t>،و وجهه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قيّده بعض الأصحاب بالضبط في محل الحكم لا مطلقاً،قال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ما نجد مانعاً لحكم من لا ضبط له كثيراً مع اتصافه بالشرائط،و ضبط حكم هذه الواقعة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يشترط علمه بالكتابة و قدرته على قرائتها و كَتْبها؟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وفاقاً للأكثر كما في المسالك </w:t>
      </w:r>
      <w:r>
        <w:rPr>
          <w:rStyle w:val="FootnoteAnchor"/>
          <w:rtl w:val="true"/>
        </w:rPr>
        <w:footnoteReference w:id="37"/>
      </w:r>
      <w:r>
        <w:rPr>
          <w:rFonts w:ascii="Amiri" w:hAnsi="Amiri" w:eastAsia="Amiri" w:cs="Amiri"/>
          <w:color w:val="111111"/>
          <w:sz w:val="28"/>
          <w:sz w:val="28"/>
          <w:szCs w:val="28"/>
          <w:rtl w:val="true"/>
          <w:lang w:bidi="ar-SA"/>
        </w:rPr>
        <w:t xml:space="preserve">،بل الأشهر كما في الروضة </w:t>
      </w:r>
      <w:r>
        <w:rPr>
          <w:rStyle w:val="FootnoteAnchor"/>
          <w:rtl w:val="true"/>
        </w:rPr>
        <w:footnoteReference w:id="38"/>
      </w:r>
      <w:r>
        <w:rPr>
          <w:rFonts w:ascii="Amiri" w:hAnsi="Amiri" w:eastAsia="Amiri" w:cs="Amiri"/>
          <w:color w:val="111111"/>
          <w:sz w:val="28"/>
          <w:sz w:val="28"/>
          <w:szCs w:val="28"/>
          <w:rtl w:val="true"/>
          <w:lang w:bidi="ar-SA"/>
        </w:rPr>
        <w:t xml:space="preserve">، و نسبه في التنقيح إلى الشيخ في المبسوط و أتباعه و الحلي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السرائر إلى مقتضى مذهبنا </w:t>
      </w:r>
      <w:r>
        <w:rPr>
          <w:rStyle w:val="FootnoteAnchor"/>
          <w:rtl w:val="true"/>
        </w:rPr>
        <w:footnoteReference w:id="40"/>
      </w:r>
      <w:r>
        <w:rPr>
          <w:rFonts w:ascii="Amiri" w:hAnsi="Amiri" w:eastAsia="Amiri" w:cs="Amiri"/>
          <w:color w:val="111111"/>
          <w:sz w:val="28"/>
          <w:sz w:val="28"/>
          <w:szCs w:val="28"/>
          <w:rtl w:val="true"/>
          <w:lang w:bidi="ar-SA"/>
        </w:rPr>
        <w:t>،مع عدم نقل خلاف فيه أصلاً مشعراً بدعوى الإجماع عليه منّا،و عليه عامّة متأخّري أصحابنا، بحيث كاد أن يكون ذلك منهم إجماعاً،و إن أشعر عبارة المتن و ما ضاهاها بوقوع خلاف فيه،لكنهم لم يصرّحوا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التنقيح </w:t>
      </w:r>
      <w:r>
        <w:rPr>
          <w:rStyle w:val="FootnoteAnchor"/>
          <w:rtl w:val="true"/>
        </w:rPr>
        <w:footnoteReference w:id="41"/>
      </w:r>
      <w:r>
        <w:rPr>
          <w:rFonts w:ascii="Amiri" w:hAnsi="Amiri" w:eastAsia="Amiri" w:cs="Amiri"/>
          <w:color w:val="111111"/>
          <w:sz w:val="28"/>
          <w:sz w:val="28"/>
          <w:szCs w:val="28"/>
          <w:rtl w:val="true"/>
          <w:lang w:bidi="ar-SA"/>
        </w:rPr>
        <w:t>نسبه إلى قوم و لم يعرب عنهم أهم منّا أم ممّن خالفنا؟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كان الأمر بهذه المثابة ينبغي القطع بما عليه الجماعة،سيّما مع موافقته الأصل المتقدّم إليه الإشارة،بناءً على اختصاص ما دلّ على </w:t>
      </w:r>
    </w:p>
    <w:p>
      <w:pPr>
        <w:pStyle w:val="BookText"/>
        <w:rPr/>
      </w:pPr>
      <w:r>
        <w:rPr>
          <w:rFonts w:ascii="Amiri" w:hAnsi="Amiri" w:eastAsia="Amiri" w:cs="Amiri"/>
          <w:color w:val="111111"/>
          <w:sz w:val="28"/>
          <w:sz w:val="28"/>
          <w:szCs w:val="28"/>
          <w:rtl w:val="true"/>
          <w:lang w:bidi="ar-SA"/>
        </w:rPr>
        <w:t xml:space="preserve">الرخصة في القضاء للفقهاء </w:t>
      </w:r>
      <w:r>
        <w:rPr>
          <w:rStyle w:val="FootnoteAnchor"/>
          <w:rtl w:val="true"/>
        </w:rPr>
        <w:footnoteReference w:id="42"/>
      </w:r>
      <w:r>
        <w:rPr>
          <w:rFonts w:ascii="Amiri" w:hAnsi="Amiri" w:eastAsia="Amiri" w:cs="Amiri"/>
          <w:color w:val="111111"/>
          <w:sz w:val="28"/>
          <w:sz w:val="28"/>
          <w:szCs w:val="28"/>
          <w:rtl w:val="true"/>
          <w:lang w:bidi="ar-SA"/>
        </w:rPr>
        <w:t xml:space="preserve">بحكم التبادر و غيره بعارفي الكتابة منهم لا مطلقاً،و لا مخصص له أصلا،عدا ما قيل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اعتبار الكتابة في النبوة التي هي أكمل المناصب و منها تتفرع الأحكام و القضاء و 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أُمّيا لا يحسنها،كما نبّه عليه تعالى بقوله وَ ما كُنْتَ تَتْلُوا مِنْ قَبْلِهِ مِنْ كِتابٍ وَ لا تَخُطُّهُ بِيَمِينِكَ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لكونه بعد تسليم دلالة الآية على ذلك قياساً فاسداً لا أولوية فيه أصلاً،بل مع الفارق جدّاً؛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فبعصمته و قوّة حافظته لا يحتاج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 عليه السهو و النسيان قطعاً،خصوصاً مع نزول الوحي إليه مكرراً،و لا كذلك القاضي من قبله لاضطراره بعدم عصمته و إمكان سهوه و نسيانه و غفلته إلى ما لا يتيسّر لغير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به إلّا بها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بها،و إنّما كان فاقداً لها قبل البعثة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صرّح الحلي أيضاً،فقال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كان يحسن الكتابة بعد النبوة،و إنّما لم يحسنها قبل البعثة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الإجماع عليه منّا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جملة من أخبارنا،ففي مجمع البحرين عن كتاب بصائر الدرجات لمحمد بن الحسن الصفار في باب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يقرأ </w:t>
      </w:r>
    </w:p>
    <w:p>
      <w:pPr>
        <w:pStyle w:val="BookText"/>
        <w:rPr/>
      </w:pPr>
      <w:r>
        <w:rPr>
          <w:rFonts w:ascii="Amiri" w:hAnsi="Amiri" w:eastAsia="Amiri" w:cs="Amiri"/>
          <w:color w:val="111111"/>
          <w:sz w:val="28"/>
          <w:sz w:val="28"/>
          <w:szCs w:val="28"/>
          <w:rtl w:val="true"/>
          <w:lang w:bidi="ar-SA"/>
        </w:rPr>
        <w:t>و يكتب بكلّ لسان بإسناده إلى جعفر بن محمد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لِمَ سمّي النبي الأُمّي؟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إنّما سمّي الأمّي لأنّه لم يكتب،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عليه لعنهم اللّه،أنّى يكون ذلك و اللّه تبارك و تعالى يقول في محكم كتابه هُوَ الَّذِي بَعَثَ فِي الْأُمِّيِّينَ رَسُولاً مِنْهُمْ يَتْلُوا عَلَيْهِمْ آياتِهِ وَ يُزَكِّيهِمْ وَ يُعَلِّمُهُمُ الْكِتابَ وَ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فكيف يعلّمهم ما لا يحسن؟ و اللّه لقد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و يكتب باثنين و سبعين لساناً،و إنّما سمّي الأُمّي لأنّه كان من أهل مكة و مكة من أُمّهات القرى،و ذلك قول اللّه تعالى في كتابه لِتُنْذِرَ أُمَّ الْقُرى وَ مَنْ حَوْلَها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في الكتاب المشار إليه 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يقرأ و يكتب و يقرأ ما لم يُكتب</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قد مضى ما دلّ على أنّه لا ينعقد القضاء للمرأة فلا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انعقاده للأعمى تردّد ينشأ</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عدم نفوذ شهادته في بعض القضاء و القاضي ينفذ شهادته مطلقاً، و افتقاره إلى مشاهدة الغرماء للحكم على أعينهم،و أنّ البصر طريق إلى المحسوسات التي يحتاج القاضي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أنّ شعيباً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أعمى و قد كان نبياً،و البصر يقوم مقامه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الأشهر كما في المسالك و الروضة </w:t>
      </w:r>
      <w:r>
        <w:rPr>
          <w:rStyle w:val="FootnoteAnchor"/>
          <w:rtl w:val="true"/>
        </w:rPr>
        <w:footnoteReference w:id="50"/>
      </w:r>
      <w:r>
        <w:rPr>
          <w:rFonts w:ascii="Amiri" w:hAnsi="Amiri" w:eastAsia="Amiri" w:cs="Amiri"/>
          <w:color w:val="111111"/>
          <w:sz w:val="28"/>
          <w:sz w:val="28"/>
          <w:szCs w:val="28"/>
          <w:rtl w:val="true"/>
          <w:lang w:bidi="ar-SA"/>
        </w:rPr>
        <w:t>و شرح الشرائع للصيمري،بل عليه عامّة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ينعقد له القضاء، لا لما ذكر في توجيهه؛ لقصوره بجميع أقسامه عن إفادة الحكم بوجه يطمئنّ به،بل لمثل ما ذكرناه في اشتراط العلم ب الكتابة من بلوغ الشهرة حد الإجماع؛ لعدم معروفية القائل بالخلاف من الأصحاب،و إن أشعر بوجوده بعض العبارات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الأصل مع البناء المتقدم،و ضعف دليل الخلاف بكونه قياساً مع الفارق؛ لانجبار عمى شعيب بالعصمة و الوحي،بخلاف القاضي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منع جماعة من الأصحاب عماه بالكلية </w:t>
      </w:r>
      <w:r>
        <w:rPr>
          <w:rStyle w:val="FootnoteAnchor"/>
          <w:rtl w:val="true"/>
        </w:rPr>
        <w:footnoteReference w:id="5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اشتراط المعرفة بالكتابة يستلزم اشتراط البصر،كما نبّه عليه في التنقيح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استدلالاً بالملزوم على اللازم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الحرّية أيضاً تردّد ينشأ ممّا يأتي،و من أنّ القضاء ولاية،و العبد ليس محلّاً لها؛ لاشتغاله عنها باستغراق وقته بحقوق المولى،و أنّه من المناصب الجليلة التي لا يليق حال العبد بها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الأشبه عند الماتن هنا و في الشرائع </w:t>
      </w:r>
      <w:r>
        <w:rPr>
          <w:rStyle w:val="FootnoteAnchor"/>
          <w:rtl w:val="true"/>
        </w:rPr>
        <w:footnoteReference w:id="54"/>
      </w:r>
      <w:r>
        <w:rPr>
          <w:rFonts w:ascii="Amiri" w:hAnsi="Amiri" w:eastAsia="Amiri" w:cs="Amiri"/>
          <w:color w:val="111111"/>
          <w:sz w:val="28"/>
          <w:sz w:val="28"/>
          <w:szCs w:val="28"/>
          <w:rtl w:val="true"/>
          <w:lang w:bidi="ar-SA"/>
        </w:rPr>
        <w:t>أنّه لا يشترط للأصل، و أنّ المناط العلم و هو حاصل،و 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يأتي من النصوص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رجل منكم،يعلم شيئاً من قضايانا،فاجعلوه قاضياً بينكم، فإنّي قد جعلته قاضياً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الأدلّة من الطرفين نظر،فالأوّل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عدم أهليّته للولاية مطلقاً بمجرد ما ذكروه من التعليل بالاشتغال بحقوق المولى المانع من القضاء؛ إذ غايته عدم الأهليّة مع عدم إذن المولى لا مطلقاً،و هو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مجرد دعوى،بل و مصادرة و إعادة للمدّعى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فبعدم دليل عليه إن أُريد منه أصالة الجواز،بل الأصل يقتضي العدم كما مضى،بناء على أنّ ثمرة هذا الاختلاف إنّما هو بالإضافة إلى نصب القاضي أو انتصابه في زمان غيبة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زمان حضوره،فإنّه في الثاني إليه،و لا اختلاف في فعله،و حينئذ فالأصل عدم جواز صرف منصبه إلى غيره و التصرف فيه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منه عموم الإذن فيما ورد من النص الآتي،ففيه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حينئذ نفس العموم لا مغايرة بينهما،و قد جعل أحدهما للآخر بالعطف مغايراً، و كلّ منهما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فبكونه مستنبطاً لا دليل عليه أصلاً فيكون الحكم به قياساً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فبالمنع من عمومه لغة بل غايته الإطلاق الغير المنصرف بحكم التبادر إلى نحو العبد جدّاً،سيّما بملاحظة قوله تعالى عَبْداً مَمْلُوكاً لا يَقْدِرُ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المنع أقوى،وفاقاً لأكثر أصحابنا كما في المسالك </w:t>
      </w:r>
      <w:r>
        <w:rPr>
          <w:rStyle w:val="FootnoteAnchor"/>
          <w:rtl w:val="true"/>
        </w:rPr>
        <w:footnoteReference w:id="57"/>
      </w:r>
      <w:r>
        <w:rPr>
          <w:rFonts w:ascii="Amiri" w:hAnsi="Amiri" w:eastAsia="Amiri" w:cs="Amiri"/>
          <w:color w:val="111111"/>
          <w:sz w:val="28"/>
          <w:sz w:val="28"/>
          <w:szCs w:val="28"/>
          <w:rtl w:val="true"/>
          <w:lang w:bidi="ar-SA"/>
        </w:rPr>
        <w:t>،و لا شبهة في شهرته و ندرة القائل بخلافه،حيث إنّه لم يقل به أحد عدا الماتن في الشرائع و هنا،هذا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أحوط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بُدّ مع اجتماع هذه الشرائط من 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لمستجمعها،خصوصاً أو عموماً،و لا يكفي مجرد اجتماعها فيه إجماعاً؛ لما مضى من اتفاق النص و الفتوى على اختصاصه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بمنصب القضاء،فلا يجوز لأحد التصرف فيه إلّا بإذنه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الوجه فيما اتفقوا عليه من أنّه لا ينعقد القضاء بنصب العوام له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لمستجمع الشرائط،و غيره بالطريق الأولى بينهم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روى الكشي في عروة القتات ما يشير إلى الجواز،و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بلغني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عنكم أنّكم أقعدتم قاضياً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القتات،و هو رجل له حظّ من عقل،نجتمع عنده فنتكلم و نتساءل،ثمّ نردّ ذلك إليكم،قال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سنده قاصر بالجهالة،بل و دلالته أيضاً ضعيفة؛ إذ ليس نفي البأس فيه إلّا عما ذكره الراوي و فسّر به نصبهم القاضي من الاجتماع إليه للتسائل و التحادث و الردّ إلى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غير الاستقضاء له و التحاكم </w:t>
      </w:r>
    </w:p>
    <w:p>
      <w:pPr>
        <w:pStyle w:val="BookText"/>
        <w:rPr/>
      </w:pPr>
      <w:r>
        <w:rPr>
          <w:rFonts w:ascii="Amiri" w:hAnsi="Amiri" w:eastAsia="Amiri" w:cs="Amiri"/>
          <w:color w:val="111111"/>
          <w:sz w:val="28"/>
          <w:sz w:val="28"/>
          <w:szCs w:val="28"/>
          <w:rtl w:val="true"/>
          <w:lang w:bidi="ar-SA"/>
        </w:rPr>
        <w:t>إليه،و لا ينافيه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أقعدتم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نقل الراوي و بيانه لإقعاده و أنّه ليس للقضاء الحقيقي،بل لما مرّ،و نفي البأس إنّما تعلّق به لا بالاستقضاء الحقيقي،بل ربما 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 إنكار لما بلغ إليه من إقعاده قاضياً،حيث إنّ المتبادر منه كونه قاضياً حقيقياً،ففيه تأييد لما ذكره الأصحاب جدّاً،فلا شبهة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تراضى اثنان خصمان بواحد من الرعية،فحكم بينهما لزم حكمه في حقهما في المشهور بين أصحابنا،بل لم ينقلوا فيه خلافاً أصلاً،مستندين إلى وقوع ذلك في زمان الصحابة و لم ينكر أحد منهم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بين اثنين تراضيا به فلم يعدل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أرى البحث في هذه المسألة قليل الفائدة،بناءً على اختصاصها بزمان 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غيبته؛ و ذلك لإجماعهم على الظاهر المصرح به في الروضة و المسالك </w:t>
      </w:r>
      <w:r>
        <w:rPr>
          <w:rStyle w:val="FootnoteAnchor"/>
          <w:rtl w:val="true"/>
        </w:rPr>
        <w:footnoteReference w:id="60"/>
      </w:r>
      <w:r>
        <w:rPr>
          <w:rFonts w:ascii="Amiri" w:hAnsi="Amiri" w:eastAsia="Amiri" w:cs="Amiri"/>
          <w:color w:val="111111"/>
          <w:sz w:val="28"/>
          <w:sz w:val="28"/>
          <w:szCs w:val="28"/>
          <w:rtl w:val="true"/>
          <w:lang w:bidi="ar-SA"/>
        </w:rPr>
        <w:t>على اشتراط الحكم فيها باستجماع الواحد الذي إليه تحاكما و به تراضيا لجميع صفات القاضي المنصوب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شرائطه التي قدّمناها،سوى نص من له الولاية،بالعموم،أو الخصوص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فرضه في زمان الغيبة غير متصور،بناءً على ما سيأتي من تحقق الإذن العام في القضاء لمن استجمع تلك الشرائط،فإذا حصلت حالتها في رجل كان مأذوناً،و إن فقدت فيه لم يجز له القضاء مطلقاً،و لو كان الإمام حاضراً،هذا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فرضه في زمان الحضور مشكل أيضاً،بناءً على أنّ ما تضمن الإذن في القضاء لمستجمع الشرائط عام غير مختص بحال الغيبة،بل يشمل ما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حاضراً،فكيف يتصور وجود مستجمع للشرائط حالة الحضور لم يكن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مأذوناً؟ نعم يتصور فرض ذلك لو اشترط الإذن الخاص في زمان الحضور كما هو ظاهر،و لكن الدليل المتضمن للإذن له عام كما قدّمنا،أو لم يشترط فيه اجتماع جميع الصفات و الشرائط المعتبرة في القاضي المنصوب،كما هو ظاهر الشهيد في اللمعة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خلاف ما وقفت عليه من عبائر الجماعة،كالماتن في الشرائع و شيخنا الشهيد الثاني في شرحه و الفاضل في الإرشاد و القواعد و ولده في شرحه و الفاضل المقداد في شرح الكتاب و الشهيد في الدروس </w:t>
      </w:r>
      <w:r>
        <w:rPr>
          <w:rStyle w:val="FootnoteAnchor"/>
          <w:rtl w:val="true"/>
        </w:rPr>
        <w:footnoteReference w:id="62"/>
      </w:r>
      <w:r>
        <w:rPr>
          <w:rFonts w:ascii="Amiri" w:hAnsi="Amiri" w:eastAsia="Amiri" w:cs="Amiri"/>
          <w:color w:val="111111"/>
          <w:sz w:val="28"/>
          <w:sz w:val="28"/>
          <w:szCs w:val="28"/>
          <w:rtl w:val="true"/>
          <w:lang w:bidi="ar-SA"/>
        </w:rPr>
        <w:t xml:space="preserve">،و غيرهم من الأصحاب </w:t>
      </w:r>
      <w:r>
        <w:rPr>
          <w:rStyle w:val="FootnoteAnchor"/>
          <w:rtl w:val="true"/>
        </w:rPr>
        <w:footnoteReference w:id="63"/>
      </w:r>
      <w:r>
        <w:rPr>
          <w:rFonts w:ascii="Amiri" w:hAnsi="Amiri" w:eastAsia="Amiri" w:cs="Amiri"/>
          <w:color w:val="111111"/>
          <w:sz w:val="28"/>
          <w:sz w:val="28"/>
          <w:szCs w:val="28"/>
          <w:rtl w:val="true"/>
          <w:lang w:bidi="ar-SA"/>
        </w:rPr>
        <w:t>،حتى أنّ شيخنا الشهيد الثاني كما عرفت ادّعى عليه الوفاق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دلّ على الإذن العالم لم يصدر إلّا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حضورهم في زمانهم كغيبتهم؛ لعدم بسط يدهم و سلطنتهم،و عدم نفوذ حكمهم،فلا يشترط الإذن الخاص في زمانهم، و حينئذ يختص تصور وجود قاضي التحكيم الذي هو مورد المسألة بزمان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إنّه لم يكن فيه تقية،بل كان نافذ الحكم على جميع </w:t>
      </w:r>
    </w:p>
    <w:p>
      <w:pPr>
        <w:pStyle w:val="BookText"/>
        <w:rPr/>
      </w:pPr>
      <w:r>
        <w:rPr>
          <w:rFonts w:ascii="Amiri" w:hAnsi="Amiri" w:eastAsia="Amiri" w:cs="Amiri"/>
          <w:color w:val="111111"/>
          <w:sz w:val="28"/>
          <w:sz w:val="28"/>
          <w:szCs w:val="28"/>
          <w:rtl w:val="true"/>
          <w:lang w:bidi="ar-SA"/>
        </w:rPr>
        <w:t>البرية،و يكون المراد بحضوره المشترط فيه الإذن الخاص لنصب القاضي الحضور الخاص الذي ينفذ حكمه فيه،و يكون غيره في معنى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صرح جماعة و منهم شيخنا الشهيد الثاني في المسالك،حيث قال بعد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الإمام ينفذ قضاء الفقيه من فقهاء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للصفات المشترطة في الفتوى؛ لقول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فاجعلوه قاضياً فإنّي قد جعلته قاضياً فتحاكموا إليه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 لو عدل و الحال هذه،إلى قضاة الجور كان مخطأ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من اشتراط نصب القاضي و إن كان فقيهاً مجتهداً و عدم نفوذ حكمه إلّا مع التراضي به مختص بحال حضور الإمام و تمكّنه من نصب القضاة،أمّا مع عدم ذلك إمّا لغيبته أو لعدم بسط يده فيسقط هذا الشرط من جملة الشروط،و هو نصب الإمام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يظهر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ينفذ عندنا قضاء الفقيه العدل الإمامي الجامع لباقي الشرائط و إن لم يتراض الخصمان بحكمه؛ لقول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يحاكم بعضكم بعضاً إلى أهل الجور،و لكن انظروا إلى رجل منكم يعلم شيئاً من قضايانا،فاجعلوه بينكم قاضياً،فإنّي قد جعلته قاضياً، فتحاكموا إليه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منها رواية عمر 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من أصحابنا يكون بينهما منازعة في دين أو ميراث،فتحاكما إلى السلطان أو إلى القضاة،أ يحلّ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تحاكم </w:t>
      </w:r>
    </w:p>
    <w:p>
      <w:pPr>
        <w:pStyle w:val="BookText"/>
        <w:rPr/>
      </w:pPr>
      <w:r>
        <w:rPr>
          <w:rFonts w:ascii="Amiri" w:hAnsi="Amiri" w:eastAsia="Amiri" w:cs="Amiri"/>
          <w:color w:val="111111"/>
          <w:sz w:val="28"/>
          <w:sz w:val="28"/>
          <w:szCs w:val="28"/>
          <w:rtl w:val="true"/>
          <w:lang w:bidi="ar-SA"/>
        </w:rPr>
        <w:t>إلى الطاغوت فحكم له فإنّما يأخذه سحتاً و إن كان حقه ثابتاً؛ لأنّه أخذ بحكم الطاغوت و قد أمر اللّه تعالى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يصنعان؟قال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من كان منكم قد روى حديثنا و نظر في حلالنا و حرامنا و عرف أحكامنا فارضوا به حاكما فإنّي قد جعلته عليكم حاكماً،فإذا حكم بحكمنا فلم يقبل منه فإنّما بحكم اللّه استخفّ و علينا ردَّ،و الرادّ علينا الرادّ على اللّه تعالى،و هو في حدّ الشرك باللّه تعالى</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طريق الخبرين ضعف و لكنّهما مشتهران بين الأصحاب متفق على العمل بمضمونهما،فكان ذلك جابراً للضعف عندهم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قد كفانا مئونة الاشتغال لشرح ما هنا،إلّا أنّ ما ذكره من الضعف في الرواية الثانية محلّ مناقشة؛ إذ ليس في سندها سوى داود بن الحصين،و النجاشي قد وثّقه </w:t>
      </w:r>
      <w:r>
        <w:rPr>
          <w:rStyle w:val="FootnoteAnchor"/>
          <w:rtl w:val="true"/>
        </w:rPr>
        <w:footnoteReference w:id="69"/>
      </w:r>
      <w:r>
        <w:rPr>
          <w:rFonts w:ascii="Amiri" w:hAnsi="Amiri" w:eastAsia="Amiri" w:cs="Amiri"/>
          <w:color w:val="111111"/>
          <w:sz w:val="28"/>
          <w:sz w:val="28"/>
          <w:szCs w:val="28"/>
          <w:rtl w:val="true"/>
          <w:lang w:bidi="ar-SA"/>
        </w:rPr>
        <w:t xml:space="preserve">،و على تقدير ثبوت وقفه كما ذكره الشيخ و ابن عقدة </w:t>
      </w:r>
      <w:r>
        <w:rPr>
          <w:rStyle w:val="FootnoteAnchor"/>
          <w:rtl w:val="true"/>
        </w:rPr>
        <w:footnoteReference w:id="70"/>
      </w:r>
      <w:r>
        <w:rPr>
          <w:rFonts w:ascii="Amiri" w:hAnsi="Amiri" w:eastAsia="Amiri" w:cs="Amiri"/>
          <w:color w:val="111111"/>
          <w:sz w:val="28"/>
          <w:sz w:val="28"/>
          <w:szCs w:val="28"/>
          <w:rtl w:val="true"/>
          <w:lang w:bidi="ar-SA"/>
        </w:rPr>
        <w:t>فهو موثّق،لا ضعيف كما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بن حنظلة، و هو ممّن قد حكي عنه بأنّه وثّقه </w:t>
      </w:r>
      <w:r>
        <w:rPr>
          <w:rStyle w:val="FootnoteAnchor"/>
          <w:rtl w:val="true"/>
        </w:rPr>
        <w:footnoteReference w:id="7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في السند قبلهما صفوان بن يحيى،و قد حكي على تصحيح ما يصح عنه إجماع العصابة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بالجملة فالرواية قويّة غاية القوة كالصحيحة حجة في نفسها،مع قطع النظر عن الشهرة الجابرة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 يُعارض جماعة في استدلالهم بالرواية الأُولى على جواز التجزّي في الاجتهاد </w:t>
      </w:r>
      <w:r>
        <w:rPr>
          <w:rStyle w:val="FootnoteAnchor"/>
          <w:rtl w:val="true"/>
        </w:rPr>
        <w:footnoteReference w:id="73"/>
      </w:r>
      <w:r>
        <w:rPr>
          <w:rFonts w:ascii="Amiri" w:hAnsi="Amiri" w:eastAsia="Amiri" w:cs="Amiri"/>
          <w:color w:val="111111"/>
          <w:sz w:val="28"/>
          <w:sz w:val="28"/>
          <w:szCs w:val="28"/>
          <w:rtl w:val="true"/>
          <w:lang w:bidi="ar-SA"/>
        </w:rPr>
        <w:t>لمكان قوله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لدلالة الرواية الثانية على اعتبار المعرفة بالأحكام جملة؛ لمكان الجمع المضاف،و هو حيث لا عهد يفيد العموم لغة،و هي كما عرفت بحسب السند معتبرة،و لا كذلك الرواية الأُولى؛ لأنّها بالاتفاق ضعيفة،لأنّ في سندها معلّى بن محمّد و أبا خديجة و حالهما في الضعف مشهورة،و الشهرة الجابرة مشتركة فقوّة السند في الأخيرة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بعد تسليم دلالتها،و إلّا فهي ممنوعة يظهر وجهه بالتدبّر فيما ذكره الخال العلّامة أدام اللّه تعالى ظلّه في بعض حواشيه ردّاً على بعض هؤلاء الجماعة،فقال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نزاع في أنّ العلم بجميع الأحكام ليس شرطاً في الفتوى و الاجتهاد،كيف؟و هو من خواص الشارع،بل النزاع إنّما هو في اشتراط الاطلاع بجميع مدارك الأحكام و القدرة على استنباطها،و منها التوقف،كما لا يخفى على المطلع بأحوال المجتهدين الذين لا تأمّل في اجتهادهم،بل لا يوجد مجتهد إلّا و يتوقف في بعض المسائل،بل و غير واحد منها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دلالة للرواية على التجزّي،بل على أنّ العالم ببعض الأحكام مجتهد و قوله فيه حجة،و المانع للتجزّي يمنع حصول العلم ببعض الأحكام للمتجزّي إلّا أن يدعي ظهور العلم ببعضها من دون الإحاطة </w:t>
      </w:r>
    </w:p>
    <w:p>
      <w:pPr>
        <w:pStyle w:val="BookText"/>
        <w:rPr/>
      </w:pPr>
      <w:r>
        <w:rPr>
          <w:rFonts w:ascii="Amiri" w:hAnsi="Amiri" w:eastAsia="Amiri" w:cs="Amiri"/>
          <w:color w:val="111111"/>
          <w:sz w:val="28"/>
          <w:sz w:val="28"/>
          <w:szCs w:val="28"/>
          <w:rtl w:val="true"/>
          <w:lang w:bidi="ar-SA"/>
        </w:rPr>
        <w:t>بجميع المدارك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تمّ هذا بحيث ينفع محلّ النزاع يكون هو الدليل من دون مدخلية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أطال سلّمه اللّه تعالى في وجه منع المانع للتجزّي عن حصول العلم للمتجزّي،و يرجع حاصله إلى ما قدّمنا تحقيقه قريباً،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شيخنا في المسالك أنّه لا يكفي اجتهاد القاضي في بعض الأحكام دون بعض على القول بتجزّي الاجتهاد أيضاً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 فيه خلافاً،و ظاهره يعطي الاتفاق على المنع من قضاء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القطع به مع وجود المجتهد المطلق و التمكّن منه؛ للأمر بالرجوع إلى الأعلم في مقبولة عمر بن حنظلة الطويلة،و نحوها من أخبار كثيرة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يستفاد من الروايتين من حرمة التحاكم إلى حكّام الجور مجمع عليه بيننا،و غيرهما من الروايات مستفيضة به بل متواترة جدّاً </w:t>
      </w:r>
      <w:r>
        <w:rPr>
          <w:rStyle w:val="FootnoteAnchor"/>
          <w:rtl w:val="true"/>
        </w:rPr>
        <w:footnoteReference w:id="76"/>
      </w:r>
      <w:r>
        <w:rPr>
          <w:rFonts w:ascii="Amiri" w:hAnsi="Amiri" w:eastAsia="Amiri" w:cs="Amiri"/>
          <w:color w:val="111111"/>
          <w:sz w:val="28"/>
          <w:sz w:val="28"/>
          <w:szCs w:val="28"/>
          <w:rtl w:val="true"/>
          <w:lang w:bidi="ar-SA"/>
        </w:rPr>
        <w:t xml:space="preserve">مضافاً إلى الآية الكريمة المذكورة فيها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منها عدم جواز أخذ شيء بحكمهم و إن كان له حقّا،و هو في الدين ظاهر،و في العين مشكل،لكن العموم مقتضاهما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و غيره </w:t>
      </w:r>
      <w:r>
        <w:rPr>
          <w:rStyle w:val="FootnoteAnchor"/>
          <w:rtl w:val="true"/>
        </w:rPr>
        <w:footnoteReference w:id="78"/>
      </w:r>
      <w:r>
        <w:rPr>
          <w:rFonts w:ascii="Amiri" w:hAnsi="Amiri" w:eastAsia="Amiri" w:cs="Amiri"/>
          <w:color w:val="111111"/>
          <w:sz w:val="28"/>
          <w:sz w:val="28"/>
          <w:szCs w:val="28"/>
          <w:rtl w:val="true"/>
          <w:lang w:bidi="ar-SA"/>
        </w:rPr>
        <w:t xml:space="preserve">استثنى من الحكم بتخطئة التحاكم إليهم ما لو توقّف حصول حقّه عليه فيجوز،كما يجوز الاستعانة على تحصيل الحق </w:t>
      </w:r>
    </w:p>
    <w:p>
      <w:pPr>
        <w:pStyle w:val="BookText"/>
        <w:rPr/>
      </w:pPr>
      <w:r>
        <w:rPr>
          <w:rFonts w:ascii="Amiri" w:hAnsi="Amiri" w:eastAsia="Amiri" w:cs="Amiri"/>
          <w:color w:val="111111"/>
          <w:sz w:val="28"/>
          <w:sz w:val="28"/>
          <w:szCs w:val="28"/>
          <w:rtl w:val="true"/>
          <w:lang w:bidi="ar-SA"/>
        </w:rPr>
        <w:t>بغير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في هذه الأخبار و غيرها محمول على الترافع إليهم اختياراً مع إمكان تحصيل الغرض بأهل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به في خبر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كان بينه و بين أخ له مماراة في حق،فدعاه إلى رجل من إخوانه ليحكم بينه و بينه،فأبى إلّا أن يرافعه إلى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بمنزلة الذين قال اللّه عزّ و جل أَ لَمْ تَرَ إِلَى الَّذِينَ يَزْعُمُونَ أَنَّهُمْ آمَنُوا بِما أُنْزِلَ إِلَيْكَ وَ ما أُنْزِلَ مِنْ قَبْلِكَ يُرِيدُونَ أَنْ يَتَحاكَمُوا إِلَى الطّاغُوتِ وَ قَدْ أُمِرُوا أَنْ يَكْفُرُوا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عدم الخلاف حيث لم ينقلاه فيه كالفاضل في المختلف، لكن في صورة ما إذا كان أحد المتخاصمين محقّاً و الآخر مخالفاً،و أمّا في صورة كونهما محقّين،فقد نقل القول بمنعهما عن الترافع إلى هؤلاء عن الحلبي،و اعترضه بالمنع من الفرق بين الصورتين،قال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للإنسان أن يأخذ حقّه كيف أمكن،و كما جاز الترافع مع المخالف إلى المخالف توصّلاً إلى استيفاء الحق،فليجز مع المؤمن الظالم بمنع الحق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في اعتراف الحلبي بأنّ علّة الجواز حيثما يقول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التوصّل إلى الحق </w:t>
      </w:r>
      <w:r>
        <w:rPr>
          <w:rStyle w:val="FootnoteAnchor"/>
          <w:rtl w:val="true"/>
        </w:rPr>
        <w:footnoteReference w:id="82"/>
      </w:r>
      <w:r>
        <w:rPr>
          <w:rFonts w:ascii="Amiri" w:hAnsi="Amiri" w:eastAsia="Amiri" w:cs="Amiri"/>
          <w:color w:val="111111"/>
          <w:sz w:val="28"/>
          <w:sz w:val="28"/>
          <w:szCs w:val="28"/>
          <w:rtl w:val="true"/>
          <w:lang w:bidi="ar-SA"/>
        </w:rPr>
        <w:t xml:space="preserve">،و مرجعها إلى الأدلّة العامة بنفي العسر و الضرر </w:t>
      </w:r>
      <w:r>
        <w:rPr>
          <w:rStyle w:val="FootnoteAnchor"/>
          <w:rtl w:val="true"/>
        </w:rPr>
        <w:footnoteReference w:id="83"/>
      </w:r>
      <w:r>
        <w:rPr>
          <w:rFonts w:ascii="Amiri" w:hAnsi="Amiri" w:eastAsia="Amiri" w:cs="Amiri"/>
          <w:color w:val="111111"/>
          <w:sz w:val="28"/>
          <w:sz w:val="28"/>
          <w:szCs w:val="28"/>
          <w:rtl w:val="true"/>
          <w:lang w:bidi="ar-SA"/>
        </w:rPr>
        <w:t xml:space="preserve">في الشريعة،و قوله سبحانه فَمَنِ اعْتَدى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فالحكم لا بأس به،إلّا أنّه ينبغي أوّلاً إعلام الخصم المانع عن الحق برفعه إلى حاكم الجور إذا أصرّ على حبس الحق،فإن ارتدع و إلّا فليترافع، اقتصاراً فيما خالف الأصل الدال على حرمة الترافع إليهم على محل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الكفاية من استشكاله في الحكم بأنّ في الترافع إليهم إعانة لهم على الإثم محرّمة </w:t>
      </w:r>
      <w:r>
        <w:rPr>
          <w:rStyle w:val="FootnoteAnchor"/>
          <w:rtl w:val="true"/>
        </w:rPr>
        <w:footnoteReference w:id="85"/>
      </w:r>
      <w:r>
        <w:rPr>
          <w:rFonts w:ascii="Amiri" w:hAnsi="Amiri" w:eastAsia="Amiri" w:cs="Amiri"/>
          <w:color w:val="111111"/>
          <w:sz w:val="28"/>
          <w:sz w:val="28"/>
          <w:szCs w:val="28"/>
          <w:rtl w:val="true"/>
          <w:lang w:bidi="ar-SA"/>
        </w:rPr>
        <w:t>فضعيف غايته،إذ ليس ما دلّ على حرمتها بأقوى ممّا دلّ على حرمة التحاكم إلى هؤلاء الظلمة،فكما تخصّص بأدلّة نفي الضرر و العسر في الشريعة،و آية الاعتداء المتقدمة هذه،فلتكن تلك الأدلّة بها أيضاً مخصصة،و إنّما جعلت أدلّة نفي الحرج مخصِّصة للأدلّة المانعة بنوعيها مع كون التعارض بينهما تعارض العموم و الخصوص من وجه فيحتمل العكس،لأوفقيّتها بأصالة البراءة التي هي حجة مستقلة، لو فرض تساقط الأدلّة بعد تعارضها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قبول القضاء عن السلطان العادل مستحب لمن يثق و يعتمد بنفسه بالقيام بشرائط القضاء،و استحبابه عينيّ،فلا ينافي ما قدّمناه من أنّه واجب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وجب عيناً إذا ألزمه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يوجد من يتولّاه غيره ممّن يستجمع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هذا بين حالتي حضور الإمام و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شيء من ذلك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العامة </w:t>
      </w:r>
      <w:r>
        <w:rPr>
          <w:rStyle w:val="FootnoteAnchor"/>
          <w:rtl w:val="true"/>
        </w:rPr>
        <w:footnoteReference w:id="86"/>
      </w:r>
      <w:r>
        <w:rPr>
          <w:rFonts w:ascii="Amiri" w:hAnsi="Amiri" w:eastAsia="Amiri" w:cs="Amiri"/>
          <w:color w:val="111111"/>
          <w:sz w:val="28"/>
          <w:sz w:val="28"/>
          <w:szCs w:val="28"/>
          <w:rtl w:val="true"/>
          <w:lang w:bidi="ar-SA"/>
        </w:rPr>
        <w:t>فحكم بالكراهة،للنصوص المحذّرة،منها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4" w:name="pg11404_118107"/>
    </w:p>
    <w:p>
      <w:pPr>
        <w:pStyle w:val="BookText"/>
        <w:rPr/>
      </w:pPr>
      <w:bookmarkEnd w:id="14"/>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يجاء بالقاضي يوم القيامة فيلقى من شدّة الحساب ما يتمنّى أنّه لم يقض بين اثنين في تمرة قطّ</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حملها الأصحاب على من لم يستجمع الشرائط،أو إرادة بيان خطره،و لا بأس به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879977_73709187"/>
      <w:bookmarkStart w:id="16" w:name="_Toc5"/>
      <w:bookmarkEnd w:id="15"/>
      <w:r>
        <w:rPr>
          <w:rtl w:val="true"/>
        </w:rPr>
        <w:t>النظر الثاني</w:t>
      </w:r>
      <w:r>
        <w:rPr>
          <w:rtl w:val="true"/>
        </w:rPr>
        <w:t>:</w:t>
      </w:r>
      <w:r>
        <w:rPr>
          <w:rtl w:val="true"/>
        </w:rPr>
        <w:t>في الآداب</w:t>
      </w:r>
      <w:bookmarkEnd w:id="16"/>
    </w:p>
    <w:p>
      <w:pPr>
        <w:pStyle w:val="Heading4"/>
        <w:numPr>
          <w:ilvl w:val="3"/>
          <w:numId w:val="1"/>
        </w:numPr>
        <w:rPr/>
      </w:pPr>
      <w:bookmarkStart w:id="17" w:name="__RefHeading___Toc879979_7370918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879981_73709187"/>
      <w:bookmarkStart w:id="20" w:name="_Toc7"/>
      <w:bookmarkEnd w:id="19"/>
      <w:r>
        <w:rPr>
          <w:rtl w:val="true"/>
        </w:rPr>
        <w:t>المستحبات</w:t>
      </w:r>
      <w:bookmarkEnd w:id="20"/>
    </w:p>
    <w:p>
      <w:pPr>
        <w:pStyle w:val="BookText"/>
        <w:rPr/>
      </w:pPr>
      <w:r>
        <w:rPr>
          <w:rFonts w:ascii="Amiri" w:hAnsi="Amiri" w:eastAsia="Amiri" w:cs="Amiri"/>
          <w:color w:val="111111"/>
          <w:sz w:val="28"/>
          <w:sz w:val="28"/>
          <w:szCs w:val="28"/>
          <w:rtl w:val="true"/>
          <w:lang w:bidi="ar-SA"/>
        </w:rPr>
        <w:t>مستحبة و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بكثير منها نص و لا رواية،و لكن ذكرها الأصحاب،و لا بأس بمتابعتهم،مسامحة في أدلّة السنن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رعيته و إخبارهم بوصوله و قدومه إن لم يشتهر خبره و طلب من يسأله ما يحتاج إليه من أُمور بلده؛ ليكون فيها على بصيرة من أمره،و النزول في وسط البلد؛ للتسوية بين الخصوم في مسافة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الجلوس في قضائه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القضاء في موضع بارز مثل رحبة </w:t>
      </w:r>
      <w:r>
        <w:rPr>
          <w:rStyle w:val="FootnoteAnchor"/>
          <w:rtl w:val="true"/>
        </w:rPr>
        <w:footnoteReference w:id="89"/>
      </w:r>
      <w:r>
        <w:rPr>
          <w:rFonts w:ascii="Amiri" w:hAnsi="Amiri" w:eastAsia="Amiri" w:cs="Amiri"/>
          <w:color w:val="111111"/>
          <w:sz w:val="28"/>
          <w:sz w:val="28"/>
          <w:szCs w:val="28"/>
          <w:rtl w:val="true"/>
          <w:lang w:bidi="ar-SA"/>
        </w:rPr>
        <w:t xml:space="preserve">أو فضاء،ليسهل الوصول إليه،و يكون مستقبل القبلة في جلوسه؛ لتحصيل الفضيلة على قول </w:t>
      </w:r>
      <w:r>
        <w:rPr>
          <w:rStyle w:val="FootnoteAnchor"/>
          <w:rtl w:val="true"/>
        </w:rPr>
        <w:footnoteReference w:id="90"/>
      </w:r>
      <w:r>
        <w:rPr>
          <w:rFonts w:ascii="Amiri" w:hAnsi="Amiri" w:eastAsia="Amiri" w:cs="Amiri"/>
          <w:color w:val="111111"/>
          <w:sz w:val="28"/>
          <w:sz w:val="28"/>
          <w:szCs w:val="28"/>
          <w:rtl w:val="true"/>
          <w:lang w:bidi="ar-SA"/>
        </w:rPr>
        <w:t xml:space="preserve">،و الأكثر على استحبابه مستدبر القبلة ليكون وجوه الناس إليها </w:t>
      </w:r>
      <w:r>
        <w:rPr>
          <w:rStyle w:val="FootnoteAnchor"/>
          <w:rtl w:val="true"/>
        </w:rPr>
        <w:footnoteReference w:id="91"/>
      </w:r>
      <w:r>
        <w:rPr>
          <w:rFonts w:ascii="Amiri" w:hAnsi="Amiri" w:eastAsia="Amiri" w:cs="Amiri"/>
          <w:color w:val="111111"/>
          <w:sz w:val="28"/>
          <w:sz w:val="28"/>
          <w:szCs w:val="28"/>
          <w:rtl w:val="true"/>
          <w:lang w:bidi="ar-SA"/>
        </w:rPr>
        <w:t>،نظراً إلى عموم المصلحة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يأخذ مبتدئاً ما في يد الحاكم المعزول من حجج </w:t>
      </w:r>
    </w:p>
    <w:p>
      <w:pPr>
        <w:pStyle w:val="BookText"/>
        <w:rPr/>
      </w:pPr>
      <w:r>
        <w:rPr>
          <w:rFonts w:ascii="Amiri" w:hAnsi="Amiri" w:eastAsia="Amiri" w:cs="Amiri"/>
          <w:color w:val="111111"/>
          <w:sz w:val="28"/>
          <w:sz w:val="28"/>
          <w:szCs w:val="28"/>
          <w:rtl w:val="true"/>
          <w:lang w:bidi="ar-SA"/>
        </w:rPr>
        <w:t>الناس و ودائعهم ليعلم تفاصيل أحوال الناس،و يعرف حقوقهم و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بعد ذلك عن أهل السجون و إثبات أسمائهم و البحث عن موجب اعتقالهم و حبسهم ليطلق و يخلص من يجب إطلاقه بأن لا يثبت لحبسه موجب،أو لم يظهر له خصم بعد إشاعة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ادّعى أن لا خصم له،ففي إحلافه مع ذلك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 عن الأوصياء على الأيتام و المجانين،و عن ثبوت وصايتهم و تصرفهم في المال،و يفعل بهم 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إنقاذ،أو إسقاط،أو 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في الاُمناء الحافظين لأموال اليتامى و المحجور عليهم و الغُيّب،فيعزل الخائن و يسعد الضعيف بمشارك،أو يستبدل به حسب ما اقتضاه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في الضوالّ و اللقيط،فيبيع ما يخشى تلفه و ما يستوعب نفقته ثمنه،و يعمل فيها على ما ينبغي،و يقدم من كل نوع من ذلك 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تفريق الشهود عند الإقامة،فإنّه أوثق،خصوصاً في موضع الريبة كما فعله سيّد الأوصياء في جملة من قضاياه المعروفة عدا ذوي البصائر و الشأن من العلماء و الصلحاء الأعيان،فلا يستحب تفريقهم،بل و يكره و ربما حرم لما يتضمن تفريقهم من الغضاضة و المهانة بهم،بل و ربما يحصل في ذلك كسر قلوبهم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يستحضر من أهل العلم و الاجتهاد من يخاوضه و يعاونه في المسائل المشتبهة و يشهدهم حكمه فإن أخطأ نبّهوه،و ما أتلفه خطأً </w:t>
      </w:r>
      <w:bookmarkStart w:id="21" w:name="pg11404_118109"/>
    </w:p>
    <w:p>
      <w:pPr>
        <w:pStyle w:val="BookText"/>
        <w:rPr/>
      </w:pPr>
      <w:bookmarkEnd w:id="21"/>
      <w:r>
        <w:rPr>
          <w:rFonts w:ascii="Amiri" w:hAnsi="Amiri" w:eastAsia="Amiri" w:cs="Amiri"/>
          <w:color w:val="111111"/>
          <w:sz w:val="28"/>
          <w:sz w:val="28"/>
          <w:szCs w:val="28"/>
          <w:rtl w:val="true"/>
          <w:lang w:bidi="ar-SA"/>
        </w:rPr>
        <w:t xml:space="preserve">فعلى بيت المال المعدّ للمصالح كما في النص المعمول به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يجمع قضايا كل أُسبوع و وثائقه و حججه،و يكتب تاريخها عليها و أنّها لمن هي،فإن اجتمع كل شهر كتب عليه شهر كذا،أو سنة فسنة كذا،أو يوم فيوم كذا؛ ليكون أسهل عليه و على من بعده من الحكّام في استخراج المطلوب منها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اتخذ كاتباً وجب أن يكون بالغاً عاقلاً مسلماً عدلاً بصيراً؛ ليؤمن انخداعه،فإن كان مع ذلك فقيهاً جيّد الخط كان حسناً،و ينبغي أن يجلس بين يديه ليملي عليه و يشاهد ما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افتقر إلى مترجم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يقبل عندنا إلّا شاهدان عدلان عملاً بالمتفق عليه الأحوط،و إذا تعدّى أحد الغريمين أقامه برفق و عمل بمراتب النهي عن المنكر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879983_73709187"/>
      <w:bookmarkStart w:id="23" w:name="_Toc8"/>
      <w:bookmarkEnd w:id="22"/>
      <w:r>
        <w:rPr>
          <w:rtl w:val="true"/>
        </w:rPr>
        <w:t>المكروهات</w:t>
      </w:r>
      <w:bookmarkEnd w:id="23"/>
    </w:p>
    <w:p>
      <w:pPr>
        <w:pStyle w:val="BookText"/>
        <w:rPr/>
      </w:pPr>
      <w:r>
        <w:rPr>
          <w:rFonts w:ascii="Amiri" w:hAnsi="Amiri" w:eastAsia="Amiri" w:cs="Amiri"/>
          <w:color w:val="111111"/>
          <w:sz w:val="28"/>
          <w:sz w:val="28"/>
          <w:szCs w:val="28"/>
          <w:rtl w:val="true"/>
          <w:lang w:bidi="ar-SA"/>
        </w:rPr>
        <w:t>و المكروهات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الحاجب،و هو الذي لا يدخل عليه أحد إلّا برضاه وقت القضاء للنبوي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شيئاً من أُمور الناس،فاحتجب دون حاجتهم و فاقتهم،احتجب اللّه تعالى دون حاجته و فاقته و فقره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قول بتحريمه عن بعض الفقهاء </w:t>
      </w:r>
      <w:r>
        <w:rPr>
          <w:rStyle w:val="FootnoteAnchor"/>
          <w:rtl w:val="true"/>
        </w:rPr>
        <w:footnoteReference w:id="95"/>
      </w:r>
      <w:r>
        <w:rPr>
          <w:rFonts w:ascii="Amiri" w:hAnsi="Amiri" w:eastAsia="Amiri" w:cs="Amiri"/>
          <w:color w:val="111111"/>
          <w:sz w:val="28"/>
          <w:sz w:val="28"/>
          <w:szCs w:val="28"/>
          <w:rtl w:val="true"/>
          <w:lang w:bidi="ar-SA"/>
        </w:rPr>
        <w:t>لظاهر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قرّبه فخر الدين مع اتخاذه على الدوام،بحيث يمنع أرباب الحوائج و يضرّ </w:t>
      </w:r>
    </w:p>
    <w:p>
      <w:pPr>
        <w:pStyle w:val="BookText"/>
        <w:rPr/>
      </w:pPr>
      <w:r>
        <w:rPr>
          <w:rFonts w:ascii="IRNazanin" w:hAnsi="IRNazanin" w:eastAsia="IRNazanin"/>
          <w:color w:val="111111"/>
          <w:sz w:val="28"/>
          <w:sz w:val="28"/>
          <w:szCs w:val="28"/>
          <w:rtl w:val="true"/>
          <w:lang w:bidi="fa-IR"/>
        </w:rPr>
        <w:t xml:space="preserve">بهم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استحسنه شيخنا الشهيد الثاني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فيه من تعطيل الحق الواجب قضاؤه على الفور،و الحديث يصلح شاهداً عليه،و إلّا كان مفيداً للكراهة؛ للتسامح في أدلته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يقضي مع ما يشغل النفس،كالغضب لغير اللّه تعالى و الجوع،و العطش،و الغم،و الفرح،و المرض،و غلبة النعاس و مدافعة الأخبثين و نحو ذلك من المشغلات،كما يستفاد من الأخبار ففي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و هو غضبان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إلّا و هو شبعان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يقضي و هو غضبان مهموم،و لا مصاب محزون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تقعدنّ في مجلس القضاء حتى تطعم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يستعمل الانقباض المانع من الإتيان بالحجة،و اللين الذي لا يؤمن معه من جرأة الخصم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يرتّب و يعيّن قوماً دون غيرهم للشهادة لما يترتب عليه من التضييق على الناس،و الغضاضة من العدل الغير المرتّب،و نقل </w:t>
      </w:r>
      <w:bookmarkStart w:id="24" w:name="pg11404_118111"/>
    </w:p>
    <w:p>
      <w:pPr>
        <w:pStyle w:val="BookText"/>
        <w:rPr/>
      </w:pPr>
      <w:bookmarkEnd w:id="24"/>
      <w:r>
        <w:rPr>
          <w:rFonts w:ascii="Amiri" w:hAnsi="Amiri" w:eastAsia="Amiri" w:cs="Amiri"/>
          <w:color w:val="111111"/>
          <w:sz w:val="28"/>
          <w:sz w:val="28"/>
          <w:szCs w:val="28"/>
          <w:rtl w:val="true"/>
          <w:lang w:bidi="ar-SA"/>
        </w:rPr>
        <w:t xml:space="preserve">قول بتحريمه </w:t>
      </w:r>
      <w:r>
        <w:rPr>
          <w:rStyle w:val="FootnoteAnchor"/>
          <w:rtl w:val="true"/>
        </w:rPr>
        <w:footnoteReference w:id="102"/>
      </w:r>
      <w:r>
        <w:rPr>
          <w:rFonts w:ascii="Amiri" w:hAnsi="Amiri" w:eastAsia="Amiri" w:cs="Amiri"/>
          <w:color w:val="111111"/>
          <w:sz w:val="28"/>
          <w:sz w:val="28"/>
          <w:szCs w:val="28"/>
          <w:rtl w:val="true"/>
          <w:lang w:bidi="ar-SA"/>
        </w:rPr>
        <w:t xml:space="preserve">،نظراً إلى أنّ ذلك موجب لإبطال شهادة مقبولي الشهادة؛ فإنّه ربما يتحمل الشهادة غيرهم،فإذا لم تقبل شهادتهم ضاع الحق عن أهله،و قد قال سبحانه وَ أَشْهِدُوا ذَوَيْ عَدْلٍ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فأطلق،فتحمل ذلك ضرر على الناس و حرج بالاقتصار،و هما منفيان،و الأشهر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يشفع إلى الغريم صاحب الحق في إسقاط،أو إبطال خوفاً من أن ينسمح الغريم في وجه القاضي فيجيبه لسؤاله مع عدم رضاه في الباطن،هذا إذا كان بعد ثبوت الحق،و إلّا فلا يكره،بل يستحب الترغيب في الصلح و هنا</w:t>
      </w:r>
    </w:p>
    <w:p>
      <w:pPr>
        <w:pStyle w:val="Heading4"/>
        <w:numPr>
          <w:ilvl w:val="3"/>
          <w:numId w:val="1"/>
        </w:numPr>
        <w:rPr/>
      </w:pPr>
      <w:bookmarkStart w:id="25" w:name="__RefHeading___Toc879985_73709187"/>
      <w:bookmarkStart w:id="26" w:name="_Toc9"/>
      <w:bookmarkEnd w:id="25"/>
      <w:r>
        <w:rPr>
          <w:rtl w:val="true"/>
        </w:rPr>
        <w:t>مسائل</w:t>
      </w:r>
      <w:bookmarkEnd w:id="26"/>
    </w:p>
    <w:p>
      <w:pPr>
        <w:pStyle w:val="Heading5"/>
        <w:numPr>
          <w:ilvl w:val="4"/>
          <w:numId w:val="1"/>
        </w:numPr>
        <w:rPr/>
      </w:pPr>
      <w:bookmarkStart w:id="27" w:name="__RefHeading___Toc879987_73709187"/>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Heading5"/>
        <w:numPr>
          <w:ilvl w:val="4"/>
          <w:numId w:val="1"/>
        </w:numPr>
        <w:rPr/>
      </w:pPr>
      <w:bookmarkStart w:id="29" w:name="__RefHeading___Toc879989_73709187"/>
      <w:bookmarkStart w:id="30" w:name="_Toc11"/>
      <w:bookmarkEnd w:id="29"/>
      <w:r>
        <w:rPr>
          <w:rtl w:val="true"/>
        </w:rPr>
        <w:t>الأولى للإمام</w:t>
      </w:r>
      <w:r>
        <w:rPr>
          <w:rtl w:val="true"/>
        </w:rPr>
        <w:t>(</w:t>
      </w:r>
      <w:r>
        <w:rPr>
          <w:rtl w:val="true"/>
        </w:rPr>
        <w:t>عليه السّلام</w:t>
      </w:r>
      <w:r>
        <w:rPr>
          <w:rtl w:val="true"/>
        </w:rPr>
        <w:t>)</w:t>
      </w:r>
      <w:r>
        <w:rPr>
          <w:rtl w:val="true"/>
        </w:rPr>
        <w:t>أن يقضي بعلمه</w:t>
      </w:r>
      <w:bookmarkEnd w:id="3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يقضي بعلمه في الحقوق مطلقاً للناس كانت أم للّه تعالى،إجماعاً في الظاهر المصرح به في كتب جماعة حد الاستفاضة،كالإنتصار و الغنية و الإيضاح و نهج الحق للعلّامة </w:t>
      </w:r>
      <w:r>
        <w:rPr>
          <w:rStyle w:val="FootnoteAnchor"/>
          <w:rtl w:val="true"/>
        </w:rPr>
        <w:footnoteReference w:id="104"/>
      </w:r>
      <w:r>
        <w:rPr>
          <w:rFonts w:ascii="Amiri" w:hAnsi="Amiri" w:eastAsia="Amiri" w:cs="Amiri"/>
          <w:color w:val="111111"/>
          <w:sz w:val="28"/>
          <w:sz w:val="28"/>
          <w:szCs w:val="28"/>
          <w:rtl w:val="true"/>
          <w:lang w:bidi="ar-SA"/>
        </w:rPr>
        <w:t xml:space="preserve">،و غيرها من كتب الجماعة </w:t>
      </w:r>
      <w:r>
        <w:rPr>
          <w:rStyle w:val="FootnoteAnchor"/>
          <w:rtl w:val="true"/>
        </w:rPr>
        <w:footnoteReference w:id="10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فحاوى الأدلّة الآتية،و علمه المانع من الخلاف،و عصمته المانعة من التهمة،و إمضاء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له بالناقة على الأعرابي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الرواية المشهورة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هل لغيره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أن يقضي بعلمه في حقوق الناس و في حقوق اللّه تعالى من حدوده؟فيه قولان أظهرهما أنّه كسابقه،و هو أشهرهما،بل عليه عامّة متأخّري أصحابنا،و في صريح الانتصار و الخلاف و الغنية و نهج الحق و ظاهر السرائر أنّ عليه إجماع الإمامية </w:t>
      </w:r>
      <w:r>
        <w:rPr>
          <w:rStyle w:val="FootnoteAnchor"/>
          <w:rtl w:val="true"/>
        </w:rPr>
        <w:footnoteReference w:id="10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أدلة كثيرة ذكرها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 عدم الجواز إمّا إيقاف الأحكام،أو فسق الحكّام، و اللازم بقسميه باطل،بيان الملازمة أنّه إذا طلّق الرجل زوجته ثلاثاً بحضرته ثم جحد كان القول قوله مع يمينه،فإن حكم بغير علمه و هو استحلافه و تسليمها إليه لزم فسقه،و إلّا لزم إيقاف الحكم لا لموجب،و كذا إذا أعتق عبده بحضرته ثم جحد،و 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 أحد الأمرين،إمّا عدم وجوب إنكار المنكر و عدم وجوب إظهار الحق مع إمكانه،أو الحكم بعلمه،و بطلان الأوّل ظاهر، فتعيّن الثاني،بيان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علم بطلان قول أحد الخصمين،فإن لم يجب عليه منعه عن الباطل لزم الأوّل،و إلّا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أقوى من البيّنة،و جواز الحكم بها يستلزم جوازه بالعلم بطريق أولى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الأدلّة الدالّة على الحكم مع وجود الوصف المعلّق عليه،كقوله سبحانه وَ السّارِقُ وَ السّارِقَةُ فَاقْطَعُوا أَيْدِيَهُما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 قوله </w:t>
      </w:r>
    </w:p>
    <w:p>
      <w:pPr>
        <w:pStyle w:val="BookText"/>
        <w:rPr/>
      </w:pPr>
      <w:r>
        <w:rPr>
          <w:rFonts w:ascii="Amiri" w:hAnsi="Amiri" w:eastAsia="Amiri" w:cs="Amiri"/>
          <w:color w:val="111111"/>
          <w:sz w:val="28"/>
          <w:sz w:val="28"/>
          <w:szCs w:val="28"/>
          <w:rtl w:val="true"/>
          <w:lang w:bidi="ar-SA"/>
        </w:rPr>
        <w:t xml:space="preserve">تعالى اَلزّانِيَةُ وَ الزّانِي فَاجْلِدُوا كُلَّ واحِدٍ مِنْهُما مِائَةَ 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 الخطاب للحكّام،فإذا علموا بالوصف،عملوا به،و هو أقوى من الحكم، و إذا ثبت ذلك في الحدود ففي غيرها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أقواها،حيث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يخفى إطباق الإماميّة على وجوب الحكم بالعلم؟و هم ينكرون توقّف أبي بكر عن الحكم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بفدك لمّا ادعت أنّه نحلها أبوها،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عالماً بعصمتها و طهارتها،و أنّها لا تدّعي إلّا حقاً فلا وجه لمطالبتها بإقامة البيّنة،لأنّ البيّنة لا وجه لها مع القطع بالصدق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له بالناقة على الأعرابي من خزيمة بن ثابت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لشريح لمّا طالبه بالبيّنة على ما ادّعاه من درع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خالفت السنّة بما طالبت إمام المسلمين بالبيّنة،و هو مؤتمن على أكثر من هذا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للإسكافي،فمنع عنه مطلقاً على ما نقل عنه جمع، و منهم المرتضى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لابن حمزة و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فمنعا عنه في الأخير خاصّة </w:t>
      </w:r>
      <w:r>
        <w:rPr>
          <w:rStyle w:val="FootnoteAnchor"/>
          <w:rtl w:val="true"/>
        </w:rPr>
        <w:footnoteReference w:id="114"/>
      </w:r>
      <w:r>
        <w:rPr>
          <w:rFonts w:ascii="IRNazanin" w:hAnsi="IRNazanin" w:eastAsia="IRNazanin"/>
          <w:color w:val="111111"/>
          <w:sz w:val="28"/>
          <w:sz w:val="28"/>
          <w:szCs w:val="28"/>
          <w:rtl w:val="true"/>
          <w:lang w:bidi="fa-IR"/>
        </w:rPr>
        <w:t xml:space="preserve">،و نسب </w:t>
      </w:r>
    </w:p>
    <w:p>
      <w:pPr>
        <w:pStyle w:val="BookText"/>
        <w:rPr/>
      </w:pPr>
      <w:r>
        <w:rPr>
          <w:rFonts w:ascii="Amiri" w:hAnsi="Amiri" w:eastAsia="Amiri" w:cs="Amiri"/>
          <w:color w:val="111111"/>
          <w:sz w:val="28"/>
          <w:sz w:val="28"/>
          <w:szCs w:val="28"/>
          <w:rtl w:val="true"/>
          <w:lang w:bidi="ar-SA"/>
        </w:rPr>
        <w:t xml:space="preserve">في المسالك عكس هذا إلى الإسكافي في كتابه المختصر الأحمدي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مستندهم غير واضح،سوى أنّ في القضاء بالعلم من دون بيّنة تهمة،و تزكية لنفسه،و كل منهما للقضاء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قضية الملاعنة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راجماً من غير بيّنة، لرجمتها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حقوقه سبحانه،مبنيّة على الرخصة و المسامحة،فلا يناسبها القضاء بالعلم من دون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الجميع واضحة؛ لأنّ التهمة و التزكية آتيتان في القضاء بالشهود و البيّنة،مع أنّه غير مانع باتفاق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عامية غير صالحة بذلك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المسامحة في الحدود إنّما هي قبل ثبوتها،لا بعد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صحة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الأقوال يقضي بعلمه بلا خلاف ظاهر مصرح به في كلام جمع </w:t>
      </w:r>
      <w:r>
        <w:rPr>
          <w:rStyle w:val="FootnoteAnchor"/>
          <w:rtl w:val="true"/>
        </w:rPr>
        <w:footnoteReference w:id="117"/>
      </w:r>
      <w:r>
        <w:rPr>
          <w:rFonts w:ascii="Amiri" w:hAnsi="Amiri" w:eastAsia="Amiri" w:cs="Amiri"/>
          <w:color w:val="111111"/>
          <w:sz w:val="28"/>
          <w:sz w:val="28"/>
          <w:szCs w:val="28"/>
          <w:rtl w:val="true"/>
          <w:lang w:bidi="ar-SA"/>
        </w:rPr>
        <w:t>في تزكية الشهود و جرحهم،حذراً من لزوم الدور،أو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الإقرار عنده و إن لم يسمعه غيره،و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أن يكون في مجلس القضاء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العلم بخطإ الشهود يقيناً أو 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تعزير من أساء أدبه في مجلسه،و إن لم يعلمه غيره؛ لأنّه من ضرورة إقامة أُبّهة القضاء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إذا شهد معه آخر؛ فإنّه لا يقصر عن شاهد واحد</w:t>
      </w:r>
      <w:r>
        <w:rPr>
          <w:rFonts w:eastAsia="Amiri" w:cs="Amiri" w:ascii="Amiri" w:hAnsi="Amiri"/>
          <w:color w:val="111111"/>
          <w:sz w:val="28"/>
          <w:szCs w:val="28"/>
          <w:rtl w:val="true"/>
          <w:lang w:bidi="ar-SA"/>
        </w:rPr>
        <w:t xml:space="preserve">. </w:t>
      </w:r>
      <w:bookmarkStart w:id="31" w:name="pg11404_118115"/>
    </w:p>
    <w:p>
      <w:pPr>
        <w:pStyle w:val="Heading5"/>
        <w:numPr>
          <w:ilvl w:val="4"/>
          <w:numId w:val="1"/>
        </w:numPr>
        <w:rPr/>
      </w:pPr>
      <w:bookmarkStart w:id="32" w:name="__RefHeading___Toc879991_73709187"/>
      <w:bookmarkStart w:id="33" w:name="_Toc12"/>
      <w:bookmarkEnd w:id="31"/>
      <w:bookmarkEnd w:id="32"/>
      <w:r>
        <w:rPr>
          <w:rtl w:val="true"/>
        </w:rPr>
        <w:t>الثانية إن عرف الحاكم عدالة الشاهدين حكم</w:t>
      </w:r>
      <w:bookmarkEnd w:id="3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عرف الحاكم عدالة الشاهدين حكم،و إن عرف فسقهما أطرح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جهل الأمرين فالأصح التوقف في الحكم بشهادتهما حتى يبحث عنهما مطلقاً و لو علم بإسلامهما،أو صرح المشهود عليه بعدالتهما،على إشكال في هذا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البحث و التعديل لحقّ اللّه تعالى،و لذا لا يجوز الحكم بشهادة الفساق،و إن رضي به الخصم،و أنّ الحكم بشهادة الإنسان حكم بتعديله، و لا يجوز بخبر الواحد إجماعاً،كما حكاه في الإيضاح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أنّ البحث لحقّ المشهود عليه،و قد أقرّ بعدالتهما،و أنّه أقرّ بوجود شرط الحكم،و كل من أقرّ بشيء نفذ عليه؛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أفتى الإسكافي و الفاضل المقداد في التنقيح و الفاضل في التحرير و الإرشاد و القواعد،و ولده في شرحه قاطعاً به </w:t>
      </w:r>
      <w:r>
        <w:rPr>
          <w:rStyle w:val="FootnoteAnchor"/>
          <w:rtl w:val="true"/>
        </w:rPr>
        <w:footnoteReference w:id="121"/>
      </w:r>
      <w:r>
        <w:rPr>
          <w:rFonts w:ascii="Amiri" w:hAnsi="Amiri" w:eastAsia="Amiri" w:cs="Amiri"/>
          <w:color w:val="111111"/>
          <w:sz w:val="28"/>
          <w:sz w:val="28"/>
          <w:szCs w:val="28"/>
          <w:rtl w:val="true"/>
          <w:lang w:bidi="ar-SA"/>
        </w:rPr>
        <w:t xml:space="preserve">كالإسكافي و المقداد،دون والده في القواعد،و قوّاه في الدروس أيضاً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كذلك؛ لما رواه في الوسائل عن مولانا الحسن بن علي العسكري في تفسيره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تخاصم إليه رجلان قال للمدّعي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 حجة؟فإن أقام بيّنة يرضاها </w:t>
      </w:r>
    </w:p>
    <w:p>
      <w:pPr>
        <w:pStyle w:val="BookText"/>
        <w:rPr/>
      </w:pPr>
      <w:r>
        <w:rPr>
          <w:rFonts w:ascii="Amiri" w:hAnsi="Amiri" w:eastAsia="Amiri" w:cs="Amiri"/>
          <w:color w:val="111111"/>
          <w:sz w:val="28"/>
          <w:sz w:val="28"/>
          <w:szCs w:val="28"/>
          <w:rtl w:val="true"/>
          <w:lang w:bidi="ar-SA"/>
        </w:rPr>
        <w:t>و يعرفها،أنفذ الحكم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 بشهود لا يعرفهم بخير و لا شرّ،بعث رجلين من خيار أصحابه يسأل كلّ منهما من حيث لا يشعر الآخر عن حال الشهود في قبائلهم و محلّاتهم،فإذا أثنوا عليه قضى حينئذ على المدعى عليه،و إن رجعا بخبر سيّئ و ثناء قبيح، لم يفضحهم،و لكن يدعو الخصم إلى الصلح،و إن كان الشهود من أخلاط الناس،غرباء لا يعرفون،أقبل على المدّعى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فيهما؟ 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 إلّا خيراً،غير أنّهما غلطا فيما شهدا عليّ،أنفذ شهادتهما،و إن جرحهما و طعن عليهما أصلح بين الخصمين،أو أحلف المدّعى عليه و قطع الخصومة بينهما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طويلة و محصّلها ما ذكرنا من دون نقيصة،و هي صريحة في وجوب البحث عن الوصفين لو جهلا،و إطلاقها يشمل صورة الجهل بإسلامهما و غيرها،بل لعلّها بحكم التبادر و غلبة الإسلام في المتخاصمين و شهودهم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الثانية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الحكم في الصورة الأُولى على الظاهر المصرح به في جملة من العبائر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ثبوته في الثانية فهو الأشهر بين الطائفة،كما صرح به الشهيدان </w:t>
      </w:r>
      <w:r>
        <w:rPr>
          <w:rStyle w:val="FootnoteAnchor"/>
          <w:rtl w:val="true"/>
        </w:rPr>
        <w:footnoteReference w:id="125"/>
      </w:r>
      <w:r>
        <w:rPr>
          <w:rFonts w:ascii="Amiri" w:hAnsi="Amiri" w:eastAsia="Amiri" w:cs="Amiri"/>
          <w:color w:val="111111"/>
          <w:sz w:val="28"/>
          <w:sz w:val="28"/>
          <w:szCs w:val="28"/>
          <w:rtl w:val="true"/>
          <w:lang w:bidi="ar-SA"/>
        </w:rPr>
        <w:t xml:space="preserve">و غيرهما من الجماعة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للإسكافي و المفيد في كتاب الإشراف و الشيخ في الخلاف، فلم يوجبوا البحث،بل اكتفوا بظاهر الإسلام </w:t>
      </w:r>
      <w:r>
        <w:rPr>
          <w:rStyle w:val="FootnoteAnchor"/>
          <w:rtl w:val="true"/>
        </w:rPr>
        <w:footnoteReference w:id="127"/>
      </w:r>
      <w:r>
        <w:rPr>
          <w:rFonts w:ascii="Amiri" w:hAnsi="Amiri" w:eastAsia="Amiri" w:cs="Amiri"/>
          <w:color w:val="111111"/>
          <w:sz w:val="28"/>
          <w:sz w:val="28"/>
          <w:szCs w:val="28"/>
          <w:rtl w:val="true"/>
          <w:lang w:bidi="ar-SA"/>
        </w:rPr>
        <w:t xml:space="preserve">،بناءً منهم على أنّ الأصل فيه العدالة،و ادعى الأخير عليه إجماع الطائفة </w:t>
      </w:r>
      <w:r>
        <w:rPr>
          <w:rStyle w:val="FootnoteAnchor"/>
          <w:rtl w:val="true"/>
        </w:rPr>
        <w:footnoteReference w:id="128"/>
      </w:r>
      <w:r>
        <w:rPr>
          <w:rFonts w:ascii="Amiri" w:hAnsi="Amiri" w:eastAsia="Amiri" w:cs="Amiri"/>
          <w:color w:val="111111"/>
          <w:sz w:val="28"/>
          <w:sz w:val="28"/>
          <w:szCs w:val="28"/>
          <w:rtl w:val="true"/>
          <w:lang w:bidi="ar-SA"/>
        </w:rPr>
        <w:t>،و مبنى الخلاف هنا على الاختلاف في تفسير العدالة،هل هي ظاهر الإسلام مع عدم ظهور فسق، أو حسن الظاهر،أو الملكة،أي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الراسخة في النفس الباعثة لها على ملازمة التقوى و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القطع بضعف القول الأوّل منها؛ لمخالفته الرواية المتقدّمة الدالّة على لزوم البحث مع المعرفة بالإسلام أيضاً،بناءً على الظهور الذي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عدم ثبوت المشروط بالعدالة إلّا بعد تيقّنها،و لا يقين هنا؛ لعدم دليل على كونها مجرد الإسلام مع عدم ظهور الفسق أصلاً،عدا الإجماع المتقدم،و النصوص المدعى عليه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شهدوا على رجل محصن بالزنا،فعدّل منهم اثنان و لم يعدّل الآخران،قال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أربعة من المسلمين لا يعرفون بشهادة الزور أُجيزت شهادتهم جميعاً،و أُقيم الحد على الذي شهدوا عليه،إنّما عليهم أن يشهدوا بما أبصروا به و علموا،و على الوالي أن يجيز شهادتهم،إلّا أن يكونوا معروفين بالفسق</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البيّنة إذا أُقيمت على الحق،أ يحلّ للقاضي أن يقضي </w:t>
      </w:r>
    </w:p>
    <w:p>
      <w:pPr>
        <w:pStyle w:val="BookText"/>
        <w:rPr/>
      </w:pPr>
      <w:r>
        <w:rPr>
          <w:rFonts w:ascii="Amiri" w:hAnsi="Amiri" w:eastAsia="Amiri" w:cs="Amiri"/>
          <w:color w:val="111111"/>
          <w:sz w:val="28"/>
          <w:sz w:val="28"/>
          <w:szCs w:val="28"/>
          <w:rtl w:val="true"/>
          <w:lang w:bidi="ar-SA"/>
        </w:rPr>
        <w:t>بقول البينة من غير مسألة إذا لم يعرفهم؟قال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يجب على الناس الأخذ بها بظاهر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الولايات،و التناكح،و المواريث،و الذبائح، و الشهادات،فإذا كان ظاهره ظاهراً مأموناً،جازت شهادته و لا يسأل عن باطنه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من يلعب بالحمام؟فقال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لا يعرف بفسق</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ولد على الفطرة و عرف بصلاح في نفسه جازت شهادته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عدول بعضهم على بعض إلّا مجلود في حدّ لم يتب منه،أو معروف بشهادة زور،أو ظنين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فالإجماع بوهنه بمصير الأكثر على خلافه،مع عدم قائل بما ادّعى عليه عدا الناقل له و بعض من سَبَقَه،و مع ذلك فالمحكي عنه و عن الموافق له ما يوافق القوم،فعن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الشاهد حراً،بالغاً،مؤمناً بصيراً،معروف النسب،مرضيّاً،غير مشهور بكذب في شهادة،و لا بارتكاب كبيرة،و لا مقام على صغيرة،حسن التيقّظ،عالماً بمعاني الأقوال،عارفاً بأحكام الشهادة،غير معروف بحيف </w:t>
      </w:r>
    </w:p>
    <w:p>
      <w:pPr>
        <w:pStyle w:val="BookText"/>
        <w:rPr/>
      </w:pPr>
      <w:r>
        <w:rPr>
          <w:rFonts w:ascii="Amiri" w:hAnsi="Amiri" w:eastAsia="Amiri" w:cs="Amiri"/>
          <w:color w:val="111111"/>
          <w:sz w:val="28"/>
          <w:sz w:val="28"/>
          <w:szCs w:val="28"/>
          <w:rtl w:val="true"/>
          <w:lang w:bidi="ar-SA"/>
        </w:rPr>
        <w:t xml:space="preserve">على معامل،و لا تهاون بواجب من علم أو عمل،و لا معروف بمباشرة أهل الباطل و الدخول في جملتهم،و لا بالحرص على </w:t>
      </w:r>
      <w:r>
        <w:rPr>
          <w:rStyle w:val="FootnoteAnchor"/>
          <w:rtl w:val="true"/>
        </w:rPr>
        <w:footnoteReference w:id="134"/>
      </w:r>
      <w:r>
        <w:rPr>
          <w:rFonts w:ascii="Amiri" w:hAnsi="Amiri" w:eastAsia="Amiri" w:cs="Amiri"/>
          <w:color w:val="111111"/>
          <w:sz w:val="28"/>
          <w:sz w:val="28"/>
          <w:szCs w:val="28"/>
          <w:rtl w:val="true"/>
          <w:lang w:bidi="ar-SA"/>
        </w:rPr>
        <w:t xml:space="preserve">الدنيا،و لا بساقط المروءة،بريئاً من أهواء أهل البدع التي توجب على المؤمنين البراءة من أهلها،فهو من أهل العدالة المقبول شهادتهم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من كان معروفاً بالدين و الورع عن محارم اللّه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الذي تجوز شهادته للمسلمين و عليهم،هو أن يكون ظاهره ظاهر الإيمان،ثمّ يعرف بالستر و الصلاح و العفاف </w:t>
      </w:r>
      <w:r>
        <w:rPr>
          <w:rStyle w:val="FootnoteAnchor"/>
          <w:rtl w:val="true"/>
        </w:rPr>
        <w:footnoteReference w:id="137"/>
      </w:r>
      <w:r>
        <w:rPr>
          <w:rFonts w:ascii="Amiri" w:hAnsi="Amiri" w:eastAsia="Amiri" w:cs="Amiri"/>
          <w:color w:val="111111"/>
          <w:sz w:val="28"/>
          <w:sz w:val="28"/>
          <w:szCs w:val="28"/>
          <w:rtl w:val="true"/>
          <w:lang w:bidi="ar-SA"/>
        </w:rPr>
        <w:t xml:space="preserve">،إلى آخر ما سيأتي في بعض الصحاح،و قريب منه عن المبسوط </w:t>
      </w:r>
      <w:r>
        <w:rPr>
          <w:rStyle w:val="FootnoteAnchor"/>
          <w:rtl w:val="true"/>
        </w:rPr>
        <w:footnoteReference w:id="13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معارض بما يظهر من الفاضل المقداد في كنز العرفان من كون تفسير العدالة بالملكة مجمعاً عليه،حيث نسبه إلى الفقهاء بصيغة الجمع المحلّى باللام المفيد للعموم لغة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يشير كلام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في الأُصول و الفروع من الموافق و المخالف بالملكة التي يقتدر بها على ترك الكبائر،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 على الصغائر،و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المروءات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أظهر منهما في الدلالة على انعقاد الإجماع على خلاف الإجماع </w:t>
      </w:r>
    </w:p>
    <w:p>
      <w:pPr>
        <w:pStyle w:val="BookText"/>
        <w:rPr/>
      </w:pPr>
      <w:r>
        <w:rPr>
          <w:rFonts w:ascii="Amiri" w:hAnsi="Amiri" w:eastAsia="Amiri" w:cs="Amiri"/>
          <w:color w:val="111111"/>
          <w:sz w:val="28"/>
          <w:sz w:val="28"/>
          <w:szCs w:val="28"/>
          <w:rtl w:val="true"/>
          <w:lang w:bidi="ar-SA"/>
        </w:rPr>
        <w:t xml:space="preserve">المتقدم كلام الماتن في الشرائع،حيث نسب الرواية الدالة على الاكتفاء في العدالة بظاهر الإسلام إلى الشذوذ و الندرة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النصوص،فبضعف سند أكثرها،و عدم جابر لها،مع عدم وضوح دلالة جملة منها،كالمرسل المشترط كون ظاهره ظاهراً مأموناً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الخبر المشترط زيادةً على الولادة على الفطرة كونه معروف الصلاح في نفسه </w:t>
      </w:r>
      <w:r>
        <w:rPr>
          <w:rStyle w:val="FootnoteAnchor"/>
          <w:rtl w:val="true"/>
        </w:rPr>
        <w:footnoteReference w:id="143"/>
      </w:r>
      <w:r>
        <w:rPr>
          <w:rFonts w:ascii="Amiri" w:hAnsi="Amiri" w:eastAsia="Amiri" w:cs="Amiri"/>
          <w:color w:val="111111"/>
          <w:sz w:val="28"/>
          <w:sz w:val="28"/>
          <w:szCs w:val="28"/>
          <w:rtl w:val="true"/>
          <w:lang w:bidi="ar-SA"/>
        </w:rPr>
        <w:t>،و الشرطان كما يحتمل أن يكون المراد بهما عدم ظهور الفسق،كذا يحتمل أن يراد بهما ما يزيد عليه من الملكة،أو حسن الظاهر،و معه لا يمكن الاستدلال،سيّما مع ظهوره منهما بحكم التبادر، و ما سيأتي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فهي معارضة بظواهر الكتاب،و السنّة المستفيضة،بل المتواترة المانعة عن قبول شهادة الفاسق بالمرّة،بناءً على أنّ الفاسق اسم لمن ثبت له وصف الفسق الذي هو الخروج عن الطاعة في نفس الأمر، و لا مدخليّة لسبق المعرفة به في حقيقته و مفهومه لغة،بل و لا عرفاً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المنع عن قبول شهادته في الآية </w:t>
      </w:r>
      <w:r>
        <w:rPr>
          <w:rStyle w:val="FootnoteAnchor"/>
          <w:rtl w:val="true"/>
        </w:rPr>
        <w:footnoteReference w:id="144"/>
      </w:r>
      <w:r>
        <w:rPr>
          <w:rFonts w:ascii="Amiri" w:hAnsi="Amiri" w:eastAsia="Amiri" w:cs="Amiri"/>
          <w:color w:val="111111"/>
          <w:sz w:val="28"/>
          <w:sz w:val="28"/>
          <w:szCs w:val="28"/>
          <w:rtl w:val="true"/>
          <w:lang w:bidi="ar-SA"/>
        </w:rPr>
        <w:t>معلّل بكراهة الوقوع في الندم،و هي كالصريحة بل صريحة في اعتبار الوصف الواقعي،و مقتضى تعليق الحكم عليه لزوم مراعاته و البحث عن ثبوته و عدمه في نفس الأمر، و الإسلام كما يجامع هذا الوصف ظاهراً،كذا يجامعه واقعاً،و بسببه يحتمل الوقوع في الندم،فيجب الفحص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قريب منها الكتاب و السنّة المستفيضة،بل المتواترة الدالّة على اعتبار العدالة،بناءً على أنّ المتبادر منها عرفاً و عادةً ليس هو مجرد الإسلام مع عدم ظهور فسق جدّاً،سيّما بملاحظة ما يستفاد من جملة وافرة من النصوص في موارد عديدة من اعتبار الأعدليّة،و لا يتأتّى إلّا بقبولها المراتب المرتّبة ضعفاً و قوةً،و لا يكون ذلك إلّا بتفسيرها بغير ذلك مما يرجع إلى أمر وجوديّ،و إلّا فالأمر العدمي و لو ركّب مع وجوديّ لا يقبل المراتب،كما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فالنصوص بردّها بالخصوص 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تعرف عدالة الرجل من المسلمين حتّى تقبل شهادته لهم و عليهم؟فقال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تعرفوه بالستر و العفاف،و كفّ البطن و الفرج و اليد و اللسان،و باجتناب الكبائر التي أوعد اللّه تعالى عليها النار من شرب الخمر،و الزنا،و الربا، و عقوق الوالدين،و الفرار من الزحف،و غير ذلك،و الدليل عليه أن يكون ساتراً لعيوبه،حتى يحرم على المسلمين تفتيش ما وراء ذلك من عثراته و عيوبه،و يجب عليهم تزكيته و إظهار عدالته في الناس،و أن لا يتخلّف عن جماعة المسلمين في مصلّاهم إلّا من علّة،فإذا سئل عنه في قبيلته و محلته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منه إلّا خيراً،مواظباً على الصلوات،متعاهداً لأوقاتها في مصلّاه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مولانا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قوله تعالى مِمَّنْ تَرْضَوْنَ مِنَ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ترضون بدينه و أمانته و صلاحه و عفّته و تيقّظه فيما يشهد به و تحصيله و تمييزه،فما كلّ صالح مميّز،و لا كلّ محصّل مميّز </w:t>
      </w:r>
    </w:p>
    <w:p>
      <w:pPr>
        <w:pStyle w:val="BookText"/>
        <w:rPr/>
      </w:pP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الخصال 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يظلمهم،و حدّثهم فلم يكذبهم،و وعدهم فلم يخلفهم،فهو ممّن كملت مروءته،و ظهرت عدالته،و وجبت اخوّته،و حرمت غيبته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 نحوه آخر مرويّ فيه أيضاً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بشهادة الضيف إذا كان عفيفاً صائناً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المكاري و الملاّح و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بهم تقبل شهادتهم إذا كانوا صلحاء</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يشهد لابنه و الابن يشهد لأبيه و الرجل لامرأته،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إذا كان خيّراً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المتبادر من الخيّر فيه،و الصيانة و الصلاح و العفّة في سابقه،هو الأمر الوجودي الزائد على مجرد الإسلام مع عدم ظهور الفسق قطعاً،كما في العدالة قد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النصوص مع كثرتها و موافقتها الكتاب،و السنّة المستفيضة، بل المتواترة،كما مرّ إليه الإشارة،و اعتبار سند جملة منها،و انجبار باقيها بالشهرة العظيمة بين أصحابنا التي كادت تكون إجماعاً أظهر دلالةً من الروايات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التعارض بينهما تعارض المطلق و المقيد،كما صرّح به جماعة </w:t>
      </w:r>
      <w:r>
        <w:rPr>
          <w:rStyle w:val="FootnoteAnchor"/>
          <w:rtl w:val="true"/>
        </w:rPr>
        <w:footnoteReference w:id="153"/>
      </w:r>
      <w:r>
        <w:rPr>
          <w:rFonts w:ascii="Amiri" w:hAnsi="Amiri" w:eastAsia="Amiri" w:cs="Amiri"/>
          <w:color w:val="111111"/>
          <w:sz w:val="28"/>
          <w:sz w:val="28"/>
          <w:szCs w:val="28"/>
          <w:rtl w:val="true"/>
          <w:lang w:bidi="ar-SA"/>
        </w:rPr>
        <w:t>،فإنّ الأخبار السابقة على تقدير دلالتها جملةً لا تدل إلّا على أنّ المسلم الذي لم يظهر منه فسق مقبول الشهادة،و هو مطلق يعم ما لو كان متصفاً بالملكة،أو حسن الظاهر،أم لا و هذه النصوص كما عرفتها كالصريحة بل صريحة في اعتبار الشيء الزائد على ما في تلك،فلتكن به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ريب في ضعف القول الأوّل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ترجيح أحد القولين الأخيرين،و المشهور القريب من الإجماع،بل المجمع عليه كما يستفاد من كنز العرفان و غيره،كما مرّ </w:t>
      </w:r>
      <w:r>
        <w:rPr>
          <w:rStyle w:val="FootnoteAnchor"/>
          <w:rtl w:val="true"/>
        </w:rPr>
        <w:footnoteReference w:id="154"/>
      </w:r>
      <w:r>
        <w:rPr>
          <w:rFonts w:ascii="Amiri" w:hAnsi="Amiri" w:eastAsia="Amiri" w:cs="Amiri"/>
          <w:color w:val="111111"/>
          <w:sz w:val="28"/>
          <w:sz w:val="28"/>
          <w:szCs w:val="28"/>
          <w:rtl w:val="true"/>
          <w:lang w:bidi="ar-SA"/>
        </w:rPr>
        <w:t>الثاني،و هو الأوفق بالأُصول،و ما دلّ على اعتبار العدالة و منع قبول شهادة الفاسق،بناءً على ما مرّ قريباً من اعتبار الوصفين في نفس الأمر،و لا يمكن المعرفة بهما من دون توسط النقل و القرائن القطعيّة إلّا بالمعاشرة الباطنيّة المطلعة على الباطن و السريرة،و إن لم يعلمها كما هي غير اللّه سبحانه، لكن يتعيّن أقرب المجازات حيثما تعذرت الحقيقة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القاعدة في غاية من المتانة،سيّما بعد الاعتضاد بالأُصول المتقدمة و الشهرة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المستفاد من تتبع الأخبار السابقة و سيّما </w:t>
      </w:r>
    </w:p>
    <w:p>
      <w:pPr>
        <w:pStyle w:val="BookText"/>
        <w:rPr/>
      </w:pPr>
      <w:r>
        <w:rPr>
          <w:rFonts w:ascii="Amiri" w:hAnsi="Amiri" w:eastAsia="Amiri" w:cs="Amiri"/>
          <w:color w:val="111111"/>
          <w:sz w:val="28"/>
          <w:sz w:val="28"/>
          <w:szCs w:val="28"/>
          <w:rtl w:val="true"/>
          <w:lang w:bidi="ar-SA"/>
        </w:rPr>
        <w:t xml:space="preserve">الصحيحين منها و غيرها بعد ضمّ بعضها إلى بعض كفاية حسن الظاهر، كما عليه من متأخّري المتأخّرين جماعة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بينه و بين الملكة احتياجها إلى المعاشرة الباطنيّة مدّة مديدة يحصل فيها الاطلاع على السريرة و لو في الجملة،دون حسن الظاهر؛ للاكتفاء فيه بالمعاشرة الظاهرة من نحو ما مرّ في جملة من الروايات المتقدّمة،من مثل رؤيته مواظباً على الصلوات الخمس في جماعة،كما في الصحيح منها،أو معاملته مع الناس فلم يظلمهم،و إخبارهم فلم يكذبهم، و وعدهم فلم يخلفهم،كما في جملة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أوفق بما هو الظاهر من حال السلف،و المنقول عنهم،و بدونه لا يكاد ينتظم الأحكام للحكّام،خصوصاً في المدن الكبيرة،و للقاضي المنفذ إليها من بلاد بعيدة،و هو في غاية من القوة إلّا أنّ الاحتياط في المصير إلى الأوّل البتّة،هذا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الذي يقتضيه التدبّر في حسن الظاهر المستفاد من الأخبار عدم منافاته للقول بالملكة من حيث التعبير عنه في الصحيح منها برؤيته مواظباً على الصلوات الخمس،و معروفيّته بالستر و العفاف،و كفّ البطن و الفرج عن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سيّما الثاني تتوقفان على نوع معاشرة و اختبار مطلع على باطن الأحوال،و ذلك فإنّه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معروف بالشجاعة مثلاً،إلّا بعد أن يعرف حاله في ميدان القتال و مناضلة الأبطال،فإذا كان ممّن يقتل الرجال و لا يولّي الدبر في موضع النضال و يقاوم الشجعان و يصادم الفرسان صحّ وصفه بالشجاعة،و أنّه معروف بها،و كذلك فيما </w:t>
      </w:r>
    </w:p>
    <w:p>
      <w:pPr>
        <w:pStyle w:val="BookText"/>
        <w:rPr/>
      </w:pPr>
      <w:r>
        <w:rPr>
          <w:rFonts w:ascii="Amiri" w:hAnsi="Amiri" w:eastAsia="Amiri" w:cs="Amiri"/>
          <w:color w:val="111111"/>
          <w:sz w:val="28"/>
          <w:sz w:val="28"/>
          <w:szCs w:val="28"/>
          <w:rtl w:val="true"/>
          <w:lang w:bidi="ar-SA"/>
        </w:rPr>
        <w:t>نحن فيه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معروف بالكفّ عن الحرام،إلّا بعد اختباره بالمعاملات و المحاورات الجارية بين الناس،كما لو وقع في يده أمانة أو تجارة أو نحو ذلك،أو جرى بينه و بين غيره خصومة أو نزاع،فإن كان ممّن لا يتعدى في ذلك الحدود الشرعية فهو العادل،و إلّا فغيره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لم يحصل الاطّلاع على باطن أحواله و إن رُئي مواظباً على الصلوات و التدريس و التدرس و نحو ذلك،فهو من قبيل مجهول الحال، لا يصدق أنّه يعرف بالاجتناب عن المحرمات،بل يحتمل أن يكون كذلك و أن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هذه الصحيحة الأخبار الأخيرة المعبّرة عنه بمعاملته مع الناس فلم يظلمهم،إلى آخر الأُمور المعدودة فيها،و هي لا تقصر عن المعاشرة الباطنيّة،بل لعلّها عينها،كما يظهر من المسالك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في المزكّي أن يكون خبيراً بباطن من يعدّله،إمّا بصحبة أو جوار أو معاملة أو نحوها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باقي الأخبار الدالّة على اعتبار الخير و الصلاح في العادل </w:t>
      </w:r>
      <w:r>
        <w:rPr>
          <w:rStyle w:val="FootnoteAnchor"/>
          <w:rtl w:val="true"/>
        </w:rPr>
        <w:footnoteReference w:id="157"/>
      </w:r>
      <w:r>
        <w:rPr>
          <w:rFonts w:ascii="Amiri" w:hAnsi="Amiri" w:eastAsia="Amiri" w:cs="Amiri"/>
          <w:color w:val="111111"/>
          <w:sz w:val="28"/>
          <w:sz w:val="28"/>
          <w:szCs w:val="28"/>
          <w:rtl w:val="true"/>
          <w:lang w:bidi="ar-SA"/>
        </w:rPr>
        <w:t xml:space="preserve">إذ مقتضاها اعتبار العلم بوجودهما في نفس الأمر،كما مضى </w:t>
      </w:r>
      <w:r>
        <w:rPr>
          <w:rStyle w:val="FootnoteAnchor"/>
          <w:rtl w:val="true"/>
        </w:rPr>
        <w:footnoteReference w:id="158"/>
      </w:r>
      <w:r>
        <w:rPr>
          <w:rFonts w:ascii="Amiri" w:hAnsi="Amiri" w:eastAsia="Amiri" w:cs="Amiri"/>
          <w:color w:val="111111"/>
          <w:sz w:val="28"/>
          <w:sz w:val="28"/>
          <w:szCs w:val="28"/>
          <w:rtl w:val="true"/>
          <w:lang w:bidi="ar-SA"/>
        </w:rPr>
        <w:t>، و لا يحصل إلّا بالخبرة الباطنيّة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 هذه الأخبار كلمة القدماء المعبّرة عنه بالمعروف بالدين و الورع،كما في كلام المفيد </w:t>
      </w:r>
      <w:r>
        <w:rPr>
          <w:rStyle w:val="FootnoteAnchor"/>
          <w:rtl w:val="true"/>
        </w:rPr>
        <w:footnoteReference w:id="159"/>
      </w:r>
      <w:r>
        <w:rPr>
          <w:rFonts w:ascii="Amiri" w:hAnsi="Amiri" w:eastAsia="Amiri" w:cs="Amiri"/>
          <w:color w:val="111111"/>
          <w:sz w:val="28"/>
          <w:sz w:val="28"/>
          <w:szCs w:val="28"/>
          <w:rtl w:val="true"/>
          <w:lang w:bidi="ar-SA"/>
        </w:rPr>
        <w:t xml:space="preserve">،أو بالستر و العفاف،إلى آخر ما في </w:t>
      </w:r>
    </w:p>
    <w:p>
      <w:pPr>
        <w:pStyle w:val="BookText"/>
        <w:rPr/>
      </w:pPr>
      <w:r>
        <w:rPr>
          <w:rFonts w:ascii="Amiri" w:hAnsi="Amiri" w:eastAsia="Amiri" w:cs="Amiri"/>
          <w:color w:val="111111"/>
          <w:sz w:val="28"/>
          <w:sz w:val="28"/>
          <w:szCs w:val="28"/>
          <w:rtl w:val="true"/>
          <w:lang w:bidi="ar-SA"/>
        </w:rPr>
        <w:t xml:space="preserve">الصحيحة </w:t>
      </w:r>
      <w:r>
        <w:rPr>
          <w:rStyle w:val="FootnoteAnchor"/>
          <w:rtl w:val="true"/>
        </w:rPr>
        <w:footnoteReference w:id="160"/>
      </w:r>
      <w:r>
        <w:rPr>
          <w:rFonts w:ascii="Amiri" w:hAnsi="Amiri" w:eastAsia="Amiri" w:cs="Amiri"/>
          <w:color w:val="111111"/>
          <w:sz w:val="28"/>
          <w:sz w:val="28"/>
          <w:szCs w:val="28"/>
          <w:rtl w:val="true"/>
          <w:lang w:bidi="ar-SA"/>
        </w:rPr>
        <w:t xml:space="preserve">،كما في كلام النهاية </w:t>
      </w:r>
      <w:r>
        <w:rPr>
          <w:rStyle w:val="FootnoteAnchor"/>
          <w:rtl w:val="true"/>
        </w:rPr>
        <w:footnoteReference w:id="161"/>
      </w:r>
      <w:r>
        <w:rPr>
          <w:rFonts w:ascii="Amiri" w:hAnsi="Amiri" w:eastAsia="Amiri" w:cs="Amiri"/>
          <w:color w:val="111111"/>
          <w:sz w:val="28"/>
          <w:sz w:val="28"/>
          <w:szCs w:val="28"/>
          <w:rtl w:val="true"/>
          <w:lang w:bidi="ar-SA"/>
        </w:rPr>
        <w:t xml:space="preserve">،أو بحصوله على ظاهر الإيمان و الستر و العفاف،و اجتناب القبائح أجمع،و نفي التهمة و الظنة و الحسد و العداوة، كما في كلام القاضي </w:t>
      </w:r>
      <w:r>
        <w:rPr>
          <w:rStyle w:val="FootnoteAnchor"/>
          <w:rtl w:val="true"/>
        </w:rPr>
        <w:footnoteReference w:id="162"/>
      </w:r>
      <w:r>
        <w:rPr>
          <w:rFonts w:ascii="Amiri" w:hAnsi="Amiri" w:eastAsia="Amiri" w:cs="Amiri"/>
          <w:color w:val="111111"/>
          <w:sz w:val="28"/>
          <w:sz w:val="28"/>
          <w:szCs w:val="28"/>
          <w:rtl w:val="true"/>
          <w:lang w:bidi="ar-SA"/>
        </w:rPr>
        <w:t xml:space="preserve">،و نحوه كلام الحلبي </w:t>
      </w:r>
      <w:r>
        <w:rPr>
          <w:rStyle w:val="FootnoteAnchor"/>
          <w:rtl w:val="true"/>
        </w:rPr>
        <w:footnoteReference w:id="163"/>
      </w:r>
      <w:r>
        <w:rPr>
          <w:rFonts w:ascii="Amiri" w:hAnsi="Amiri" w:eastAsia="Amiri" w:cs="Amiri"/>
          <w:color w:val="111111"/>
          <w:sz w:val="28"/>
          <w:sz w:val="28"/>
          <w:szCs w:val="28"/>
          <w:rtl w:val="true"/>
          <w:lang w:bidi="ar-SA"/>
        </w:rPr>
        <w:t>،بل و أظهر حيث إنّه اعتبر ثبوته على هذه الصفات،لا حصوله على ظاهرها،و معرفة ثبوته عليها لا تحصل إلّا بالمعاشرة الباطنيّة،كما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اعتبار القاضي الظهور دون الثبوت منافاة لذلك؛ لأنّ الظاهر أنّ مقصوده من التعبير به التنبيه على عدم إمكان العلم بالثبوت في نفس الأمر،لأنّه من خصائص اللّه سبحانه و تعالى،لا أنّه لا يحتاج إلى المعاشرة الباطنيّة،كيف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اجتنابه المحرّمات لا يحصل إلّا برؤيته متمكّناً منها فاجتنب عنها،كأن عومل فاجتنب الكذب و الظلم،و أتُمِنَ فردّ الأمانة، و وعد فوفى،و نحو ذلك،فإنّه إذا رُئي كذلك صدق ظهور اجتنابه الكبائر، لا أنّه إذا رُئي في الظاهر مجتنباً عنها مع عدم العلم بتمكّنه منها،يصدق عليه أنّه على ظاهر الاجتناب؛ إذ هو لا يصدق حقيقةً إلّا بعد التمكّن من فعل المجتَنَب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عبارة هؤلاء عبارة الإسكافي المتقدمة </w:t>
      </w:r>
      <w:r>
        <w:rPr>
          <w:rStyle w:val="FootnoteAnchor"/>
          <w:rtl w:val="true"/>
        </w:rPr>
        <w:footnoteReference w:id="164"/>
      </w:r>
      <w:r>
        <w:rPr>
          <w:rFonts w:ascii="Amiri" w:hAnsi="Amiri" w:eastAsia="Amiri" w:cs="Amiri"/>
          <w:color w:val="111111"/>
          <w:sz w:val="28"/>
          <w:sz w:val="28"/>
          <w:szCs w:val="28"/>
          <w:rtl w:val="true"/>
          <w:lang w:bidi="ar-SA"/>
        </w:rPr>
        <w:t>و غيرها،ممّا هو ظاهر في اعتبار المعاشرة الباطنيّة،كما في النصوص المتقدمة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فلا منافاة بين القول بحسن الظاهر بهذا المعنى مع القول بالملكة،فإنّ القائلين بها لم يذكروا في معرفتها زيادة على المعاشرة </w:t>
      </w:r>
      <w:bookmarkStart w:id="34" w:name="pg11404_118127"/>
    </w:p>
    <w:p>
      <w:pPr>
        <w:pStyle w:val="BookText"/>
        <w:rPr/>
      </w:pPr>
      <w:bookmarkEnd w:id="34"/>
      <w:r>
        <w:rPr>
          <w:rFonts w:ascii="Amiri" w:hAnsi="Amiri" w:eastAsia="Amiri" w:cs="Amiri"/>
          <w:color w:val="111111"/>
          <w:sz w:val="28"/>
          <w:sz w:val="28"/>
          <w:szCs w:val="28"/>
          <w:rtl w:val="true"/>
          <w:lang w:bidi="ar-SA"/>
        </w:rPr>
        <w:t>الباطنيّة،حيث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الخبرة الباطنيّة و المعرفة المتقادمة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نزاع بين من لا يعتبر ظاهر الإسلام في اشتراط المخالطة الباطنيّة في المعرفة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يستفاد من جمع وجود قول بالاكتفاء بحسن الظاهر،فإن أُريد به ما مرّ من حسن الظاهر بعد الاختبار بالخبرة الباطنيّة فلا 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حسن الظاهر بدونه،بل حسنه من حيث عدم رؤية خلل منه مع عدم العلم بتمكّنه منه و عدمه،فلا دليل عليه،مع قيام الأدلّة فتوًى و روايةً كما عرفته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حسن الظاهر بهذا المعنى لا يكاد يظهر فرق بينه و بين ظاهر الإسلام،و حسن الظاهر بالمعنى الذي ذكرناه لا يكاد ينفك عن الملكة؛ إذ مع عدمها يبعد غاية البعد أن لا يظهر منه خلل أصلاً لأحد ممّن يختبره باطناً،كما لا يخفى،و لعلّه لذا لم ينقلوا في تعريف العدالة بالملكة خلافاً</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879993_73709187"/>
      <w:bookmarkStart w:id="36" w:name="_Toc13"/>
      <w:bookmarkEnd w:id="35"/>
      <w:r>
        <w:rPr>
          <w:rtl w:val="true"/>
        </w:rPr>
        <w:t>الثالثة تسمع شهادة التعديل مطلقة</w:t>
      </w:r>
      <w:bookmarkEnd w:id="3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شهادة التعديل مطلقة من غير أن يبيّن سببه، و لا تسمع شهادة الجرح إلّا مفصّلةً مبيّنةً للسبب في المشهور بين الأصحاب،على الظاهر المصرح به في المسالك و غيره </w:t>
      </w:r>
      <w:r>
        <w:rPr>
          <w:rStyle w:val="FootnoteAnchor"/>
          <w:rtl w:val="true"/>
        </w:rPr>
        <w:footnoteReference w:id="165"/>
      </w:r>
      <w:r>
        <w:rPr>
          <w:rFonts w:ascii="Amiri" w:hAnsi="Amiri" w:eastAsia="Amiri" w:cs="Amiri"/>
          <w:color w:val="111111"/>
          <w:sz w:val="28"/>
          <w:sz w:val="28"/>
          <w:szCs w:val="28"/>
          <w:rtl w:val="true"/>
          <w:lang w:bidi="ar-SA"/>
        </w:rPr>
        <w:t>،استناداً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العدالة تحصل بالتحرّز عن أسباب الفسق،و هي كثيرة يعسر ضبطها و عدّها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الجارح قد يبني الجرح على ظنّ خطأ،و أنّ المذاهب فيما يوجب الفسق مختلفة،فلا بُدّ من البيان؛ ليعمل القاضي باجتهاده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يشكل بأنّ الاختلاف في أسباب الفسق يقتضي الاختلاف في أسباب العدالة،فإنّ الاختلاف مثلاً في عدد الكبائر كما يوجب في بعضها ترتّب الفسق على فعله يوجب في بعض آخر عدم قدحه في العدالة بدون الإصرار عليه،فيزكّيه المزكّي مع علمه بفعل ما لا يقدح عنده فيها،و هو قادح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ذهب الإسكافي إلى وجوب التفصيل فيهما </w:t>
      </w:r>
      <w:r>
        <w:rPr>
          <w:rStyle w:val="FootnoteAnchor"/>
          <w:rtl w:val="true"/>
        </w:rPr>
        <w:footnoteReference w:id="166"/>
      </w:r>
      <w:r>
        <w:rPr>
          <w:rFonts w:ascii="Amiri" w:hAnsi="Amiri" w:eastAsia="Amiri" w:cs="Amiri"/>
          <w:color w:val="111111"/>
          <w:sz w:val="28"/>
          <w:sz w:val="28"/>
          <w:szCs w:val="28"/>
          <w:rtl w:val="true"/>
          <w:lang w:bidi="ar-SA"/>
        </w:rPr>
        <w:t>،و هو حسن حيث لا يعلم موافقة مذهب المزكّي للحاكم في أسباب الجرح و التعديل، و أمّا لو علم بأن كان مقلّداً له،أو مجتهداً وافق مذهبه مذهبه،فالأجود حينئذ عدم وجوب التفصيل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ضعف القول بعدم وجوبه و الاكتفاء بالإطلاق مطلقاً أيضاً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للفاضل قول بوجوب التفصيل في التعديل دون الجرح </w:t>
      </w:r>
      <w:r>
        <w:rPr>
          <w:rStyle w:val="FootnoteAnchor"/>
          <w:rtl w:val="true"/>
        </w:rPr>
        <w:footnoteReference w:id="168"/>
      </w:r>
      <w:r>
        <w:rPr>
          <w:rFonts w:ascii="Amiri" w:hAnsi="Amiri" w:eastAsia="Amiri" w:cs="Amiri"/>
          <w:color w:val="111111"/>
          <w:sz w:val="28"/>
          <w:sz w:val="28"/>
          <w:szCs w:val="28"/>
          <w:rtl w:val="true"/>
          <w:lang w:bidi="ar-SA"/>
        </w:rPr>
        <w:t>،عكس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بالتفصيل بين علم المزكّي و الجارح بأسبابهما فالإطلاق مطلقاً، و جهلهما بهما فالتفصيل كذلك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ضعفهما قد ظهر ممّا مضى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اكتفي في العدالة بالإطلاق مطلقاً،كما هو المشهور،أو على تفصيل قدّمناه،ففي القدر المعتبر من العبارة عنه أوجه،بل و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ضمّ أحد الأمرين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 عليَّ،أو مقبول الشهادة،إلى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عدل،حكاه في المسالك عن أكثر المتأخّرين </w:t>
      </w:r>
      <w:r>
        <w:rPr>
          <w:rStyle w:val="FootnoteAnchor"/>
          <w:rtl w:val="true"/>
        </w:rPr>
        <w:footnoteReference w:id="170"/>
      </w:r>
      <w:r>
        <w:rPr>
          <w:rFonts w:ascii="Amiri" w:hAnsi="Amiri" w:eastAsia="Amiri" w:cs="Amiri"/>
          <w:color w:val="111111"/>
          <w:sz w:val="28"/>
          <w:sz w:val="28"/>
          <w:szCs w:val="28"/>
          <w:rtl w:val="true"/>
          <w:lang w:bidi="ar-SA"/>
        </w:rPr>
        <w:t xml:space="preserve">، و عن الإسكافي ضمّ الأوّل خاصّة </w:t>
      </w:r>
      <w:r>
        <w:rPr>
          <w:rStyle w:val="FootnoteAnchor"/>
          <w:rtl w:val="true"/>
        </w:rPr>
        <w:footnoteReference w:id="171"/>
      </w:r>
      <w:r>
        <w:rPr>
          <w:rFonts w:ascii="Amiri" w:hAnsi="Amiri" w:eastAsia="Amiri" w:cs="Amiri"/>
          <w:color w:val="111111"/>
          <w:sz w:val="28"/>
          <w:sz w:val="28"/>
          <w:szCs w:val="28"/>
          <w:rtl w:val="true"/>
          <w:lang w:bidi="ar-SA"/>
        </w:rPr>
        <w:t>،و عن المبسوط الاكتفاء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عدل،من دون اعتبار ضمّ شيء مطلقاً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أقوى و إن كان المصير إلى ما عليه الإسكافي أحوط و أولى؛ لكونه بين الأقوال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في المسالك قولاً رابعاً،و هو الاجتزاء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مقبول الشهادة،و أنّ إضافة العدل إليه آكد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به إن قصد به جواز الاجتزاء بذلك من حيث إنّه مرادف للفظ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يمنع إن منع من الاجتزاء بلفظ العدل؛ لما ظهر لك من الترادف بينهما،و إن كان ما اجتزأ به بالدلالة على العدالة العامّة أظهر و 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تعارض الجرح و التعديل فالأقرب أنّه إن لم يتكاذبا بأن شهد المزكي بالعدالة مطلقاً،أو مفصلاً لكن من غير ضبط وقت معين،و شهد الجارح بأنّه فعل ما يوجب الجرح في وقت معين قدّم الجرح؛ لحصول الشهادتين من غير تعارض بينهما حقيقةً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تكاذبا بأن شهد المعدّل بأنّه كان في ذلك الوقت الذي شهد الجارح بفعل المعصية فيه في غير المكان الذي عيّنه للمعصية،أو كان فيه </w:t>
      </w:r>
      <w:bookmarkStart w:id="37" w:name="pg11404_118130"/>
    </w:p>
    <w:p>
      <w:pPr>
        <w:pStyle w:val="BookText"/>
        <w:rPr/>
      </w:pPr>
      <w:bookmarkEnd w:id="37"/>
      <w:r>
        <w:rPr>
          <w:rFonts w:ascii="Amiri" w:hAnsi="Amiri" w:eastAsia="Amiri" w:cs="Amiri"/>
          <w:color w:val="111111"/>
          <w:sz w:val="28"/>
          <w:sz w:val="28"/>
          <w:szCs w:val="28"/>
          <w:rtl w:val="true"/>
          <w:lang w:bidi="ar-SA"/>
        </w:rPr>
        <w:t xml:space="preserve">مشتغلاً بفعل ما يضادّ ما أسند إليه الجارح فالوجه التوقف،وفاقاً للخلاف </w:t>
      </w:r>
      <w:r>
        <w:rPr>
          <w:rStyle w:val="FootnoteAnchor"/>
          <w:rtl w:val="true"/>
        </w:rPr>
        <w:footnoteReference w:id="174"/>
      </w:r>
      <w:r>
        <w:rPr>
          <w:rFonts w:ascii="Amiri" w:hAnsi="Amiri" w:eastAsia="Amiri" w:cs="Amiri"/>
          <w:color w:val="111111"/>
          <w:sz w:val="28"/>
          <w:sz w:val="28"/>
          <w:szCs w:val="28"/>
          <w:rtl w:val="true"/>
          <w:lang w:bidi="ar-SA"/>
        </w:rPr>
        <w:t>،إلّا أنّه أطلقه بحيث يشمل صورة عدم التكاذب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للتعارض مع عدم المرجح،و لا يتمّ إلّا على التفصيل المتقدم،هذا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الشهادتين مع ترجيح التزكية فيما إذا قال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السبب الذي ذكره الجارح،لكن صحّ عندي توبته و رجوعه عنه</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879995_73709187"/>
      <w:bookmarkStart w:id="39" w:name="_Toc14"/>
      <w:bookmarkEnd w:id="38"/>
      <w:r>
        <w:rPr>
          <w:rtl w:val="true"/>
        </w:rPr>
        <w:t>الرابعة إذا التمس الغريم</w:t>
      </w:r>
      <w:bookmarkEnd w:id="39"/>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التمس الغريم و المدّعي للحقّ من الحاكم إحضار غريمه مجلس الحكم وجب على الحاكم إجابته مطلقاً و لو كان الغريم المسئول إحضاره امرأة بشرط أن كانت بَرْزَة بفتح الباء و سكون الراء المهملة و فتح الزاء المعجمة،كما ضُبِط،و هي التي لا تحتجب احتجاب الشوابّ،و هي مع ذلك عفيفة عاقلة تجلس للناس و تحدثهم،من البروز و هو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المسئول إحضاره ذا عذر يمنعه عن الحضور كأن كان مريضاً أو امرأة مخدّرة غير بَرْزَة استناب الحاكم من يحكم بينهما أو أمرهما بنصب وكيل ليخاصم عنهما،فإن دعت الحاجة إلى تحليفهما بعث إليهما من يحلفهما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إطلاق العبارة يقتضي عدم الفرق في الحكم الأوّل بين كون الغريم المطلوب إحضاره حاضراً في البلد أو غائباً عنه،و كونه من أهل الشرف و المروءات الذين يشقّ عليهم حضور مجلس القضاء أم 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للإسكافي فخصّه بالحاضر الذي لا يشقّ عليه الحضور من </w:t>
      </w:r>
    </w:p>
    <w:p>
      <w:pPr>
        <w:pStyle w:val="BookText"/>
        <w:rPr/>
      </w:pPr>
      <w:r>
        <w:rPr>
          <w:rFonts w:ascii="Amiri" w:hAnsi="Amiri" w:eastAsia="Amiri" w:cs="Amiri"/>
          <w:color w:val="111111"/>
          <w:sz w:val="28"/>
          <w:sz w:val="28"/>
          <w:szCs w:val="28"/>
          <w:rtl w:val="true"/>
          <w:lang w:bidi="ar-SA"/>
        </w:rPr>
        <w:t xml:space="preserve">جهة الرفعة و الشرف </w:t>
      </w:r>
      <w:r>
        <w:rPr>
          <w:rStyle w:val="FootnoteAnchor"/>
          <w:rtl w:val="true"/>
        </w:rPr>
        <w:footnoteReference w:id="176"/>
      </w:r>
      <w:r>
        <w:rPr>
          <w:rFonts w:ascii="IRNazanin" w:hAnsi="IRNazanin" w:eastAsia="IRNazanin"/>
          <w:color w:val="111111"/>
          <w:sz w:val="28"/>
          <w:sz w:val="28"/>
          <w:szCs w:val="28"/>
          <w:rtl w:val="true"/>
          <w:lang w:bidi="fa-IR"/>
        </w:rPr>
        <w:t xml:space="preserve">،و وافقه المتأخرون </w:t>
      </w:r>
      <w:r>
        <w:rPr>
          <w:rStyle w:val="FootnoteAnchor"/>
          <w:rtl w:val="true"/>
        </w:rPr>
        <w:footnoteReference w:id="177"/>
      </w:r>
      <w:r>
        <w:rPr>
          <w:rFonts w:ascii="Amiri" w:hAnsi="Amiri" w:eastAsia="Amiri" w:cs="Amiri"/>
          <w:color w:val="111111"/>
          <w:sz w:val="28"/>
          <w:sz w:val="28"/>
          <w:szCs w:val="28"/>
          <w:rtl w:val="true"/>
          <w:lang w:bidi="ar-SA"/>
        </w:rPr>
        <w:t xml:space="preserve">ممّن وقفت على كلامهم في التخصيص بالحضور،و خالفوه في التخصيص بغير ذي الشرف،فأوجبوا حضوره مع الحضور أيضاً،بل في صريح المسالك و ظاهر المبسوط دعوى إجماعنا عليه </w:t>
      </w:r>
      <w:r>
        <w:rPr>
          <w:rStyle w:val="FootnoteAnchor"/>
          <w:rtl w:val="true"/>
        </w:rPr>
        <w:footnoteReference w:id="178"/>
      </w:r>
      <w:r>
        <w:rPr>
          <w:rFonts w:ascii="Amiri" w:hAnsi="Amiri" w:eastAsia="Amiri" w:cs="Amiri"/>
          <w:color w:val="111111"/>
          <w:sz w:val="28"/>
          <w:sz w:val="28"/>
          <w:szCs w:val="28"/>
          <w:rtl w:val="true"/>
          <w:lang w:bidi="ar-SA"/>
        </w:rPr>
        <w:t>،و مع ذلك قيدوا عدم وجوب الإحضار في صورة الغيبة بما إذا لم يحرّر المدعي الدعوى،أو حرّرها و لم تكن عند الحاكم مسموعة،و أوجبوا في غير الصورتين الإحضار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 من مجموع ما ذكرنا الإجماع على وجوب الإحضار لغير ذي المروءات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الحضور مطلقاً و لو لم يحرّر الدعوى،و هو الحجة فيه كالإجماع المحكي المتقدم في وجوب الإحضار لذوي المروءات</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أيضاً، مع عدم مخالف فيه عدا الإسكافي،و هو شاذ،هذا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استدلّ به الشيخ لوجوب الإحضار مطلقاً من أنّ الحاكم منصوب لاستيفاء الحقوق و حفظها و ترك تضييعها،فلو قلنا إنّه لا يحضره ضاع الحق و بطل؛ لأنّ الرجل ربما تسلّط على مال الغير و أخذه و جلس في موضع لا حاكم فيه،و ما أفضى إلى هذا بطل في نفسه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اعترضه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المختلف حيث إنّه ممّن منع الإحضار مع الغيبة في الجملة بمنع الملازمة،قال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الحاكم يطالب المدّعى بإثبات حقّه،فإذا ثبت فإن حضر،و إلّا باع ماله و دفعه إلى المدّعى،أمّا لو </w:t>
      </w:r>
    </w:p>
    <w:p>
      <w:pPr>
        <w:pStyle w:val="BookText"/>
        <w:rPr/>
      </w:pPr>
      <w:r>
        <w:rPr>
          <w:rFonts w:ascii="Amiri" w:hAnsi="Amiri" w:eastAsia="Amiri" w:cs="Amiri"/>
          <w:color w:val="111111"/>
          <w:sz w:val="28"/>
          <w:sz w:val="28"/>
          <w:szCs w:val="28"/>
          <w:rtl w:val="true"/>
          <w:lang w:bidi="ar-SA"/>
        </w:rPr>
        <w:t xml:space="preserve">لم يتمكّن من الإثبات و طلب غريمه لإحلافه،أو لم يكن له مال و كان بيد الغائب ما يقضي به الحق الثابت عند الحاكم،فإنّ الحاكم هنا يبعث في طلبه على ما قاله الشيخ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سياق كلامه مع الشيخ كما ترى إنّما هو النزاع معه في وجوب الإحضار مع الغيبة مطلقاً،لا وجوبه لذوي المروءات كما فهمه منه الفاضل المقداد في شرح الكتاب </w:t>
      </w:r>
      <w:r>
        <w:rPr>
          <w:rStyle w:val="FootnoteAnchor"/>
          <w:rtl w:val="true"/>
        </w:rPr>
        <w:footnoteReference w:id="182"/>
      </w:r>
      <w:r>
        <w:rPr>
          <w:rFonts w:ascii="Amiri" w:hAnsi="Amiri" w:eastAsia="Amiri" w:cs="Amiri"/>
          <w:color w:val="111111"/>
          <w:sz w:val="28"/>
          <w:sz w:val="28"/>
          <w:szCs w:val="28"/>
          <w:rtl w:val="true"/>
          <w:lang w:bidi="ar-SA"/>
        </w:rPr>
        <w:t>،حيث نسب فيه القول بمنع إحضارهم إلى المختلف و جعله موافقاً للإسكافي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في المختلف من وجوب الإحضار مع الغيبة في بعض الصور الذي ذكره إنّما هو بعد تحرير الدعوى و سماعها،و أمّا قبله فقد ذكر جماعة </w:t>
      </w:r>
      <w:r>
        <w:rPr>
          <w:rStyle w:val="FootnoteAnchor"/>
          <w:rtl w:val="true"/>
        </w:rPr>
        <w:footnoteReference w:id="183"/>
      </w:r>
      <w:r>
        <w:rPr>
          <w:rFonts w:ascii="Amiri" w:hAnsi="Amiri" w:eastAsia="Amiri" w:cs="Amiri"/>
          <w:color w:val="111111"/>
          <w:sz w:val="28"/>
          <w:sz w:val="28"/>
          <w:szCs w:val="28"/>
          <w:rtl w:val="true"/>
          <w:lang w:bidi="ar-SA"/>
        </w:rPr>
        <w:t>بأنّه إن كان الغائب في محلّ ولاية القاضي فإن كان له نائب لم يحضره بل يسمع البيّنة و يكتب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هناك بيّنة أنفذه إلى خليفته ليحكم بينهما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يكن له نائب فإن كان هناك من يصلح للاستخلاف </w:t>
      </w:r>
      <w:r>
        <w:rPr>
          <w:rStyle w:val="FootnoteAnchor"/>
          <w:rtl w:val="true"/>
        </w:rPr>
        <w:footnoteReference w:id="184"/>
      </w:r>
      <w:r>
        <w:rPr>
          <w:rFonts w:ascii="Amiri" w:hAnsi="Amiri" w:eastAsia="Amiri" w:cs="Amiri"/>
          <w:color w:val="111111"/>
          <w:sz w:val="28"/>
          <w:sz w:val="28"/>
          <w:szCs w:val="28"/>
          <w:rtl w:val="true"/>
          <w:lang w:bidi="ar-SA"/>
        </w:rPr>
        <w:t>أذن له في القضاء بينهما،قال في المسالك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طولب المدعي بتحرير الدعوى،فقد تكون غير مسموعة فيلزم المشقّة بإحضاره لغير حق، بخلاف الحاضر في البلد فإنّه لا يحتاج في إحضاره إلى تقديم البحث،لأنّه ليس في الحضور هنا مئونة و مشقّة شديدة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bookmarkStart w:id="40" w:name="pg11404_118133"/>
    </w:p>
    <w:p>
      <w:pPr>
        <w:pStyle w:val="BookText"/>
        <w:rPr/>
      </w:pPr>
      <w:bookmarkEnd w:id="40"/>
      <w:r>
        <w:rPr>
          <w:rFonts w:ascii="Amiri" w:hAnsi="Amiri" w:eastAsia="Amiri" w:cs="Amiri"/>
          <w:color w:val="111111"/>
          <w:sz w:val="28"/>
          <w:sz w:val="28"/>
          <w:szCs w:val="28"/>
          <w:rtl w:val="true"/>
          <w:lang w:bidi="ar-SA"/>
        </w:rPr>
        <w:t xml:space="preserve">و منه يظهر وجه فرق المتأخّرين بين حالتي الحضور و الغيبة بوجوب الإحضار في الاُولى مطلقاً و لو لم يحرّر الدعوى،و عدمه في الثانية قبل تحريرها،و محصّله عدم لزوم المشقّة بإحضاره في الأُولى و لزومها في الثانية،و بذلك صرّح أيضاً جماعة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ناقشهم في ذلك بعض متأخّري المتأخّرين </w:t>
      </w:r>
      <w:r>
        <w:rPr>
          <w:rStyle w:val="FootnoteAnchor"/>
          <w:rtl w:val="true"/>
        </w:rPr>
        <w:footnoteReference w:id="187"/>
      </w:r>
      <w:r>
        <w:rPr>
          <w:rFonts w:ascii="Amiri" w:hAnsi="Amiri" w:eastAsia="Amiri" w:cs="Amiri"/>
          <w:color w:val="111111"/>
          <w:sz w:val="28"/>
          <w:sz w:val="28"/>
          <w:szCs w:val="28"/>
          <w:rtl w:val="true"/>
          <w:lang w:bidi="ar-SA"/>
        </w:rPr>
        <w:t>،نظراً منه إلى أنّ في مطلق الإحضار و لو حالة الحضور مشقّة،و لذلك احتمل اختصاص وجوب الإحضار مع الحضور بصورة تحرير الدعوى و سماعها،و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الإجماع الظاهر و المحكي حتى في كلامه كفانا مئونة البحث في ذلك،سيّما مع اعتضاده بما ذكره من أنّ ذلك كان معمولاً في الزمن السابق إلى الآن من غير إنكار</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879997_73709187"/>
      <w:bookmarkStart w:id="42" w:name="_Toc15"/>
      <w:bookmarkEnd w:id="41"/>
      <w:r>
        <w:rPr>
          <w:rtl w:val="true"/>
        </w:rPr>
        <w:t>الخامسة بذل الرشوة</w:t>
      </w:r>
      <w:bookmarkEnd w:id="42"/>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الرشوة و أخذها على الحكم حرام بالإجماع،و السنّة المستفيضة المتقدّم إليها و إلى جميع ما يتعلّق بالمسألة الإشارة في الفصل الأوّل من 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فيها شيء لم نشر إليه مفصلاً ثمّة،و هو الفرق بين الرشوة و الهدية،حيث تجوز له مطلقاً أو في الجملة،على تفصيل تقدّم ذكره ثمّة،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الرشوة هي التي يشترط باذلها الحكم بغير حق و الامتناع من الحكم به،و الهدية هي العطية المطلقة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الفرق يناسب ما أطلقه الماتن في الشرائع </w:t>
      </w:r>
      <w:r>
        <w:rPr>
          <w:rStyle w:val="FootnoteAnchor"/>
          <w:rtl w:val="true"/>
        </w:rPr>
        <w:footnoteReference w:id="189"/>
      </w:r>
      <w:r>
        <w:rPr>
          <w:rFonts w:ascii="IRNazanin" w:hAnsi="IRNazanin" w:eastAsia="IRNazanin"/>
          <w:color w:val="111111"/>
          <w:sz w:val="28"/>
          <w:sz w:val="28"/>
          <w:szCs w:val="28"/>
          <w:rtl w:val="true"/>
          <w:lang w:bidi="fa-IR"/>
        </w:rPr>
        <w:t xml:space="preserve">من اختصاص </w:t>
      </w:r>
    </w:p>
    <w:p>
      <w:pPr>
        <w:pStyle w:val="BookText"/>
        <w:rPr/>
      </w:pPr>
      <w:r>
        <w:rPr>
          <w:rFonts w:ascii="Amiri" w:hAnsi="Amiri" w:eastAsia="Amiri" w:cs="Amiri"/>
          <w:color w:val="111111"/>
          <w:sz w:val="28"/>
          <w:sz w:val="28"/>
          <w:szCs w:val="28"/>
          <w:rtl w:val="true"/>
          <w:lang w:bidi="ar-SA"/>
        </w:rPr>
        <w:t>تحريم الرشوة بطلب التوصل إلى الحكم بالباطل دون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ذكر جماعة تحريمها على التقديرين،خصوصاً من جانب المرتشي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قدّمنا ثمّة أنّها محرمة على المرتشي مطلقاً،و على الراشي كذلك إلّا أن يكون محقاً،و لا يمكن وصوله إلى حقّه بدونها فلا تحرم عليه حينئذٍ،و على هذا يحتاج إلى فرق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فيه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دفع المال إلى القاضي و نحوه من العمّال إن كان الغرض منه التودّد أو التوسل لحاجة من العلم و نحوه فهو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للتوسل إلى القضاء و العمل فهو رشوة،صرّح بذلك شيخنا في المسالك و غيره </w:t>
      </w:r>
      <w:r>
        <w:rPr>
          <w:rStyle w:val="FootnoteAnchor"/>
          <w:rtl w:val="true"/>
        </w:rPr>
        <w:footnoteReference w:id="191"/>
      </w:r>
      <w:r>
        <w:rPr>
          <w:rFonts w:ascii="Amiri" w:hAnsi="Amiri" w:eastAsia="Amiri" w:cs="Amiri"/>
          <w:color w:val="111111"/>
          <w:sz w:val="28"/>
          <w:sz w:val="28"/>
          <w:szCs w:val="28"/>
          <w:rtl w:val="true"/>
          <w:lang w:bidi="ar-SA"/>
        </w:rPr>
        <w:t xml:space="preserve">،و لعلّ وجهه التبادر العرفي،و ما في مجمع البحرين من أنّها ما يعطيه الشخص الحاكم و غيره ليحكم له،أو يحمله على ما يريد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ما في القاموس </w:t>
      </w:r>
      <w:r>
        <w:rPr>
          <w:rStyle w:val="FootnoteAnchor"/>
          <w:rtl w:val="true"/>
        </w:rPr>
        <w:footnoteReference w:id="193"/>
      </w:r>
      <w:r>
        <w:rPr>
          <w:rFonts w:ascii="Amiri" w:hAnsi="Amiri" w:eastAsia="Amiri" w:cs="Amiri"/>
          <w:color w:val="111111"/>
          <w:sz w:val="28"/>
          <w:sz w:val="28"/>
          <w:szCs w:val="28"/>
          <w:rtl w:val="true"/>
          <w:lang w:bidi="ar-SA"/>
        </w:rPr>
        <w:t>و كنز اللغة،و هو كما ترى عامّ لما إذا كان الحكم باطلاً أو حقاً،فلا وجه لتخصيصها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النهاية الأثيرية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الراشي الذي يعينه على الباطل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بينها و بين أخذ الجعل على القضاء من المتحاكمين أو أحدهما لو قيل بجوازه أخفى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الغرض من الرشوة أن يحكم لباذلها على التعيين لحقّ أو باطل،و في الجعل إن شرط عليهما أو على المحكوم عليه،فالفرق واضح؛ </w:t>
      </w:r>
      <w:bookmarkStart w:id="43" w:name="pg11404_118135"/>
    </w:p>
    <w:p>
      <w:pPr>
        <w:pStyle w:val="BookText"/>
        <w:rPr/>
      </w:pPr>
      <w:bookmarkEnd w:id="43"/>
      <w:r>
        <w:rPr>
          <w:rFonts w:ascii="Amiri" w:hAnsi="Amiri" w:eastAsia="Amiri" w:cs="Amiri"/>
          <w:color w:val="111111"/>
          <w:sz w:val="28"/>
          <w:sz w:val="28"/>
          <w:szCs w:val="28"/>
          <w:rtl w:val="true"/>
          <w:lang w:bidi="ar-SA"/>
        </w:rPr>
        <w:t>لأنّه حينئذ في مقابلة عمله معهما و فصل الحكومة بينهما من غير اعتبار الحكم لأحدهما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شرطه على المحكوم له،فالفرق أنّ الحكم لا يتعلّق الغرض فيه بأحدهما بخصوصه،بل من اتفق له الحكم منهما على الوجه المعتبر يكون عليه الجعل،و هذا ليس فيه تهمة و لا ظهور غرض،بخلاف الرشوة المبذولة له ابتداء من شخص معيّن ليكون الحكم له بخصوصه كيف كان، فإنّ هذا ظاهر في فساد المقصد و صريح في تطرّق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على المرتشي إعادتها عيناً مع وجودها،و عوضاً مثلاً أو قيمةً مع تلفها مطلقاً،كان التلف بتفريطه أم لا،وجوباً فورياً،بلا خلاف في شيء من ذلك بيننا،بل يظهر من المسالك و غيره أنّ عليه إجماعنا </w:t>
      </w:r>
      <w:r>
        <w:rPr>
          <w:rStyle w:val="FootnoteAnchor"/>
          <w:rtl w:val="true"/>
        </w:rPr>
        <w:footnoteReference w:id="195"/>
      </w:r>
      <w:r>
        <w:rPr>
          <w:rFonts w:ascii="Amiri" w:hAnsi="Amiri" w:eastAsia="Amiri" w:cs="Amiri"/>
          <w:color w:val="111111"/>
          <w:sz w:val="28"/>
          <w:sz w:val="28"/>
          <w:szCs w:val="28"/>
          <w:rtl w:val="true"/>
          <w:lang w:bidi="ar-SA"/>
        </w:rPr>
        <w:t xml:space="preserve">، و فيه خلاف لبعض العامّة،حيث ذهب إلى أنّه يملكها و إن فعل حراماً؛ لوجود التمليك و القبول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آخرون منهم ذهبوا إلى أنّه يضعها في بيت المال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ضعيفان جدّاً،و لا سيّما الثاني منهما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879999_73709187"/>
      <w:bookmarkStart w:id="45" w:name="_Toc16"/>
      <w:bookmarkEnd w:id="44"/>
      <w:r>
        <w:rPr>
          <w:rtl w:val="true"/>
        </w:rPr>
        <w:t>النظر الثالث في كيفية الحكم</w:t>
      </w:r>
      <w:bookmarkEnd w:id="45"/>
    </w:p>
    <w:p>
      <w:pPr>
        <w:pStyle w:val="Heading4"/>
        <w:numPr>
          <w:ilvl w:val="3"/>
          <w:numId w:val="1"/>
        </w:numPr>
        <w:rPr/>
      </w:pPr>
      <w:bookmarkStart w:id="46" w:name="__RefHeading___Toc880001_73709187"/>
      <w:bookmarkStart w:id="47" w:name="_Toc17"/>
      <w:bookmarkEnd w:id="46"/>
      <w:r>
        <w:rPr>
          <w:rtl w:val="true"/>
        </w:rPr>
        <w:t>الأوّل في وظائف الحاكم</w:t>
      </w:r>
      <w:bookmarkEnd w:id="47"/>
    </w:p>
    <w:p>
      <w:pPr>
        <w:pStyle w:val="Heading5"/>
        <w:numPr>
          <w:ilvl w:val="4"/>
          <w:numId w:val="1"/>
        </w:numPr>
        <w:rPr/>
      </w:pPr>
      <w:bookmarkStart w:id="48" w:name="__RefHeading___Toc880003_73709187"/>
      <w:bookmarkStart w:id="49" w:name="_Toc18"/>
      <w:bookmarkEnd w:id="48"/>
      <w:r>
        <w:rPr>
          <w:rtl w:val="true"/>
        </w:rPr>
        <w:t>الأولى التسوية بين الخصوم</w:t>
      </w:r>
      <w:bookmarkEnd w:id="49"/>
    </w:p>
    <w:p>
      <w:pPr>
        <w:pStyle w:val="BookText"/>
        <w:rPr/>
      </w:pPr>
      <w:r>
        <w:rPr>
          <w:rFonts w:ascii="Amiri" w:hAnsi="Amiri" w:eastAsia="Amiri" w:cs="Amiri"/>
          <w:color w:val="111111"/>
          <w:sz w:val="28"/>
          <w:sz w:val="28"/>
          <w:szCs w:val="28"/>
          <w:rtl w:val="true"/>
          <w:lang w:bidi="ar-SA"/>
        </w:rPr>
        <w:t>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الحكم،و فيه مقاصد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وظائف الحاكم و آدابه و هي أربع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القاضي التسوية بين الخصوم في السلام عليهما و ردّه إذا سلّما عليه و الكلام معهما و المكان لهما فيجلسهما </w:t>
      </w:r>
    </w:p>
    <w:p>
      <w:pPr>
        <w:pStyle w:val="BookText"/>
        <w:rPr/>
      </w:pPr>
      <w:r>
        <w:rPr>
          <w:rFonts w:ascii="Amiri" w:hAnsi="Amiri" w:eastAsia="Amiri" w:cs="Amiri"/>
          <w:color w:val="111111"/>
          <w:sz w:val="28"/>
          <w:sz w:val="28"/>
          <w:szCs w:val="28"/>
          <w:rtl w:val="true"/>
          <w:lang w:bidi="ar-SA"/>
        </w:rPr>
        <w:t>بين يديه معاً و النظر إليهما و الإنصات و الاستماع لكلامهما و العدل في الحكم بينهما،و غير ذلك من أنواع الإكرام كالإذن في الدخول، و طلاقة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 من الصحيح بالحسن بن محبوب المجمع على تصحيح رواياته فيجبر به جهالة راويه،و هو طويل و من جملته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واس بين المسلمين بوجهك و منطقك و مجلسك،حتّى لا يطمع قريبك في حيفك،و لا ييأس عدوّك من عدلك</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بالسكوني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ابتلى بالقضاء فليواسِ بينهم في الإشارة،و النظر،و المجلس</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يضاف الخصم إلّا و معه خصمه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القريب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إن حفظتهنّ و عملت بهنّ كفتك ما سواهنّ،و إن تركتهنّ لم ينفعك شيء،إقامة الحدود على القريب و البعيد،و الحكم بكتاب اللّه تعالى في الرضا و السخط،و القسم بالعدل بين الأحمر و الأسود</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هذه النصوص مع اعتبار أسانيدها جملة و حجية بعضها ظاهرة الدلالة على الوجوب،كما هو الأظهر الأشهر بين متأخري الطائفة،وفاقاً للصدوقين </w:t>
      </w:r>
      <w:r>
        <w:rPr>
          <w:rStyle w:val="FootnoteAnchor"/>
          <w:rtl w:val="true"/>
        </w:rPr>
        <w:footnoteReference w:id="202"/>
      </w:r>
      <w:r>
        <w:rPr>
          <w:rFonts w:ascii="Amiri" w:hAnsi="Amiri" w:eastAsia="Amiri" w:cs="Amiri"/>
          <w:color w:val="111111"/>
          <w:sz w:val="28"/>
          <w:sz w:val="28"/>
          <w:szCs w:val="28"/>
          <w:rtl w:val="true"/>
          <w:lang w:bidi="ar-SA"/>
        </w:rPr>
        <w:t xml:space="preserve">،بل حكى عليه الشهرة المطلقة في المسالك و الروضة </w:t>
      </w:r>
      <w:r>
        <w:rPr>
          <w:rStyle w:val="FootnoteAnchor"/>
          <w:rtl w:val="true"/>
        </w:rPr>
        <w:footnoteReference w:id="203"/>
      </w:r>
      <w:r>
        <w:rPr>
          <w:rFonts w:ascii="Amiri" w:hAnsi="Amiri" w:eastAsia="Amiri" w:cs="Amiri"/>
          <w:color w:val="111111"/>
          <w:sz w:val="28"/>
          <w:sz w:val="28"/>
          <w:szCs w:val="28"/>
          <w:rtl w:val="true"/>
          <w:lang w:bidi="ar-SA"/>
        </w:rPr>
        <w:t>، فهي أيضاً لقصور النصوص أو ضعفها لو كان 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للديلمي و الحلّي و الفاضل في المختلف </w:t>
      </w:r>
      <w:r>
        <w:rPr>
          <w:rStyle w:val="FootnoteAnchor"/>
          <w:rtl w:val="true"/>
        </w:rPr>
        <w:footnoteReference w:id="204"/>
      </w:r>
      <w:r>
        <w:rPr>
          <w:rFonts w:ascii="Amiri" w:hAnsi="Amiri" w:eastAsia="Amiri" w:cs="Amiri"/>
          <w:color w:val="111111"/>
          <w:sz w:val="28"/>
          <w:sz w:val="28"/>
          <w:szCs w:val="28"/>
          <w:rtl w:val="true"/>
          <w:lang w:bidi="ar-SA"/>
        </w:rPr>
        <w:t>،فحكموا بالاستحباب فيما عدا العدل في الحكم؛ للأصل،و ضعف النصوص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يظهر وجهه بالتدبر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بوجوب التسوية أو استحبابها مشروط بما إذا تساوى الخصوم في الكفر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 الخصمين مسلماً و الآخر كافراً جاز أن يكون الكافر قائماً و المسلم قاعداً،أو أعلى منزلاً قولاً واحداً،كما جلس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 شريح في خصومة له مع يهودي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تجب التسوية بينهما فيما عدا ذلك؟ظاهر العبارة و ما ضاهاها من عبائر الجماعة ذلك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قوياً تعدّيه إلى غيره من وجوه الإكرام،وفاقاً للشهيد الثاني </w:t>
      </w:r>
      <w:r>
        <w:rPr>
          <w:rStyle w:val="FootnoteAnchor"/>
          <w:rtl w:val="true"/>
        </w:rPr>
        <w:footnoteReference w:id="207"/>
      </w:r>
      <w:r>
        <w:rPr>
          <w:rFonts w:ascii="Amiri" w:hAnsi="Amiri" w:eastAsia="Amiri" w:cs="Amiri"/>
          <w:color w:val="111111"/>
          <w:sz w:val="28"/>
          <w:sz w:val="28"/>
          <w:szCs w:val="28"/>
          <w:rtl w:val="true"/>
          <w:lang w:bidi="ar-SA"/>
        </w:rPr>
        <w:t xml:space="preserve">للأصل،و اختصاص النصوص الموجبة للتسوية بحكم التبادر </w:t>
      </w:r>
      <w:bookmarkStart w:id="50" w:name="pg11404_118138"/>
    </w:p>
    <w:p>
      <w:pPr>
        <w:pStyle w:val="BookText"/>
        <w:rPr/>
      </w:pPr>
      <w:bookmarkEnd w:id="50"/>
      <w:r>
        <w:rPr>
          <w:rFonts w:ascii="Amiri" w:hAnsi="Amiri" w:eastAsia="Amiri" w:cs="Amiri"/>
          <w:color w:val="111111"/>
          <w:sz w:val="28"/>
          <w:sz w:val="28"/>
          <w:szCs w:val="28"/>
          <w:rtl w:val="true"/>
          <w:lang w:bidi="ar-SA"/>
        </w:rPr>
        <w:t>و غيره بغير مفروض المسألة،و هو تساوي الخصوم في الإسلام أو الكفر أيضاً،على بعد فيه خاصة،مع أنّ شرف الإسلام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التسوية بينهم مطلقاً في الميل القلبي،بلا خلاف فيه، و لا في استحبابها بقدر الإمكان</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880005_73709187"/>
      <w:bookmarkStart w:id="52" w:name="_Toc19"/>
      <w:bookmarkEnd w:id="51"/>
      <w:r>
        <w:rPr>
          <w:rtl w:val="true"/>
        </w:rPr>
        <w:t>الثانية لا يجوز للحاكم أن يلقّن أحد الخصمين</w:t>
      </w:r>
      <w:bookmarkEnd w:id="5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للحاكم أن يلقّن أحد الخصمين و يعلّمه شيئاً يستظهر به على خصمه كأن يدّعي بطريق الاحتمال فيلقنه الدعوى بالجزم حتى تسمع دعواه،أو ادّعي عليه قرض و أراد الجواب بالوفاء فيعلّمه الإنكار لئلّا يلزمه البيّنة بالاعتراف،أو نحو ذلك،بلا خلاف فيه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منصوب لقطع المنازعة لا لفتح بابها،فتجويزه ينافي الحكمة الباعثة لنصبه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بأس بالاستفسار و التحقيق و إن أدّى بالأخرة إلى تلقين صحة الدعوى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بعض متأخري المتأخرين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يبعد جواز الأوّل أيضاً إذا كان المدّعى جاهلاً لا يعرف التحرير و القاضي علم بالحال،و ما ذكروه لا يصلح دليلاً للتحريم مطلقاً؛ إذ فتح باب المنازعة الحقيقية التي تصير سبباً لعدم إبطال حقوق الناس ما نعرف فساده،إلّا أن يكون لهم دليل آخر من إجماع و غيره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 إلّا أنّ فرض علم القاضي بحقيقة الحال لا يتصور معه فتح باب المنازعة بناءً على ما مرّ من جواز القضاء بالعلم،بل لا يحتاج </w:t>
      </w:r>
      <w:bookmarkStart w:id="53" w:name="pg11404_118139"/>
    </w:p>
    <w:p>
      <w:pPr>
        <w:pStyle w:val="BookText"/>
        <w:rPr/>
      </w:pPr>
      <w:bookmarkEnd w:id="53"/>
      <w:r>
        <w:rPr>
          <w:rFonts w:ascii="Amiri" w:hAnsi="Amiri" w:eastAsia="Amiri" w:cs="Amiri"/>
          <w:color w:val="111111"/>
          <w:sz w:val="28"/>
          <w:sz w:val="28"/>
          <w:szCs w:val="28"/>
          <w:rtl w:val="true"/>
          <w:lang w:bidi="ar-SA"/>
        </w:rPr>
        <w:t>حينئذٍ إلى تلقين المدّعى،بل يحكم ابتداء على الخصم بعلمه،فتأمّل</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80007_73709187"/>
      <w:bookmarkStart w:id="55" w:name="_Toc20"/>
      <w:bookmarkEnd w:id="54"/>
      <w:r>
        <w:rPr>
          <w:rtl w:val="true"/>
        </w:rPr>
        <w:t>الثالثة إذا سكتا استحب للحاكم أن يقول تكلما</w:t>
      </w:r>
      <w:bookmarkEnd w:id="5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سكتا أي الخصمان استحب للحاكم أن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ليتكلم المدّعى منكما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كنتما حضرتما لشيء فاذكراه،أو ما ناسبه من الألفاظ الدالة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احتشماه أَمَرَ من يقول لهما ذلك،و لا يواجه بالخطاب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 شيء من ذلك على الظاهر حتى في النهي عن مواجهة أحدهما بالخطاب،و لكن قد اختلفوا في الأخذ بظاهره كما هو مقتضى وجوب التسوية،أو الكراهة، و الوجه الأوّل؛ لما عرفته</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880009_73709187"/>
      <w:bookmarkStart w:id="57" w:name="_Toc21"/>
      <w:bookmarkEnd w:id="56"/>
      <w:r>
        <w:rPr>
          <w:rtl w:val="true"/>
        </w:rPr>
        <w:t>الرابعة إذا بدر أحد الخصمين سمع منه</w:t>
      </w:r>
      <w:bookmarkEnd w:id="57"/>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بدر أحد الخصمين و سبق إلى الدعوى سمع منه وجوباً هي دون غيرها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عليه غريمه كلامه في أثناء الدعوى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المدّعى،لم يلتفت إليه الحاكم،بل منعه حتى تنتهي دعواه و حكومته بمطالبة جوابها منه،ثم الحكم بمقتضاه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ابتدرا و سبقا إلى الدعوى معاً سمع من الذي وقف عن يمين صاحبه في المجلس؛ للخبر الذي أجمع أصحابنا على روايته كما في الانتصار و الخلاف و المبسوط و السرائر </w:t>
      </w:r>
      <w:r>
        <w:rPr>
          <w:rStyle w:val="FootnoteAnchor"/>
          <w:rtl w:val="true"/>
        </w:rPr>
        <w:footnoteReference w:id="210"/>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أصحابنا،و زاد الأوّلان دعوى إجماعنا عليه فتوى أيضاً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يقدّم صاحب اليمين في المجلس بالكلام</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 عليه عامّة متأخّري أصحابنا،بل و متقدميهم أيضاً،عدا الشيخ فمال إلى القرعة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كما تقوله العامّة </w:t>
      </w:r>
      <w:r>
        <w:rPr>
          <w:rStyle w:val="FootnoteAnchor"/>
          <w:rtl w:val="true"/>
        </w:rPr>
        <w:footnoteReference w:id="213"/>
      </w:r>
      <w:r>
        <w:rPr>
          <w:rFonts w:ascii="Amiri" w:hAnsi="Amiri" w:eastAsia="Amiri" w:cs="Amiri"/>
          <w:color w:val="111111"/>
          <w:sz w:val="28"/>
          <w:sz w:val="28"/>
          <w:szCs w:val="28"/>
          <w:rtl w:val="true"/>
          <w:lang w:bidi="ar-SA"/>
        </w:rPr>
        <w:t>،مع أنّه ادّعى على الأوّل إجماع الطائفة،فهو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كتأمّل الإسكافي </w:t>
      </w:r>
      <w:r>
        <w:rPr>
          <w:rStyle w:val="FootnoteAnchor"/>
          <w:rtl w:val="true"/>
        </w:rPr>
        <w:footnoteReference w:id="214"/>
      </w:r>
      <w:r>
        <w:rPr>
          <w:rFonts w:ascii="Amiri" w:hAnsi="Amiri" w:eastAsia="Amiri" w:cs="Amiri"/>
          <w:color w:val="111111"/>
          <w:sz w:val="28"/>
          <w:sz w:val="28"/>
          <w:szCs w:val="28"/>
          <w:rtl w:val="true"/>
          <w:lang w:bidi="ar-SA"/>
        </w:rPr>
        <w:t>في دلالة الرواية بجواز أن يكون أراد بذلك المدّعى؛ لأنّه صاحب اليمين،و اليمين المردودة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بعض متأخري المتأخرين جواز أن يكون المراد باليمين يمين القاضي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لمخالفة الاحتمالين للظاهر،سيّما بعد الاتفاق على الظاهر المستظهر من تلك الكتب المتقدّمة </w:t>
      </w:r>
      <w:r>
        <w:rPr>
          <w:rStyle w:val="FootnoteAnchor"/>
          <w:rtl w:val="true"/>
        </w:rPr>
        <w:footnoteReference w:id="216"/>
      </w:r>
      <w:r>
        <w:rPr>
          <w:rFonts w:ascii="Amiri" w:hAnsi="Amiri" w:eastAsia="Amiri" w:cs="Amiri"/>
          <w:color w:val="111111"/>
          <w:sz w:val="28"/>
          <w:sz w:val="28"/>
          <w:szCs w:val="28"/>
          <w:rtl w:val="true"/>
          <w:lang w:bidi="ar-SA"/>
        </w:rPr>
        <w:t xml:space="preserve">المصرح به في المسالك </w:t>
      </w:r>
      <w:r>
        <w:rPr>
          <w:rStyle w:val="FootnoteAnchor"/>
          <w:rtl w:val="true"/>
        </w:rPr>
        <w:footnoteReference w:id="217"/>
      </w:r>
      <w:r>
        <w:rPr>
          <w:rFonts w:ascii="Amiri" w:hAnsi="Amiri" w:eastAsia="Amiri" w:cs="Amiri"/>
          <w:color w:val="111111"/>
          <w:sz w:val="28"/>
          <w:sz w:val="28"/>
          <w:szCs w:val="28"/>
          <w:rtl w:val="true"/>
          <w:lang w:bidi="ar-SA"/>
        </w:rPr>
        <w:t>على كون المراد منها ما ذكره،و التأيّد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تقدّمت إلى والٍ أو قاضٍ فكن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 الخصم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اجتمع خصوم فإن وردوا مترتبين بدأ بالأول منهم فالأوّل، و إن وردوا جميعاً كتب أسماء المدعين في رقاع و استدعى من يخرج اسمه بالقرعة إلّا أن يتضرر بعضهم بالتأخير،فيقدّم دفعاً للضرر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لو تزاحم الطلبة عند المدرس و المستفتون عند المفتي مع وجوب التعليم و الإفتاء،فيقدّمان الأسبق منهم فالأسبق،فإن جهل أو جاؤا معاً أُقرع بينهم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جمعهم على درس واحد مع تقارب أفهامهم جاز،و إلّا فلا</w:t>
      </w:r>
      <w:r>
        <w:rPr>
          <w:rFonts w:eastAsia="IRNazanin" w:cs="IRNazanin"/>
          <w:color w:val="111111"/>
          <w:sz w:val="28"/>
          <w:szCs w:val="28"/>
          <w:rtl w:val="true"/>
          <w:lang w:bidi="fa-IR"/>
        </w:rPr>
        <w:t xml:space="preserve">. </w:t>
      </w:r>
      <w:bookmarkStart w:id="58" w:name="pg11404_118141"/>
    </w:p>
    <w:p>
      <w:pPr>
        <w:pStyle w:val="BookText"/>
        <w:rPr/>
      </w:pPr>
      <w:bookmarkEnd w:id="58"/>
      <w:r>
        <w:rPr>
          <w:rFonts w:ascii="Amiri" w:hAnsi="Amiri" w:eastAsia="Amiri" w:cs="Amiri"/>
          <w:color w:val="111111"/>
          <w:sz w:val="28"/>
          <w:sz w:val="28"/>
          <w:szCs w:val="28"/>
          <w:rtl w:val="true"/>
          <w:lang w:bidi="ar-SA"/>
        </w:rPr>
        <w:t xml:space="preserve">و مع عدم وجوب الأمرين فالأمر إليهما يتخيّران من شاءا،صرّح بذلك جماعة من أصحابنا </w:t>
      </w:r>
      <w:r>
        <w:rPr>
          <w:rStyle w:val="FootnoteAnchor"/>
          <w:rtl w:val="true"/>
        </w:rPr>
        <w:footnoteReference w:id="219"/>
      </w:r>
    </w:p>
    <w:p>
      <w:pPr>
        <w:pStyle w:val="Heading4"/>
        <w:numPr>
          <w:ilvl w:val="3"/>
          <w:numId w:val="1"/>
        </w:numPr>
        <w:rPr/>
      </w:pPr>
      <w:bookmarkStart w:id="59" w:name="__RefHeading___Toc880011_73709187"/>
      <w:bookmarkStart w:id="60" w:name="_Toc22"/>
      <w:bookmarkEnd w:id="59"/>
      <w:r>
        <w:rPr>
          <w:rtl w:val="true"/>
        </w:rPr>
        <w:t>المقصد الثاني في جواب المدّعى عليه</w:t>
      </w:r>
      <w:bookmarkEnd w:id="60"/>
    </w:p>
    <w:p>
      <w:pPr>
        <w:pStyle w:val="Heading5"/>
        <w:numPr>
          <w:ilvl w:val="4"/>
          <w:numId w:val="1"/>
        </w:numPr>
        <w:rPr/>
      </w:pPr>
      <w:bookmarkStart w:id="61" w:name="__RefHeading___Toc880013_73709187"/>
      <w:bookmarkStart w:id="62" w:name="_Toc23"/>
      <w:bookmarkEnd w:id="61"/>
      <w:r>
        <w:rPr>
          <w:rtl w:val="true"/>
        </w:rPr>
        <w:t>الإقرار</w:t>
      </w:r>
      <w:bookmarkEnd w:id="62"/>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 المدّعى عليه،و هو إمّا إقرار بما ادّعي عليه أو إنكار له أو سكوت عنه،و إنّما جعل هذا جواباً مع أنّه ليس كذلك لغة بل و لا عرفاً،قيل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إذا أصرّ عليه جعل كالمنكر الناكل،فهو في الحكم كالإنكار،فكان في معنى الجواب به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الإقرار فيلزم الحق،و يثبت به في ذمّة المقرّ إذا كان جائز الأمر و التصرف،باستجماعه شرائط الإقرار المقرّرة في بابه المتقدم مطلقاً رجلاً كان المقرّ أو امرأة أو غيرهما،بخلاف ما إذا أقام المدّعى بيّنةً،فإنّه لم يثبت بمجرد إقامتها؛ لأنّها منوطة باجتهاد الحاكم في قبولها 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مظهر ثمرة الفرق بين المقامين بذلك جواز مقاصّة المدّعى حقّه إذا كان عيناً و ادّعاها مع عدم علمه بها بالإقرار دون البيّنة إذا لم يحكم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التمس المدّعى الحكم له به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الثابت بالإقرار حكم الحاكم له به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جوازه بدون مسألته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حق له فيتوقف على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شهادة الحال بطلبه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الوجهان في مطالبة الحاكم المدّعى عليه بالجواب قبل التِماس </w:t>
      </w:r>
    </w:p>
    <w:p>
      <w:pPr>
        <w:pStyle w:val="BookText"/>
        <w:rPr/>
      </w:pP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الأشهر العدم في المقامين على الظاهر المصرح به في المسالك </w:t>
      </w:r>
      <w:r>
        <w:rPr>
          <w:rStyle w:val="FootnoteAnchor"/>
          <w:rtl w:val="true"/>
        </w:rPr>
        <w:footnoteReference w:id="221"/>
      </w:r>
      <w:r>
        <w:rPr>
          <w:rFonts w:ascii="Amiri" w:hAnsi="Amiri" w:eastAsia="Amiri" w:cs="Amiri"/>
          <w:color w:val="111111"/>
          <w:sz w:val="28"/>
          <w:sz w:val="28"/>
          <w:szCs w:val="28"/>
          <w:rtl w:val="true"/>
          <w:lang w:bidi="ar-SA"/>
        </w:rPr>
        <w:t>، بل قال في المبسوط في 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الصحيح عندنا </w:t>
      </w:r>
      <w:r>
        <w:rPr>
          <w:rStyle w:val="FootnoteAnchor"/>
          <w:rtl w:val="true"/>
        </w:rPr>
        <w:footnoteReference w:id="222"/>
      </w:r>
      <w:r>
        <w:rPr>
          <w:rFonts w:ascii="Amiri" w:hAnsi="Amiri" w:eastAsia="Amiri" w:cs="Amiri"/>
          <w:color w:val="111111"/>
          <w:sz w:val="28"/>
          <w:sz w:val="28"/>
          <w:szCs w:val="28"/>
          <w:rtl w:val="true"/>
          <w:lang w:bidi="ar-SA"/>
        </w:rPr>
        <w:t>،مؤذناً بدعوى الإجماع عليه،مع أنّه قوّى الجواز أخيراً،و حكاه في المختلف عن الشيخين و الديلمي و الحلّي أيضاً،و اختاره،قال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الحاكم منصوب لذلك،و ربما خفي على المدّعى أنّ ذلك حق له،و هاب الحاكم فضاع حقه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الدليل نظر؛ لأخصّيته من المدّعى؛ لاختصاصه بصورة جهل المدّعى،فربما كان المانع يسلّم الجواز هنا،كما اتفق له في التحرير، حيث قال بعد الحكم بأنّه ليس للحاكم أن يحكم عليه إلّا بمسألة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حقّه فيتوقف استيفاؤه على مطالبته،و يحتمل أن يحكم عليه من غير مسألته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 المدّعى جاهلاً بمطالبة الحاكم فإنّ الحاكم يحكم عليه أو ينبّهه على ذلك؛ لئلّا يضيع حقّه بجهله فيترك المطالبة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وجه آخر للنظر فيما ذكره في المختلف،و هو أنّ جهل المدّعى بذلك لا يوجب جواز الحكم له بالإقرار من غير مسألته؛ لاندفاع الضرر المترتّب عليه بتنبيهه على ما جهله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فمستند القولين غير واضح،كمستند القول بالتفصيل بالجواز في المقام الأوّل،و عدمه في المقام الثاني،كما هو ظاهر الماتن في </w:t>
      </w:r>
    </w:p>
    <w:p>
      <w:pPr>
        <w:pStyle w:val="BookText"/>
        <w:rPr/>
      </w:pPr>
      <w:r>
        <w:rPr>
          <w:rFonts w:ascii="IRNazanin" w:hAnsi="IRNazanin" w:eastAsia="IRNazanin"/>
          <w:color w:val="111111"/>
          <w:sz w:val="28"/>
          <w:sz w:val="28"/>
          <w:szCs w:val="28"/>
          <w:rtl w:val="true"/>
          <w:lang w:bidi="fa-IR"/>
        </w:rPr>
        <w:t xml:space="preserve">الشرائع </w:t>
      </w:r>
      <w:r>
        <w:rPr>
          <w:rStyle w:val="FootnoteAnchor"/>
          <w:rtl w:val="true"/>
        </w:rPr>
        <w:footnoteReference w:id="225"/>
      </w:r>
      <w:r>
        <w:rPr>
          <w:rFonts w:ascii="Amiri" w:hAnsi="Amiri" w:eastAsia="Amiri" w:cs="Amiri"/>
          <w:color w:val="111111"/>
          <w:sz w:val="28"/>
          <w:sz w:val="28"/>
          <w:szCs w:val="28"/>
          <w:rtl w:val="true"/>
          <w:lang w:bidi="ar-SA"/>
        </w:rPr>
        <w:t xml:space="preserve">،كما اعترف به شيخنا في شرحه </w:t>
      </w:r>
      <w:r>
        <w:rPr>
          <w:rStyle w:val="FootnoteAnchor"/>
          <w:rtl w:val="true"/>
        </w:rPr>
        <w:footnoteReference w:id="226"/>
      </w:r>
      <w:r>
        <w:rPr>
          <w:rFonts w:ascii="Amiri" w:hAnsi="Amiri" w:eastAsia="Amiri" w:cs="Amiri"/>
          <w:color w:val="111111"/>
          <w:sz w:val="28"/>
          <w:sz w:val="28"/>
          <w:szCs w:val="28"/>
          <w:rtl w:val="true"/>
          <w:lang w:bidi="ar-SA"/>
        </w:rPr>
        <w:t>،أو بالعكس فالمنع في الأوّل،و الجواز في الثاني،كما هو ظاهر الفاضل في التحرير،حيث قال قبل ما قدّمنا نقله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حرّر المدّعى دعواه فللحاكم أن يسأل خصمه عن الجواب،و يحتمل توقّف ذلك على التماس المدّعى؛ لأنّه حقّه فيتوقف على المطالبة،و الأقرب الأوّل؛ لأنّ شاهد الحال يدل عليه،فإنّ إحضاره و الدعوى إنّما يراد بهما ليسأل الحاكم الغريم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 ما قدمناه عنه ظاهر في اختياره التفصيل المتقدم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ذكره هو و غيره من الأصحاب </w:t>
      </w:r>
      <w:r>
        <w:rPr>
          <w:rStyle w:val="FootnoteAnchor"/>
          <w:rtl w:val="true"/>
        </w:rPr>
        <w:footnoteReference w:id="228"/>
      </w:r>
      <w:r>
        <w:rPr>
          <w:rFonts w:ascii="Amiri" w:hAnsi="Amiri" w:eastAsia="Amiri" w:cs="Amiri"/>
          <w:color w:val="111111"/>
          <w:sz w:val="28"/>
          <w:sz w:val="28"/>
          <w:szCs w:val="28"/>
          <w:rtl w:val="true"/>
          <w:lang w:bidi="ar-SA"/>
        </w:rPr>
        <w:t>من تعليل الجواز بقرينة شاهد الحال دلالة على الاتفاق على اعتبار إذن المدّعى في مطالبة الجواب،و الحكم له بمقتضاه،و عدم جوازهما من دونه،و أنّ خلافهم إنّما هو في اعتبار الإذن الصريح أو الاكتفاء بشاهد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قد تمهد هذا فالأوفق بالأصل حينئذٍ هو الأوّل اقتصاراً على المتيقن،مع اعتضاده بظاهر إجماع المبسوط المتقدم </w:t>
      </w:r>
      <w:r>
        <w:rPr>
          <w:rStyle w:val="FootnoteAnchor"/>
          <w:rtl w:val="true"/>
        </w:rPr>
        <w:footnoteReference w:id="229"/>
      </w:r>
      <w:r>
        <w:rPr>
          <w:rFonts w:ascii="Amiri" w:hAnsi="Amiri" w:eastAsia="Amiri" w:cs="Amiri"/>
          <w:color w:val="111111"/>
          <w:sz w:val="28"/>
          <w:sz w:val="28"/>
          <w:szCs w:val="28"/>
          <w:rtl w:val="true"/>
          <w:lang w:bidi="ar-SA"/>
        </w:rPr>
        <w:t>،و مع ذلك فهو أحوط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التردد بين القولين و عدم وجود أصل يرجع إليه في البين كما هو ظاهر جمع </w:t>
      </w:r>
      <w:r>
        <w:rPr>
          <w:rStyle w:val="FootnoteAnchor"/>
          <w:rtl w:val="true"/>
        </w:rPr>
        <w:footnoteReference w:id="230"/>
      </w:r>
      <w:r>
        <w:rPr>
          <w:rFonts w:ascii="Amiri" w:hAnsi="Amiri" w:eastAsia="Amiri" w:cs="Amiri"/>
          <w:color w:val="111111"/>
          <w:sz w:val="28"/>
          <w:sz w:val="28"/>
          <w:szCs w:val="28"/>
          <w:rtl w:val="true"/>
          <w:lang w:bidi="ar-SA"/>
        </w:rPr>
        <w:t xml:space="preserve">يكون ما ذكرناه أيضاً متعيّناً؛ لغلبة الظن به من </w:t>
      </w:r>
    </w:p>
    <w:p>
      <w:pPr>
        <w:pStyle w:val="BookText"/>
        <w:rPr/>
      </w:pPr>
      <w:r>
        <w:rPr>
          <w:rFonts w:ascii="Amiri" w:hAnsi="Amiri" w:eastAsia="Amiri" w:cs="Amiri"/>
          <w:color w:val="111111"/>
          <w:sz w:val="28"/>
          <w:sz w:val="28"/>
          <w:szCs w:val="28"/>
          <w:rtl w:val="true"/>
          <w:lang w:bidi="ar-SA"/>
        </w:rPr>
        <w:t>حيث كونه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الحكم هنا و في غيره من الأبواب على 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ألزمتك،أو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عليك،أو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إليه ماله،و نحو ذلك ممّا يكون صريحاً فيه،دون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عندي حق خصمك،أو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فائدة الحكم هنا بعد اتفاقهم على ثبوت الحق بالإقرار كما مضى غير واضحة،عدا ما ذكره شيخنا في المسالك من أنّ فائدته إنفاذ حاكم آخر إيّاه و نحو ذلك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يتحقق الحكم فإن رضي المحكوم له بالاقتصار على تلفظ الحاكم به فذاك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التمس أن يكتب له به حجة بحقّه يكون في يده ف لا يكتب له على المقر حجة إلّا بعد المعرفة منه باسمه أي المقر و نسبه أو يشهد بذلك أي بكلّ من الاسم و النسب عدلان مرضيان عنده خوفاً من التزوير بتواطؤ المتداعيين لإثبات إقرار على ثالث فيكتب عليه حجة بخط الحاكم و ختمه؛ ليحكم الحاكم عليه بحكمه السابق المتذكر له بخطه و ختمه حيثما يجاء به،و الحال أنّه غير المقر عنده أوّلاً، فيقع الخطأ بالتزوير في حكمه و هو لا يعلم به،فلا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يقنع المدّعى بالحِلية و هي بكسر الحاء المهملة ثم الياء المنقطة نقطتين من تحت بعد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الصفة،فيكتب صفة المقر من طوله و قصره و بياضه و سواده،و نحو ذلك من الأوصاف التي يؤمن معها التزوير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في شيء من ذلك إلّا من الشيخين و الحلبي و الديلمي </w:t>
      </w:r>
    </w:p>
    <w:p>
      <w:pPr>
        <w:pStyle w:val="BookText"/>
        <w:rPr/>
      </w:pPr>
      <w:r>
        <w:rPr>
          <w:rFonts w:ascii="Amiri" w:hAnsi="Amiri" w:eastAsia="Amiri" w:cs="Amiri"/>
          <w:color w:val="111111"/>
          <w:sz w:val="28"/>
          <w:sz w:val="28"/>
          <w:szCs w:val="28"/>
          <w:rtl w:val="true"/>
          <w:lang w:bidi="ar-SA"/>
        </w:rPr>
        <w:t xml:space="preserve">و القاضي </w:t>
      </w:r>
      <w:r>
        <w:rPr>
          <w:rStyle w:val="FootnoteAnchor"/>
          <w:rtl w:val="true"/>
        </w:rPr>
        <w:footnoteReference w:id="232"/>
      </w:r>
      <w:r>
        <w:rPr>
          <w:rFonts w:ascii="Amiri" w:hAnsi="Amiri" w:eastAsia="Amiri" w:cs="Amiri"/>
          <w:color w:val="111111"/>
          <w:sz w:val="28"/>
          <w:sz w:val="28"/>
          <w:szCs w:val="28"/>
          <w:rtl w:val="true"/>
          <w:lang w:bidi="ar-SA"/>
        </w:rPr>
        <w:t>في الاكتفاء بالحلية فلم يذكروه،لكن الشيخ في الخلاف بعد نقل ذلك عنهم و نسبة خلافه و الاكتفاء بها إلى من خالفهم من الفقهاء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قاله بعض أصحابنا يحمل على أنّه لا يجوز أن يكتب و يقتصر على ذكر نسبهما،فإنّ ذلك يمكن استعارته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ما ذكره يرتفع الخلاف كما هو ظاهر الأصحاب،حيث لم ينقلوه،و قد صرح به الفاضل في المختلف </w:t>
      </w:r>
      <w:r>
        <w:rPr>
          <w:rStyle w:val="FootnoteAnchor"/>
          <w:rtl w:val="true"/>
        </w:rPr>
        <w:footnoteReference w:id="2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أنّه لا مشاحّة هنا؛ لأنّ القصد تخصيص الغريم و تمييزه عن غيره و إزالة الاشتباه،فإن حصل ذلك بالحلية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فائدة كتاب الحاكم هنا مع الاتفاق على عدم جواز الرجوع إليه له و لغيره من الحكّام إلّا بعد العلم بالواقعة و القطع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مذكّراً و منبّهاً عليها،فإذا وقف الإنسان على خطه فإن تذكرها أقام الشهادة عليها،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 الحق بالإقرار أو غيره كلّف أداؤه و إن امتنع المقر و من في حكمه ممن ثبت عليه الحق من التسليم مع قدرته عليه أمر الحاكم خصمه بالملازمة له حتى يؤدّي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التمس من الحاكم حبسه حبس بلا خلاف؛ للخبر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Style w:val="FootnoteAnchor"/>
          <w:rtl w:val="true"/>
        </w:rPr>
        <w:footnoteReference w:id="235"/>
      </w:r>
      <w:r>
        <w:rPr>
          <w:rFonts w:ascii="Amiri" w:hAnsi="Amiri" w:eastAsia="Amiri" w:cs="Amiri"/>
          <w:color w:val="111111"/>
          <w:sz w:val="28"/>
          <w:sz w:val="28"/>
          <w:szCs w:val="28"/>
          <w:rtl w:val="true"/>
          <w:lang w:bidi="ar-SA"/>
        </w:rPr>
        <w:t>الواجد يحل عقوبته و عرضه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 فسّر العقوبة بالحبس،و العرض بالإغلاظ له في القول،كقوله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ظالم،و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 الرجل إذا التوى على غرمائه،ثم يأمر فيقسّم ماله بينهم بالحصص،فإن أبى باعه فيقسّمه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معناه أخبار أُخر مروية في التهذيب في أواسط باب الزيادات من هذا الكتاب،و يستفاد منها جواز بيع ماله عليه للحاكم إذا أبى عنه بعد الحبس </w:t>
      </w:r>
      <w:r>
        <w:rPr>
          <w:rStyle w:val="FootnoteAnchor"/>
          <w:rtl w:val="true"/>
        </w:rPr>
        <w:footnoteReference w:id="238"/>
      </w:r>
      <w:r>
        <w:rPr>
          <w:rFonts w:ascii="Amiri" w:hAnsi="Amiri" w:eastAsia="Amiri" w:cs="Amiri"/>
          <w:color w:val="111111"/>
          <w:sz w:val="28"/>
          <w:sz w:val="28"/>
          <w:szCs w:val="28"/>
          <w:rtl w:val="true"/>
          <w:lang w:bidi="ar-SA"/>
        </w:rPr>
        <w:t>،و به أفتى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ادّعى الإعسار و هو عندنا كما في كنز العرفان </w:t>
      </w:r>
      <w:r>
        <w:rPr>
          <w:rStyle w:val="FootnoteAnchor"/>
          <w:rtl w:val="true"/>
        </w:rPr>
        <w:footnoteReference w:id="239"/>
      </w:r>
      <w:r>
        <w:rPr>
          <w:rFonts w:ascii="Amiri" w:hAnsi="Amiri" w:eastAsia="Amiri" w:cs="Amiri"/>
          <w:color w:val="111111"/>
          <w:sz w:val="28"/>
          <w:sz w:val="28"/>
          <w:szCs w:val="28"/>
          <w:rtl w:val="true"/>
          <w:lang w:bidi="ar-SA"/>
        </w:rPr>
        <w:t>عجزه عن أداء الحق؛ لعدم ملكه لما زاد عن داره و ثيابه اللائقة بحاله و دابّته و خادمه كذلك،و قوت يوم و ليلة له و لعياله الواجبي النفقة،فإن كان له أصل مال قبل ذلك،أو كان أصل الدعوى مالاً، كلّف البينة على تلفه، فإن لم يقمها حبس إلى أن يتبين الإعسار،على المشهور؛ للنصوص ففي الموثق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يحبس في الدين فإذا تبيّن له إفلاس و حاجة خلّى سبيله حتّى يستفيد مالاً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يحبس في السجن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و من أكل مال اليتيم ظلماً،و من ائتمن على أمانة فذهب بها،و إن وجد له شيئاً باعه،غائباً كان أو شاهداً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تنافي بينه و بين </w:t>
      </w:r>
    </w:p>
    <w:p>
      <w:pPr>
        <w:pStyle w:val="BookText"/>
        <w:rPr/>
      </w:pPr>
      <w:r>
        <w:rPr>
          <w:rFonts w:ascii="Amiri" w:hAnsi="Amiri" w:eastAsia="Amiri" w:cs="Amiri"/>
          <w:color w:val="111111"/>
          <w:sz w:val="28"/>
          <w:sz w:val="28"/>
          <w:szCs w:val="28"/>
          <w:rtl w:val="true"/>
          <w:lang w:bidi="ar-SA"/>
        </w:rPr>
        <w:t>الخبرين الأوّلين،لأنّ الوجه فيه أحد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كان يحبس على جهة العقوبة،إلّا الذين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ما كان يحبسهم حبساً طويلاً،إلّا الثلاثة الذين استثناهم؛ لأنّ الدين إنّما يحبس فيه بقدر ما يتبين حاله،فإن كان مُعدِماً و علم ذلك من حاله خلي سبيله،و إن لم يكن مُعدِماً الزم الخروج مما عليه،أو يباع عليه ما يقضى به دينه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الوجهين بُعد،و لا سيّما الثاني،إلّا أنّه لا بأس بهما؛ لرجحان الأخبار الأوّلة على الصحيحة من وجوه عديدة،أظهرها كونها مفتى بها دون هذه؛ لمخالفة الحصر فيها للإجماع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يعرف له أصل مال،و لا كانت الدعوى مالاً،بل كانت جناية، أو صداقاً،أو نفقة زوجة،أو قريب،أو نحو ذلك،قُبِل قوله بيمينه؛ لموافقة دعواه الأصل،فيكون كالمنكر،بخلاف ما إذا كان أصل الدعوى مالاً،فإنّ أصالة بقائه يمنع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ثبوته أي ثبوت إعساره بالبيّنة،أو اليمين،أو تصديق المدّعى ينظر و يمهل حتى يمكن له الوفاء و يتيسر،على الأظهر الأشهر،كما صرح به الماتن هنا و في الشرائع و جمع ممّن تأخّر </w:t>
      </w:r>
      <w:r>
        <w:rPr>
          <w:rStyle w:val="FootnoteAnchor"/>
          <w:rtl w:val="true"/>
        </w:rPr>
        <w:footnoteReference w:id="243"/>
      </w:r>
      <w:r>
        <w:rPr>
          <w:rFonts w:ascii="Amiri" w:hAnsi="Amiri" w:eastAsia="Amiri" w:cs="Amiri"/>
          <w:color w:val="111111"/>
          <w:sz w:val="28"/>
          <w:sz w:val="28"/>
          <w:szCs w:val="28"/>
          <w:rtl w:val="true"/>
          <w:lang w:bidi="ar-SA"/>
        </w:rPr>
        <w:t xml:space="preserve">للأصل؛ و قوله سبحانه وَ إِنْ كانَ ذُو عُسْرَةٍ فَنَظِرَةٌ إِلى مَيْسَرَةٍ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للأخبار المتقدّمة أخيراً،حتى الصحيح منها،نظراً إلى مفهوم </w:t>
      </w:r>
    </w:p>
    <w:p>
      <w:pPr>
        <w:pStyle w:val="BookText"/>
        <w:rPr/>
      </w:pPr>
      <w:r>
        <w:rPr>
          <w:rFonts w:ascii="Amiri" w:hAnsi="Amiri" w:eastAsia="Amiri" w:cs="Amiri"/>
          <w:color w:val="111111"/>
          <w:sz w:val="28"/>
          <w:sz w:val="28"/>
          <w:szCs w:val="28"/>
          <w:rtl w:val="true"/>
          <w:lang w:bidi="ar-SA"/>
        </w:rPr>
        <w:t>الحصر فيه الدال بعمومه على عدم الحبس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في المسالك </w:t>
      </w:r>
      <w:r>
        <w:rPr>
          <w:rStyle w:val="FootnoteAnchor"/>
          <w:rtl w:val="true"/>
        </w:rPr>
        <w:footnoteReference w:id="245"/>
      </w:r>
      <w:r>
        <w:rPr>
          <w:rFonts w:ascii="Amiri" w:hAnsi="Amiri" w:eastAsia="Amiri" w:cs="Amiri"/>
          <w:color w:val="111111"/>
          <w:sz w:val="28"/>
          <w:sz w:val="28"/>
          <w:szCs w:val="28"/>
          <w:rtl w:val="true"/>
          <w:lang w:bidi="ar-SA"/>
        </w:rPr>
        <w:t>من عدم وضوح دلالته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منه و من الفاضل المقداد في شرح الكتاب </w:t>
      </w:r>
      <w:r>
        <w:rPr>
          <w:rStyle w:val="FootnoteAnchor"/>
          <w:rtl w:val="true"/>
        </w:rPr>
        <w:footnoteReference w:id="246"/>
      </w:r>
      <w:r>
        <w:rPr>
          <w:rFonts w:ascii="Amiri" w:hAnsi="Amiri" w:eastAsia="Amiri" w:cs="Amiri"/>
          <w:color w:val="111111"/>
          <w:sz w:val="28"/>
          <w:sz w:val="28"/>
          <w:szCs w:val="28"/>
          <w:rtl w:val="true"/>
          <w:lang w:bidi="ar-SA"/>
        </w:rPr>
        <w:t xml:space="preserve">حيث لم يقفا على ما عدا الصحيحة من الموثق و غيره المتقدمين قبلها مع كونهما مرويين في التهذيب و الاستبصار في هذا الكتاب،فروى ما عدا الموثق في الأوّل في أواخر باب كيفية الحكم و القضاء </w:t>
      </w:r>
      <w:r>
        <w:rPr>
          <w:rStyle w:val="FootnoteAnchor"/>
          <w:rtl w:val="true"/>
        </w:rPr>
        <w:footnoteReference w:id="247"/>
      </w:r>
      <w:r>
        <w:rPr>
          <w:rFonts w:ascii="Amiri" w:hAnsi="Amiri" w:eastAsia="Amiri" w:cs="Amiri"/>
          <w:color w:val="111111"/>
          <w:sz w:val="28"/>
          <w:sz w:val="28"/>
          <w:szCs w:val="28"/>
          <w:rtl w:val="true"/>
          <w:lang w:bidi="ar-SA"/>
        </w:rPr>
        <w:t xml:space="preserve">،و روى الموثق و الصحيحة في أواسط باب الزيادات منه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فيه بعد الصحيحة بلا فاصلة رواية ظاهرة الدلالة على المختار كالسابقة هي للسكوني كالصحيحة برواية عبد اللّه بن المغيرة عنه،و قد حكي على تصحيح ما يصح عنه إجماع العصابة </w:t>
      </w:r>
      <w:r>
        <w:rPr>
          <w:rStyle w:val="FootnoteAnchor"/>
          <w:rtl w:val="true"/>
        </w:rPr>
        <w:footnoteReference w:id="249"/>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استعدت على زوجها أنّه لا ينفق عليها،و كان زوجها معسراً،فأبى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يحبسه،و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تسليمه إلى الغرماء ليؤاجروه أو يستعملوه رواية </w:t>
      </w:r>
      <w:r>
        <w:rPr>
          <w:rStyle w:val="FootnoteAnchor"/>
          <w:rtl w:val="true"/>
        </w:rPr>
        <w:footnoteReference w:id="251"/>
      </w:r>
      <w:r>
        <w:rPr>
          <w:rFonts w:ascii="Amiri" w:hAnsi="Amiri" w:eastAsia="Amiri" w:cs="Amiri"/>
          <w:color w:val="111111"/>
          <w:sz w:val="28"/>
          <w:sz w:val="28"/>
          <w:szCs w:val="28"/>
          <w:rtl w:val="true"/>
          <w:lang w:bidi="ar-SA"/>
        </w:rPr>
        <w:t xml:space="preserve">عمل بها في النهاية </w:t>
      </w:r>
      <w:r>
        <w:rPr>
          <w:rStyle w:val="FootnoteAnchor"/>
          <w:rtl w:val="true"/>
        </w:rPr>
        <w:footnoteReference w:id="252"/>
      </w:r>
      <w:r>
        <w:rPr>
          <w:rFonts w:ascii="Amiri" w:hAnsi="Amiri" w:eastAsia="Amiri" w:cs="Amiri"/>
          <w:color w:val="111111"/>
          <w:sz w:val="28"/>
          <w:sz w:val="28"/>
          <w:szCs w:val="28"/>
          <w:rtl w:val="true"/>
          <w:lang w:bidi="ar-SA"/>
        </w:rPr>
        <w:t xml:space="preserve">و قد عرفت أنّ ال أشهر منها ما دل على تخليته و إنظاره إلى يساره،و هو مع ذلك أكثر عدداً، </w:t>
      </w:r>
    </w:p>
    <w:p>
      <w:pPr>
        <w:pStyle w:val="BookText"/>
        <w:rPr/>
      </w:pPr>
      <w:r>
        <w:rPr>
          <w:rFonts w:ascii="Amiri" w:hAnsi="Amiri" w:eastAsia="Amiri" w:cs="Amiri"/>
          <w:color w:val="111111"/>
          <w:sz w:val="28"/>
          <w:sz w:val="28"/>
          <w:szCs w:val="28"/>
          <w:rtl w:val="true"/>
          <w:lang w:bidi="ar-SA"/>
        </w:rPr>
        <w:t xml:space="preserve">و أوضح سنداً،و أوفق بالأصل و الآية الكريمة كما مضى،فلا تكافؤ بينهما أصلاً،سيّما مع كون هذه شاذّة لا عامل بها،حتى الشيخ؛ لرجوعه في الخلاف </w:t>
      </w:r>
      <w:r>
        <w:rPr>
          <w:rStyle w:val="FootnoteAnchor"/>
          <w:rtl w:val="true"/>
        </w:rPr>
        <w:footnoteReference w:id="253"/>
      </w:r>
      <w:r>
        <w:rPr>
          <w:rFonts w:ascii="Amiri" w:hAnsi="Amiri" w:eastAsia="Amiri" w:cs="Amiri"/>
          <w:color w:val="111111"/>
          <w:sz w:val="28"/>
          <w:sz w:val="28"/>
          <w:szCs w:val="28"/>
          <w:rtl w:val="true"/>
          <w:lang w:bidi="ar-SA"/>
        </w:rPr>
        <w:t>عما ذكره في النهاية إلى ما عليه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حمزة قول ثالث في المسألة،ففصّل بين ما إذا كان المعسر ذا حرفة يكتسب بها فالثاني،و غيره فالأوّل،مستدلاً عليه بالرواية الأخيرة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فيه واضحة؛ لعدم دلالة فيها على التفصيل المزبور،بل و لا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الاستدلال له بالجمع بين الأدلّة و الروايات المختلفة؛ لعدم التكافؤ أوّلاً،و عدم وضوح الشاهد عليه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القول ضعيف كسابقه،بل و أضعف جدّاً،و إن نفى عنه البعد في المختلف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كضعف ما اعتذر به من أنّه يتمكن من أداء ما وجب عليه،و إيفاء صاحب الدين حقه،فيجب عليه كما يجب عليه السعي في المئونة،و مع تمكنه من الكسب لا يكون معسراً؛ لأنّ اليسار كما يتحقق بالقدرة على المال،يتحقق بالقدرة على تحصيله،و لهذا منع القادر على التكسب من أخذ الزكاة،إلحاقاً له بالغني القادر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فإنّ غاية ما ذكره وجوب تكسبه كيف شاء،لا تسلّط الغريم على منافعه بالاستيفاء و الإجارة،كما ذكره ابن حمزة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توانى عن هذا الواجب بحيث يترتب به ضرر على الغرماء </w:t>
      </w:r>
      <w:bookmarkStart w:id="63" w:name="pg11404_118150"/>
    </w:p>
    <w:p>
      <w:pPr>
        <w:pStyle w:val="BookText"/>
        <w:rPr/>
      </w:pPr>
      <w:bookmarkEnd w:id="63"/>
      <w:r>
        <w:rPr>
          <w:rFonts w:ascii="Amiri" w:hAnsi="Amiri" w:eastAsia="Amiri" w:cs="Amiri"/>
          <w:color w:val="111111"/>
          <w:sz w:val="28"/>
          <w:sz w:val="28"/>
          <w:szCs w:val="28"/>
          <w:rtl w:val="true"/>
          <w:lang w:bidi="ar-SA"/>
        </w:rPr>
        <w:t>أمكن أن يجبره الحاكم على التكسب،دفعاً للضرر،و التفاتاً إلى أنّه نوع أمر له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رأى أنّه لا ينجع فيه جبره و إقامته على الفعل الواجب إلّا بالدفع إلى الغرماء أمكن الجواز؛ لما مرّ،و يمكن أن يحمل عليه الخبر الذي مرّ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لو ارتاب الحاكم بالمقر و شك في بلوغه أو عقله أو اختياره،أو نحو ذلك ممّا هو شرط في صحة إقراره توقف في الحكم بإقراره حتى يستبين حاله من بلوغ و رشد و نحو ذلك، بلا إشكال،و وجهه واضح</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880015_73709187"/>
      <w:bookmarkStart w:id="65" w:name="_Toc24"/>
      <w:bookmarkEnd w:id="64"/>
      <w:r>
        <w:rPr>
          <w:rtl w:val="true"/>
        </w:rPr>
        <w:t>الإنكار</w:t>
      </w:r>
      <w:bookmarkEnd w:id="65"/>
    </w:p>
    <w:p>
      <w:pPr>
        <w:pStyle w:val="BookText"/>
        <w:rPr/>
      </w:pPr>
      <w:r>
        <w:rPr>
          <w:rFonts w:ascii="Amiri" w:hAnsi="Amiri" w:eastAsia="Amiri" w:cs="Amiri"/>
          <w:color w:val="111111"/>
          <w:sz w:val="28"/>
          <w:sz w:val="28"/>
          <w:szCs w:val="28"/>
          <w:rtl w:val="true"/>
          <w:lang w:bidi="ar-SA"/>
        </w:rPr>
        <w:t>و أمّا الإنكار ف اعلم أنّ عنده أي عند الإنكار يجب أن يقال للمدعي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بيّنة؟ إن جهل مطالبتها منه،و إن كان عالماً بها جاز للحاكم السكوت عن ذلك،كما جاز له السؤال عنها فإن قال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 البيّنة جاز للحاكم أمره بإحضارها مطلقاً،كما عليه أكثر أصحابنا، على ما صرح به في المسالك و غيره </w:t>
      </w:r>
      <w:r>
        <w:rPr>
          <w:rStyle w:val="FootnoteAnchor"/>
          <w:rtl w:val="true"/>
        </w:rPr>
        <w:footnoteReference w:id="257"/>
      </w:r>
      <w:r>
        <w:rPr>
          <w:rFonts w:ascii="Amiri" w:hAnsi="Amiri" w:eastAsia="Amiri" w:cs="Amiri"/>
          <w:color w:val="111111"/>
          <w:sz w:val="28"/>
          <w:sz w:val="28"/>
          <w:szCs w:val="28"/>
          <w:rtl w:val="true"/>
          <w:lang w:bidi="ar-SA"/>
        </w:rPr>
        <w:t xml:space="preserve">،و منهم الشيخان و الديلمي و الحلبي و القاضي في أحد قوليه،و أكثر المتأخرين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للمبسوط و المهذب و السرائر </w:t>
      </w:r>
      <w:r>
        <w:rPr>
          <w:rStyle w:val="FootnoteAnchor"/>
          <w:rtl w:val="true"/>
        </w:rPr>
        <w:footnoteReference w:id="259"/>
      </w:r>
      <w:r>
        <w:rPr>
          <w:rFonts w:ascii="Amiri" w:hAnsi="Amiri" w:eastAsia="Amiri" w:cs="Amiri"/>
          <w:color w:val="111111"/>
          <w:sz w:val="28"/>
          <w:sz w:val="28"/>
          <w:szCs w:val="28"/>
          <w:rtl w:val="true"/>
          <w:lang w:bidi="ar-SA"/>
        </w:rPr>
        <w:t xml:space="preserve">،فلم يجوّزوه مطلقاً؛ لأنّه حق </w:t>
      </w:r>
    </w:p>
    <w:p>
      <w:pPr>
        <w:pStyle w:val="BookText"/>
        <w:rPr/>
      </w:pPr>
      <w:r>
        <w:rPr>
          <w:rFonts w:ascii="Amiri" w:hAnsi="Amiri" w:eastAsia="Amiri" w:cs="Amiri"/>
          <w:color w:val="111111"/>
          <w:sz w:val="28"/>
          <w:sz w:val="28"/>
          <w:szCs w:val="28"/>
          <w:rtl w:val="true"/>
          <w:lang w:bidi="ar-SA"/>
        </w:rPr>
        <w:t>له فله أن يفعل فيه 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للفاضل في المختلف و القواعد و الشهيد في الدروس </w:t>
      </w:r>
      <w:r>
        <w:rPr>
          <w:rStyle w:val="FootnoteAnchor"/>
          <w:rtl w:val="true"/>
        </w:rPr>
        <w:footnoteReference w:id="260"/>
      </w:r>
      <w:r>
        <w:rPr>
          <w:rFonts w:ascii="Amiri" w:hAnsi="Amiri" w:eastAsia="Amiri" w:cs="Amiri"/>
          <w:color w:val="111111"/>
          <w:sz w:val="28"/>
          <w:sz w:val="28"/>
          <w:szCs w:val="28"/>
          <w:rtl w:val="true"/>
          <w:lang w:bidi="ar-SA"/>
        </w:rPr>
        <w:t>،فالتفصيل بين علم الحاكم بمعرفة المدعي بكون المقام مقام بينة فالثاني؛ لما مرّ، و جهله بذلك فالأوّل؛ لئلّا يضيع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حجج هذه الأقوال غير واضحة،عدا ما استدل للأكثر من أنّ الأمر هنا ليس للوجوب و الإلزام،بل لمجرد إذن و 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 المانع عن الأمر بالإحضار في الجملة أو مطلقاً المنع عنه حرمة مطلقاً و لو كان المقصود به الإرشاد و نحوه دون الوجوب،فالحق مع المجوّز؛ للأصل،مع عدم دليل عليها كذلك،و الدليل المتقدم له لا يفيدها،بل مفاده المنع عن الأمر إذا قصد به الوجوب،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قصد المنع عنه كذلك مع قصد الوجوب منه خاصّة لا مطلقاً كما أفاده دليله،فالمنع متوجّه حينئذٍ،إلّا أنّ الظاهر من المجوّز و دليله كما عرفته اختصاص الجواز بما إذا قصد بالأمر الإرشاد و الإعلام،و حينئذٍ فيعود النزاع لفظياً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أحضر المدّعى البيّنة عند الحاكم و عرف عدالتها سمعها و حكم بشهادتها بعد التماس المدّعى سماعها و الحكم بها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يقول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اشهدا؛ لأنّه أمر و هو لا يأمرهما،بل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عنده كلام أو شهادة فليذكر ما عنده إن شاء،فإن أجابا بما لا يثبت به حقّ </w:t>
      </w:r>
    </w:p>
    <w:p>
      <w:pPr>
        <w:pStyle w:val="BookText"/>
        <w:rPr/>
      </w:pPr>
      <w:r>
        <w:rPr>
          <w:rFonts w:ascii="IRNazanin" w:hAnsi="IRNazanin" w:eastAsia="IRNazanin"/>
          <w:color w:val="111111"/>
          <w:sz w:val="28"/>
          <w:sz w:val="28"/>
          <w:szCs w:val="28"/>
          <w:rtl w:val="true"/>
          <w:lang w:bidi="fa-IR"/>
        </w:rPr>
        <w:t>طرح قولهما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قطعا بالحق المدّعى و طابق الدعوى،و عرف العدالة،حكم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عرف فسقهما ترك شهادتهما،و لا يطلب التزكية؛ لأنّ الجارح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جهل حالها طلب من المدّعى تزكيتها،فإن زكّاها بشاهدين أو شاهد أيضاً على قول على كل من الشاهدين يعرفان العدالة و مزيلها أثبتها،ثمّ سأل الخصم من الجرح،فإن اعترف بعدمه حكم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ادّعاه و استنظر لإثباته أمهله ثلاثة أيّام،فإن أحضر الجارح نظر في أمره على حسب ما يراه من تفصيل و إجمال و غيرهما،فإن قبله قدّمه على التزكية على التفصيل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هنا في شيء من ذلك أجده حتى في توقف سؤال البيّنة و الحكم بشهادتها على سؤال المدّعى،لكن في الكفاية و غيرها </w:t>
      </w:r>
      <w:r>
        <w:rPr>
          <w:rStyle w:val="FootnoteAnchor"/>
          <w:rtl w:val="true"/>
        </w:rPr>
        <w:footnoteReference w:id="261"/>
      </w:r>
      <w:r>
        <w:rPr>
          <w:rFonts w:ascii="Amiri" w:hAnsi="Amiri" w:eastAsia="Amiri" w:cs="Amiri"/>
          <w:color w:val="111111"/>
          <w:sz w:val="28"/>
          <w:sz w:val="28"/>
          <w:szCs w:val="28"/>
          <w:rtl w:val="true"/>
          <w:lang w:bidi="ar-SA"/>
        </w:rPr>
        <w:t>ذكر فيه الوجهان المتقدم ذكرهما في نظير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الأصحاب الإمهال ثلاثة أيام مع الاستنظار يقتضي عدم الفرق بين قول المستنظر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شهودي على الجرح على مسافة لا يصلون إلّا بعد الثلاثة أيّام و غير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لو عيّن مكاناً بعيداً أن يمهل بقدره إذا لم يؤدّ إلى البعد المفرط الموجب للتضرر بتأخير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بأس به إن لم يثبت الإجماع على خلافه،و في وصية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 في الخبر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لمن ادّعى شهوداً غيّباً أمداً بينهما،فإن أحضرهم أخذت له بحقه،و إن لم يحضرهم أوجبت عليه القضية</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أنّه لو لم يحضرها المدّعى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غائبة أُجلّ و ضرب له وقت بمقدار إحضارها بلا خلاف فيه،و في أنّه إن شاء الحاكم خيّره بين الصبر إلى الإحضار و بين إحلافه المنكر،بل ذكر جماعة </w:t>
      </w:r>
      <w:r>
        <w:rPr>
          <w:rStyle w:val="FootnoteAnchor"/>
          <w:rtl w:val="true"/>
        </w:rPr>
        <w:footnoteReference w:id="263"/>
      </w:r>
      <w:r>
        <w:rPr>
          <w:rFonts w:ascii="Amiri" w:hAnsi="Amiri" w:eastAsia="Amiri" w:cs="Amiri"/>
          <w:color w:val="111111"/>
          <w:sz w:val="28"/>
          <w:sz w:val="28"/>
          <w:szCs w:val="28"/>
          <w:rtl w:val="true"/>
          <w:lang w:bidi="ar-SA"/>
        </w:rPr>
        <w:t>من دون خلاف بينهم ثبوت الخيار للمدّعي بين إحلافه و بين إقامة البيّنة و لو كانت حاضرة؛ لأنّ الحق له فله أن يفعل ما شاء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تكفيل المدّعى عليه و أخذ الكفيل منه ليحضره متى حضرت البيّنة هنا أي عند غيبة البيّنة و عدم ثبوت الحق بها بعد تردّد و اختلاف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مجوّز كالشيخين في المقنعة و النهاية و القاضي في أحد قوليه و ابني حمزة و زهرة </w:t>
      </w:r>
      <w:r>
        <w:rPr>
          <w:rStyle w:val="FootnoteAnchor"/>
          <w:rtl w:val="true"/>
        </w:rPr>
        <w:footnoteReference w:id="264"/>
      </w:r>
      <w:r>
        <w:rPr>
          <w:rFonts w:ascii="Amiri" w:hAnsi="Amiri" w:eastAsia="Amiri" w:cs="Amiri"/>
          <w:color w:val="111111"/>
          <w:sz w:val="28"/>
          <w:sz w:val="28"/>
          <w:szCs w:val="28"/>
          <w:rtl w:val="true"/>
          <w:lang w:bidi="ar-SA"/>
        </w:rPr>
        <w:t>،نافياً للخلاف فيه ظاهراً؛ حفظاً لحق المدّعى حذراً من ذهاب الغريم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مانع كالإسكافي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المبسوط و الخلاف و الحلّي </w:t>
      </w:r>
    </w:p>
    <w:p>
      <w:pPr>
        <w:pStyle w:val="BookText"/>
        <w:rPr/>
      </w:pPr>
      <w:r>
        <w:rPr>
          <w:rFonts w:ascii="Amiri" w:hAnsi="Amiri" w:eastAsia="Amiri" w:cs="Amiri"/>
          <w:color w:val="111111"/>
          <w:sz w:val="28"/>
          <w:sz w:val="28"/>
          <w:szCs w:val="28"/>
          <w:rtl w:val="true"/>
          <w:lang w:bidi="ar-SA"/>
        </w:rPr>
        <w:t xml:space="preserve">و القاضي </w:t>
      </w:r>
      <w:r>
        <w:rPr>
          <w:rStyle w:val="FootnoteAnchor"/>
          <w:rtl w:val="true"/>
        </w:rPr>
        <w:footnoteReference w:id="265"/>
      </w:r>
      <w:r>
        <w:rPr>
          <w:rFonts w:ascii="Amiri" w:hAnsi="Amiri" w:eastAsia="Amiri" w:cs="Amiri"/>
          <w:color w:val="111111"/>
          <w:sz w:val="28"/>
          <w:sz w:val="28"/>
          <w:szCs w:val="28"/>
          <w:rtl w:val="true"/>
          <w:lang w:bidi="ar-SA"/>
        </w:rPr>
        <w:t xml:space="preserve">في قوله الثاني،و عليه أكثر المتأخّرين </w:t>
      </w:r>
      <w:r>
        <w:rPr>
          <w:rStyle w:val="FootnoteAnchor"/>
          <w:rtl w:val="true"/>
        </w:rPr>
        <w:footnoteReference w:id="266"/>
      </w:r>
      <w:r>
        <w:rPr>
          <w:rFonts w:ascii="Amiri" w:hAnsi="Amiri" w:eastAsia="Amiri" w:cs="Amiri"/>
          <w:color w:val="111111"/>
          <w:sz w:val="28"/>
          <w:sz w:val="28"/>
          <w:szCs w:val="28"/>
          <w:rtl w:val="true"/>
          <w:lang w:bidi="ar-SA"/>
        </w:rPr>
        <w:t xml:space="preserve">،بل عامتهم كما في ظاهر المسالك </w:t>
      </w:r>
      <w:r>
        <w:rPr>
          <w:rStyle w:val="FootnoteAnchor"/>
          <w:rtl w:val="true"/>
        </w:rPr>
        <w:footnoteReference w:id="267"/>
      </w:r>
      <w:r>
        <w:rPr>
          <w:rFonts w:ascii="Amiri" w:hAnsi="Amiri" w:eastAsia="Amiri" w:cs="Amiri"/>
          <w:color w:val="111111"/>
          <w:sz w:val="28"/>
          <w:sz w:val="28"/>
          <w:szCs w:val="28"/>
          <w:rtl w:val="true"/>
          <w:lang w:bidi="ar-SA"/>
        </w:rPr>
        <w:t>للأصل؛ و كون مثل ذلك عقوبة قبل ثبوت الاستحقاق، مع أنّ الكفيل يلزمه الحق إن لم يحضر المكفول،و هنا لا معنى له قبل إثباته،و لا معنى أيضاً لكون ذلك الحق هنا هو حضور الدعوى و سماع البيّنة،مع أنّه بعد إحضارها إن كان حاضراً،و إلّا يحكم عليه و هو غائب، و يطلب بالحق كسائر الغيّاب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الأوّل مع رضا المدّعى عليه أحوط،سيّما مع ما يظهر من الغنية </w:t>
      </w:r>
      <w:r>
        <w:rPr>
          <w:rStyle w:val="FootnoteAnchor"/>
          <w:rtl w:val="true"/>
        </w:rPr>
        <w:footnoteReference w:id="268"/>
      </w:r>
      <w:r>
        <w:rPr>
          <w:rFonts w:ascii="Amiri" w:hAnsi="Amiri" w:eastAsia="Amiri" w:cs="Amiri"/>
          <w:color w:val="111111"/>
          <w:sz w:val="28"/>
          <w:sz w:val="28"/>
          <w:szCs w:val="28"/>
          <w:rtl w:val="true"/>
          <w:lang w:bidi="ar-SA"/>
        </w:rPr>
        <w:t>من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المناقشة في أدلّة المنع بمعارضة الأصل بما دلّ على لزوم مراعاة حق المسلم عن الذهاب في نفس الأمر،فيجب التكفيل و لو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الجواب عن الثاني،فإنّ التكفيل و إن كان ضرراً إلّا أنّ ذهاب الحق أيضاً ضرر آخر،و على الحاكم مراعاة الأقلّ منهما ضرراً،و قد يكون التكفيل أقلّ ضرراً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أنّه لا فائدة في التكفيل قبل إثبات الحق،فمسلّم إن تحقق عدم إمكان إثبات الحق أصلاً في نفس الأمر،و لكنّه غير متحقق بعد احتمال حضور البيّنة و ثبوت الحق بها،فيلزم الكفيل إحضاره أو الالتزام بالحق إن </w:t>
      </w:r>
    </w:p>
    <w:p>
      <w:pPr>
        <w:pStyle w:val="BookText"/>
        <w:rPr/>
      </w:pPr>
      <w:r>
        <w:rPr>
          <w:rFonts w:ascii="Amiri" w:hAnsi="Amiri" w:eastAsia="Amiri" w:cs="Amiri"/>
          <w:color w:val="111111"/>
          <w:sz w:val="28"/>
          <w:sz w:val="28"/>
          <w:szCs w:val="28"/>
          <w:rtl w:val="true"/>
          <w:lang w:bidi="ar-SA"/>
        </w:rPr>
        <w:t>ثبت و هرب المدعى عليه و لم يكن له مال 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عن الأخير،فإنّ الحكم عليه و هو غائب غير كاف في التخلّص عن احتمال ذهاب الحق بعد فرض عدم مال له يقتصّ منه و احتمال عدم الوصول إليه ليداعيه،و قياس المقام على إثبات الحق على الغيّب قياس مع الفارق؛ لإمكان التكفيل هنا،و عدمه ثمّة حين غياب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القول الأوّل لا يخلو عن رجحان إن خيف هرب المنكر و عدم التمكن من استيفاء الحق بعد ثبوته من ماله،و لو لم يخف عن ذلك أمكن ترجيح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التفصيل صرّح الفاضل المقداد في شرح الكتاب،فقال و لنعم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يقوى أنّ التكفيل موكول إلى نظر الحاكم،فإنّ الحكم يختلف باختلاف الغرماء،فإنّ الغريم قد يكون غير مأمون فالمصلحة حينئذٍ تكفيله،و إلّا لزم تضييع حق المسلم،و قد لا يكون كذلك بل يكون ذا ثروة و حشمة و مكنة فلا حاجة إلى تكفيله؛ لعدم ثبوت الحق و الأمن من ضياعه، و ربما كان المدّعى محتالا يكون طلبه للتكفيل وسيلة إلى أخذ ما لا يستحقه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القول بالتكفيل فهل يتعيّن في ضرب مدّته ثلاثة أيّام،كما عن ابن حمزة </w:t>
      </w:r>
      <w:r>
        <w:rPr>
          <w:rStyle w:val="FootnoteAnchor"/>
          <w:rtl w:val="true"/>
        </w:rPr>
        <w:footnoteReference w:id="270"/>
      </w:r>
      <w:r>
        <w:rPr>
          <w:rFonts w:ascii="Amiri" w:hAnsi="Amiri" w:eastAsia="Amiri" w:cs="Amiri"/>
          <w:color w:val="111111"/>
          <w:sz w:val="28"/>
          <w:sz w:val="28"/>
          <w:szCs w:val="28"/>
          <w:rtl w:val="true"/>
          <w:lang w:bidi="ar-SA"/>
        </w:rPr>
        <w:t>،أو يناط بنظر الحاكم كما هو ظاهر الأكثر؟قولان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عليهما يخرج الكفيل من حق الكفالة عند انقضاء الأجل المضروب كائناً ما كان،و لا خلاف فيه على الظاهر،و وجهه مع </w:t>
      </w:r>
    </w:p>
    <w:p>
      <w:pPr>
        <w:pStyle w:val="BookText"/>
        <w:rPr/>
      </w:pPr>
      <w:r>
        <w:rPr>
          <w:rFonts w:ascii="Amiri" w:hAnsi="Amiri" w:eastAsia="Amiri" w:cs="Amiri"/>
          <w:color w:val="111111"/>
          <w:sz w:val="28"/>
          <w:sz w:val="28"/>
          <w:szCs w:val="28"/>
          <w:rtl w:val="true"/>
          <w:lang w:bidi="ar-SA"/>
        </w:rPr>
        <w:t>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بيّنة لي عرّفه الحاكم أنّ له اليمين على خصمه المنكر لحقه،كما أنّ عليه البيّنة عليه،إجماعاً؛ للنصوص المستفيضة،بل المتواترة،منها الخبر المستفيض النقل بين العامّة 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لأنه مستند إلى البراءة الأصلية فهو أولى باليمين من المثبت إلّا فيما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هنا إحلافه حتى يلتمس المدّعى قولاً واحداً؛ لأنّه حق له و إن كان إيقاعه إلى الحاكم،و ليس هنا شهادة حال؛ إذ ربما تعلق غرضه بعدم سقوط الدعوى بل بقاؤها إلى وقت آخر،إمّا ليتذكر البيّنة،أو ليتحرّى وقتاً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تبرّع المنكر بالحلف أو أحلفه الحاكم من دون سؤاله لغا و لم يعتدّ بها،و أُعيدت مع التماس المدّعى و بعدم الخلاف هنا صرح جماعة من أصحابنا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الشهيدان و غيرهما </w:t>
      </w:r>
      <w:r>
        <w:rPr>
          <w:rStyle w:val="FootnoteAnchor"/>
          <w:rtl w:val="true"/>
        </w:rPr>
        <w:footnoteReference w:id="273"/>
      </w:r>
      <w:r>
        <w:rPr>
          <w:rFonts w:ascii="Amiri" w:hAnsi="Amiri" w:eastAsia="Amiri" w:cs="Amiri"/>
          <w:color w:val="111111"/>
          <w:sz w:val="28"/>
          <w:sz w:val="28"/>
          <w:szCs w:val="28"/>
          <w:rtl w:val="true"/>
          <w:lang w:bidi="ar-SA"/>
        </w:rPr>
        <w:t>من غير خلاف بينهم أجده،بل ظاهر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نسبته إلى الأصحاب كافة </w:t>
      </w:r>
      <w:r>
        <w:rPr>
          <w:rStyle w:val="FootnoteAnchor"/>
          <w:rtl w:val="true"/>
        </w:rPr>
        <w:footnoteReference w:id="274"/>
      </w:r>
      <w:r>
        <w:rPr>
          <w:rFonts w:ascii="Amiri" w:hAnsi="Amiri" w:eastAsia="Amiri" w:cs="Amiri"/>
          <w:color w:val="111111"/>
          <w:sz w:val="28"/>
          <w:sz w:val="28"/>
          <w:szCs w:val="28"/>
          <w:rtl w:val="true"/>
          <w:lang w:bidi="ar-SA"/>
        </w:rPr>
        <w:t>أنّه لا يستقل الغريم باليمين من دون إذن الحاكم،لأنّ إيقاعه موقوف على إذنه و إن كان حقاً لغيره؛ لأنّه وظيفته،و سيأتي إن شاء اللّه تعالى ما يدل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المنكر إمّا أن يحلف أو يردّه على المدّعى أو ينكل و يأبى </w:t>
      </w:r>
    </w:p>
    <w:p>
      <w:pPr>
        <w:pStyle w:val="BookText"/>
        <w:rPr/>
      </w:pPr>
      <w:r>
        <w:rPr>
          <w:rFonts w:ascii="Amiri" w:hAnsi="Amiri" w:eastAsia="Amiri" w:cs="Amiri"/>
          <w:color w:val="111111"/>
          <w:sz w:val="28"/>
          <w:sz w:val="28"/>
          <w:szCs w:val="28"/>
          <w:rtl w:val="true"/>
          <w:lang w:bidi="ar-SA"/>
        </w:rPr>
        <w:t>عن الأمرين فإن حلف سقطت الدعوى و إن لم يبرأ ذمّته من الحق في نفس الأمر لو كان كاذباً،بل يجب عليه فيما بينه و بين اللّه تعالى التخلّص من حق المدّعى،بلا خلاف،كما يستفاد من المعتبرة منها الصحيح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بالبيّنات و الايمان،و بعضكم ألحن بحجته من بعض،فأيّما رجل قطعت له من مال أخيه شيئاً،فإنّما قطعت له قطعة من النار</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ثالث مروي عن تفسير مولانا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بأدنى تفاوت،و 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يأخذنّه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منها ثبوت مثل ذلك في جانب المدّعى لو شهدت له البيّنة الكاذبة،و بخصوصه وردت أخبار كثيرة،منها رواية المناهي المشهورة المروية في الفقيه،و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أكل مال بشهادة الزور</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ظفر له المدّعى بمال لم يجز له المقاصّة بعد إحلاف الحاكم إيّاه بسؤاله،و إن كان له ذلك قبل الإحلاف كما يأتي،و لا مطالبته به، و لا معاودة المحاكمة فلو عاود الخصومة لم تسمع دعواه كلّ ذلك للنصوص المستفيضة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صاحب الحق بيمين المنكر بحقه فاستحلفه فحلف أن لا حق له قِبَله،ذهبت اليمين بحقّ المدّعى،و لا دعوى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له بيّنة عادلة؟قال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نعم،فإن أقام بعد ما استحلفه باللّه تعالى خمسين قسامة ما كان له حق،فإنّ اليمين قد أبطلت كل ما ادّعاه قبله ممّا قد استحلفه عليه،قال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لكم باللّه فصدّقوه، و من سألكم باللّه تعالى فأعطوه،ذهبت اليمين بحقّ المدّعى،و لا دعوى له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لي عنده مال و كابرني عليه و حلف،ثمّ وقع له عندي مال،فآخذه لمكان مالي الذي أخذه و جحده و أحلف عليه كما صنع؟فقال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فلا تخنه،و لا تدخل فيما عبته عليه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على الرجل مال فيجحده،قال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استحلفه فليس له أن يأخذ منه بعد اليمين شيئاً،و إن احتسبه عند اللّه تعالى فليس له أن يأخذ شيئاً،و إن تركه و لم يستحلفه فهو على حقه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بيني و بين رجل من اليهود معاملة،فخانني بألف درهم، فقدمته إلى الوالي فأحلفته فحلف،و قد علمت أنّه حلف يميناً فاجرة، فوقع له عندي بعد ذلك أرباح و دراهم كثيرة،فأردت أن أقبض الألف درهم التي كانت لي عنده،فأحلف عليها،فكتبت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أنّه قد أحلفته فحلف إلى أن قال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منه شيئاً،إن كان ظلمك لا تظلمه،و لو لا أنّك رضيت بيمينه فحلفته لأمرتك أن تأخذه </w:t>
      </w:r>
    </w:p>
    <w:p>
      <w:pPr>
        <w:pStyle w:val="BookText"/>
        <w:rPr/>
      </w:pPr>
      <w:r>
        <w:rPr>
          <w:rFonts w:ascii="Amiri" w:hAnsi="Amiri" w:eastAsia="Amiri" w:cs="Amiri"/>
          <w:color w:val="111111"/>
          <w:sz w:val="28"/>
          <w:sz w:val="28"/>
          <w:szCs w:val="28"/>
          <w:rtl w:val="true"/>
          <w:lang w:bidi="ar-SA"/>
        </w:rPr>
        <w:t>من تحت يدك،و لكنك رضيت بيمينه،فقد مضت اليمين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282"/>
      </w:r>
      <w:r>
        <w:rPr>
          <w:rFonts w:ascii="Amiri" w:hAnsi="Amiri" w:eastAsia="Amiri" w:cs="Amiri"/>
          <w:color w:val="111111"/>
          <w:sz w:val="28"/>
          <w:sz w:val="28"/>
          <w:szCs w:val="28"/>
          <w:rtl w:val="true"/>
          <w:lang w:bidi="ar-SA"/>
        </w:rPr>
        <w:t>المنجبر قصور أسانيد أكثرها بالشهرة العظيمة التي كادت تكون إجماعاً،كما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الحسن الدال على جواز المقاصّة من المنكر بعد حلفه </w:t>
      </w:r>
      <w:r>
        <w:rPr>
          <w:rStyle w:val="FootnoteAnchor"/>
          <w:rtl w:val="true"/>
        </w:rPr>
        <w:footnoteReference w:id="283"/>
      </w:r>
      <w:r>
        <w:rPr>
          <w:rFonts w:ascii="Amiri" w:hAnsi="Amiri" w:eastAsia="Amiri" w:cs="Amiri"/>
          <w:color w:val="111111"/>
          <w:sz w:val="28"/>
          <w:sz w:val="28"/>
          <w:szCs w:val="28"/>
          <w:rtl w:val="true"/>
          <w:lang w:bidi="ar-SA"/>
        </w:rPr>
        <w:t xml:space="preserve">،فمع ضعفه عن المكافأة لما مرّ سنداً و عدداً و اعتباراً شاذّ،و قد حمله الأصحاب و منهم الصدوق و الشيخ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حلف من غير استحلاف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إجماعي بحسب الظاهر إذا لم يقم بعد إحلافه بيّنة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أقام بعده بيّنة فكذلك لم تسمع على الأظهر الأشهر،بل عليه عامّة من تأخّر،و نسبه الإسكافي إلى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 و في الغنية و عن الخلاف الإجماع عليه </w:t>
      </w:r>
      <w:r>
        <w:rPr>
          <w:rStyle w:val="FootnoteAnchor"/>
          <w:rtl w:val="true"/>
        </w:rPr>
        <w:footnoteReference w:id="28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المتقدمة،فإنّها ما بين صريحة في ذلك كالصحيحة الاُولى،و ظاهرة فيه بالإطلاق أو العموم كالأخبار الباقية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اليمين حجة للمدّعى عليه كما أنّ البيّنة حجة للمدّعي،فكما لا تسمع يمين المدّعى عليه بعد حجة المدّعى كذلك لا تسمع حجة </w:t>
      </w:r>
    </w:p>
    <w:p>
      <w:pPr>
        <w:pStyle w:val="BookText"/>
        <w:rPr/>
      </w:pPr>
      <w:r>
        <w:rPr>
          <w:rFonts w:ascii="Amiri" w:hAnsi="Amiri" w:eastAsia="Amiri" w:cs="Amiri"/>
          <w:color w:val="111111"/>
          <w:sz w:val="28"/>
          <w:sz w:val="28"/>
          <w:szCs w:val="28"/>
          <w:rtl w:val="true"/>
          <w:lang w:bidi="ar-SA"/>
        </w:rPr>
        <w:t>المدّعى بعد حجة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المفيد و ابن حمزة و القاضي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يعمل بها ما لم يشترط الحالف سقوط الحق بها إلحاقاً لها بالإقرار،فكما يجب الحق به بعد الحلف إجماعاً كما يأتي،يجب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بعد تسليم صحته اجتهاد في مقابلة النص الصحيح غير مسموع، و يكون هو الفارق لو سلّم عدم فارق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التقي و الحلّي و أحد قولي المبسوط </w:t>
      </w:r>
      <w:r>
        <w:rPr>
          <w:rStyle w:val="FootnoteAnchor"/>
          <w:rtl w:val="true"/>
        </w:rPr>
        <w:footnoteReference w:id="288"/>
      </w:r>
      <w:r>
        <w:rPr>
          <w:rFonts w:ascii="Amiri" w:hAnsi="Amiri" w:eastAsia="Amiri" w:cs="Amiri"/>
          <w:color w:val="111111"/>
          <w:sz w:val="28"/>
          <w:sz w:val="28"/>
          <w:szCs w:val="28"/>
          <w:rtl w:val="true"/>
          <w:lang w:bidi="ar-SA"/>
        </w:rPr>
        <w:t>التفصيل بين صورتي الإحلاف مع العلم بالبيّنة و الرضا به عنها فالأوّل،و الإحلاف مع نسيانها أو الذهول عنها فالثاني،و مال إليه في المختلف بعد اختياره القول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طلب الإحلاف لظنّ عجزه عن استخلاص حقه بالبيّنة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يرد عليه ما ورد على سابقه من المناقشة بكونه اجتهاداً صرفاً في مقابلة الرواية الصحيحة الصريحة المؤيَّدة بباقي الأخبار المتقدمة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استصحاب الحالة السابقة،بناءً على سقوط الدعوى في مجلس الحلف إجماعاً من المسلمين كافّة،كما ادّعاه جماعة كفخر الدين في الإيضاح </w:t>
      </w:r>
      <w:r>
        <w:rPr>
          <w:rStyle w:val="FootnoteAnchor"/>
          <w:rtl w:val="true"/>
        </w:rPr>
        <w:footnoteReference w:id="290"/>
      </w:r>
      <w:r>
        <w:rPr>
          <w:rFonts w:ascii="Amiri" w:hAnsi="Amiri" w:eastAsia="Amiri" w:cs="Amiri"/>
          <w:color w:val="111111"/>
          <w:sz w:val="28"/>
          <w:sz w:val="28"/>
          <w:szCs w:val="28"/>
          <w:rtl w:val="true"/>
          <w:lang w:bidi="ar-SA"/>
        </w:rPr>
        <w:t xml:space="preserve">،و ابن فهد في المهذب </w:t>
      </w:r>
      <w:r>
        <w:rPr>
          <w:rStyle w:val="FootnoteAnchor"/>
          <w:rtl w:val="true"/>
        </w:rPr>
        <w:footnoteReference w:id="291"/>
      </w:r>
      <w:r>
        <w:rPr>
          <w:rFonts w:ascii="Amiri" w:hAnsi="Amiri" w:eastAsia="Amiri" w:cs="Amiri"/>
          <w:color w:val="111111"/>
          <w:sz w:val="28"/>
          <w:sz w:val="28"/>
          <w:szCs w:val="28"/>
          <w:rtl w:val="true"/>
          <w:lang w:bidi="ar-SA"/>
        </w:rPr>
        <w:t xml:space="preserve">،فيستصحب في محل البحث إلى أن يتحقق صارف،و ليس بمتحقق،و لو لم يكن في المسألة سواه من الأدلة </w:t>
      </w:r>
    </w:p>
    <w:p>
      <w:pPr>
        <w:pStyle w:val="BookText"/>
        <w:rPr/>
      </w:pPr>
      <w:r>
        <w:rPr>
          <w:rFonts w:ascii="Amiri" w:hAnsi="Amiri" w:eastAsia="Amiri" w:cs="Amiri"/>
          <w:color w:val="111111"/>
          <w:sz w:val="28"/>
          <w:sz w:val="28"/>
          <w:szCs w:val="28"/>
          <w:rtl w:val="true"/>
          <w:lang w:bidi="ar-SA"/>
        </w:rPr>
        <w:t>لكفانا دليلاً لترجيح القول الأوّل 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 رابع للشيخ في موضع آخر من المبسوط بالسماع مطلقاً، لم يتعرض لنقله عدا نادر،كالشهيدين في الدروس و المسالك و الروضة </w:t>
      </w:r>
      <w:r>
        <w:rPr>
          <w:rStyle w:val="FootnoteAnchor"/>
          <w:rtl w:val="true"/>
        </w:rPr>
        <w:footnoteReference w:id="292"/>
      </w:r>
      <w:r>
        <w:rPr>
          <w:rFonts w:ascii="Amiri" w:hAnsi="Amiri" w:eastAsia="Amiri" w:cs="Amiri"/>
          <w:color w:val="111111"/>
          <w:sz w:val="28"/>
          <w:sz w:val="28"/>
          <w:szCs w:val="28"/>
          <w:rtl w:val="true"/>
          <w:lang w:bidi="ar-SA"/>
        </w:rPr>
        <w:t>،و لم ينقلا له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ضعفه،سيّما مع ندرته و عدم معروفيته،و لذا لم يتعرض باقي الأصحاب لنقله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أكذب الحالف نفسه أو ادّعى سهوه و نسيانه و اعترف بالحق المدّعى كلّاً أو بعضاً جاز للمدّعي مطالبته بما اعترف به، بلا خلاف ظاهر مصرح به في كثير من العبائر،و في المهذب و كلام الصيمري في شرح الشرائع </w:t>
      </w:r>
      <w:r>
        <w:rPr>
          <w:rStyle w:val="FootnoteAnchor"/>
          <w:rtl w:val="true"/>
        </w:rPr>
        <w:footnoteReference w:id="293"/>
      </w:r>
      <w:r>
        <w:rPr>
          <w:rFonts w:ascii="Amiri" w:hAnsi="Amiri" w:eastAsia="Amiri" w:cs="Amiri"/>
          <w:color w:val="111111"/>
          <w:sz w:val="28"/>
          <w:sz w:val="28"/>
          <w:szCs w:val="28"/>
          <w:rtl w:val="true"/>
          <w:lang w:bidi="ar-SA"/>
        </w:rPr>
        <w:t>دعوى الإجماع عليه،و هو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السليم هنا عن المعارض عدا ما مرّ من النصوص الدالة على ذهاب اليمين بالدعوى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بعد تسليم شموله لمحل البحث،مع قوة احتمال عدمه بانصراف الإطلاق بحكم التبادر و غيره إلى غيره مدفوع بأنّ التعارض بينه و بين العموم من قبيل تعارض العمومين من وجه،فيصار إلى الترجيح، و هو في جانب الأوّل بلا ريب بحسب الاعتبار،و عمل الكل به في خصوص المضمار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 المعتبرين،في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استودعت رجلاً مالاً </w:t>
      </w:r>
    </w:p>
    <w:p>
      <w:pPr>
        <w:pStyle w:val="BookText"/>
        <w:rPr/>
      </w:pPr>
      <w:r>
        <w:rPr>
          <w:rFonts w:ascii="Amiri" w:hAnsi="Amiri" w:eastAsia="Amiri" w:cs="Amiri"/>
          <w:color w:val="111111"/>
          <w:sz w:val="28"/>
          <w:sz w:val="28"/>
          <w:szCs w:val="28"/>
          <w:rtl w:val="true"/>
          <w:lang w:bidi="ar-SA"/>
        </w:rPr>
        <w:t>فجحدنيه فحلف لي،ثمّ إنّه جاء بعد ذلك بسنين بالمال الذي استودعته إيّاه،فقال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 فخذه،فهذه أربعة آلاف درهم ربحتها في مالك فهي لك و مع مالك،و اجعلني في حلّ،فأخذت المال منه و أبيت أن آخذ الربح منه،و أوقفت المال الذي كنت استودعته حتى أستطلع رأيك،فما ترى؟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الربح و أعطه النصف و حلّله،إنّ هذا رجل تائب و اللّه تعالى يحبّ التوابين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أعطيت رجلاً مالاً فجحدك و حلف عليه،ثمّ أتاك بالمال بعد مدّة و بما ربح فيه،و ندم على ما كان منه،فخذ منه رأس مالك و نصف الربح،و ردّ عليه نصف الربح،هذا رجل تائب</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بالأوّل استدل الصدوق في الفقيه على المطلوب هنا،فقال بعد نقل الصحيحة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جاء الرجل الذي يحلف على الحق تائباً و حمل ما عليه مع ما ربح فيه فعلى صاحب الحق أن يأخذ منه رأس المال و نصف الربح،و يردّ عليه نصف الربح؛ لأنّ هذا رجل 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ذلك مسمع أبو سيار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سأذكر هذا الحديث بلفظة في هذا الكتاب في باب الوديعة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هذا،فلو أنكر الحق عليه ثانياً أو ماطل في أدائه حلّ للمدّعي مقاصّته مع اجتماع شرائط التقاصّ المذكورة في بابه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حرّرنا يظهر لك ضعف ما يناقش به في الحكم هنا من عدم </w:t>
      </w:r>
    </w:p>
    <w:p>
      <w:pPr>
        <w:pStyle w:val="BookText"/>
        <w:rPr/>
      </w:pPr>
      <w:r>
        <w:rPr>
          <w:rFonts w:ascii="Amiri" w:hAnsi="Amiri" w:eastAsia="Amiri" w:cs="Amiri"/>
          <w:color w:val="111111"/>
          <w:sz w:val="28"/>
          <w:sz w:val="28"/>
          <w:szCs w:val="28"/>
          <w:rtl w:val="true"/>
          <w:lang w:bidi="ar-SA"/>
        </w:rPr>
        <w:t>نص فيه،و لا دليل عليه أصلاً،مع كون مقتضى الروايات المتقدمة سقوط الدعوى باليمين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توهم ضعف الاستدلال بالروايتين على تمام المدّعى، بناءً على أنّ موردهما إنّما هو بذل المديون المال و الإتيان 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لانجبار أخصّية المورد بعدم القائل بالفرق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استفادة التعميم من سياقهما سؤالاً و جواباً بنوع من التدبّر التامّ،فتأمّل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ردّ المنكر اليمين المتوجّهة إليه على المدّعى صحّ و لزمه الحلف،بلا خلاف فيه في الظاهر،مصرح به في جملة من العبائر </w:t>
      </w:r>
      <w:r>
        <w:rPr>
          <w:rStyle w:val="FootnoteAnchor"/>
          <w:rtl w:val="true"/>
        </w:rPr>
        <w:footnoteReference w:id="298"/>
      </w:r>
      <w:r>
        <w:rPr>
          <w:rFonts w:ascii="Amiri" w:hAnsi="Amiri" w:eastAsia="Amiri" w:cs="Amiri"/>
          <w:color w:val="111111"/>
          <w:sz w:val="28"/>
          <w:sz w:val="28"/>
          <w:szCs w:val="28"/>
          <w:rtl w:val="true"/>
          <w:lang w:bidi="ar-SA"/>
        </w:rPr>
        <w:t xml:space="preserve">،و عليه الإجماع في الغنية و غيره </w:t>
      </w:r>
      <w:r>
        <w:rPr>
          <w:rStyle w:val="FootnoteAnchor"/>
          <w:rtl w:val="true"/>
        </w:rPr>
        <w:footnoteReference w:id="299"/>
      </w:r>
      <w:r>
        <w:rPr>
          <w:rFonts w:ascii="Amiri" w:hAnsi="Amiri" w:eastAsia="Amiri" w:cs="Amiri"/>
          <w:color w:val="111111"/>
          <w:sz w:val="28"/>
          <w:sz w:val="28"/>
          <w:szCs w:val="28"/>
          <w:rtl w:val="true"/>
          <w:lang w:bidi="ar-SA"/>
        </w:rPr>
        <w:t>،و هو الحجة،مضافاً إلى ظواهر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استثنى الأصحاب من ذلك مواضع ثلاثة،بغير خلاف بينهم فيه أجده،بل نسبه بعض الأصحاب </w:t>
      </w:r>
      <w:r>
        <w:rPr>
          <w:rStyle w:val="FootnoteAnchor"/>
          <w:rtl w:val="true"/>
        </w:rPr>
        <w:footnoteReference w:id="300"/>
      </w:r>
      <w:r>
        <w:rPr>
          <w:rFonts w:ascii="Amiri" w:hAnsi="Amiri" w:eastAsia="Amiri" w:cs="Amiri"/>
          <w:color w:val="111111"/>
          <w:sz w:val="28"/>
          <w:sz w:val="28"/>
          <w:szCs w:val="28"/>
          <w:rtl w:val="true"/>
          <w:lang w:bidi="ar-SA"/>
        </w:rPr>
        <w:t>إليهم مؤذناً باتّفاقهم عليه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وصي اليتيم مالاً على آخر و أنكر،سواء نكل عن اليمين أو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ادّعى الوصي على الوارث أنّ الميت أوصى للفقراء بخمس أو زكاة أو حج،أو نحو ذلك ممّا لا مستحق له بخصوصه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الأوّل واضح،بناءً على أنّ اليمين على الميت و لا يمكن </w:t>
      </w:r>
    </w:p>
    <w:p>
      <w:pPr>
        <w:pStyle w:val="BookText"/>
        <w:rPr/>
      </w:pPr>
      <w:r>
        <w:rPr>
          <w:rFonts w:ascii="Amiri" w:hAnsi="Amiri" w:eastAsia="Amiri" w:cs="Amiri"/>
          <w:color w:val="111111"/>
          <w:sz w:val="28"/>
          <w:sz w:val="28"/>
          <w:szCs w:val="28"/>
          <w:rtl w:val="true"/>
          <w:lang w:bidi="ar-SA"/>
        </w:rPr>
        <w:t>من المدّعى 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فيما عداه فلعلّه الأصل،و عموم ما دل على لزوم اليمين على المدّعى عليه،مع اختصاص النصوص الآتية التي هي الأصل في أصل المسألة بحكم التبادر بما إذا ثبت باليمين المردودة حق لنفس المدّعى لا لغيره،و بظهور ذلك صرح المقدس الأردبيلي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 القوم على الاستثناء لذلك،و حينئذٍ يلزم على المنكر على تقدير الإنكار إمّا دفع الحق إلى المدّعى،أو اليمين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يمين المدّعى بمنزلة البيّنة نفسها؛ لأنّ الحجة اليمين بعد ردّها، و قد وجدت منه؟أو بمنزلة إقرار المنكر؛ لأنّ الوصول إلى الحق جاء من قِبَله بردّه أو نكوله فيكون بمنزلة إقراره؟قولان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عليهما فروع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الحق بمجرد يمينه على الثاني،و احتياجه مع ذلك إلى حكم الحاكم على الأوّل؛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الكفاية </w:t>
      </w:r>
      <w:r>
        <w:rPr>
          <w:rStyle w:val="FootnoteAnchor"/>
          <w:rtl w:val="true"/>
        </w:rPr>
        <w:footnoteReference w:id="302"/>
      </w:r>
      <w:r>
        <w:rPr>
          <w:rFonts w:ascii="Amiri" w:hAnsi="Amiri" w:eastAsia="Amiri" w:cs="Amiri"/>
          <w:color w:val="111111"/>
          <w:sz w:val="28"/>
          <w:sz w:val="28"/>
          <w:szCs w:val="28"/>
          <w:rtl w:val="true"/>
          <w:lang w:bidi="ar-SA"/>
        </w:rPr>
        <w:t>الرجوع فيها إلى الأُصول و القواعد،و أنّه يعمل عليها في كل منها من دون أن يجعل أحد القولين أصلاً كليّاً يرجع إليه في جميعها،بل لو اقتضت الأُصول في بعضها ما يوافق أحدهما و في الآخر ما يخالفه عمل بالأصلين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لم يكن في المسألة قولاً ثالثاً يكون للإجماع خارقاً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اختارا في الفرع المتقدم عدم التوقف على حكم الحاكم،زعماً منهما كون التوقف عليه مخالفاً للأصل،و أنّ مقتضاه ثبوت الحق من دونه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حيث يتوجه للمنكر ردّها على المدّعى فإن حلف استحق المدّعى؛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نكل و امتنع عن الحلف،فإن لم يعلّله بشيء،أو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أريد أن أحلف، سقطت دعواه و ليس له مطالبة الخصم بعد ذلك، و لا استئناف الدعوى معه في مجلس آخر كما لو حلف المدّعى عليه؛ للنصوص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يدّعي و لا بيّنة 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يستحلفه،فإن ردّ اليمين على صاحب الحق فلم يحلف فلا حق</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الموثق كالصحيح،بل قيل </w:t>
      </w:r>
      <w:r>
        <w:rPr>
          <w:rStyle w:val="FootnoteAnchor"/>
          <w:rtl w:val="true"/>
        </w:rPr>
        <w:footnoteReference w:id="304"/>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المدّعى البيّنة فليس عليه يمين،و إن لم يقم البيّنة،فردّ عليه الذي ادّعى عليه اليمين فأبى،فلا حق 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يدّعى عليه الحق،و لا بيّنة للمدّعي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يستحلف،أو يردّ اليمين على صاحب الحق،فإن لم يفعل فلا حقّ له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المرسل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بشهادة رجلين عدلين،فإن لم يكونا رجلين فرجل و امرأتان،و إن لم تكن امرأتان فرجل و يمين المدّعى،و إن لم يكن شاهد فاليمين على المدّعى عليه،فإن لم يحلف و ردّ اليمين على المدّعى،فهي واجبة عليه أن يحلف،و يأخذ </w:t>
      </w:r>
    </w:p>
    <w:p>
      <w:pPr>
        <w:pStyle w:val="BookText"/>
        <w:rPr/>
      </w:pPr>
      <w:r>
        <w:rPr>
          <w:rFonts w:ascii="Amiri" w:hAnsi="Amiri" w:eastAsia="Amiri" w:cs="Amiri"/>
          <w:color w:val="111111"/>
          <w:sz w:val="28"/>
          <w:sz w:val="28"/>
          <w:szCs w:val="28"/>
          <w:rtl w:val="true"/>
          <w:lang w:bidi="ar-SA"/>
        </w:rPr>
        <w:t>حقّه،فإن أبى أن يحلف فلا شيء له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سنده بالأمرين كما سبقه بالجهالة مجبور بعمل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لولا ذلك لرفع خصمه كلّ يوم إلى القاضي و الخصم يردّ عليه اليمين و هو لا يحلف،فيعظم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ذلك إجماعيّ إذا كان في مجلس الحكم،كما صرح به في القواعد و الشرائع </w:t>
      </w:r>
      <w:r>
        <w:rPr>
          <w:rStyle w:val="FootnoteAnchor"/>
          <w:rtl w:val="true"/>
        </w:rPr>
        <w:footnoteReference w:id="308"/>
      </w:r>
      <w:r>
        <w:rPr>
          <w:rFonts w:ascii="Amiri" w:hAnsi="Amiri" w:eastAsia="Amiri" w:cs="Amiri"/>
          <w:color w:val="111111"/>
          <w:sz w:val="28"/>
          <w:sz w:val="28"/>
          <w:szCs w:val="28"/>
          <w:rtl w:val="true"/>
          <w:lang w:bidi="ar-SA"/>
        </w:rPr>
        <w:t>،و يظهر أيضاً من تتبع الفتاوى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الخلاف و الإشكال في غيره،فقيل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يسقط حقّه في ذلك المجلس و له تجديده في غيره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ذكرنا أصحّ و أشهر،و عليه عامّة من تأخّر،بل القائل المذكور غير معروف،و مستنده مع ذلك غير واضح،و على تقديره لا يعارض إطلاق النصوص المعتضدة بالأصل و 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استثنى من ذلك الشهيدان و بعض من تبعهما </w:t>
      </w:r>
      <w:r>
        <w:rPr>
          <w:rStyle w:val="FootnoteAnchor"/>
          <w:rtl w:val="true"/>
        </w:rPr>
        <w:footnoteReference w:id="310"/>
      </w:r>
      <w:r>
        <w:rPr>
          <w:rFonts w:ascii="Amiri" w:hAnsi="Amiri" w:eastAsia="Amiri" w:cs="Amiri"/>
          <w:color w:val="111111"/>
          <w:sz w:val="28"/>
          <w:sz w:val="28"/>
          <w:szCs w:val="28"/>
          <w:rtl w:val="true"/>
          <w:lang w:bidi="ar-SA"/>
        </w:rPr>
        <w:t>ما إذا أتى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النصوص و الفتاوى يدفع ذلك،إلّا أن يذبّ عنه باختصاصه بحكم التبادر بما إذا لم تكن له بيّنة في نفس الأمر،و انحصر الحجة المثبتة لحقه في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غير بعيد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ذكر لامتناعه سبباً مثل الإتيان بالبيّنة،أو سؤال الفقهاء،أو النظر في الحساب،أو نحو ذلك،ترك و لم يبطل حقّه من اليمين كما في </w:t>
      </w:r>
    </w:p>
    <w:p>
      <w:pPr>
        <w:pStyle w:val="BookText"/>
        <w:rPr/>
      </w:pPr>
      <w:r>
        <w:rPr>
          <w:rFonts w:ascii="Amiri" w:hAnsi="Amiri" w:eastAsia="Amiri" w:cs="Amiri"/>
          <w:color w:val="111111"/>
          <w:sz w:val="28"/>
          <w:sz w:val="28"/>
          <w:szCs w:val="28"/>
          <w:rtl w:val="true"/>
          <w:lang w:bidi="ar-SA"/>
        </w:rPr>
        <w:t xml:space="preserve">المسالك و غيره </w:t>
      </w:r>
      <w:r>
        <w:rPr>
          <w:rStyle w:val="FootnoteAnchor"/>
          <w:rtl w:val="true"/>
        </w:rPr>
        <w:footnoteReference w:id="311"/>
      </w:r>
      <w:r>
        <w:rPr>
          <w:rFonts w:ascii="Amiri" w:hAnsi="Amiri" w:eastAsia="Amiri" w:cs="Amiri"/>
          <w:color w:val="111111"/>
          <w:sz w:val="28"/>
          <w:sz w:val="28"/>
          <w:szCs w:val="28"/>
          <w:rtl w:val="true"/>
          <w:lang w:bidi="ar-SA"/>
        </w:rPr>
        <w:t>،و هو حسن،و لا ينافيه إطلاق النصوص؛ لاختصاصه بحكم التبادر بالامتناع الخالي عن ذكر نحو ما ذكر من السبب،فلا يشمل غيره،بل لعلّه لا يعدّ مثله في العرف امتناعاً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يقدر إمهاله أم لا؟وجهان،أجودهما الثاني عند شيخنا الشهيد الثاني،قال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اليمين حقّه،و له تأخيره إلى أن يشاء كالبيّنة فيتمكن من إقامتها متى شاء،و هذا بخلاف المدّعى عليه،فإنّه لا يمهل إذا استمهل؛ لأنّ الحقّ فيه لغيره،بخلاف تأخير المدّعى،فإنّه يؤخّر حقّه فيقبل إذا كان له عذر مسموع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نكل المنكر عن اليمين و عن ردّها معاً قال له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حلفت و إلّا جعلتك ناكلاً،مرّةً وجوباً،و يكرّر ذلك ثلاثاً استظهاراً لا فرضاً، كذا قالوه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أصرّ،قضى عليه بالنكول و يلزم بحق المدّعى بمجرده، وفاقاً للصدوقين و الشيخين و الديلمي و الحلبي </w:t>
      </w:r>
      <w:r>
        <w:rPr>
          <w:rStyle w:val="FootnoteAnchor"/>
          <w:rtl w:val="true"/>
        </w:rPr>
        <w:footnoteReference w:id="313"/>
      </w:r>
      <w:r>
        <w:rPr>
          <w:rFonts w:ascii="Amiri" w:hAnsi="Amiri" w:eastAsia="Amiri" w:cs="Amiri"/>
          <w:color w:val="111111"/>
          <w:sz w:val="28"/>
          <w:sz w:val="28"/>
          <w:szCs w:val="28"/>
          <w:rtl w:val="true"/>
          <w:lang w:bidi="ar-SA"/>
        </w:rPr>
        <w:t>للنبوي المتقدم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فإنّه جعل جنس اليمين في جانب المدّعى عليه،كما جعل جنس البينة في جانب المدّعى،و التفصيل قاطع للشركة،و ردّ اليمين على المدّعى حيث يحكم عليه بها جاء من قبل الردّ لا بأصل الشرع المتلقّى من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للصحيح المشار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الأخرس كيف يحلف؟قال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له اليمين و غسلها و أمره بشربها،فامتنع،فألزمه الدين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أنّه لم يردّ اليمين على خصمه،و إلّا لنقل،و لزم تأخير البيان عن وقت الخطاب،بل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تعقيب الإلزام للامتناع بغير مهلة لمكان الفاء،و هو ينافي تخلّل اليمين بينهما،و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الأخرس و غيره ملغى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يدّعي قِبَل الرجل الحق،و لا يكون له بيّنة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عليه،فإن حلف فلا حق له،و إن لم يحلف فعليه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فرتب ثبوت الحق على عدم حلفه،فلا يعتبر معه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قصور السند بالجهالة مجبور بتلقّي الأصحاب إيّاه بالقبول في غير مورد المسألة، و هو الحكم بثبوت اليمين على المدّعى على الميت مع بيّنته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نظر،فالأوّل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دلالته على الحكم بالنكول صريحاً، بل و لا ظاهراً،و إنّما غايته إفادة أنّ جنس اليمين على المنكر،و أنّه وظيفته، و نحن لا ننكره،و ليس فيه دلالة على ذلك بشيء من الدلالات الثلاث بعد ملاحظة أنّ المتبادر منه بيان الوظيفة الشرعية في الأصل و الإبتداء لكل من </w:t>
      </w:r>
    </w:p>
    <w:p>
      <w:pPr>
        <w:pStyle w:val="BookText"/>
        <w:rPr/>
      </w:pPr>
      <w:r>
        <w:rPr>
          <w:rFonts w:ascii="Amiri" w:hAnsi="Amiri" w:eastAsia="Amiri" w:cs="Amiri"/>
          <w:color w:val="111111"/>
          <w:sz w:val="28"/>
          <w:sz w:val="28"/>
          <w:szCs w:val="28"/>
          <w:rtl w:val="true"/>
          <w:lang w:bidi="ar-SA"/>
        </w:rPr>
        <w:t>المنكر و المدّعي،و هو لا ينافي ردّ اليمين على المدّعى من باب الردّ،و لو من الحاكم الذي هو نائب المنكر حيث يستعصي و يوقف الأمر على حاله، و يبقى النزاع الموجب للفساد على حاله،لا بأصل الشرع المتلقّى من الخبر،كما اعترف به المستدل في جوابه عن النقض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ارتفع المنافاة بما ذكره في محلّ النقض و دفعه فلترتفع به أيضاً في محل البحث،و عدم قيام دليل على ثبوت الردّ فيه على تقدير تسليمه لا يوجب المنافاة على تقدير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ذلك دفع المنافاة التي هي الأصل و البناء في صحة الاستدلال،و حيث فرض عدمها بالرد في محل البحث أيضاً و لو على تقدير ثبوته،لم يصح الاستدلال بالخبر المذكور على الحكم بالنكول و ردّ القول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القائل بإطلاقه؛ لأنّ الحكم بالنكول على تقدير القول به مشروط اتفاقاً بالنكول عن كلّ من الحلف و ردّه،و ليس فيه إلّا الإشارة إلى النكول عن الحلف خاصّة دون النكول عن ردّه،فلا بدّ من تقديره،و ليس بأولى من تقدير الردّ على المدّعى و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تقدير شيء،و لا قرينة في الخبر على تعيينه، فكما يمكن تقدير ما يوافق الاستدلال كذا يمكن تقدير ما يخالفه،و حيث لا مرجّح فيه للأوّل على الثاني لم يتوجه الاستدلال به،فتأمّل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لزوم تأخير البيان عن وقت الحاجة و إن كان مسلّماً قبحه، إلّا أنّ الحاجة في الخبر كما يظهر من صدره هو معرفة كيفيّة حلف الأخرس،لا كيفيّة الحكم في الدعوى معه مع نكوله،و لزوم تأخير البيان عن وقت الخطاب لا بأس به،كما قرّر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الخبر قضية في واقعة،فلا تكون عامّة،فتأمّل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فرع العمل به في كيفية إحلاف الأخرس،و لم يقل به المشهور و منهم الماتن و غيره ممّن حكم بالنكول و غيره،عدا نادر كما يأتي،فلا يمكنهم الاستناد إليه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بمنافاته على تقدير تسليم دلالته لما سيأتي من إطباق الجمهور على نقل خلافه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 السند أوّلاً،و تلقّي الأصحاب إيّاه بالقبول جابر لخصوص ما تلقّوه لا جميعاً،كما بيّنت الوجه فيه في رسالة في الإجماع مستقصى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النسخة فيه،ففي الكافي و التهذيب كما مرّ،و في الفقيه بدل محل الاستدلال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يحلف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ردّ اليمين على المدّعى فلم يحلف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دلالة فيه على الحكم،و اختلاف النسخة موجب لتزلزل الرواية،و إن رجّحت النسخة الأُولى بتعدد النقلة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بضعفه دلالة بما ضعّفنا به الصحيحة المتقدمة من عدم القائل بإطلاقه،فلا بدّ من تقييده إمّا بالنكول عن الردّ،كما هو مناط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بما إذا ردّ اليمين على المدّعى و حلف،و ليس بمرجوح بالإضافة إلى الأوّل،كما مرّ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بإجمال مرجع الضمير في عليه و المبتدأ المقدر،فكما يحتمل المنكر و يكون المبتدأ المقدر الحق،كذا يحتمل المدّعى و يكون المقدر الحلف،أو المنكر و يكون الحق المقدر غير المال بمعنى الدعوى، و يكون كناية عن عدم انقطاع الدعوى عنه بمجرد نكوله،فلا يحسبه مفرّاً </w:t>
      </w:r>
    </w:p>
    <w:p>
      <w:pPr>
        <w:pStyle w:val="BookText"/>
        <w:rPr/>
      </w:pPr>
      <w:r>
        <w:rPr>
          <w:rFonts w:ascii="Amiri" w:hAnsi="Amiri" w:eastAsia="Amiri" w:cs="Amiri"/>
          <w:color w:val="111111"/>
          <w:sz w:val="28"/>
          <w:sz w:val="28"/>
          <w:szCs w:val="28"/>
          <w:rtl w:val="true"/>
          <w:lang w:bidi="ar-SA"/>
        </w:rPr>
        <w:t>عنها،بل هي عليه باقية،و ربما أوجب عليه المدّعى بعد إتيان المدّعى باليمين المردودة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في ذيله ما يؤيّد القول الآتي،بل و ربما يستدل عليه به،و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لأُلزم باليمين،أو الحق،أو يُردّ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المجهول،كما هو في التهذيب </w:t>
      </w:r>
      <w:r>
        <w:rPr>
          <w:rStyle w:val="FootnoteAnchor"/>
          <w:rtl w:val="true"/>
        </w:rPr>
        <w:footnoteReference w:id="317"/>
      </w:r>
      <w:r>
        <w:rPr>
          <w:rFonts w:ascii="Amiri" w:hAnsi="Amiri" w:eastAsia="Amiri" w:cs="Amiri"/>
          <w:color w:val="111111"/>
          <w:sz w:val="28"/>
          <w:sz w:val="28"/>
          <w:szCs w:val="28"/>
          <w:rtl w:val="true"/>
          <w:lang w:bidi="ar-SA"/>
        </w:rPr>
        <w:t xml:space="preserve">المعتبر المصحح عندي مضبوط،و به صرح بعض الفضلاء </w:t>
      </w:r>
      <w:r>
        <w:rPr>
          <w:rStyle w:val="FootnoteAnchor"/>
          <w:rtl w:val="true"/>
        </w:rPr>
        <w:footnoteReference w:id="31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التأيّد ظاهر؛ إذ العدول عن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 اليمين،أو يَردّ، بصيغة المعلوم إلى المجهول لا وجه له بحسب الظاهر غير التنبيه على عدم انحصار الرادّ في المنكر و إمكان كونه غيره،و ليس إلّا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 احتماله كغيره على تقدير تسليمه الحمل على التقية؛ لكونه مذهب جماعة من العامّة،كما سيأتي إليه الإشارة،و منهم أبو حنيفة، و رأيه مشتهر بينهم،بل و أكثرهم عليه في الأزمنة السابقة 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ذكرناه من وجوه النظر في هذا الخبر عدا الأخير منها هو الوجه في عدم استدلال أكثر الأصحاب به لهذا القول في محلّ البحث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الحاكم اليمين على المدّعى من باب نيابته العامّة فإن حلف ثبت حقه،و إن نكل بطل و لعلّ هذا أظهر،وفاقاً لكثير من القدماء كالإسكافي و الشيخ في المبسوط و الخلاف و الحلّي و ابن زهرة و ابن حمزة و أكثر المتأخرين </w:t>
      </w:r>
      <w:r>
        <w:rPr>
          <w:rStyle w:val="FootnoteAnchor"/>
          <w:rtl w:val="true"/>
        </w:rPr>
        <w:footnoteReference w:id="319"/>
      </w:r>
      <w:r>
        <w:rPr>
          <w:rFonts w:ascii="Amiri" w:hAnsi="Amiri" w:eastAsia="Amiri" w:cs="Amiri"/>
          <w:color w:val="111111"/>
          <w:sz w:val="28"/>
          <w:sz w:val="28"/>
          <w:szCs w:val="28"/>
          <w:rtl w:val="true"/>
          <w:lang w:bidi="ar-SA"/>
        </w:rPr>
        <w:t xml:space="preserve">،عدا الماتن هنا و في الشرائع و شيخنا الشهيد </w:t>
      </w:r>
    </w:p>
    <w:p>
      <w:pPr>
        <w:pStyle w:val="BookText"/>
        <w:rPr/>
      </w:pPr>
      <w:r>
        <w:rPr>
          <w:rFonts w:ascii="Amiri" w:hAnsi="Amiri" w:eastAsia="Amiri" w:cs="Amiri"/>
          <w:color w:val="111111"/>
          <w:sz w:val="28"/>
          <w:sz w:val="28"/>
          <w:szCs w:val="28"/>
          <w:rtl w:val="true"/>
          <w:lang w:bidi="ar-SA"/>
        </w:rPr>
        <w:t xml:space="preserve">الثاني و بعض من تبعه </w:t>
      </w:r>
      <w:r>
        <w:rPr>
          <w:rStyle w:val="FootnoteAnchor"/>
          <w:rtl w:val="true"/>
        </w:rPr>
        <w:footnoteReference w:id="320"/>
      </w:r>
      <w:r>
        <w:rPr>
          <w:rFonts w:ascii="Amiri" w:hAnsi="Amiri" w:eastAsia="Amiri" w:cs="Amiri"/>
          <w:color w:val="111111"/>
          <w:sz w:val="28"/>
          <w:sz w:val="28"/>
          <w:szCs w:val="28"/>
          <w:rtl w:val="true"/>
          <w:lang w:bidi="ar-SA"/>
        </w:rPr>
        <w:t>،مع تردّد ما للماتن و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 شهرة هذا القول بين المتأخّرين،بل عليه عامتهم كما يظهر من المسالك </w:t>
      </w:r>
      <w:r>
        <w:rPr>
          <w:rStyle w:val="FootnoteAnchor"/>
          <w:rtl w:val="true"/>
        </w:rPr>
        <w:footnoteReference w:id="321"/>
      </w:r>
      <w:r>
        <w:rPr>
          <w:rFonts w:ascii="Amiri" w:hAnsi="Amiri" w:eastAsia="Amiri" w:cs="Amiri"/>
          <w:color w:val="111111"/>
          <w:sz w:val="28"/>
          <w:sz w:val="28"/>
          <w:szCs w:val="28"/>
          <w:rtl w:val="true"/>
          <w:lang w:bidi="ar-SA"/>
        </w:rPr>
        <w:t xml:space="preserve">،و عن الخلاف و في الغنية الإجماع عليه </w:t>
      </w:r>
      <w:r>
        <w:rPr>
          <w:rStyle w:val="FootnoteAnchor"/>
          <w:rtl w:val="true"/>
        </w:rPr>
        <w:footnoteReference w:id="322"/>
      </w:r>
      <w:r>
        <w:rPr>
          <w:rFonts w:ascii="Amiri" w:hAnsi="Amiri" w:eastAsia="Amiri" w:cs="Amiri"/>
          <w:color w:val="111111"/>
          <w:sz w:val="28"/>
          <w:sz w:val="28"/>
          <w:szCs w:val="28"/>
          <w:rtl w:val="true"/>
          <w:lang w:bidi="ar-SA"/>
        </w:rPr>
        <w:t xml:space="preserve">،و في السرائر </w:t>
      </w:r>
      <w:r>
        <w:rPr>
          <w:rStyle w:val="FootnoteAnchor"/>
          <w:rtl w:val="true"/>
        </w:rPr>
        <w:footnoteReference w:id="323"/>
      </w:r>
      <w:r>
        <w:rPr>
          <w:rFonts w:ascii="Amiri" w:hAnsi="Amiri" w:eastAsia="Amiri" w:cs="Amiri"/>
          <w:color w:val="111111"/>
          <w:sz w:val="28"/>
          <w:sz w:val="28"/>
          <w:szCs w:val="28"/>
          <w:rtl w:val="true"/>
          <w:lang w:bidi="ar-SA"/>
        </w:rPr>
        <w:t xml:space="preserve">أنّه مذهب أصحابنا عدا الشيخ في النهاية </w:t>
      </w:r>
      <w:r>
        <w:rPr>
          <w:rStyle w:val="FootnoteAnchor"/>
          <w:rtl w:val="true"/>
        </w:rPr>
        <w:footnoteReference w:id="324"/>
      </w:r>
      <w:r>
        <w:rPr>
          <w:rFonts w:ascii="Amiri" w:hAnsi="Amiri" w:eastAsia="Amiri" w:cs="Amiri"/>
          <w:color w:val="111111"/>
          <w:sz w:val="28"/>
          <w:sz w:val="28"/>
          <w:szCs w:val="28"/>
          <w:rtl w:val="true"/>
          <w:lang w:bidi="ar-SA"/>
        </w:rPr>
        <w:t xml:space="preserve">،و قد رجع عنه في الخلاف و المبسوط </w:t>
      </w:r>
      <w:r>
        <w:rPr>
          <w:rStyle w:val="FootnoteAnchor"/>
          <w:rtl w:val="true"/>
        </w:rPr>
        <w:footnoteReference w:id="325"/>
      </w:r>
      <w:r>
        <w:rPr>
          <w:rFonts w:ascii="Amiri" w:hAnsi="Amiri" w:eastAsia="Amiri" w:cs="Amiri"/>
          <w:color w:val="111111"/>
          <w:sz w:val="28"/>
          <w:sz w:val="28"/>
          <w:szCs w:val="28"/>
          <w:rtl w:val="true"/>
          <w:lang w:bidi="ar-SA"/>
        </w:rPr>
        <w:t>،و ظاهره أيضاً الإجماع عليه،و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الدال على براءة ذمّة المنكر عن الحق المدّعى عليه،و عدم ثبوته عليه بمجرد نكوله؛ لاحتمال كونه لاحترام اليمين لا الإذعان بثبوت الحق و لزومه،فلا يخرج عنه إلّا بدليل قائم على إثباته عليه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بقيام الدليل على ذلك كما مرّ ضعيف،يظهر وجهه لمن تأمّل الأجوبة عنه التي تقدمت و فيها نظر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الجواب عن الإجماع بوجود المخالف من نحو المفيد و غيره </w:t>
      </w:r>
      <w:r>
        <w:rPr>
          <w:rStyle w:val="FootnoteAnchor"/>
          <w:rtl w:val="true"/>
        </w:rPr>
        <w:footnoteReference w:id="326"/>
      </w:r>
      <w:r>
        <w:rPr>
          <w:rFonts w:ascii="Amiri" w:hAnsi="Amiri" w:eastAsia="Amiri" w:cs="Amiri"/>
          <w:color w:val="111111"/>
          <w:sz w:val="28"/>
          <w:sz w:val="28"/>
          <w:szCs w:val="28"/>
          <w:rtl w:val="true"/>
          <w:lang w:bidi="ar-SA"/>
        </w:rPr>
        <w:t>لضعفه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بابتنائه على أُصول العامّة في الإجماع حيث جعلوه مجرد الوفاق،و لا يتم على ما عليه الأصحاب من أنّه هو الاتفاق الكاشف عن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في اثنين و خلى عنه مائة مطلقاً كائناً من </w:t>
      </w:r>
    </w:p>
    <w:p>
      <w:pPr>
        <w:pStyle w:val="BookText"/>
        <w:rPr/>
      </w:pP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بلغ المخالف في الكثرة حد الشهرة أمكن القدح فيه بالوهن لنا الموجب للمرجوحية،أو الخروج عن الحجية،و ليس في المسألة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صراحة كلامهم في المخالفة؛ لاحتماله الحمل على ما حمل عليه الحلّي </w:t>
      </w:r>
      <w:r>
        <w:rPr>
          <w:rStyle w:val="FootnoteAnchor"/>
          <w:rtl w:val="true"/>
        </w:rPr>
        <w:footnoteReference w:id="327"/>
      </w:r>
      <w:r>
        <w:rPr>
          <w:rFonts w:ascii="Amiri" w:hAnsi="Amiri" w:eastAsia="Amiri" w:cs="Amiri"/>
          <w:color w:val="111111"/>
          <w:sz w:val="28"/>
          <w:sz w:val="28"/>
          <w:szCs w:val="28"/>
          <w:rtl w:val="true"/>
          <w:lang w:bidi="ar-SA"/>
        </w:rPr>
        <w:t>كلام النهاية من أنّ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الحق،يعني أنّ بنكوله صارت اليمين على المدّعى،بعد أن كانت له،و كل من كانت عليه فهو أقوى من صاحبه،و القول قوله مع يمينه،لا أنّه بمجرد النكول يقضي الحاكم عليه بالحق،من دون يمين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يشير إلى قرب حمله النظر في كلام الغنية </w:t>
      </w:r>
      <w:r>
        <w:rPr>
          <w:rStyle w:val="FootnoteAnchor"/>
          <w:rtl w:val="true"/>
        </w:rPr>
        <w:footnoteReference w:id="328"/>
      </w:r>
      <w:r>
        <w:rPr>
          <w:rFonts w:ascii="Amiri" w:hAnsi="Amiri" w:eastAsia="Amiri" w:cs="Amiri"/>
          <w:color w:val="111111"/>
          <w:sz w:val="28"/>
          <w:sz w:val="28"/>
          <w:szCs w:val="28"/>
          <w:rtl w:val="true"/>
          <w:lang w:bidi="ar-SA"/>
        </w:rPr>
        <w:t>،حيث ادّعى على المختار صريحاً إجماع الإماميّة،و مع ذلك قال فيما بعد ذلك بورقة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نكل المدّعى عليه عن اليمين،ألزمه الخروج عن حق خصمه ممّا ادّعاه، فتدبّر،هذا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التأيّد بكثير ممّا ذكره الجماعة </w:t>
      </w:r>
      <w:r>
        <w:rPr>
          <w:rStyle w:val="FootnoteAnchor"/>
          <w:rtl w:val="true"/>
        </w:rPr>
        <w:footnoteReference w:id="329"/>
      </w:r>
      <w:r>
        <w:rPr>
          <w:rFonts w:ascii="Amiri" w:hAnsi="Amiri" w:eastAsia="Amiri" w:cs="Amiri"/>
          <w:color w:val="111111"/>
          <w:sz w:val="28"/>
          <w:sz w:val="28"/>
          <w:szCs w:val="28"/>
          <w:rtl w:val="true"/>
          <w:lang w:bidi="ar-SA"/>
        </w:rPr>
        <w:t>دليلاً لهذا القول و حجة، و لا فائدة لذكرها بعد قوّة إمكان المناقشة فيها،و بسببها لا يمكن أن يتخذ حجة،لكنها للتأييد كما عرفت صالحة،هذا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في المختلف و غيره </w:t>
      </w:r>
      <w:r>
        <w:rPr>
          <w:rStyle w:val="FootnoteAnchor"/>
          <w:rtl w:val="true"/>
        </w:rPr>
        <w:footnoteReference w:id="330"/>
      </w:r>
      <w:r>
        <w:rPr>
          <w:rFonts w:ascii="Amiri" w:hAnsi="Amiri" w:eastAsia="Amiri" w:cs="Amiri"/>
          <w:color w:val="111111"/>
          <w:sz w:val="28"/>
          <w:sz w:val="28"/>
          <w:szCs w:val="28"/>
          <w:rtl w:val="true"/>
          <w:lang w:bidi="ar-SA"/>
        </w:rPr>
        <w:t>من نسبة الجمهور هذا القول إلى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إطباقهم على النسبة يدفع عنهم توهم الكذب </w:t>
      </w:r>
    </w:p>
    <w:p>
      <w:pPr>
        <w:pStyle w:val="BookText"/>
        <w:rPr/>
      </w:pPr>
      <w:r>
        <w:rPr>
          <w:rFonts w:ascii="Amiri" w:hAnsi="Amiri" w:eastAsia="Amiri" w:cs="Amiri"/>
          <w:color w:val="111111"/>
          <w:sz w:val="28"/>
          <w:sz w:val="28"/>
          <w:szCs w:val="28"/>
          <w:rtl w:val="true"/>
          <w:lang w:bidi="ar-SA"/>
        </w:rPr>
        <w:t>و نحوه،سيّما مع مخالفة جمع منهم له،فيكون ذلك حجة قويّة مؤيّدة بما حكاه شيخنا في حاشيته على كتابه المسالك من أنّ هذا القول مذهب الشافعي و مالك،و الأوّل قول أبي حنيفة و أحمد،و موافقة الشافعي للإمامية في أكثر الفروع مشهورة غير مستورة،و أبو حنيفة بطرف الضد من ذلك، و الظن يلحق الشيء بالأعم الأغلب،فتدبّر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فهذا القول أحوط أيضاً لو بذل المدّعى اليمين؛ لثبوت الحق عليه حينئذٍ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عدم بذله لها و نكوله عنها فتصور الاحتياط في هذا القول مشكل،و إن أطلق جماعة </w:t>
      </w:r>
      <w:r>
        <w:rPr>
          <w:rStyle w:val="FootnoteAnchor"/>
          <w:rtl w:val="true"/>
        </w:rPr>
        <w:footnoteReference w:id="331"/>
      </w:r>
      <w:r>
        <w:rPr>
          <w:rFonts w:ascii="Amiri" w:hAnsi="Amiri" w:eastAsia="Amiri" w:cs="Amiri"/>
          <w:color w:val="111111"/>
          <w:sz w:val="28"/>
          <w:sz w:val="28"/>
          <w:szCs w:val="28"/>
          <w:rtl w:val="true"/>
          <w:lang w:bidi="ar-SA"/>
        </w:rPr>
        <w:t>كونه أوفق بالاحتياط؛ لأنّ المدّعى بنكوله عن اليمين بعد ردّها عليه يوجب سقوط حقه،و عدم جواز مطالبة المنكر بشيء، و هو لا يوافق القول الأوّل لإثبات الحق فيه على المنكر بنكوله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عبارة عن الأخذ بالمتفق عليه المتيقّن،و الأخذ بهذا القول فيما فرضناه ليس كذلك قطعاً،لاحتمال كون الحق مع القول الأوّل،فلو عمل بهذا القول لذهب حق المدّعى لو كان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الأوّل لو بذل المنكر اليمين بعد الحكم عليه من الحاكم بالنكول لم يلتفت إليه بلا خلاف فيه و في عدم الالتفات إليه أيضاً بعد إحلاف الحاكم المدّعى على القول الثاني؛ لثبوت الحق عليه بذلك فيستصحب إلى تيقّن المسقط،و ما دلّ على السقوط بيمينه مختص بحكم التبادر و غيره بيمينه قبل الحكم عليه بنكوله،أو إحلاف المدّعى بردّ الحاكم اليمين عليه،أو ردّه في غير صورة نكوله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الحكم عليه بنكوله بعد عرض حكمه عليه و لو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قضى بنكوله من غير عرض فادّعى الخصم الجهل بحكم النكول ففي نفوذ القضاء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تفريطه،و ظهور عذره،و لعلّ الثاني أظهر، و بالأصل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بذلها قبل حلف المدعي فالأقرب جوازه،و لو منعناه فرضي المدّعى بيمينه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ذلك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المستفاد من عبائر الأصحاب عدا الماتن هنا عدم الالتفات إلى اليمين المبذولة بعد النكول لا بعد الحكم به،و هو مشكل،و لذا اعترضهم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فرع ثبوت الحق بالنكول فوراً، و لا دليل عليه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حسن إلّا أنّ احتمال مسامحتهم في التعبير و إرادتهم ما هنا قائم، فتأمّل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لا يستحلف المدّعى مع بيّنته المرضية بغير خلاف أجده،و به صرح في عبائر جماعة </w:t>
      </w:r>
      <w:r>
        <w:rPr>
          <w:rStyle w:val="FootnoteAnchor"/>
          <w:rtl w:val="true"/>
        </w:rPr>
        <w:footnoteReference w:id="334"/>
      </w:r>
      <w:r>
        <w:rPr>
          <w:rFonts w:ascii="Amiri" w:hAnsi="Amiri" w:eastAsia="Amiri" w:cs="Amiri"/>
          <w:color w:val="111111"/>
          <w:sz w:val="28"/>
          <w:sz w:val="28"/>
          <w:szCs w:val="28"/>
          <w:rtl w:val="true"/>
          <w:lang w:bidi="ar-SA"/>
        </w:rPr>
        <w:t xml:space="preserve">،و عن الخلاف الإجماع عليه </w:t>
      </w:r>
      <w:r>
        <w:rPr>
          <w:rStyle w:val="FootnoteAnchor"/>
          <w:rtl w:val="true"/>
        </w:rPr>
        <w:footnoteReference w:id="335"/>
      </w:r>
      <w:r>
        <w:rPr>
          <w:rFonts w:ascii="Amiri" w:hAnsi="Amiri" w:eastAsia="Amiri" w:cs="Amiri"/>
          <w:color w:val="111111"/>
          <w:sz w:val="28"/>
          <w:sz w:val="28"/>
          <w:szCs w:val="28"/>
          <w:rtl w:val="true"/>
          <w:lang w:bidi="ar-SA"/>
        </w:rPr>
        <w:t xml:space="preserve">، و المعتبرة به مع ذلك مستفيضة،منها زيادة على ما مرّ إليه الإشارة الصحيح </w:t>
      </w:r>
      <w:r>
        <w:rPr>
          <w:rStyle w:val="FootnoteAnchor"/>
          <w:rtl w:val="true"/>
        </w:rPr>
        <w:footnoteReference w:id="336"/>
      </w:r>
      <w:r>
        <w:rPr>
          <w:rFonts w:ascii="Amiri" w:hAnsi="Amiri" w:eastAsia="Amiri" w:cs="Amiri"/>
          <w:color w:val="111111"/>
          <w:sz w:val="28"/>
          <w:sz w:val="28"/>
          <w:szCs w:val="28"/>
          <w:rtl w:val="true"/>
          <w:lang w:bidi="ar-SA"/>
        </w:rPr>
        <w:t xml:space="preserve">و غيره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يقيم البيّنة على حقه،هل عليه أن </w:t>
      </w:r>
    </w:p>
    <w:p>
      <w:pPr>
        <w:pStyle w:val="BookText"/>
        <w:rPr/>
      </w:pPr>
      <w:r>
        <w:rPr>
          <w:rFonts w:ascii="Amiri" w:hAnsi="Amiri" w:eastAsia="Amiri" w:cs="Amiri"/>
          <w:color w:val="111111"/>
          <w:sz w:val="28"/>
          <w:sz w:val="28"/>
          <w:szCs w:val="28"/>
          <w:rtl w:val="true"/>
          <w:lang w:bidi="ar-SA"/>
        </w:rPr>
        <w:t>يستحلف؟قال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نحوهما الموثق </w:t>
      </w:r>
      <w:r>
        <w:rPr>
          <w:rStyle w:val="FootnoteAnchor"/>
          <w:rtl w:val="true"/>
        </w:rPr>
        <w:footnoteReference w:id="338"/>
      </w:r>
      <w:r>
        <w:rPr>
          <w:rFonts w:ascii="Amiri" w:hAnsi="Amiri" w:eastAsia="Amiri" w:cs="Amiri"/>
          <w:color w:val="111111"/>
          <w:sz w:val="28"/>
          <w:sz w:val="28"/>
          <w:szCs w:val="28"/>
          <w:rtl w:val="true"/>
          <w:lang w:bidi="ar-SA"/>
        </w:rPr>
        <w:t xml:space="preserve">القريب منه بفضالة عن أبان المجمع على تصحيح ما يصح عنهما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الخبر المخالف لذلك </w:t>
      </w:r>
      <w:r>
        <w:rPr>
          <w:rStyle w:val="FootnoteAnchor"/>
          <w:rtl w:val="true"/>
        </w:rPr>
        <w:footnoteReference w:id="340"/>
      </w:r>
      <w:r>
        <w:rPr>
          <w:rFonts w:ascii="Amiri" w:hAnsi="Amiri" w:eastAsia="Amiri" w:cs="Amiri"/>
          <w:color w:val="111111"/>
          <w:sz w:val="28"/>
          <w:sz w:val="28"/>
          <w:szCs w:val="28"/>
          <w:rtl w:val="true"/>
          <w:lang w:bidi="ar-SA"/>
        </w:rPr>
        <w:t>فمع قصور سنده و شذوذه 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على ما إذا اشتبه عليه صدق البيّنة كما قيل </w:t>
      </w:r>
      <w:r>
        <w:rPr>
          <w:rStyle w:val="FootnoteAnchor"/>
          <w:rtl w:val="true"/>
        </w:rPr>
        <w:footnoteReference w:id="341"/>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الاستحباب إن بذل المدّعى اليمين،أو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ريب في الحكم إلّا في الشهادة ب الدين على الميت فإنّ المدّعى مع بيّنته عليه يستحلف على بقائه في ذمّته استظهاراً بغير خلاف في الظاهر،مصرح به في كثير من العبائر </w:t>
      </w:r>
      <w:r>
        <w:rPr>
          <w:rStyle w:val="FootnoteAnchor"/>
          <w:rtl w:val="true"/>
        </w:rPr>
        <w:footnoteReference w:id="342"/>
      </w:r>
      <w:r>
        <w:rPr>
          <w:rFonts w:ascii="Amiri" w:hAnsi="Amiri" w:eastAsia="Amiri" w:cs="Amiri"/>
          <w:color w:val="111111"/>
          <w:sz w:val="28"/>
          <w:sz w:val="28"/>
          <w:szCs w:val="28"/>
          <w:rtl w:val="true"/>
          <w:lang w:bidi="ar-SA"/>
        </w:rPr>
        <w:t xml:space="preserve">،و في المسالك و الروضة و شرح الشرائع للصيمري الإجماع عليه </w:t>
      </w:r>
      <w:r>
        <w:rPr>
          <w:rStyle w:val="FootnoteAnchor"/>
          <w:rtl w:val="true"/>
        </w:rPr>
        <w:footnoteReference w:id="34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المعتبرين،أحدهما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تقبل شهادة الوصي بدين على الميت مع شاهد آخر عدل؟فوقّع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نعم،من بعد يمين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المتقدم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المطلوب بالحق قد مات، فأُقيمت عليه البيّنة،فعلى المدّعى اليمين باللّه الذي لا إله إلّا هو،لقد مات </w:t>
      </w:r>
    </w:p>
    <w:p>
      <w:pPr>
        <w:pStyle w:val="BookText"/>
        <w:rPr/>
      </w:pPr>
      <w:r>
        <w:rPr>
          <w:rFonts w:ascii="Amiri" w:hAnsi="Amiri" w:eastAsia="Amiri" w:cs="Amiri"/>
          <w:color w:val="111111"/>
          <w:sz w:val="28"/>
          <w:sz w:val="28"/>
          <w:szCs w:val="28"/>
          <w:rtl w:val="true"/>
          <w:lang w:bidi="ar-SA"/>
        </w:rPr>
        <w:t>فلان،و أنّ حقّه لعليه،فإن حلف،و إلّا فلا حق له،لأنّا لا ندري،لعلّه أوفاه ببيّنة لا نعلم موضعها،أو بغير بيّنة قبل الموت،فمن ثمّ صارت عليه اليمين مع البيّنة،فإن ادّعى و لا بيّنة فلا حقّ له؛ لأنّ المدّعى عليه ليس بحيّ،و لو كان حيّاً لأُلزم اليمين،أو الحقّ،أو يردّ عليه،فمن ثمّ لم يثبت له عليه حق</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قصور السند مجبور بالاعتبار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تعدّي الحكم إلى ما يشارك مورد الفتوى و النص،كالدعوى على الطفل و الغائب و المجنون قولان،الأوّل مختار الأكثر على الظاهر المصرح به في المسالك و غيره </w:t>
      </w:r>
      <w:r>
        <w:rPr>
          <w:rStyle w:val="FootnoteAnchor"/>
          <w:rtl w:val="true"/>
        </w:rPr>
        <w:footnoteReference w:id="346"/>
      </w:r>
      <w:r>
        <w:rPr>
          <w:rFonts w:ascii="Amiri" w:hAnsi="Amiri" w:eastAsia="Amiri" w:cs="Amiri"/>
          <w:color w:val="111111"/>
          <w:sz w:val="28"/>
          <w:sz w:val="28"/>
          <w:szCs w:val="28"/>
          <w:rtl w:val="true"/>
          <w:lang w:bidi="ar-SA"/>
        </w:rPr>
        <w:t xml:space="preserve">،و في شرح الشرائع للصيمري أنّه المشهور </w:t>
      </w:r>
      <w:r>
        <w:rPr>
          <w:rStyle w:val="FootnoteAnchor"/>
          <w:rtl w:val="true"/>
        </w:rPr>
        <w:footnoteReference w:id="347"/>
      </w:r>
      <w:r>
        <w:rPr>
          <w:rFonts w:ascii="Amiri" w:hAnsi="Amiri" w:eastAsia="Amiri" w:cs="Amiri"/>
          <w:color w:val="111111"/>
          <w:sz w:val="28"/>
          <w:sz w:val="28"/>
          <w:szCs w:val="28"/>
          <w:rtl w:val="true"/>
          <w:lang w:bidi="ar-SA"/>
        </w:rPr>
        <w:t>لمشاركتهم للميّت في العلّة المومأ إليها في النص،فيكون من باب اتحاد طريق المسألتين،أو 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العلّة المومَأُ إليها احتمال توفية الميت قبل الموت،و هي في محل البحث غير حاصلة،و إن حصل مثلها،و التعدّي بمثله قياس فاسد في الشريعة،و مورد الرواية أقوى من الملحق به؛ لليأس منه بالكلية دونه،فإنّ لهم لساناً يرتقب جوابه و هم باقون على حجتهم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للماتن في الشرائع فاختار الثاني </w:t>
      </w:r>
      <w:r>
        <w:rPr>
          <w:rStyle w:val="FootnoteAnchor"/>
          <w:rtl w:val="true"/>
        </w:rPr>
        <w:footnoteReference w:id="348"/>
      </w:r>
      <w:r>
        <w:rPr>
          <w:rFonts w:ascii="Amiri" w:hAnsi="Amiri" w:eastAsia="Amiri" w:cs="Amiri"/>
          <w:color w:val="111111"/>
          <w:sz w:val="28"/>
          <w:sz w:val="28"/>
          <w:szCs w:val="28"/>
          <w:rtl w:val="true"/>
          <w:lang w:bidi="ar-SA"/>
        </w:rPr>
        <w:t xml:space="preserve">،و نقله في الكفاية عن جماعة </w:t>
      </w:r>
      <w:r>
        <w:rPr>
          <w:rStyle w:val="FootnoteAnchor"/>
          <w:rtl w:val="true"/>
        </w:rPr>
        <w:footnoteReference w:id="349"/>
      </w:r>
      <w:r>
        <w:rPr>
          <w:rFonts w:ascii="Amiri" w:hAnsi="Amiri" w:eastAsia="Amiri" w:cs="Amiri"/>
          <w:color w:val="111111"/>
          <w:sz w:val="28"/>
          <w:sz w:val="28"/>
          <w:szCs w:val="28"/>
          <w:rtl w:val="true"/>
          <w:lang w:bidi="ar-SA"/>
        </w:rPr>
        <w:t xml:space="preserve">و عدّ منهم العلّامة،مع أنّه قد اختار الأوّل في الإرشاد </w:t>
      </w:r>
    </w:p>
    <w:p>
      <w:pPr>
        <w:pStyle w:val="BookText"/>
        <w:rPr/>
      </w:pPr>
      <w:r>
        <w:rPr>
          <w:rFonts w:ascii="IRNazanin" w:hAnsi="IRNazanin" w:eastAsia="IRNazanin"/>
          <w:color w:val="111111"/>
          <w:sz w:val="28"/>
          <w:sz w:val="28"/>
          <w:szCs w:val="28"/>
          <w:rtl w:val="true"/>
          <w:lang w:bidi="fa-IR"/>
        </w:rPr>
        <w:t xml:space="preserve">و القواعد </w:t>
      </w:r>
      <w:r>
        <w:rPr>
          <w:rStyle w:val="FootnoteAnchor"/>
          <w:rtl w:val="true"/>
        </w:rPr>
        <w:footnoteReference w:id="350"/>
      </w:r>
      <w:r>
        <w:rPr>
          <w:rFonts w:ascii="Amiri" w:hAnsi="Amiri" w:eastAsia="Amiri" w:cs="Amiri"/>
          <w:color w:val="111111"/>
          <w:sz w:val="28"/>
          <w:sz w:val="28"/>
          <w:szCs w:val="28"/>
          <w:rtl w:val="true"/>
          <w:lang w:bidi="ar-SA"/>
        </w:rPr>
        <w:t>،و وجه لزوم الاقتصار فيما خالف النصوص المتقدمة الدالة على أنّه لا يمين مع البيّنة على المتيقّن من الفتوى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وجه ما في التنقيح و المسالك من اختصاص الحكم في الميت بما إذا كان المدّعى عليه ديناً،فلو كانت الدعوى عيناً في يده بعارية أو غصب دفعت إليه مع البيّنة من غير يمين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نظر،فإنّ المورد و إن اختص بالدين إلّا أنّ مقتضى التعليل المنصوص و هو الاستظهار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وجّه ما فيهما من الفرق و ثبوت اليمين في الدين خاصّة باحتمال الإبراء منه و غيره من غير علم الشهود،بخلاف العين فإنّ ملكها إذا ثبت استصحب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بأنّ احتمال تجدّد نقل الملك ممكن في الحالين، و الاستظهار و عدم اللسان آتٍ فيهما،فالأجود اعتبار اليمن مطلقاً،وفاقاً لإطلاق بعض العبائر،و ظاهر شيخنا في الروضة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يوجب اليمن فيها أي في الدعوى على الطفل و نحوه أوجب تكفيل القابض استظهاراً،و كذا مع القول باليمين إذا تعذّرت،و في الخبر الوارد في الحكم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الغائب على حجته إذا قدم،و لا يدفع المال إلى الذي أقام البيّنة إلّا بكفلاء إذا لم يكن مليّاً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66" w:name="pg11404_118179"/>
    </w:p>
    <w:p>
      <w:pPr>
        <w:pStyle w:val="Heading5"/>
        <w:numPr>
          <w:ilvl w:val="4"/>
          <w:numId w:val="1"/>
        </w:numPr>
        <w:rPr/>
      </w:pPr>
      <w:bookmarkStart w:id="67" w:name="__RefHeading___Toc880017_73709187"/>
      <w:bookmarkStart w:id="68" w:name="_Toc25"/>
      <w:bookmarkEnd w:id="66"/>
      <w:bookmarkEnd w:id="67"/>
      <w:r>
        <w:rPr>
          <w:rtl w:val="true"/>
        </w:rPr>
        <w:t>السكوت</w:t>
      </w:r>
      <w:bookmarkEnd w:id="68"/>
    </w:p>
    <w:p>
      <w:pPr>
        <w:pStyle w:val="BookText"/>
        <w:rPr/>
      </w:pPr>
      <w:r>
        <w:rPr>
          <w:rFonts w:ascii="Amiri" w:hAnsi="Amiri" w:eastAsia="Amiri" w:cs="Amiri"/>
          <w:color w:val="111111"/>
          <w:sz w:val="28"/>
          <w:sz w:val="28"/>
          <w:szCs w:val="28"/>
          <w:rtl w:val="true"/>
          <w:lang w:bidi="ar-SA"/>
        </w:rPr>
        <w:t>و أمّا 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لدهش أزاله الحاكم بالرفق و الإمهال، و إن كان لغباوة و سوء فهم توصّل إلى إزالته بالتعريف و البيان،و إن كان لآفة بدنيّة من صمم،أو خرس توصّل إلى معرفة جوابه من إقراره أو إنكاره بالإشارة المفهمة للمطلوب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افتقر إلى مترجم عارف بجوابه لم يقتصر على العدل الواحد بل لا بدّ من عدلين كما قالوه </w:t>
      </w:r>
      <w:r>
        <w:rPr>
          <w:rStyle w:val="FootnoteAnchor"/>
          <w:rtl w:val="true"/>
        </w:rPr>
        <w:footnoteReference w:id="355"/>
      </w:r>
      <w:r>
        <w:rPr>
          <w:rFonts w:ascii="Amiri" w:hAnsi="Amiri" w:eastAsia="Amiri" w:cs="Amiri"/>
          <w:color w:val="111111"/>
          <w:sz w:val="28"/>
          <w:sz w:val="28"/>
          <w:szCs w:val="28"/>
          <w:rtl w:val="true"/>
          <w:lang w:bidi="ar-SA"/>
        </w:rPr>
        <w:t>تحصيلاً للأقرب إلى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سكوته عناداً ألزمه الجواب أوّلاً باللطافة و الرفق،ثمّ بالإيذاء و الشدّة،متدرّجاً من الأدنى إلى الأعلى حسب مراتب الأمر بالمعروف و النهي عن المنكر،فإن أجاب،و إلّا حبسه حتّى يجيب إن سأله المدّعى كما في اليمين،وفاقاً للمفيد و الديلمي و النهاية و الخلاف و ابن حمزة </w:t>
      </w:r>
      <w:r>
        <w:rPr>
          <w:rStyle w:val="FootnoteAnchor"/>
          <w:rtl w:val="true"/>
        </w:rPr>
        <w:footnoteReference w:id="356"/>
      </w:r>
      <w:r>
        <w:rPr>
          <w:rFonts w:ascii="Amiri" w:hAnsi="Amiri" w:eastAsia="Amiri" w:cs="Amiri"/>
          <w:color w:val="111111"/>
          <w:sz w:val="28"/>
          <w:sz w:val="28"/>
          <w:szCs w:val="28"/>
          <w:rtl w:val="true"/>
          <w:lang w:bidi="ar-SA"/>
        </w:rPr>
        <w:t xml:space="preserve">،و المتأخّرين كافة على الظاهر المصرح به في المسالك و الكفاية </w:t>
      </w:r>
      <w:r>
        <w:rPr>
          <w:rStyle w:val="FootnoteAnchor"/>
          <w:rtl w:val="true"/>
        </w:rPr>
        <w:footnoteReference w:id="357"/>
      </w:r>
      <w:r>
        <w:rPr>
          <w:rFonts w:ascii="Amiri" w:hAnsi="Amiri" w:eastAsia="Amiri" w:cs="Amiri"/>
          <w:color w:val="111111"/>
          <w:sz w:val="28"/>
          <w:sz w:val="28"/>
          <w:szCs w:val="28"/>
          <w:rtl w:val="true"/>
          <w:lang w:bidi="ar-SA"/>
        </w:rPr>
        <w:t>لأنّ الجواب حقّ عليه،فيجوز حبسه لاستيفائه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الشرائع و التحرير أنّ به رواية </w:t>
      </w:r>
      <w:r>
        <w:rPr>
          <w:rStyle w:val="FootnoteAnchor"/>
          <w:rtl w:val="true"/>
        </w:rPr>
        <w:footnoteReference w:id="358"/>
      </w:r>
      <w:r>
        <w:rPr>
          <w:rFonts w:ascii="Amiri" w:hAnsi="Amiri" w:eastAsia="Amiri" w:cs="Amiri"/>
          <w:color w:val="111111"/>
          <w:sz w:val="28"/>
          <w:sz w:val="28"/>
          <w:szCs w:val="28"/>
          <w:rtl w:val="true"/>
          <w:lang w:bidi="ar-SA"/>
        </w:rPr>
        <w:t xml:space="preserve">،قيل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بناءً على تفسيرهم العقوبة بالحبس خاصة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يجبر حتى يجيب من غير حبس،بل يضرب و يبالغ في </w:t>
      </w:r>
    </w:p>
    <w:p>
      <w:pPr>
        <w:pStyle w:val="BookText"/>
        <w:rPr/>
      </w:pPr>
      <w:r>
        <w:rPr>
          <w:rFonts w:ascii="Amiri" w:hAnsi="Amiri" w:eastAsia="Amiri" w:cs="Amiri"/>
          <w:color w:val="111111"/>
          <w:sz w:val="28"/>
          <w:sz w:val="28"/>
          <w:szCs w:val="28"/>
          <w:rtl w:val="true"/>
          <w:lang w:bidi="ar-SA"/>
        </w:rPr>
        <w:t>الإهانة إلى أن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مستنده غير واضح عدا ما استدل له من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نظر،فإنّهما يحصلان أيضاً بالأوّل،فلا وجه للتخصيص به، سيّما مع رجحان مقابله بما مرّ من الخبر المنجبر قصوره بفتوى الأكثر،و بما مرّ من النصوص الكثيرة الدالة على حبس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الغريم باللّي و المطل،من دون أن يحصّل الحق منه بالجبر و الضرب </w:t>
      </w:r>
      <w:r>
        <w:rPr>
          <w:rStyle w:val="FootnoteAnchor"/>
          <w:rtl w:val="true"/>
        </w:rPr>
        <w:footnoteReference w:id="36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القائل بهذا القول غير معروف،و إنّما ذكره الفاضلان في الشرائع و التحرير و القواعد </w:t>
      </w:r>
      <w:r>
        <w:rPr>
          <w:rStyle w:val="FootnoteAnchor"/>
          <w:rtl w:val="true"/>
        </w:rPr>
        <w:footnoteReference w:id="362"/>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يذكروا 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أنّه يقول له الحاكم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أجبت و إلّا جعلتك ناكلاً،و رددت اليمين على خصمك </w:t>
      </w:r>
      <w:r>
        <w:rPr>
          <w:rStyle w:val="FootnoteAnchor"/>
          <w:rtl w:val="true"/>
        </w:rPr>
        <w:footnoteReference w:id="363"/>
      </w:r>
      <w:r>
        <w:rPr>
          <w:rFonts w:ascii="Amiri" w:hAnsi="Amiri" w:eastAsia="Amiri" w:cs="Amiri"/>
          <w:color w:val="111111"/>
          <w:sz w:val="28"/>
          <w:sz w:val="28"/>
          <w:szCs w:val="28"/>
          <w:rtl w:val="true"/>
          <w:lang w:bidi="ar-SA"/>
        </w:rPr>
        <w:t xml:space="preserve">،و اختاره الحلّي </w:t>
      </w:r>
      <w:r>
        <w:rPr>
          <w:rStyle w:val="FootnoteAnchor"/>
          <w:rtl w:val="true"/>
        </w:rPr>
        <w:footnoteReference w:id="364"/>
      </w:r>
      <w:r>
        <w:rPr>
          <w:rFonts w:ascii="Amiri" w:hAnsi="Amiri" w:eastAsia="Amiri" w:cs="Amiri"/>
          <w:color w:val="111111"/>
          <w:sz w:val="28"/>
          <w:sz w:val="28"/>
          <w:szCs w:val="28"/>
          <w:rtl w:val="true"/>
          <w:lang w:bidi="ar-SA"/>
        </w:rPr>
        <w:t>،و قوّاه بعض المتأخّرين،قال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السكوت عن الجواب هو النكول،بل أقوى منه،فإنّ النكول معه إنكار و امتناع من الحق و عدم الحلف و عدم الردّ؛ فإذا صحّ الحكم حينئذٍ يصح مع عدم الجواب؛ لأنّه إمّا مقرّ،أو منكر،فنهاية ما يصير أن يكون منكراً،و لم يحلف و لم يردّ،و جميع أدلة الحكم بالنكول و الردّ جار فيه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لمنع كونه إمّا مقرّاً،أو منكراً؛ لأنّ هنا احتمالاً ثالثاً أشار إليه هو أيضاً فيما بعد معترضاً على الحلّي،و هو أنّه قد يكون أدّى الحق </w:t>
      </w:r>
    </w:p>
    <w:p>
      <w:pPr>
        <w:pStyle w:val="BookText"/>
        <w:rPr/>
      </w:pPr>
      <w:r>
        <w:rPr>
          <w:rFonts w:ascii="Amiri" w:hAnsi="Amiri" w:eastAsia="Amiri" w:cs="Amiri"/>
          <w:color w:val="111111"/>
          <w:sz w:val="28"/>
          <w:sz w:val="28"/>
          <w:szCs w:val="28"/>
          <w:rtl w:val="true"/>
          <w:lang w:bidi="ar-SA"/>
        </w:rPr>
        <w:t>و لم يكن منكراً يلزمه اليمين،و لا مقرّاً يلزمه الحق،فيسكت عن الإنكار لعدم صحته،و عن الإقرار لإلزامه بالمقرّ به،مع عدم البيّنة على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أجاب به عنه من أنّه إن قدر على الإثبات يفعل،و إلّا يورّي، مع أنّه قد أدخل الضرر على نفسه إن كان ترك الإشهاد على الوجه الشرعي في الأداء منظور فيه،أوّلاً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عدم تمكنه من الإثبات بموت الشهود،و لا من التورية،إمّا لعدم علمه بشرعيتها،أو لعدم اهتدائه إلى طريق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بمخالفة الحكم بالنكول بمجرده أو بعد ردّ اليمين إلى المدّعى الأصل،فلا يجوز إلّا بعد قيام دليل شرعي،و ليس قيامه بجلي مطلقاً و لو قلنا بأنّ السكوت نكول،فإنّ كلية الكبرى ممنوعة؛ إذ لا دليل عليها مطلقاً حتى في صورة النكول بعد الإنكار إلّا الإجماع،فإنّه الذي أجاز لنا ثمة الحكم على المنكر بعد إحلاف المدّعى،و لولاه لتوقفنا فيه بلا شبهة،و هو مفقود في المسألة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مع إطباق المتأخّرين كافّةً كما عرفته على اختيار القول الأوّل، فدعواه أنّ جميع أدلة الحكم بالنكول و الردّ جار فيه غير واضحة،بل لعلها ممنوعة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القول الأوّل في غاية القوة،سيّما مع دعوى جماعة </w:t>
      </w:r>
      <w:r>
        <w:rPr>
          <w:rStyle w:val="FootnoteAnchor"/>
          <w:rtl w:val="true"/>
        </w:rPr>
        <w:footnoteReference w:id="366"/>
      </w:r>
      <w:r>
        <w:rPr>
          <w:rFonts w:ascii="Amiri" w:hAnsi="Amiri" w:eastAsia="Amiri" w:cs="Amiri"/>
          <w:color w:val="111111"/>
          <w:sz w:val="28"/>
          <w:sz w:val="28"/>
          <w:szCs w:val="28"/>
          <w:rtl w:val="true"/>
          <w:lang w:bidi="ar-SA"/>
        </w:rPr>
        <w:t xml:space="preserve">أنّ به رواية،و ظاهرهم كونها نصّاً في حكم المسألة،و هي و إن لم نظفر بها كما صرح به آخرون </w:t>
      </w:r>
      <w:r>
        <w:rPr>
          <w:rStyle w:val="FootnoteAnchor"/>
          <w:rtl w:val="true"/>
        </w:rPr>
        <w:footnoteReference w:id="367"/>
      </w:r>
      <w:r>
        <w:rPr>
          <w:rFonts w:ascii="Amiri" w:hAnsi="Amiri" w:eastAsia="Amiri" w:cs="Amiri"/>
          <w:color w:val="111111"/>
          <w:sz w:val="28"/>
          <w:sz w:val="28"/>
          <w:szCs w:val="28"/>
          <w:rtl w:val="true"/>
          <w:lang w:bidi="ar-SA"/>
        </w:rPr>
        <w:t xml:space="preserve">،إلّا أنّ غايتها حينئذٍ أن تكون مرسلة،فتجبر كاحتمال </w:t>
      </w:r>
      <w:bookmarkStart w:id="69" w:name="pg11404_118182"/>
    </w:p>
    <w:p>
      <w:pPr>
        <w:pStyle w:val="BookText"/>
        <w:rPr/>
      </w:pPr>
      <w:bookmarkEnd w:id="69"/>
      <w:r>
        <w:rPr>
          <w:rFonts w:ascii="Amiri" w:hAnsi="Amiri" w:eastAsia="Amiri" w:cs="Amiri"/>
          <w:color w:val="111111"/>
          <w:sz w:val="28"/>
          <w:sz w:val="28"/>
          <w:szCs w:val="28"/>
          <w:rtl w:val="true"/>
          <w:lang w:bidi="ar-SA"/>
        </w:rPr>
        <w:t>قصور الدلالة بالشهرة العظيمة المتأخّرة التي كادت تكون إجماعاً،بل لعلها إجماع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الاعتضاد بما قدمناه من الرواية النبوية،و ما أشرنا إليه بعدها من النصوص الكثيرة</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880019_73709187"/>
      <w:bookmarkStart w:id="71" w:name="_Toc26"/>
      <w:bookmarkEnd w:id="70"/>
      <w:r>
        <w:rPr>
          <w:rtl w:val="true"/>
        </w:rPr>
        <w:t>المقصد الثالث في كيفية الاستحلاف</w:t>
      </w:r>
      <w:bookmarkEnd w:id="71"/>
    </w:p>
    <w:p>
      <w:pPr>
        <w:pStyle w:val="Heading5"/>
        <w:numPr>
          <w:ilvl w:val="4"/>
          <w:numId w:val="1"/>
        </w:numPr>
        <w:rPr/>
      </w:pPr>
      <w:bookmarkStart w:id="72" w:name="__RefHeading___Toc880021_73709187"/>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كيفية الاستحلاف و ما ينعقد به اليمين الموجبة للحق من المدّعى و المسقطة للدعوى من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يستحلف أحد إلّا باللّه تعالى و أسمائه الخاصّة به و لو كان الحالف كافراً كما في النصوص المستفيضة المتقدمة جملة منها،و غيرها من الإجماعات المستفيضة في كتاب الأيمان و 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منها ما دلّ على عموم الحكم للكافر بالخصوص،و هي أيضاً مستفيضة،ففي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يحلف اليهودي و لا النصراني و لا المجوسي بغير اللّه تعالى،إنّ اللّه تعالى يقول وَ أَنِ احْكُمْ بَيْنَهُمْ بِما أَنْزَلَ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أهل الملل كيف يستحلفون؟فقال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تحلّفوهم إلّا باللّه تعالى</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يصلح لأحد أن يحلف أحداً من اليهود </w:t>
      </w:r>
    </w:p>
    <w:p>
      <w:pPr>
        <w:pStyle w:val="BookText"/>
        <w:rPr/>
      </w:pPr>
      <w:r>
        <w:rPr>
          <w:rFonts w:ascii="Amiri" w:hAnsi="Amiri" w:eastAsia="Amiri" w:cs="Amiri"/>
          <w:color w:val="111111"/>
          <w:sz w:val="28"/>
          <w:sz w:val="28"/>
          <w:szCs w:val="28"/>
          <w:rtl w:val="true"/>
          <w:lang w:bidi="ar-SA"/>
        </w:rPr>
        <w:t>و النصارى و المجوس بآلهتهم؟فقال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لأحد أن يحلف إلّا باللّه تعالى</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النصوص،و ظاهرها كالفتاوى الاكتفاء في الحلف بلفظ الجلالة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للمبسوط </w:t>
      </w:r>
      <w:r>
        <w:rPr>
          <w:rStyle w:val="FootnoteAnchor"/>
          <w:rtl w:val="true"/>
        </w:rPr>
        <w:footnoteReference w:id="372"/>
      </w:r>
      <w:r>
        <w:rPr>
          <w:rFonts w:ascii="Amiri" w:hAnsi="Amiri" w:eastAsia="Amiri" w:cs="Amiri"/>
          <w:color w:val="111111"/>
          <w:sz w:val="28"/>
          <w:sz w:val="28"/>
          <w:szCs w:val="28"/>
          <w:rtl w:val="true"/>
          <w:lang w:bidi="ar-SA"/>
        </w:rPr>
        <w:t>في المجوسي،فلم يجوّز في إحلافه الاقتصار على لفظ الجلالة،نظراً إلى اعتقاده أنّ النور إله،فيحتمل إرادته إيّاه من الإله المعرّف،فلا يكون حالفاً باللّه تعالى،و أوجب لذلك أن يضم إليه ما يزيل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كخالق النور و الظلمة إماطة لتأويله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كونه اجتهاداً في مقابلة النص المعتبر شاذّ،كما صرح به بعض الأصحاب </w:t>
      </w:r>
      <w:r>
        <w:rPr>
          <w:rStyle w:val="FootnoteAnchor"/>
          <w:rtl w:val="true"/>
        </w:rPr>
        <w:footnoteReference w:id="373"/>
      </w:r>
      <w:r>
        <w:rPr>
          <w:rFonts w:ascii="Amiri" w:hAnsi="Amiri" w:eastAsia="Amiri" w:cs="Amiri"/>
          <w:color w:val="111111"/>
          <w:sz w:val="28"/>
          <w:sz w:val="28"/>
          <w:szCs w:val="28"/>
          <w:rtl w:val="true"/>
          <w:lang w:bidi="ar-SA"/>
        </w:rPr>
        <w:t xml:space="preserve">،و لكن أفتى به الشهيد في الدروس </w:t>
      </w:r>
      <w:r>
        <w:rPr>
          <w:rStyle w:val="FootnoteAnchor"/>
          <w:rtl w:val="true"/>
        </w:rPr>
        <w:footnoteReference w:id="374"/>
      </w:r>
      <w:r>
        <w:rPr>
          <w:rFonts w:ascii="Amiri" w:hAnsi="Amiri" w:eastAsia="Amiri" w:cs="Amiri"/>
          <w:color w:val="111111"/>
          <w:sz w:val="28"/>
          <w:sz w:val="28"/>
          <w:szCs w:val="28"/>
          <w:rtl w:val="true"/>
          <w:lang w:bidi="ar-SA"/>
        </w:rPr>
        <w:t xml:space="preserve">،و مال إليه فخر الدين محتجاً بأنّه يجب الجزم بأنّه حلف،و لا يحصل الجزم بذلك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أحوط،و إن كان في تعيينه نظر؛ لضعف الحجة بأنّ الجزم المعتبر هو العلم بكونه قد أقسم باللّه تعالى الذي هو المأمور به شرعاً،أمّا مطابقة قصده للفظه فليس بشرط في صحة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كانت النيّة نيّة المحلف إذا كان محقاً لا الحالف،و هو دليل على عدم اعتبار مطابقة القصد للّفظ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النصوص المتقدمة و الإجماعات المنقولة أنّه لا يجوز </w:t>
      </w:r>
    </w:p>
    <w:p>
      <w:pPr>
        <w:pStyle w:val="BookText"/>
        <w:rPr/>
      </w:pPr>
      <w:r>
        <w:rPr>
          <w:rFonts w:ascii="Amiri" w:hAnsi="Amiri" w:eastAsia="Amiri" w:cs="Amiri"/>
          <w:color w:val="111111"/>
          <w:sz w:val="28"/>
          <w:sz w:val="28"/>
          <w:szCs w:val="28"/>
          <w:rtl w:val="true"/>
          <w:lang w:bidi="ar-SA"/>
        </w:rPr>
        <w:t>الإحلاف بغير أسمائه سبحانه،كالكتب المنزلة،و الرسل المعظمة، و الأماكن المشرفة،مضافاً إلى خصوص المعتبرة،ففي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أن يقسم من خلقه بما يشاء،و ليس لخلقه أن يقسموا إلّا به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بالكراهة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التقديرين فلا اعتداد به في إثبات الحق مطلقاً،عملاً بإطلاق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ذكر الماتن و قبله الشيخ في النهاية و جماعة </w:t>
      </w:r>
      <w:r>
        <w:rPr>
          <w:rStyle w:val="FootnoteAnchor"/>
          <w:rtl w:val="true"/>
        </w:rPr>
        <w:footnoteReference w:id="379"/>
      </w:r>
      <w:r>
        <w:rPr>
          <w:rFonts w:ascii="Amiri" w:hAnsi="Amiri" w:eastAsia="Amiri" w:cs="Amiri"/>
          <w:color w:val="111111"/>
          <w:sz w:val="28"/>
          <w:sz w:val="28"/>
          <w:szCs w:val="28"/>
          <w:rtl w:val="true"/>
          <w:lang w:bidi="ar-SA"/>
        </w:rPr>
        <w:t xml:space="preserve">أنّه إن رأى الحاكم إحلاف الذميّ بل مطلق الكافر كما قيل </w:t>
      </w:r>
      <w:r>
        <w:rPr>
          <w:rStyle w:val="FootnoteAnchor"/>
          <w:rtl w:val="true"/>
        </w:rPr>
        <w:footnoteReference w:id="380"/>
      </w:r>
      <w:r>
        <w:rPr>
          <w:rFonts w:ascii="Amiri" w:hAnsi="Amiri" w:eastAsia="Amiri" w:cs="Amiri"/>
          <w:color w:val="111111"/>
          <w:sz w:val="28"/>
          <w:sz w:val="28"/>
          <w:szCs w:val="28"/>
          <w:rtl w:val="true"/>
          <w:lang w:bidi="ar-SA"/>
        </w:rPr>
        <w:t>بما يقتضيه دينه كونه أردع و أكثر منعاً له عن الباطل إلى الحق من الحلف باللّه عزّ و جلّ جاز له إحلافه به،عملاً برواية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استحلف يهوديّاً بالتوراة التي أُنزلت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 لقصورها عن المقاومة لما مضى من وجوه شتى،مع ضعفها في نفسها على المشهور بين أصحابنا </w:t>
      </w:r>
      <w:r>
        <w:rPr>
          <w:rStyle w:val="FootnoteAnchor"/>
          <w:rtl w:val="true"/>
        </w:rPr>
        <w:footnoteReference w:id="382"/>
      </w:r>
      <w:r>
        <w:rPr>
          <w:rFonts w:ascii="Amiri" w:hAnsi="Amiri" w:eastAsia="Amiri" w:cs="Amiri"/>
          <w:color w:val="111111"/>
          <w:sz w:val="28"/>
          <w:sz w:val="28"/>
          <w:szCs w:val="28"/>
          <w:rtl w:val="true"/>
          <w:lang w:bidi="ar-SA"/>
        </w:rPr>
        <w:t xml:space="preserve">،و كونها قضية في واقعة لا عموم فيها،و لذا خصها الشيخ في التهذيب </w:t>
      </w:r>
      <w:r>
        <w:rPr>
          <w:rStyle w:val="FootnoteAnchor"/>
          <w:rtl w:val="true"/>
        </w:rPr>
        <w:footnoteReference w:id="383"/>
      </w:r>
      <w:r>
        <w:rPr>
          <w:rFonts w:ascii="Amiri" w:hAnsi="Amiri" w:eastAsia="Amiri" w:cs="Amiri"/>
          <w:color w:val="111111"/>
          <w:sz w:val="28"/>
          <w:sz w:val="28"/>
          <w:szCs w:val="28"/>
          <w:rtl w:val="true"/>
          <w:lang w:bidi="ar-SA"/>
        </w:rPr>
        <w:t>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موردها،مع احتمال كون الحلف بالتوراة فيها مع ضميمة الحلف باللّه تعالى للتأكيد و التشديد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أيّدها الشيخ في الاستبصار </w:t>
      </w:r>
      <w:r>
        <w:rPr>
          <w:rStyle w:val="FootnoteAnchor"/>
          <w:rtl w:val="true"/>
        </w:rPr>
        <w:footnoteReference w:id="384"/>
      </w:r>
      <w:r>
        <w:rPr>
          <w:rFonts w:ascii="Amiri" w:hAnsi="Amiri" w:eastAsia="Amiri" w:cs="Amiri"/>
          <w:color w:val="111111"/>
          <w:sz w:val="28"/>
          <w:sz w:val="28"/>
          <w:szCs w:val="28"/>
          <w:rtl w:val="true"/>
          <w:lang w:bidi="ar-SA"/>
        </w:rPr>
        <w:t>بالصحيحين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الأحكام،فقال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دين ما يستحلفون</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كما في نسخة،أو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استحلف أهل الكتاب يمين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يستحلف بكتابه و ملّته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أن يكون المراد بالأوّل أنّه يمضى عليهم حكمه إذا حلفوا عند حاكمهم،كما أنّه يجرى عليهم أحكام عقودهم،و يلزم عليهم 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رجوع الضمير في الثاني إلى الموصول،أو كون ذلك بعد ضمّ اليمين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 أظهر،و لكن الجمع بينهما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بلا خلاف للحاكم تقديم العظة على اليمين لمن توجّهت إليه،و التخويف من عاقبتها بذكر ما ورد فيها من الآيات و الروايات المتضمنة لعقوبة الحلف كاذباً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يجزيه أي الحالف أن يقول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 قِبَلي كذا بلا خلاف عملاً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تعالى فليصدق،و من حلف له باللّه تعالى فليرض،و من لم يرض فليس من اللّه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للحاكم بل يستحب كما هو المشهور تغليظ اليمين عليه بالقول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الذي لا إله إلّا هو عالم الغيب و الشهادة،الرحمن الرحيم،الطالب الغالب،الضارّ النافع،المهلك المدرك،الذي يعلم من السرّ ما يعلمه من العلانية،كما في الصحيح المتضمن لإحلاف الأخرس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الزمان كالجمعة و العيدين و بعد الزوال و العصر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المكان كالكعبة و الحطيم و المقام و المسجد الحرام و الحرم و الأقصى تحت الصخرة و المساجد في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ثابت في الحقوق كلها و إن قلّت استظهاراً،عدا المال فإنّه لا تغليظ فيه لما دون نصاب القطع بلا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التغليظ مظنّة رجوع الحالف إلى الحق خوفاً من عقوبة العظيم،و على تقدير جرأته عليه كاذباً مظنّة مؤاخذته،حيث أقدم على الحلف به مع إحضار عظمته و جلالته و انتقامه في الموضع الشريف و الزمان الشريف اللذين هما محل الاحترام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المروي في الوسائل عن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يستحلف اليهود و النصارى في بيعهم و كنائسهم،و المجوس في بيوت نيرانهم،و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شددوا عليهم احتياطاً للمسلمين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أحد عند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أقلّ ممّا يجب فيه القطع</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امتنع الحالف من الإجابة إلى التغليظ لم يجبر،و لم يتحقق بامتناعه نكول </w:t>
      </w:r>
      <w:r>
        <w:rPr>
          <w:rStyle w:val="FootnoteAnchor"/>
          <w:rtl w:val="true"/>
        </w:rPr>
        <w:footnoteReference w:id="392"/>
      </w:r>
      <w:r>
        <w:rPr>
          <w:rFonts w:ascii="Amiri" w:hAnsi="Amiri" w:eastAsia="Amiri" w:cs="Amiri"/>
          <w:color w:val="111111"/>
          <w:sz w:val="28"/>
          <w:sz w:val="28"/>
          <w:szCs w:val="28"/>
          <w:rtl w:val="true"/>
          <w:lang w:bidi="ar-SA"/>
        </w:rPr>
        <w:t>لما مرّ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له باللّه فليرض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النص و الفتوى اختصاص استحباب التغليظ في حق الحاكم دون الحالف،بل التخفيف في جانبه أولى؛ لأنّ اليمين مطلقاً مرغوب عنها،فكلّما خفّفت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عليك مال،و لم يكن له عليك </w:t>
      </w:r>
      <w:r>
        <w:rPr>
          <w:rStyle w:val="FootnoteAnchor"/>
          <w:rtl w:val="true"/>
        </w:rPr>
        <w:footnoteReference w:id="393"/>
      </w:r>
      <w:r>
        <w:rPr>
          <w:rFonts w:ascii="Amiri" w:hAnsi="Amiri" w:eastAsia="Amiri" w:cs="Amiri"/>
          <w:color w:val="111111"/>
          <w:sz w:val="28"/>
          <w:sz w:val="28"/>
          <w:szCs w:val="28"/>
          <w:rtl w:val="true"/>
          <w:lang w:bidi="ar-SA"/>
        </w:rPr>
        <w:t>،فأراد أن يحلفك،فإن بلغ مقدار ثلاثين درهماً فأعطه و لا تحلف،و إن كان أكثر من ذلك فاحلف،و لا تعطه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كانت عنده امرأة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لأبي أنّه طلّقها،فادّعت عليه صداقها، فجاءت به إلى أمير المدينة تستعديه،فقال له أمير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إمّا أن تحلف،و إمّا أن تعطيها،فقال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فأعطها أربعمائة دينار،فقلت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 لست محقاً؟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لكنّي أجللت </w:t>
      </w:r>
    </w:p>
    <w:p>
      <w:pPr>
        <w:pStyle w:val="BookText"/>
        <w:rPr/>
      </w:pPr>
      <w:r>
        <w:rPr>
          <w:rFonts w:ascii="Amiri" w:hAnsi="Amiri" w:eastAsia="Amiri" w:cs="Amiri"/>
          <w:color w:val="111111"/>
          <w:sz w:val="28"/>
          <w:sz w:val="28"/>
          <w:szCs w:val="28"/>
          <w:rtl w:val="true"/>
          <w:lang w:bidi="ar-SA"/>
        </w:rPr>
        <w:t>اللّه تعالى أن أحلف يمين صبر</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يحلف الأخرس بالإشارة المفهمة لليمين،على الأشهر المصرح به في كلام جمع كالمهذب و التنقيح و شرح الشرائع للصيمري و المسالك و الكفاية و غيرها من كتب الجماعة </w:t>
      </w:r>
      <w:r>
        <w:rPr>
          <w:rStyle w:val="FootnoteAnchor"/>
          <w:rtl w:val="true"/>
        </w:rPr>
        <w:footnoteReference w:id="396"/>
      </w:r>
      <w:r>
        <w:rPr>
          <w:rFonts w:ascii="Amiri" w:hAnsi="Amiri" w:eastAsia="Amiri" w:cs="Amiri"/>
          <w:color w:val="111111"/>
          <w:sz w:val="28"/>
          <w:sz w:val="28"/>
          <w:szCs w:val="28"/>
          <w:rtl w:val="true"/>
          <w:lang w:bidi="ar-SA"/>
        </w:rPr>
        <w:t>فاختاروه أيضاً،معلّلين بأنّ الشارع أقام إشارته مقام تلفظه في سائر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الشيخ في النهاية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يوضع يده مع ذلك على اسم اللّه سبحانه في المصحف إن حضر،و إن لم يحضر فعلى اسمه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مستنده مع شذوذه و مخالفة الأصل و ما دلّ على قيام إشارته مطلقاً مقام تلفظه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ابن حمزة خاصّة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يكتب اليمين في لوح و يغسل و يؤمر بشربه بعد إعلامه فإن شرب كان حالفاً،و إن امتنع أُلزم الحق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الأخرس،كيف يحلف إذا ادّعي عليه دين و لم يكن للمدعي بيّنة؟فقال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ادّعي عنده على أخرس من 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تحتاج إليه،ثم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بمصحف،فاُتي به،فقال للأخرس، ما هذا؟فرفع رأسه إلى السماء،و أشار أنّه كتاب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ائتوني </w:t>
      </w:r>
    </w:p>
    <w:p>
      <w:pPr>
        <w:pStyle w:val="BookText"/>
        <w:rPr/>
      </w:pPr>
      <w:r>
        <w:rPr>
          <w:rFonts w:ascii="Amiri" w:hAnsi="Amiri" w:eastAsia="Amiri" w:cs="Amiri"/>
          <w:color w:val="111111"/>
          <w:sz w:val="28"/>
          <w:sz w:val="28"/>
          <w:szCs w:val="28"/>
          <w:rtl w:val="true"/>
          <w:lang w:bidi="ar-SA"/>
        </w:rPr>
        <w:t>بوليّه،فأتي بأخ له و أقعده إلى جنبه،ثمّ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قنبر،عليَّ بدواة و صحيفة،فأتاه بهما،ثمّ قال لأخ الأخرس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لأخيك هذا بينك و بينه إنّه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إليه بذلك،ثمّ كتب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في كيفية اليمين المغلظة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المدّعى ليس له قِبَل فلان بن فلان يعني الأخرس حقّ،و لا طلبة بوجه من الوجوه، و لا سبب من الأسباب،ثمّ غسله،و أمر الأخرس أن يشربه،فامتنع،فألزمه الدين</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نفى عنه البعد الفاضل المقداد في شرح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الإشارة لا تنافيه،بل هذا من أحد جزئيّاتها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بعد تسليم كونه أحد جزئيّاتها أنّ ظاهر هذا القول المحكي في العبارة و ما ضاهاها من عبائر الجماعة تعيّن إحلافه بعين ما في العبارة، و ما نفى عنه البعد إنّما هو جوازه من حيث كونه أحد أفراد الإشارة لا تعيّنه، و لعله لا خلاف فيه إن صح الفردية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 من الجواز و عدم التعيّن صريح عبارة ابن حمزة المحكية في كلام جماعة و منهم فخر الدين في الإيضاح،فإنّه قال في وسيلته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توجه على الأخرس وضع يده على المصحف،و عرّفه حكمها،و حلّفه بالأسماء أي أسماء اللّه </w:t>
      </w:r>
      <w:r>
        <w:rPr>
          <w:rStyle w:val="FootnoteAnchor"/>
          <w:rtl w:val="true"/>
        </w:rPr>
        <w:footnoteReference w:id="401"/>
      </w:r>
      <w:r>
        <w:rPr>
          <w:rFonts w:ascii="Amiri" w:hAnsi="Amiri" w:eastAsia="Amiri" w:cs="Amiri"/>
          <w:color w:val="111111"/>
          <w:sz w:val="28"/>
          <w:sz w:val="28"/>
          <w:szCs w:val="28"/>
          <w:rtl w:val="true"/>
          <w:lang w:bidi="ar-SA"/>
        </w:rPr>
        <w:t>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كتب اليمين على لوح ثم غسلها،و جمع الماء في شيء و أمره أن يشربه جاز،فإن شرب فقد حلف، و إن أبى ألزمه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يظهر فساد نسبة القول بتعيّن ما في العبارة إليه إلّا أن يكون المراد من النسبة نسبة الجواز لا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مذهب المشهور عدم جوازه؛ و لعله لمنع كونه من أفراد الإشارة،فلا يمكن تجويزه من جهتها،و لا من جهة الصحيحة؛ لكونها قضية في واقعة،فلا تكون عامّة،و احتمال كون الحلف فيها بشرب المكتوب بعد الحلف بالإشارة،و يكون ذلك من باب التغليظ كما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عن الأصل الدال على القول الأوّل المعتضد بعمل الأكثر </w:t>
      </w:r>
      <w:r>
        <w:rPr>
          <w:rStyle w:val="FootnoteAnchor"/>
          <w:rtl w:val="true"/>
        </w:rPr>
        <w:footnoteReference w:id="403"/>
      </w:r>
      <w:r>
        <w:rPr>
          <w:rFonts w:ascii="Amiri" w:hAnsi="Amiri" w:eastAsia="Amiri" w:cs="Amiri"/>
          <w:color w:val="111111"/>
          <w:sz w:val="28"/>
          <w:sz w:val="28"/>
          <w:szCs w:val="28"/>
          <w:rtl w:val="true"/>
          <w:lang w:bidi="ar-SA"/>
        </w:rPr>
        <w:t xml:space="preserve">،بل عامّة من تأخّر حتى الفاضل المقداد </w:t>
      </w:r>
      <w:r>
        <w:rPr>
          <w:rStyle w:val="FootnoteAnchor"/>
          <w:rtl w:val="true"/>
        </w:rPr>
        <w:footnoteReference w:id="404"/>
      </w:r>
      <w:r>
        <w:rPr>
          <w:rFonts w:ascii="Amiri" w:hAnsi="Amiri" w:eastAsia="Amiri" w:cs="Amiri"/>
          <w:color w:val="111111"/>
          <w:sz w:val="28"/>
          <w:sz w:val="28"/>
          <w:szCs w:val="28"/>
          <w:rtl w:val="true"/>
          <w:lang w:bidi="ar-SA"/>
        </w:rPr>
        <w:t>لتجويز ما في الرواية زعماً منه كونه أحد أفراد الإشارة،فيكون ذلك اتفاقاً منه و منهم على أنّها المعتبر في إحلافه خاصّة مشكل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الجمع بينهما إن رضي الأخرس بإحلافه بما في الرواية، و إلّا فالإشارة متعيّنة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يجوز أن يحلف الحاكم أحداً إلّا في مجلس قضائه أي مجلس حضوره مع إذنه،بلا خلاف،بل ظاهرهم الإجماع عليه كما يستفاد من كثير و منهم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و صاحب الكفاية </w:t>
      </w:r>
      <w:r>
        <w:rPr>
          <w:rStyle w:val="FootnoteAnchor"/>
          <w:rtl w:val="true"/>
        </w:rPr>
        <w:footnoteReference w:id="40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أصالة عدم لزوم ما يترتب على الحلف من سقوط الحق أو لزومه بمجرده،فيقتصر فيما خالفها على المتيقن من النص و الفتوى، و ليس إلّا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النصوص الدالة على لزومه به،فلا عموم فيها يمكن التشبث بذيله لإثبات اللزوم بالحلف مطلقاً،و إنّما غايتها الإطلاق الغير المنصرف إلى الحلف بغير الحكم و إذنه؛ لكونها منساقة لبيان أحكام أُخر غير ما يراد إثباته من الإطلاق في محل البحث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الغالب في الحلف في مقام الدعاوي التي هي موردها كونه بحضور الحاكم 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بعض ما ذكرناه و غيره يشير كلام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في بيان دليل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أنّه من تتمة الحكم و لا حكم لغيره؛ إذ هو العالم بالكيفية لا غير،أو الإجماع،أو تبادر ذلك إلى الفهم من الاستحلاف في الروايات و العبارات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تقرر عندهم عدم جواز الإحلاف لغير الحاكم مطلقاً إلّا أن يكون المستحلف معذوراً عذراً شرعياً كالمريض و الزمن اللذين لا يمكنهما أو يشق عليهما الحضور إلى الحاكم،و الخائف من العدوّ،و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امرأة غير برزة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مخدّرة ليس من عادتها و شأنها البروز و التردد إلى أنديه الرجال و الحكام،و يكون ذلك نقصاً في حقها، و عيباً عليها،أو حائضاً أو نفساء أو مستحاضةً لا تأمن تلوّث المسجد بنجاستها مع كون الحاكم فيه،أو احتياج إلى التغليظ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معذور شرعاً يجوز له معه التخلف عن الحلف عند الحاكم،و يستنيب الحاكم حينئذ من يحلّفه في موضعه،بلا خلاف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لاستلزام الحضور مع ذلك العسر و الحرج المنفيين عقلاً و شرعاً، و ليس في شيء من الفتاوى التي وقفت عليها اعتبار مباشرة الحاكم </w:t>
      </w:r>
    </w:p>
    <w:p>
      <w:pPr>
        <w:pStyle w:val="BookText"/>
        <w:rPr/>
      </w:pPr>
      <w:r>
        <w:rPr>
          <w:rFonts w:ascii="Amiri" w:hAnsi="Amiri" w:eastAsia="Amiri" w:cs="Amiri"/>
          <w:color w:val="111111"/>
          <w:sz w:val="28"/>
          <w:sz w:val="28"/>
          <w:szCs w:val="28"/>
          <w:rtl w:val="true"/>
          <w:lang w:bidi="ar-SA"/>
        </w:rPr>
        <w:t>الإحلاف بنفسه و لو بالمسير إليه مطلقاً و لو لم يكن السير إليه نقصاً له و مسقطاً لمحله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بعض الأصحاب ذلك إلّا مع استلزامه النقص على الحاكم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محله؛ إذ مع مخالفته لإطلاق الفتاوى يوجب فتح بابه إلقاء الحاكم في ضيق و شدّة منفية في الشريعة،مع عدم كونه معهوداً في الأعصار السابقة و اللاحقة عند أحد من حكّام الخاصّة و العامّة،و إلّا لاشتهر اشتهار الشمس و اتضح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يحلف المنكر على نفي ما ادّعي عليه مطلقاً إلّا على القطع و الجزم به و يحلف كذلك أيضاً على فعل غيره إن كان على إثباتٍ،و لو كان على نفيٍ حلف على نفي العلم به إن ادّعي عليه،و إلّا لم تسمع الدعوى على المعروف بين الأصحاب على الظاهر المصرح به في الكفاية و غيرها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ادّعي عليه بمال أو غيره و أنكر حلف على البتّ،إمّا على نفي استحقاق المدّعى لما يدّعيه،أو على نفي ما يدّعيه إن أراد بالخصوص، على الأصح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ادّعي على غيره به كما لو ادّعي على الوارث العلم بما يدّعيه المدّعى على المورث و طالبه به بعد أن ترك الوفاء في يده فأنكره،أو ادّعى على المنكر أنّ وكيله قبض أو باع ما وكّل فيه و أنكر،حلف على نفي العلم به؛ لعدم العلم بالانتفاء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فرض إمكان العلم بالانتفاء؛ كما إذا كانت الدعوى متعلقة بزمان </w:t>
      </w:r>
    </w:p>
    <w:p>
      <w:pPr>
        <w:pStyle w:val="BookText"/>
        <w:rPr/>
      </w:pPr>
      <w:r>
        <w:rPr>
          <w:rFonts w:ascii="Amiri" w:hAnsi="Amiri" w:eastAsia="Amiri" w:cs="Amiri"/>
          <w:color w:val="111111"/>
          <w:sz w:val="28"/>
          <w:sz w:val="28"/>
          <w:szCs w:val="28"/>
          <w:rtl w:val="true"/>
          <w:lang w:bidi="ar-SA"/>
        </w:rPr>
        <w:t>مخصوص،أو مكان كذلك،و هو يعلم كذب المدّعى فيهما،حلف على البتّ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كسائر ما يحلف فيه على البتّ بعد الاتفاق عليه واضح أيضاً،من حيث إنّ المتبادر من الحلف و اليمين على الشيء الوارد في النصوص و الفتاوى هو الحلف عليه بتّاً و قطعاً،سيّما مع تضمن كثير من النصوص الواردة في بيان كيفية الحلف كالصحيح الوارد في إحلاف الأخرس و غيره </w:t>
      </w:r>
      <w:r>
        <w:rPr>
          <w:rStyle w:val="FootnoteAnchor"/>
          <w:rtl w:val="true"/>
        </w:rPr>
        <w:footnoteReference w:id="409"/>
      </w:r>
      <w:r>
        <w:rPr>
          <w:rFonts w:ascii="Amiri" w:hAnsi="Amiri" w:eastAsia="Amiri" w:cs="Amiri"/>
          <w:color w:val="111111"/>
          <w:sz w:val="28"/>
          <w:sz w:val="28"/>
          <w:szCs w:val="28"/>
          <w:rtl w:val="true"/>
          <w:lang w:bidi="ar-SA"/>
        </w:rPr>
        <w:t>الحلف على البتّ بأنّ فلاناً ليس له عليَّ حق،و نحو ذلك،فلا ريب فيه حيثما كان الحالف عالماً بما حلف عليه نفياً،أو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عالماً به كما لو ادّعي عليه بشيء و لم يعلم به مطلقاً، فهل يحلف على نفي العلم،أو يردّ اليمين على المدّعى و إلّا يكون ناكلاً؟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ظاهر كلامهم الثاني،لكن في إثبات ذلك إشكال؛ إذ لا يبعد الاكتفاء حينئذٍ بالحلف على نفي العلم،و لا دليل على نفيه؛ إذ الظاهر أنّه لا يجب عليه إيفاء ما يدّعيه إلّا مع العلم،و يمكن على هذا أن يكون عدم العلم بثبوت الحق كافياً في الحلف على عدم الاستحقاق؛ لأنّ وجوب إيفاء حقه إنّما يكون عند العلم به،لكن ظاهر عباراتهم خلاف ذلك،و بعض المتأخرين احتمل قوياً عدم القضاء بالنكول في الصورة المذكورة و إن قيل به في غيره،بل يجب الردّ حينئذٍ،و احتمل الاكتفاء في الإسقاط بيمينه على عدم علمه بذلك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احتمله هو و بعض المتأخّرين </w:t>
      </w:r>
      <w:r>
        <w:rPr>
          <w:rStyle w:val="FootnoteAnchor"/>
          <w:rtl w:val="true"/>
        </w:rPr>
        <w:footnoteReference w:id="411"/>
      </w:r>
      <w:r>
        <w:rPr>
          <w:rFonts w:ascii="Amiri" w:hAnsi="Amiri" w:eastAsia="Amiri" w:cs="Amiri"/>
          <w:color w:val="111111"/>
          <w:sz w:val="28"/>
          <w:sz w:val="28"/>
          <w:szCs w:val="28"/>
          <w:rtl w:val="true"/>
          <w:lang w:bidi="ar-SA"/>
        </w:rPr>
        <w:t xml:space="preserve">من الاكتفاء حينئذٍ بالحلف </w:t>
      </w:r>
    </w:p>
    <w:p>
      <w:pPr>
        <w:pStyle w:val="BookText"/>
        <w:rPr/>
      </w:pPr>
      <w:r>
        <w:rPr>
          <w:rFonts w:ascii="Amiri" w:hAnsi="Amiri" w:eastAsia="Amiri" w:cs="Amiri"/>
          <w:color w:val="111111"/>
          <w:sz w:val="28"/>
          <w:sz w:val="28"/>
          <w:szCs w:val="28"/>
          <w:rtl w:val="true"/>
          <w:lang w:bidi="ar-SA"/>
        </w:rPr>
        <w:t>على نفي العلم محلّ تأمّل؛ لعدم الدليل عليه،و عدم الدليل على نفيه غير كاف بعد ملاحظة أنّ الأصل عدم انقطاع الدعوى المسموعة بمثل هذه اليمين،سيّما و أن تكون مسقطة للبيّنة لو أُقيمت بعدها،فيقتصر فيما خالفه على المتيقن من النص و الفتوى،و ليس إلّا ما إذا كان اليمين على البتّ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النصوص و الفتاوي الدالة على سقوطها بها ما يدل على السقوط هنا؛ لما عرفت من أنّ المتبادر من اليمين على الشيء فيها اليمين على البتّ خاصّة،و مقتضى ذلك عدم الاكتفاء باليمين على نفي العلم، فينحصر قطع الدعوى و سقوطها في ردّ اليمين على المدّعى،إن حلف أخذ،و إن نكل سقطت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 الظاهر أنّه لا يجب عليه إيفاء ما يدّعيه إلّا مع العلم، إلى آخره،فمسلّم إذا أُريد به فيما بينه و بين اللّه تعالى،و لكن لا ينفع في إثبات كفاية الحلف على نفي العلم في مقام الدعوى و إسقاطها،و إن هو إلّا عين النزاع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منع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على هذا أن يكون عدم العلم،إلى آخره،مضافاً إلى منع كفاية ذلك في الحلف على نفي الاستحقاق المطلق من حيث إنّ المتبادر منه نفي الاستحقاق و لو في نفس الأمر،و لا يمكنه الحلف عليه؛ لإمكانه،و عدم علمه به إنّما يوجّه له الحلف على عدم تكليفه في الظاهر بإيفائه لا الحلف على عدم استحقاقه في الواقع،و بينهما 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بالحلف على نفي العلم في محل البحث وجهه غير واضح،سيّما مع مخالفته الأصل المتقدم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ثبوت الحق على المنكر بيمين المدّعى إذا </w:t>
      </w:r>
    </w:p>
    <w:p>
      <w:pPr>
        <w:pStyle w:val="BookText"/>
        <w:rPr/>
      </w:pPr>
      <w:r>
        <w:rPr>
          <w:rFonts w:ascii="Amiri" w:hAnsi="Amiri" w:eastAsia="Amiri" w:cs="Amiri"/>
          <w:color w:val="111111"/>
          <w:sz w:val="28"/>
          <w:sz w:val="28"/>
          <w:szCs w:val="28"/>
          <w:rtl w:val="true"/>
          <w:lang w:bidi="ar-SA"/>
        </w:rPr>
        <w:t>كانت بردّ الحاكم خلاف الأصل أيضاً،فيقتصر فيه على المتيقن من النص و الفتوى،و ليس إلّا ما إذا ردّ المنكر اليمين عليه،أو ردّها الحاكم مع نكوله عن الردّ من غير دعواه عدم العلم بالحق،بل دعواه العلم بنفيه،و ليس ما نحن فيه منه قطعاً،فالمسألة محل إشكال؛ لتعارض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الظاهر ترجيح عدم الاكتفاء باليمين على نفي العلم؛ لما ذكره القائل من كونه مقتضى ظاهر كلامهم </w:t>
      </w:r>
      <w:r>
        <w:rPr>
          <w:rStyle w:val="FootnoteAnchor"/>
          <w:rtl w:val="true"/>
        </w:rPr>
        <w:footnoteReference w:id="412"/>
      </w:r>
      <w:r>
        <w:rPr>
          <w:rFonts w:ascii="Amiri" w:hAnsi="Amiri" w:eastAsia="Amiri" w:cs="Amiri"/>
          <w:color w:val="111111"/>
          <w:sz w:val="28"/>
          <w:sz w:val="28"/>
          <w:szCs w:val="28"/>
          <w:rtl w:val="true"/>
          <w:lang w:bidi="ar-SA"/>
        </w:rPr>
        <w:t>،و هو كذلك من حيث حكمهم بعنوان العموم بكون الحلف على المنكر في فعل نفسه على البتّ مطلقاً، على نفي كان أو إثبات،و لا يمكن ذلك فيما نحن فيه،فلا يحلف، و لا يتصور حينئذٍ قطع الدعوى إلّا بردّ اليمين على المدّعى،إمّا من المنكر، أو الحاكم بعد نكوله عن الردّ،و لا يمكن ترجيح الاكتفاء بذلك بما ذكروه في تعليل الاكتفاء بالحلف على نفي العلم في الدعوى على الغير من عدم العلم بالانتفاء؛ لتأتّي ذلك بعينه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اكتفاءهم بذلك ثمّة إنّما هو من حيث عدم كون المنكر طرفاً لأصل الدعوى على الغير،بل هو الطرف الآخر لها،و إنّما المنكر طرف دعوى اخرى معه،و هي كونه عالماً بالمدعى و ثبوته على الغير في الدعوى الاُولى،فحلفه على نفي العلم حقيقة حلف على نفي ما ادّعي عليه على القطع في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حلف المنكر على القطع أبداً حتى بالنسبة إلى فعل الغير مطلقاً؛ لأنّ ما يحلف عليه ليس إلّا ما هو ينكره،حقاً كان أو غيره،و بذلك صرح الفاضل في التحرير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يتحصل من هذا أنّ متعلق الحلف ليس إلّا ما تعلق به الدعوى، </w:t>
      </w:r>
    </w:p>
    <w:p>
      <w:pPr>
        <w:pStyle w:val="BookText"/>
        <w:rPr/>
      </w:pPr>
      <w:r>
        <w:rPr>
          <w:rFonts w:ascii="Amiri" w:hAnsi="Amiri" w:eastAsia="Amiri" w:cs="Amiri"/>
          <w:color w:val="111111"/>
          <w:sz w:val="28"/>
          <w:sz w:val="28"/>
          <w:szCs w:val="28"/>
          <w:rtl w:val="true"/>
          <w:lang w:bidi="ar-SA"/>
        </w:rPr>
        <w:t>و هو المتبادر من النصوص أيضاً،و الحلف على نفي العلم فيما نحن فيه ليس حلفاً على ما تعلق به دعوى المدّعى؛ لأنّ دعواه ثبوت الحق في ذمّته لا علمه به،و لا تلازم بينهما،لإمكان أن يدّعي الحق عليه و لا يدّعي العلم عليه معتذراً باحتمال نسيانه،فحينئذٍ يمينه على نفي العلم لاغية لا ربط لها بما تعلقت به الدعوى بالكلية،فكيف يمكن أن تكون بها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ادّعي عليه العلم بالحق حال الدعوى أيضاً اتّجه الاكتفاء بالحلف على نفي العلم،و سقوط أصل الدعوى بها حينئذٍ،لتركّبها،كما ذكروه في الحلف على نفي العلم بفعل الغير،و لكن الظاهر أنّ مثله في المقامين لا يسقط اعتبار البيّنة لو أُقيمت بعد الدعوى،عملاً بعموم ما دلّ على اعتبارها،مع سلامته عن المعارض فيهما؛ لاختصاص ما دل على سقوط البيّنة باليمين بحكم التبادر و غيره باليمين على نفي الحق لا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فيما نحن فيه حيث لا يدّعى عليه العلم بالمدّعى عدم الاكتفاء بالحلف على نفي العلم،بل لا بدّ من ردّ اليمين إلى المدّعى،و لا مخصص في قطع الدعوى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المدّعى و لا شاهد له فلا يمين عليه كما لا بيّنة على المنكر مطلقاً،بلا خلاف فيهما نصّاً و فتوى،فلو أتى كلّ منهما بما هو وظيفة الآخر لم تسمع، إلّا إذا حلف المدّعى مع الردّ أي ردّ المنكر اليمين إليه فتسمع حينئذٍ اتفاقاً فتوى و نصّاً،كما مضى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مع نكول المنكر عن الحلف و الردّ فتسمع أيضاً على قول قوي اخترناه،و على القول الآخر الذي يحكم فيه عليه بنكوله تكون يمين المدّعى لاغية من هذا الوجه أيضاً،أو مع اللوث في دعوى الدم فتسمع بلا خلاف فيه ظاهراً،و مضى الإشارة إليه سابقاً،و يأتي تمام الكلام فيه </w:t>
      </w:r>
    </w:p>
    <w:p>
      <w:pPr>
        <w:pStyle w:val="BookText"/>
        <w:rPr/>
      </w:pPr>
      <w:r>
        <w:rPr>
          <w:rFonts w:ascii="Amiri" w:hAnsi="Amiri" w:eastAsia="Amiri" w:cs="Amiri"/>
          <w:color w:val="111111"/>
          <w:sz w:val="28"/>
          <w:sz w:val="28"/>
          <w:szCs w:val="28"/>
          <w:rtl w:val="true"/>
          <w:lang w:bidi="ar-SA"/>
        </w:rPr>
        <w:t>مفصلاً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يحلف المدّعى حيثما توجه الحلف إليه على الجزم و القطع كالمنكر،بلا خلاف؛ لما مرّ،و لا يمين له على نفي العلم مطلقاً،إلّا إذا انقلب الدعوى و صار منكراً،كما لو ادّعى الوارث لمورثه ديناً على أحد و ادّعى هو الإبراء مثلاً،و علم المدّعى به أيضاً و أنكره،فيحلف حينئذٍ على نفي العلم كالمنكر أوّلاً حيث يحلف عليه،و هذا في الحقيقة راجع إليه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فيتحصل منه أنّ حلف المدّعى على البتّ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المنكر مع إطلاقه الإنكار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يستحق عندي شيئاً الحلف على عدم الاستحقاق مطلقاً،كان المدّعى حقاً معيناً أو مطلقاً أيضاً،اتفاقاً على الظاهر المصرح به في المسالك و غيره </w:t>
      </w:r>
      <w:r>
        <w:rPr>
          <w:rStyle w:val="FootnoteAnchor"/>
          <w:rtl w:val="true"/>
        </w:rPr>
        <w:footnoteReference w:id="414"/>
      </w:r>
      <w:r>
        <w:rPr>
          <w:rFonts w:ascii="Amiri" w:hAnsi="Amiri" w:eastAsia="Amiri" w:cs="Amiri"/>
          <w:color w:val="111111"/>
          <w:sz w:val="28"/>
          <w:sz w:val="28"/>
          <w:szCs w:val="28"/>
          <w:rtl w:val="true"/>
          <w:lang w:bidi="ar-SA"/>
        </w:rPr>
        <w:t>لأنّ الغرض يحصل به،و نفي العام يستلزم نفي الخاص،و مع الجواب بنفي الخاص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أغصب،أو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أشتر،أو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أستأجر،فكذلك أيضاً إن حلف عليه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الحلف على نفي الاستحقاق المطلق ففي إجابته قولان، أقربهما و أشهرهما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لدخول الخاص في ضمن نفيه،و جواز تعلق غرض صحيح بالعدول إلى العام بأن كان قد غصب،أو استأجر،أو اشترى،و لكن برئ من الحق بدفع،أو إبراء،فحلفه على نفي الخاص كذب،و العدول إلى العام مع كونه صدقاً يتضمن الغرض من براءة حقه، و على هذا القول عامّة المتأخّرين،بل لم ينقل الخلاف فيه إلّا عن الشيخ </w:t>
      </w:r>
      <w:r>
        <w:rPr>
          <w:rStyle w:val="FootnoteAnchor"/>
          <w:rtl w:val="true"/>
        </w:rPr>
        <w:footnoteReference w:id="415"/>
      </w:r>
      <w:r>
        <w:rPr>
          <w:rFonts w:ascii="Amiri" w:hAnsi="Amiri" w:eastAsia="Amiri" w:cs="Amiri"/>
          <w:color w:val="111111"/>
          <w:sz w:val="28"/>
          <w:sz w:val="28"/>
          <w:szCs w:val="28"/>
          <w:rtl w:val="true"/>
          <w:lang w:bidi="ar-SA"/>
        </w:rPr>
        <w:t xml:space="preserve">،حيث ألزم الحلف على وفق الجواب؛ لأنّه المطابق للدعوى، و جوابه بنفي الأخصّ يقتضي عدم تلك الاحتمالات الموجبة للعدول إلى </w:t>
      </w:r>
    </w:p>
    <w:p>
      <w:pPr>
        <w:pStyle w:val="BookText"/>
        <w:rPr/>
      </w:pPr>
      <w:r>
        <w:rPr>
          <w:rFonts w:ascii="Amiri" w:hAnsi="Amiri" w:eastAsia="Amiri" w:cs="Amiri"/>
          <w:color w:val="111111"/>
          <w:sz w:val="28"/>
          <w:sz w:val="28"/>
          <w:szCs w:val="28"/>
          <w:rtl w:val="true"/>
          <w:lang w:bidi="ar-SA"/>
        </w:rPr>
        <w:t>الأعم،و لو وقعت لأجاب ابتداء بنفي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بأنّه مع تسليم قدرته على الحلف على وفق الجواب لا يلزم منه وجوب إجابته،و إنّما اللازم له الحلف على البراءة من حقه بأيّ لفظ اتفق،فله العدول إلى نفي الاستحقاق اقتراحاً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المنكر الإبراء أو الأداء أو الإقباض انقلب مدّعياً و المدّعي منكراً،فيكفيه أي المدّعى اليمين على بقاء الحق و لو حلف على نفي ذلك كان آكد،لكنه غير لازم،بلا خلاف ظاهر حتى من الشيخ، مصرح به في بعض العبائر كعبارة المسالك و غيره </w:t>
      </w:r>
      <w:r>
        <w:rPr>
          <w:rStyle w:val="FootnoteAnchor"/>
          <w:rtl w:val="true"/>
        </w:rPr>
        <w:footnoteReference w:id="416"/>
      </w:r>
      <w:r>
        <w:rPr>
          <w:rFonts w:ascii="Amiri" w:hAnsi="Amiri" w:eastAsia="Amiri" w:cs="Amiri"/>
          <w:color w:val="111111"/>
          <w:sz w:val="28"/>
          <w:sz w:val="28"/>
          <w:szCs w:val="28"/>
          <w:rtl w:val="true"/>
          <w:lang w:bidi="ar-SA"/>
        </w:rPr>
        <w:t>،لكن الاُولى ليست بصريحة في نفي الخلاف،نعم ربما كانت ظاهرة فيه حيث لم ينقل الخلاف فيها هنا عن أحد،و نص فيها على أنّ الشيخ المخالف سابقاً لم يخالف هنا،و لكن جعل الحلف على نفي ما ادّعاه بخصوصه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تتوجّه اليمين على الوارث بالدعوى على مورثه إلّا مع شروط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المدعي على الوارث علمه بموته أي المورث أو إثباته عطف على الدعوى،فيكون هذا الشرط أحد الأمرين من دعوى علمه بموته،أو إثبات موته على الوارث المنكر له بالبيّنة و نحوها و لو على إقراره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علمه أي الوارث بالحق الذي يدّعيه على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توجه اليمين على الوارث بدعوى علمه بالأمرين فأنكرهما أو أحدهما حلف على نفي العلم بهما أو بأحدهما؛ لما مضى،و لو أثبتهما عليه لم تتوجه له اليمين على إنكارهما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تتوجه اليمين عليه بعد ثبوتهما أيضاً،إلّا بعد تحقق الشرط </w:t>
      </w:r>
    </w:p>
    <w:p>
      <w:pPr>
        <w:pStyle w:val="BookText"/>
        <w:rPr/>
      </w:pPr>
      <w:r>
        <w:rPr>
          <w:rFonts w:ascii="Amiri" w:hAnsi="Amiri" w:eastAsia="Amiri" w:cs="Amiri"/>
          <w:color w:val="111111"/>
          <w:sz w:val="28"/>
          <w:sz w:val="28"/>
          <w:szCs w:val="28"/>
          <w:rtl w:val="true"/>
          <w:lang w:bidi="ar-SA"/>
        </w:rPr>
        <w:t>الثالث و هو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الميت ترك في يده أي الوارث مالاً يفي بحقه كلّاً أو بعضاً و أنكره الوارث،فتتوجه عليه اليمين حينئذٍ، و يحلف على البتّ لا على نفي العلم؛ لأنّه حلف على فعل نفسه نفياً، و لا يتوجه في مثله الحلف على نفي العلم،كما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نكل عن الحلف هنا أو في أحد الأمرين اللذين مضيا ردّه على المدّعى،و لو نكل عن الردّ أيضاً جعل ناكلاً و حكم عليه بمجرده أو بعد ردّ اليمين على المدّعى،و يؤخذ منه الحق بعد يمينه على اختلاف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يؤخذ منه الحق بمجرد ثبوت الأمرين بناءً على عدم الخلاف في أنّ الوارث لا يجب عليه أداء دين المورث من ماله،بل إن ترك المورث مالاً في يده يفي بالدين أو بعضه وجب عليه الأداء و إلّا فلا،سواءً كان عالماً بالدين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من شرط سماع الدعوى أن يكون المدّعى مستحقاً لموجبها ف لا تسمع الدعوى في الحدود مجردة عن البيّنة،و لا تتوجه بها يمين على المنكر بلا خلاف يعرف فيه في الجملة،و به صرّح في الكفاية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 به مع ذلك مستفيضة،منها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كالصحيح بابن أبي عمير المروي في التهذيب في كتاب الحدود في أواسط باب حدّ الفرية منه،و في الكافي في الكتاب المزبور أيضاً،لكن بسند فيه سهل و ضعفه سهل،بل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418"/>
      </w:r>
      <w:r>
        <w:rPr>
          <w:rFonts w:ascii="Amiri" w:hAnsi="Amiri" w:eastAsia="Amiri" w:cs="Amiri"/>
          <w:color w:val="111111"/>
          <w:sz w:val="28"/>
          <w:sz w:val="28"/>
          <w:szCs w:val="28"/>
          <w:rtl w:val="true"/>
          <w:lang w:bidi="ar-SA"/>
        </w:rPr>
        <w:t>و إرسال،و هو مجبور بابن أبي نصر المرسِل له، مضافاً إلى انجبار الأمرين كالإرسال السابق إن أوجب الضعف بالعمل،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قذفني،و لم تكن له </w:t>
      </w:r>
    </w:p>
    <w:p>
      <w:pPr>
        <w:pStyle w:val="BookText"/>
        <w:rPr/>
      </w:pPr>
      <w:r>
        <w:rPr>
          <w:rFonts w:ascii="Amiri" w:hAnsi="Amiri" w:eastAsia="Amiri" w:cs="Amiri"/>
          <w:color w:val="111111"/>
          <w:sz w:val="28"/>
          <w:sz w:val="28"/>
          <w:szCs w:val="28"/>
          <w:rtl w:val="true"/>
          <w:lang w:bidi="ar-SA"/>
        </w:rPr>
        <w:t>بيّنة،فقال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المؤمنين،استحلفه،فقال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 مروي في التهذيب في أواخر باب الزيادات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استعدى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افترى عليّ، 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ما 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بيّنة؟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بيّنة،فأحلفه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 يمين</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الأصل،و اختصاص ما دلّ من النص و الفتوى على أنّ اليمين على من أنكر بالمنكر لما عدا الحدّ من الحقوق المالية،و نحوها مما يستحقها المدّعى 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سبحانه لم يأذن في الدعوى،بل ظاهره الأمر بالستر و الإخفاء،و الكف عن تتبع معايب الناس و كشفها،و قد ورد تحريم الغيبة </w:t>
      </w:r>
      <w:r>
        <w:rPr>
          <w:rStyle w:val="FootnoteAnchor"/>
          <w:rtl w:val="true"/>
        </w:rPr>
        <w:footnoteReference w:id="422"/>
      </w:r>
      <w:r>
        <w:rPr>
          <w:rFonts w:ascii="Amiri" w:hAnsi="Amiri" w:eastAsia="Amiri" w:cs="Amiri"/>
          <w:color w:val="111111"/>
          <w:sz w:val="28"/>
          <w:sz w:val="28"/>
          <w:szCs w:val="28"/>
          <w:rtl w:val="true"/>
          <w:lang w:bidi="ar-SA"/>
        </w:rPr>
        <w:t>و اتفق عليه أيضاً،و حدّ المدّعى عند عدم الشهود،و الأمر بدرء الحدود بالشبهات كما في المرسل المروي في الفقيه،قال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ادرأوا الحدود بالشبهات،و لا شفاعة،و لا كفالة، و لا يمين في حدّ</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كانت الحدود حقّا محضاً للّه تعالى كحدّ الزنا و شرب الخمر و نحوهما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اشتركت بينه تعالى و بين الآدمي كحدّ القذف ففي سماع الدعوى </w:t>
      </w:r>
    </w:p>
    <w:p>
      <w:pPr>
        <w:pStyle w:val="BookText"/>
        <w:rPr/>
      </w:pPr>
      <w:r>
        <w:rPr>
          <w:rFonts w:ascii="Amiri" w:hAnsi="Amiri" w:eastAsia="Amiri" w:cs="Amiri"/>
          <w:color w:val="111111"/>
          <w:sz w:val="28"/>
          <w:sz w:val="28"/>
          <w:szCs w:val="28"/>
          <w:rtl w:val="true"/>
          <w:lang w:bidi="ar-SA"/>
        </w:rPr>
        <w:t xml:space="preserve">بها من المقذوف قولان،أحدهما و هو الذي اختاره الشيخ في المبسوط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تسمع ترجيحاً لجانب حق الآدمي و هو المقذوف،و فرع على قوله بأنّه لو ادّعى عليه بأنّه زنى لزمه الإجابة عن دعواه و يستحلف على ذلك،فإن حلف سقطت الدعوى و لزم القاذف الحدّ،و إن لم يحلف ردّت اليمين على القاذف فيحلف و يثبت الزنا في حقه بالنسبة إلى سقوط حدّ القذف،و لا يحكم عليه بحدّ الزنا؛ لأنّ ذلك حق اللّه تعالى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استشكله الماتن في الشرائع و الفاضل في القواعد </w:t>
      </w:r>
      <w:r>
        <w:rPr>
          <w:rStyle w:val="FootnoteAnchor"/>
          <w:rtl w:val="true"/>
        </w:rPr>
        <w:footnoteReference w:id="425"/>
      </w:r>
      <w:r>
        <w:rPr>
          <w:rFonts w:ascii="Amiri" w:hAnsi="Amiri" w:eastAsia="Amiri" w:cs="Amiri"/>
          <w:color w:val="111111"/>
          <w:sz w:val="28"/>
          <w:sz w:val="28"/>
          <w:szCs w:val="28"/>
          <w:rtl w:val="true"/>
          <w:lang w:bidi="ar-SA"/>
        </w:rPr>
        <w:t>لعموم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و يعضده خصوص ما مرّ من النصوص، و لا ضعف فيه بإرسال و لا غيره كما عرفته،هذا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ما دلّ على حدّ المفتري من الكتاب و السنّة،و ثبوته قبل حلفه بالردّ بهما و بالإجماع،و سقوطه بحلف القاذف بعد ردّ اليمين إليه غير معلوم،فيستصحب،فعدم السماع هنا أيضاً أظهر،وفاقاً للأكثر،بل عامّة من وقفت على كلامه ممّن تأخّر،عدا الشهيد في الدروس،فقد استحسن قول الشيخ من حيث تعلقه بحق الآدمي،و حمل نفي اليمين في الخبر على ما إذا لم يتعلّق بحقه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يظهر وجهه ممّا مرّ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ادّعى الوارث لمورثه مالاً على غيره سمعت دعواه مطلقاً سواءً كان عليه أي على المورث دين يحيط بالتركة أو لم يكن بلا خلاف ظاهر و لا محكي،حتى من القائل بعدم انتقال التركة إلى الوارث، </w:t>
      </w:r>
    </w:p>
    <w:p>
      <w:pPr>
        <w:pStyle w:val="BookText"/>
        <w:rPr/>
      </w:pPr>
      <w:r>
        <w:rPr>
          <w:rFonts w:ascii="Amiri" w:hAnsi="Amiri" w:eastAsia="Amiri" w:cs="Amiri"/>
          <w:color w:val="111111"/>
          <w:sz w:val="28"/>
          <w:sz w:val="28"/>
          <w:szCs w:val="28"/>
          <w:rtl w:val="true"/>
          <w:lang w:bidi="ar-SA"/>
        </w:rPr>
        <w:t>و أنّها باقية على حكم مال الميت مع إحاطة الدين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فيه على القول بالانتقال كما عليه الفاضل في جملة من كتبه </w:t>
      </w:r>
      <w:r>
        <w:rPr>
          <w:rStyle w:val="FootnoteAnchor"/>
          <w:rtl w:val="true"/>
        </w:rPr>
        <w:footnoteReference w:id="428"/>
      </w:r>
      <w:r>
        <w:rPr>
          <w:rFonts w:ascii="Amiri" w:hAnsi="Amiri" w:eastAsia="Amiri" w:cs="Amiri"/>
          <w:color w:val="111111"/>
          <w:sz w:val="28"/>
          <w:sz w:val="28"/>
          <w:szCs w:val="28"/>
          <w:rtl w:val="true"/>
          <w:lang w:bidi="ar-SA"/>
        </w:rPr>
        <w:t xml:space="preserve">،و شيخنا الشهيد الثاني و جمع ممّن تبعه </w:t>
      </w:r>
      <w:r>
        <w:rPr>
          <w:rStyle w:val="FootnoteAnchor"/>
          <w:rtl w:val="true"/>
        </w:rPr>
        <w:footnoteReference w:id="429"/>
      </w:r>
      <w:r>
        <w:rPr>
          <w:rFonts w:ascii="Amiri" w:hAnsi="Amiri" w:eastAsia="Amiri" w:cs="Amiri"/>
          <w:color w:val="111111"/>
          <w:sz w:val="28"/>
          <w:sz w:val="28"/>
          <w:szCs w:val="28"/>
          <w:rtl w:val="true"/>
          <w:lang w:bidi="ar-SA"/>
        </w:rPr>
        <w:t xml:space="preserve">لأنّها على هذا التقدير ماله فتسمع منه الدعوى على إثباته،و إن منع عن التصرف فيها إلى أن يوفّى الدين إجماعاً كما في الإيضاح و المسالك </w:t>
      </w:r>
      <w:r>
        <w:rPr>
          <w:rStyle w:val="FootnoteAnchor"/>
          <w:rtl w:val="true"/>
        </w:rPr>
        <w:footnoteReference w:id="430"/>
      </w:r>
      <w:r>
        <w:rPr>
          <w:rFonts w:ascii="Amiri" w:hAnsi="Amiri" w:eastAsia="Amiri" w:cs="Amiri"/>
          <w:color w:val="111111"/>
          <w:sz w:val="28"/>
          <w:sz w:val="28"/>
          <w:szCs w:val="28"/>
          <w:rtl w:val="true"/>
          <w:lang w:bidi="ar-SA"/>
        </w:rPr>
        <w:t>،عملاً بالعمومات أو الإطلاقات الدالة على سماع الدعوى من كل من يستحق المدّعى فيها، و حجره عن التصرف فيه إلى الوفاء غير مانع،كما أنّ حجره عنه في أمواله المرهونة أو المحجور عليه فيها غير مانع عن سماع الدعوى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الآخر الذي عليه الشيخ في المبسوط و الخلاف كما حكاه عنه في الدروس </w:t>
      </w:r>
      <w:r>
        <w:rPr>
          <w:rStyle w:val="FootnoteAnchor"/>
          <w:rtl w:val="true"/>
        </w:rPr>
        <w:footnoteReference w:id="431"/>
      </w:r>
      <w:r>
        <w:rPr>
          <w:rFonts w:ascii="Amiri" w:hAnsi="Amiri" w:eastAsia="Amiri" w:cs="Amiri"/>
          <w:color w:val="111111"/>
          <w:sz w:val="28"/>
          <w:sz w:val="28"/>
          <w:szCs w:val="28"/>
          <w:rtl w:val="true"/>
          <w:lang w:bidi="ar-SA"/>
        </w:rPr>
        <w:t xml:space="preserve">،و الماتن في الشرائع و الفاضل في بعض كتبه </w:t>
      </w:r>
      <w:r>
        <w:rPr>
          <w:rStyle w:val="FootnoteAnchor"/>
          <w:rtl w:val="true"/>
        </w:rPr>
        <w:footnoteReference w:id="432"/>
      </w:r>
      <w:r>
        <w:rPr>
          <w:rFonts w:ascii="Amiri" w:hAnsi="Amiri" w:eastAsia="Amiri" w:cs="Amiri"/>
          <w:color w:val="111111"/>
          <w:sz w:val="28"/>
          <w:sz w:val="28"/>
          <w:szCs w:val="28"/>
          <w:rtl w:val="true"/>
          <w:lang w:bidi="ar-SA"/>
        </w:rPr>
        <w:t xml:space="preserve">، بل الأكثر كما في المسالك و غيره </w:t>
      </w:r>
      <w:r>
        <w:rPr>
          <w:rStyle w:val="FootnoteAnchor"/>
          <w:rtl w:val="true"/>
        </w:rPr>
        <w:footnoteReference w:id="433"/>
      </w:r>
      <w:r>
        <w:rPr>
          <w:rFonts w:ascii="Amiri" w:hAnsi="Amiri" w:eastAsia="Amiri" w:cs="Amiri"/>
          <w:color w:val="111111"/>
          <w:sz w:val="28"/>
          <w:sz w:val="28"/>
          <w:szCs w:val="28"/>
          <w:rtl w:val="true"/>
          <w:lang w:bidi="ar-SA"/>
        </w:rPr>
        <w:t>،فوجهه بعد الاتفاق عليه على الظاهر ما ذكروه من أنّ الوارث قائم مقام المورث،و من ثَمّ لو أبرأه الغريم من الدين صارت التركة ملك الوارث،فهو مالك لها بالقوة،و على هذا فلو توجه اليمين مع الشاهد أو بردّ الغريم فالحالف هو الوارث،و إن كان المنتفع بالمال هو المدين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الوجه إشكال،و العمدة هو الوفاق،و يمكن أن يجعل وجهاً مرجّحاً للقول بالانتقال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ما استدلوا به من استحالة بقاء ملك بغير مالك،فإنّه لا ينتقل إلى الديّان إجماعاً كما حكاه جماعة </w:t>
      </w:r>
      <w:r>
        <w:rPr>
          <w:rStyle w:val="FootnoteAnchor"/>
          <w:rtl w:val="true"/>
        </w:rPr>
        <w:footnoteReference w:id="434"/>
      </w:r>
      <w:r>
        <w:rPr>
          <w:rFonts w:ascii="Amiri" w:hAnsi="Amiri" w:eastAsia="Amiri" w:cs="Amiri"/>
          <w:color w:val="111111"/>
          <w:sz w:val="28"/>
          <w:sz w:val="28"/>
          <w:szCs w:val="28"/>
          <w:rtl w:val="true"/>
          <w:lang w:bidi="ar-SA"/>
        </w:rPr>
        <w:t>،و الميت غير مالك، فينحصر المالك في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تنافي هذه الأدلّة الأدلّة الدالة على أنّ الإرث بعد الدين و الوصية من الكتاب و السنّة كقوله سبحانه مِنْ بَعْدِ وَصِيَّةٍ يُوصى بِها أَوْ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دية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يرثها الورثة على كتاب اللّه تعالى و سهامهم،إذا لم يكن على المقتول دين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لإمكان حملها على الملك المستقر،و لكنه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النماء المتخلل بين الوفاة و الوفاء و غيره،دون حكم المسألة؛ لما عرفته من الاتفاق عليه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تعيّن هذا القول لو سلمت مقدمات دليله الذي ذكرناه عنهم،و إلّا فيمكن أن يكون تركة الميت كدية ما يجنى عليه بعد موته، فإنّها لا مالك لها،بل تصرف عنه في وجوه القرب كما في الصحيح </w:t>
      </w:r>
      <w:r>
        <w:rPr>
          <w:rStyle w:val="FootnoteAnchor"/>
          <w:rtl w:val="true"/>
        </w:rPr>
        <w:footnoteReference w:id="437"/>
      </w:r>
      <w:r>
        <w:rPr>
          <w:rFonts w:ascii="Amiri" w:hAnsi="Amiri" w:eastAsia="Amiri" w:cs="Amiri"/>
          <w:color w:val="111111"/>
          <w:sz w:val="28"/>
          <w:sz w:val="28"/>
          <w:szCs w:val="28"/>
          <w:rtl w:val="true"/>
          <w:lang w:bidi="ar-SA"/>
        </w:rPr>
        <w:t xml:space="preserve">، و عليه الأكثر،بل في الغنية الإجماع عليه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فالأصح ما عليه الأكثر عملاً بظواهر أدلتهم المتقدمة السليمة عما يصلح للمعارضة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أنّه يجوز عندنا للحاكم أن يقضي بالشاهد الواحد و اليمين في الأموال و الديون مطلقاً،و بالجملة ما يكون مالاً أو يقصد منه المال،كما في عبائر الأكثرين كالمفيد،و الشيخ في الاستبصار و المبسوط و الخلاف،و الديلمي،و الحلّي </w:t>
      </w:r>
      <w:r>
        <w:rPr>
          <w:rStyle w:val="FootnoteAnchor"/>
          <w:rtl w:val="true"/>
        </w:rPr>
        <w:footnoteReference w:id="439"/>
      </w:r>
      <w:r>
        <w:rPr>
          <w:rFonts w:ascii="Amiri" w:hAnsi="Amiri" w:eastAsia="Amiri" w:cs="Amiri"/>
          <w:color w:val="111111"/>
          <w:sz w:val="28"/>
          <w:sz w:val="28"/>
          <w:szCs w:val="28"/>
          <w:rtl w:val="true"/>
          <w:lang w:bidi="ar-SA"/>
        </w:rPr>
        <w:t>،قائلاً بأنّه مذهب جميع أصحابنا،و عليه عامّة المتأخرين و متأخريهم،و في جملة من عبائرهم نفي الخلاف عنه،أو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النهاية و التقي و ابن زهرة </w:t>
      </w:r>
      <w:r>
        <w:rPr>
          <w:rStyle w:val="FootnoteAnchor"/>
          <w:rtl w:val="true"/>
        </w:rPr>
        <w:footnoteReference w:id="440"/>
      </w:r>
      <w:r>
        <w:rPr>
          <w:rFonts w:ascii="Amiri" w:hAnsi="Amiri" w:eastAsia="Amiri" w:cs="Amiri"/>
          <w:color w:val="111111"/>
          <w:sz w:val="28"/>
          <w:sz w:val="28"/>
          <w:szCs w:val="28"/>
          <w:rtl w:val="true"/>
          <w:lang w:bidi="ar-SA"/>
        </w:rPr>
        <w:t>فخصوا القضاء بهما في الديون خاصّة،و ادّعى الأخير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وهنه إن أراد بالدين معناه الأخص؛ إذ لم يذهب إليه عدا الناقل و 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رجوع الشيخ عنه في كتبه الثلاثة مدعياً عليه في الخلاف الإجماع </w:t>
      </w:r>
      <w:r>
        <w:rPr>
          <w:rStyle w:val="FootnoteAnchor"/>
          <w:rtl w:val="true"/>
        </w:rPr>
        <w:footnoteReference w:id="441"/>
      </w:r>
      <w:r>
        <w:rPr>
          <w:rFonts w:ascii="Amiri" w:hAnsi="Amiri" w:eastAsia="Amiri" w:cs="Amiri"/>
          <w:color w:val="111111"/>
          <w:sz w:val="28"/>
          <w:sz w:val="28"/>
          <w:szCs w:val="28"/>
          <w:rtl w:val="true"/>
          <w:lang w:bidi="ar-SA"/>
        </w:rPr>
        <w:t>،و مع ذلك معارض بإجماع الحلّي و الشيخ نفسه في الخلاف و غيره المتقدم المعتضد بما ذكرناه من عبائر الأكثرين،و أنّه عليه عامّة المتأخّرين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في التعميم،سيّما مع ما يظهر من الفاضل في المختلف </w:t>
      </w:r>
      <w:r>
        <w:rPr>
          <w:rStyle w:val="FootnoteAnchor"/>
          <w:rtl w:val="true"/>
        </w:rPr>
        <w:footnoteReference w:id="442"/>
      </w:r>
      <w:r>
        <w:rPr>
          <w:rFonts w:ascii="Amiri" w:hAnsi="Amiri" w:eastAsia="Amiri" w:cs="Amiri"/>
          <w:color w:val="111111"/>
          <w:sz w:val="28"/>
          <w:sz w:val="28"/>
          <w:szCs w:val="28"/>
          <w:rtl w:val="true"/>
          <w:lang w:bidi="ar-SA"/>
        </w:rPr>
        <w:t xml:space="preserve">من نفي الخلاف فيه،حيث حمل الدين في كلام النهاية على المال مطلقاً،بل ادّعى الإجماع فيه في محل آخر </w:t>
      </w:r>
      <w:r>
        <w:rPr>
          <w:rStyle w:val="FootnoteAnchor"/>
          <w:rtl w:val="true"/>
        </w:rPr>
        <w:footnoteReference w:id="443"/>
      </w:r>
      <w:r>
        <w:rPr>
          <w:rFonts w:ascii="Amiri" w:hAnsi="Amiri" w:eastAsia="Amiri" w:cs="Amiri"/>
          <w:color w:val="111111"/>
          <w:sz w:val="28"/>
          <w:sz w:val="28"/>
          <w:szCs w:val="28"/>
          <w:rtl w:val="true"/>
          <w:lang w:bidi="ar-SA"/>
        </w:rPr>
        <w:t xml:space="preserve">،و هو ظاهر في ورود الدين بالمعنى العام الشامل له،بل يظهر من مجمع البحرين </w:t>
      </w:r>
      <w:r>
        <w:rPr>
          <w:rStyle w:val="FootnoteAnchor"/>
          <w:rtl w:val="true"/>
        </w:rPr>
        <w:footnoteReference w:id="444"/>
      </w:r>
      <w:r>
        <w:rPr>
          <w:rFonts w:ascii="IRNazanin" w:hAnsi="IRNazanin" w:eastAsia="IRNazanin"/>
          <w:color w:val="111111"/>
          <w:sz w:val="28"/>
          <w:sz w:val="28"/>
          <w:szCs w:val="28"/>
          <w:rtl w:val="true"/>
          <w:lang w:bidi="fa-IR"/>
        </w:rPr>
        <w:t xml:space="preserve">وروده </w:t>
      </w:r>
    </w:p>
    <w:p>
      <w:pPr>
        <w:pStyle w:val="BookText"/>
        <w:rPr/>
      </w:pPr>
      <w:r>
        <w:rPr>
          <w:rFonts w:ascii="Amiri" w:hAnsi="Amiri" w:eastAsia="Amiri" w:cs="Amiri"/>
          <w:color w:val="111111"/>
          <w:sz w:val="28"/>
          <w:sz w:val="28"/>
          <w:szCs w:val="28"/>
          <w:rtl w:val="true"/>
          <w:lang w:bidi="ar-SA"/>
        </w:rPr>
        <w:t>لمطلق الحقوق،و عليه فيمكن حمل عبارة من عدا النهاية عليه أيضاً، فيرتفع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لهذا لم يشر إلى الخلاف هنا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العموم مضافاً إلى إطلاق كثير من النصوص خصوص كثير من النصوص،ففي الصحيح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إلينا لأجزنا شهادة الرجل الواحد،إذا علم منه خير،مع يمين الخصم في حقوق الناس،فأمّا ما كان من حقوق اللّه تعالى و رؤية الهلال فلا</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النصوص الدالّة على 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بهما في الحقوق </w:t>
      </w:r>
      <w:r>
        <w:rPr>
          <w:rStyle w:val="FootnoteAnchor"/>
          <w:rtl w:val="true"/>
        </w:rPr>
        <w:footnoteReference w:id="446"/>
      </w:r>
      <w:r>
        <w:rPr>
          <w:rFonts w:ascii="Amiri" w:hAnsi="Amiri" w:eastAsia="Amiri" w:cs="Amiri"/>
          <w:color w:val="111111"/>
          <w:sz w:val="28"/>
          <w:sz w:val="28"/>
          <w:szCs w:val="28"/>
          <w:rtl w:val="true"/>
          <w:lang w:bidi="ar-SA"/>
        </w:rPr>
        <w:t>، لكن بلفظ الحق المفرد،و هو يشمل الدين و غيره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المتضمن لتخطئة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شريحاً في عدم قضائه بالشاهد و اليمين في دعواه لدرع طلحة مشهور،و هو طويل،و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قضى بجور ثلاث مرّات</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عدم اعتباره الشاهد و اليمين،فقال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أتيتك بالحسن،فقلت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واحد،و لا أقضي بشهادة رجل واحد،حتى يكون معه آخر،و قد 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واحد و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في تضعيف دلالته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أنكر عليه قوله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أقضي بشهادة واحد،حيث أطلق ذلك في كل موضع،فأراد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ينبّهه على خطائه و أنّ هذا ليس بعام في سائر الحقوق؛ لأنّ فيها ما يقضى </w:t>
      </w:r>
    </w:p>
    <w:p>
      <w:pPr>
        <w:pStyle w:val="BookText"/>
        <w:rPr/>
      </w:pPr>
      <w:r>
        <w:rPr>
          <w:rFonts w:ascii="Amiri" w:hAnsi="Amiri" w:eastAsia="Amiri" w:cs="Amiri"/>
          <w:color w:val="111111"/>
          <w:sz w:val="28"/>
          <w:sz w:val="28"/>
          <w:szCs w:val="28"/>
          <w:rtl w:val="true"/>
          <w:lang w:bidi="ar-SA"/>
        </w:rPr>
        <w:t xml:space="preserve">فيه بشهادة واحد مع يمين صاحب الحق و هو الدين،فكان ينبغي أن يستثنيه و لا يطلق القول إطلاقاً فلعله بعيد عن ظاهر سياق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تعارضها النصوص الدالة على كون متعلّق قضاء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خصوص الدين،كالصحيح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يجيز في الدين شهادة رجل واحد،و يمين صاحب الدين،و لا يجيز في الهلال إلّا شاهدي عدل</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 نحوه آخر في قضاء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بشاهد واحد و يمين صاحب الحق،و ذلك في الدين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رجل واحد،مع يمين الطالب في الدين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لضعف دلالة الصحيحين منها على عدم قضائه فيما عدا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عليه منها ما بين قاصر أو ضعيف سنداً؛ و مع ذلك فلا دلالة فيهما إلّا على أنّ قضاءه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كان في الدين و لم يقض به في غيره،و هو أعم من عدم جواز القضاء به فيه،فقد يجوز و لكن لم يتفق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فهما كالصحيحين قاصران عن المقاومة لما قدمناه من </w:t>
      </w:r>
    </w:p>
    <w:p>
      <w:pPr>
        <w:pStyle w:val="BookText"/>
        <w:rPr/>
      </w:pPr>
      <w:r>
        <w:rPr>
          <w:rFonts w:ascii="Amiri" w:hAnsi="Amiri" w:eastAsia="Amiri" w:cs="Amiri"/>
          <w:color w:val="111111"/>
          <w:sz w:val="28"/>
          <w:sz w:val="28"/>
          <w:szCs w:val="28"/>
          <w:rtl w:val="true"/>
          <w:lang w:bidi="ar-SA"/>
        </w:rPr>
        <w:t xml:space="preserve">الأدلة من الإجماعات المنقولة،و النصوص الكثيرة المعتضدة بالشهرة العظيمة التي هي الآن إجماع في الحقيقة،فلتطرح هذه الروايات على تقدير وضوح دلالتها،أو تحمل على ما حمل عليه عبارة النهاية و من ضارعه كما فعله جماعة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ذكرنا ظهر المستند في حكم أصل المسألة،مضافاً إلى دعوى الإجماع منّا عليه في الجملة في المسالك و غيره </w:t>
      </w:r>
      <w:r>
        <w:rPr>
          <w:rStyle w:val="FootnoteAnchor"/>
          <w:rtl w:val="true"/>
        </w:rPr>
        <w:footnoteReference w:id="453"/>
      </w:r>
      <w:r>
        <w:rPr>
          <w:rFonts w:ascii="Amiri" w:hAnsi="Amiri" w:eastAsia="Amiri" w:cs="Amiri"/>
          <w:color w:val="111111"/>
          <w:sz w:val="28"/>
          <w:sz w:val="28"/>
          <w:szCs w:val="28"/>
          <w:rtl w:val="true"/>
          <w:lang w:bidi="ar-SA"/>
        </w:rPr>
        <w:t xml:space="preserve">،و نفى عنه الخلاف كذلك جماعة </w:t>
      </w:r>
      <w:r>
        <w:rPr>
          <w:rStyle w:val="FootnoteAnchor"/>
          <w:rtl w:val="true"/>
        </w:rPr>
        <w:footnoteReference w:id="454"/>
      </w:r>
      <w:r>
        <w:rPr>
          <w:rFonts w:ascii="Amiri" w:hAnsi="Amiri" w:eastAsia="Amiri" w:cs="Amiri"/>
          <w:color w:val="111111"/>
          <w:sz w:val="28"/>
          <w:sz w:val="28"/>
          <w:szCs w:val="28"/>
          <w:rtl w:val="true"/>
          <w:lang w:bidi="ar-SA"/>
        </w:rPr>
        <w:t>،و النصوص به زيادة على ما قدمناه مستفيضة كادت تبلغ مع ما مضى التواتر،بل لعلها متواترة،هذا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فحوى المعتبرة،منها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شهادة النساء مع يمين الطالب في الدين،يحلف باللّه تعالى أنّ حقّه لحقّ</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الموثق </w:t>
      </w:r>
      <w:r>
        <w:rPr>
          <w:rStyle w:val="FootnoteAnchor"/>
          <w:rtl w:val="true"/>
        </w:rPr>
        <w:footnoteReference w:id="456"/>
      </w:r>
      <w:r>
        <w:rPr>
          <w:rFonts w:ascii="Amiri" w:hAnsi="Amiri" w:eastAsia="Amiri" w:cs="Amiri"/>
          <w:color w:val="111111"/>
          <w:sz w:val="28"/>
          <w:sz w:val="28"/>
          <w:szCs w:val="28"/>
          <w:rtl w:val="true"/>
          <w:lang w:bidi="ar-SA"/>
        </w:rPr>
        <w:t xml:space="preserve">بل الصحيح </w:t>
      </w:r>
      <w:r>
        <w:rPr>
          <w:rStyle w:val="FootnoteAnchor"/>
          <w:rtl w:val="true"/>
        </w:rPr>
        <w:footnoteReference w:id="457"/>
      </w:r>
      <w:r>
        <w:rPr>
          <w:rFonts w:ascii="Amiri" w:hAnsi="Amiri" w:eastAsia="Amiri" w:cs="Amiri"/>
          <w:color w:val="111111"/>
          <w:sz w:val="28"/>
          <w:sz w:val="28"/>
          <w:szCs w:val="28"/>
          <w:rtl w:val="true"/>
          <w:lang w:bidi="ar-SA"/>
        </w:rPr>
        <w:t xml:space="preserve">و غيره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لطالب الحق امرأتان و يمينه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بمضمونها أفتى أكثر الأصحاب،و هو الأصح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459"/>
      </w:r>
      <w:r>
        <w:rPr>
          <w:rFonts w:ascii="Amiri" w:hAnsi="Amiri" w:eastAsia="Amiri" w:cs="Amiri"/>
          <w:color w:val="111111"/>
          <w:sz w:val="28"/>
          <w:sz w:val="28"/>
          <w:szCs w:val="28"/>
          <w:rtl w:val="true"/>
          <w:lang w:bidi="ar-SA"/>
        </w:rPr>
        <w:t>و الماتن،كما سيأتي مع التحقيق في المسألة في كتاب الشهادات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يقبل الشاهد و اليمين و لا يقضى بهما في غيره أي غير ما ذكر من المال و ما يقصد منه مثل الهلال،و الحدود،و الطلاق المجرد عن المال، و القصاص بلا خلاف؛ للأصل،مع اختصاص ما مرّ من الفتوى و النص بقبولهما في المال،مع تصريح جملة من الثاني بالمنع عن قبولهما في الأوّلين،و بعض منه و إن دل على قبولهما في مطلق حقوق الناس الشامل لنحو القصاص،سيّما إذا قوبلت فيه بحقوق اللّه تعالى،إلّا أنّ ظاهر الأصحاب الإطباق على تقييده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أخبار اختصاص قضائهما صلّى اللّه عليهما و آلهما بهما في الديون خاصّة بعد حملها عليه،فلا إشكال في عدم جواز القضاء بهما فيما عداه،و إن كان يظهر من الكفاية </w:t>
      </w:r>
      <w:r>
        <w:rPr>
          <w:rStyle w:val="FootnoteAnchor"/>
          <w:rtl w:val="true"/>
        </w:rPr>
        <w:footnoteReference w:id="460"/>
      </w:r>
      <w:r>
        <w:rPr>
          <w:rFonts w:ascii="Amiri" w:hAnsi="Amiri" w:eastAsia="Amiri" w:cs="Amiri"/>
          <w:color w:val="111111"/>
          <w:sz w:val="28"/>
          <w:sz w:val="28"/>
          <w:szCs w:val="28"/>
          <w:rtl w:val="true"/>
          <w:lang w:bidi="ar-SA"/>
        </w:rPr>
        <w:t>نوع تردّد له فيه لولا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قبولهما في النكاح و الخلع و العتق بأقسامه و الوقف خلاف، فبين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مانع عنه فيما عدا الأخير،كالشيخ في المبسوط و الحلّي في السرائر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مانع عنه في الأوّل،كالديلمي و الحلبي و فخر الدين و شيخنا الشهيد الثاني في الروضة </w:t>
      </w:r>
      <w:r>
        <w:rPr>
          <w:rStyle w:val="FootnoteAnchor"/>
          <w:rtl w:val="true"/>
        </w:rPr>
        <w:footnoteReference w:id="462"/>
      </w:r>
      <w:r>
        <w:rPr>
          <w:rFonts w:ascii="Amiri" w:hAnsi="Amiri" w:eastAsia="Amiri" w:cs="Amiri"/>
          <w:color w:val="111111"/>
          <w:sz w:val="28"/>
          <w:sz w:val="28"/>
          <w:szCs w:val="28"/>
          <w:rtl w:val="true"/>
          <w:lang w:bidi="ar-SA"/>
        </w:rPr>
        <w:t>،مدّعياً هو كسابقه أنّه الأشهر بين الطائفة،قالا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المقصود الذاتي منه الإحصان،و إقامة السنّة،و كفّ النفس عن الحرام، و النسل،و أمّا المهر و النفقة فإنّهما تابعان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مفصِّل فيه بين دعوى المرأة فالقبول؛ لتضمنها المهر و النفقة، و دعوى الرجل فالمنع؛ للأصل،كشيخنا في المسالك و بعض من تبعه </w:t>
      </w:r>
      <w:r>
        <w:rPr>
          <w:rStyle w:val="FootnoteAnchor"/>
          <w:rtl w:val="true"/>
        </w:rPr>
        <w:footnoteReference w:id="463"/>
      </w:r>
      <w:r>
        <w:rPr>
          <w:rFonts w:ascii="Amiri" w:hAnsi="Amiri" w:eastAsia="Amiri" w:cs="Amiri"/>
          <w:color w:val="111111"/>
          <w:sz w:val="28"/>
          <w:sz w:val="28"/>
          <w:szCs w:val="28"/>
          <w:rtl w:val="true"/>
          <w:lang w:bidi="ar-SA"/>
        </w:rPr>
        <w:t xml:space="preserve">، وفاقاً للفاضل في القواعد و التحرير </w:t>
      </w:r>
      <w:r>
        <w:rPr>
          <w:rStyle w:val="FootnoteAnchor"/>
          <w:rtl w:val="true"/>
        </w:rPr>
        <w:footnoteReference w:id="464"/>
      </w:r>
      <w:r>
        <w:rPr>
          <w:rFonts w:ascii="Amiri" w:hAnsi="Amiri" w:eastAsia="Amiri" w:cs="Amiri"/>
          <w:color w:val="111111"/>
          <w:sz w:val="28"/>
          <w:sz w:val="28"/>
          <w:szCs w:val="28"/>
          <w:rtl w:val="true"/>
          <w:lang w:bidi="ar-SA"/>
        </w:rPr>
        <w:t xml:space="preserve">،و في الروضة أنّ القائل بالقبول مطلقاً غير معلوم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متوقّف فيه،كالماتن في الشرائع و الشهيد في الدروس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مانع عنه في الثاني،كالفاضل في الإرشاد و التحرير و القواعد و الشهيد في الدروس و اللمعة </w:t>
      </w:r>
      <w:r>
        <w:rPr>
          <w:rStyle w:val="FootnoteAnchor"/>
          <w:rtl w:val="true"/>
        </w:rPr>
        <w:footnoteReference w:id="467"/>
      </w:r>
      <w:r>
        <w:rPr>
          <w:rFonts w:ascii="Amiri" w:hAnsi="Amiri" w:eastAsia="Amiri" w:cs="Amiri"/>
          <w:color w:val="111111"/>
          <w:sz w:val="28"/>
          <w:sz w:val="28"/>
          <w:szCs w:val="28"/>
          <w:rtl w:val="true"/>
          <w:lang w:bidi="ar-SA"/>
        </w:rPr>
        <w:t xml:space="preserve">،و نسبه في الروضة إلى الأكثر </w:t>
      </w:r>
      <w:r>
        <w:rPr>
          <w:rStyle w:val="FootnoteAnchor"/>
          <w:rtl w:val="true"/>
        </w:rPr>
        <w:footnoteReference w:id="468"/>
      </w:r>
      <w:r>
        <w:rPr>
          <w:rFonts w:ascii="Amiri" w:hAnsi="Amiri" w:eastAsia="Amiri" w:cs="Amiri"/>
          <w:color w:val="111111"/>
          <w:sz w:val="28"/>
          <w:sz w:val="28"/>
          <w:szCs w:val="28"/>
          <w:rtl w:val="true"/>
          <w:lang w:bidi="ar-SA"/>
        </w:rPr>
        <w:t>،و اختار فيها و في المسالك التفصيل فيه بين دعوى المرأة فالمنع؛ لما مرّ،و دعوى الرجل فالقبول،قال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دعواه يتضمن المال و إن انضمّ إليه أمر آخر، فينبغي القطع بثبوت المال كما لو اشتملت الدعوى على الأمرين في غيره كالسرقة،فإنّهم قطعوا بثبوت المال،و هذا قويّ،و جزم به في الدروس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مانع عنه في الثالث،و هو المشهور كما في المسالك و الروضة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لتضمنه إثبات الحرية و هي ليست بمال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بهما؛ لتضمنه المال من حيث إنّ العبد مال للمولى،فهو يدّعي زوال الماليّة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اللمعة عدم الخلاف في المنع عن القبول في التدبير و الكتابة و الاستيلاد،و بذلك صرح في الروضة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عدم الخلاف فيها،مع أنّ البحث آت فيها،و في الدروس ما يدل على أنّها بحكم العتق،لكن لم يصرحوا بالخلاف فلذا أفردها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اختلف كلام الفاضل في التحرير و القواعد،ففي كتاب العتق و التدبير قطع بثبوتهما بهما من غير نقل خلاف </w:t>
      </w:r>
      <w:r>
        <w:rPr>
          <w:rStyle w:val="FootnoteAnchor"/>
          <w:rtl w:val="true"/>
        </w:rPr>
        <w:footnoteReference w:id="473"/>
      </w:r>
      <w:r>
        <w:rPr>
          <w:rFonts w:ascii="Amiri" w:hAnsi="Amiri" w:eastAsia="Amiri" w:cs="Amiri"/>
          <w:color w:val="111111"/>
          <w:sz w:val="28"/>
          <w:sz w:val="28"/>
          <w:szCs w:val="28"/>
          <w:rtl w:val="true"/>
          <w:lang w:bidi="ar-SA"/>
        </w:rPr>
        <w:t xml:space="preserve">،و في هذا الباب منه قطع بعدم ثبوتهما بهما كذلك </w:t>
      </w:r>
      <w:r>
        <w:rPr>
          <w:rStyle w:val="FootnoteAnchor"/>
          <w:rtl w:val="true"/>
        </w:rPr>
        <w:footnoteReference w:id="474"/>
      </w:r>
      <w:r>
        <w:rPr>
          <w:rFonts w:ascii="Amiri" w:hAnsi="Amiri" w:eastAsia="Amiri" w:cs="Amiri"/>
          <w:color w:val="111111"/>
          <w:sz w:val="28"/>
          <w:sz w:val="28"/>
          <w:szCs w:val="28"/>
          <w:rtl w:val="true"/>
          <w:lang w:bidi="ar-SA"/>
        </w:rPr>
        <w:t xml:space="preserve">،و توقف في الدروس مقتصراً على نقل القولين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مانع عنه في الرابع،إمّا مطلقاً كالشيخ في الخلاف </w:t>
      </w:r>
      <w:r>
        <w:rPr>
          <w:rStyle w:val="FootnoteAnchor"/>
          <w:rtl w:val="true"/>
        </w:rPr>
        <w:footnoteReference w:id="476"/>
      </w:r>
      <w:r>
        <w:rPr>
          <w:rFonts w:ascii="Amiri" w:hAnsi="Amiri" w:eastAsia="Amiri" w:cs="Amiri"/>
          <w:color w:val="111111"/>
          <w:sz w:val="28"/>
          <w:sz w:val="28"/>
          <w:szCs w:val="28"/>
          <w:rtl w:val="true"/>
          <w:lang w:bidi="ar-SA"/>
        </w:rPr>
        <w:t xml:space="preserve">،أو مع عدم انحصار الموقوف عليه كالشهيدين في الدروس و المسالك و غيرهما </w:t>
      </w:r>
      <w:r>
        <w:rPr>
          <w:rStyle w:val="FootnoteAnchor"/>
          <w:rtl w:val="true"/>
        </w:rPr>
        <w:footnoteReference w:id="477"/>
      </w:r>
      <w:r>
        <w:rPr>
          <w:rFonts w:ascii="Amiri" w:hAnsi="Amiri" w:eastAsia="Amiri" w:cs="Amiri"/>
          <w:color w:val="111111"/>
          <w:sz w:val="28"/>
          <w:sz w:val="28"/>
          <w:szCs w:val="28"/>
          <w:rtl w:val="true"/>
          <w:lang w:bidi="ar-SA"/>
        </w:rPr>
        <w:t xml:space="preserve">، و قاض بهما مطلقاً كالشيخ في المبسوط،و الحلّي في السرائر،و الحلبي، و الفاضل في القواعد،و غيرهم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مبنى الخلاف عندهم على أنّه هل ينتقل ملك الوقف إلى الموقوف </w:t>
      </w:r>
    </w:p>
    <w:p>
      <w:pPr>
        <w:pStyle w:val="BookText"/>
        <w:rPr/>
      </w:pPr>
      <w:r>
        <w:rPr>
          <w:rFonts w:ascii="Amiri" w:hAnsi="Amiri" w:eastAsia="Amiri" w:cs="Amiri"/>
          <w:color w:val="111111"/>
          <w:sz w:val="28"/>
          <w:sz w:val="28"/>
          <w:szCs w:val="28"/>
          <w:rtl w:val="true"/>
          <w:lang w:bidi="ar-SA"/>
        </w:rPr>
        <w:t>عليه،أم إلى اللّه عزّ و جلّ،أمّا الأوّل مع الانحصار،و الثاني مع عدمه،أو يبقى على ملك الواقف؟أقوال،و الأكثر على الأوّل،بل جعله الأوّلان مقتضى المذهب،و نسبه الأخيران إلينا،معلّلين مختارهم هنا بذلك،فقالا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عندنا ينتقل إلى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ظاهرهم كما ترى دعوى الإجماع عليه،و يفهم أيضاً من ابن زهرة في الغنية في كتاب الوقف </w:t>
      </w:r>
      <w:r>
        <w:rPr>
          <w:rStyle w:val="FootnoteAnchor"/>
          <w:rtl w:val="true"/>
        </w:rPr>
        <w:footnoteReference w:id="479"/>
      </w:r>
      <w:r>
        <w:rPr>
          <w:rFonts w:ascii="Amiri" w:hAnsi="Amiri" w:eastAsia="Amiri" w:cs="Amiri"/>
          <w:color w:val="111111"/>
          <w:sz w:val="28"/>
          <w:sz w:val="28"/>
          <w:szCs w:val="28"/>
          <w:rtl w:val="true"/>
          <w:lang w:bidi="ar-SA"/>
        </w:rPr>
        <w:t xml:space="preserve">،بل ادّعى على خروجه عن ملك الواقف إجماع الإماميّة كالشيخ في الخلاف </w:t>
      </w:r>
      <w:r>
        <w:rPr>
          <w:rStyle w:val="FootnoteAnchor"/>
          <w:rtl w:val="true"/>
        </w:rPr>
        <w:footnoteReference w:id="480"/>
      </w:r>
      <w:r>
        <w:rPr>
          <w:rFonts w:ascii="Amiri" w:hAnsi="Amiri" w:eastAsia="Amiri" w:cs="Amiri"/>
          <w:color w:val="111111"/>
          <w:sz w:val="28"/>
          <w:sz w:val="28"/>
          <w:szCs w:val="28"/>
          <w:rtl w:val="true"/>
          <w:lang w:bidi="ar-SA"/>
        </w:rPr>
        <w:t>،و هذا هو الأظهر للإجماعات المنقولة حد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استدلوا عليه زيادة على ذلك من أنّه مال لا بدّ له من مالك،و اختصاص الموقوف عليه به دون غيره دليل على أنّه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جميع أحكام الملك،و الامتناع عن نقله لا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ملكيته كأُمّ الولد و الأموال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قد يجوز بيعه في بعض الأحوال عند علمائنا،و إنّما يجوز لو كان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يضمن باليد و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جواز القضاء بهما في هذا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يبقى الكلام في الجواز فيما تقدمه،و ثبوته فيه مطلقاً غير بعيد؛ لإطلاق جملة من النصوص المتقدمة و عموم بعضها بثبوت حقوق الناس بهما </w:t>
      </w:r>
      <w:r>
        <w:rPr>
          <w:rStyle w:val="FootnoteAnchor"/>
          <w:rtl w:val="true"/>
        </w:rPr>
        <w:footnoteReference w:id="481"/>
      </w:r>
      <w:r>
        <w:rPr>
          <w:rFonts w:ascii="Amiri" w:hAnsi="Amiri" w:eastAsia="Amiri" w:cs="Amiri"/>
          <w:color w:val="111111"/>
          <w:sz w:val="28"/>
          <w:sz w:val="28"/>
          <w:szCs w:val="28"/>
          <w:rtl w:val="true"/>
          <w:lang w:bidi="ar-SA"/>
        </w:rPr>
        <w:t xml:space="preserve">،و هو يشمل ما نحن فيه جدّاً،و يقتصر في تخصيصه بالمال على الإجماع المفيد له،و ليس في محل البحث؛ لمكان الخلاف،و إلى هذا </w:t>
      </w:r>
    </w:p>
    <w:p>
      <w:pPr>
        <w:pStyle w:val="BookText"/>
        <w:rPr/>
      </w:pPr>
      <w:r>
        <w:rPr>
          <w:rFonts w:ascii="Amiri" w:hAnsi="Amiri" w:eastAsia="Amiri" w:cs="Amiri"/>
          <w:color w:val="111111"/>
          <w:sz w:val="28"/>
          <w:sz w:val="28"/>
          <w:szCs w:val="28"/>
          <w:rtl w:val="true"/>
          <w:lang w:bidi="ar-SA"/>
        </w:rPr>
        <w:t xml:space="preserve">يميل في الكفاية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لظهور الإجماع من تتبع الفتاوي و دعواه في كلامهم على التخصيص المزبور كلّيّاً،و لا ينافيه الخلاف هنا بعد ظهور كلمات القاضي بهما في محله في أنّ الباعث له على ذلك إنّما هو دعواه كون المتعلق مالاً و لو مآلاً،و هو صريح في عدم الخروج عن مقتضى التخصيص المجمع عليه،بل التزام به منه،و حينئذٍ فلا بدّ من تحقيق معنى تعلق الدعوى بالمال الموجب لقبول القضاء بهما،هل هو التعلق المقصود بالذات من الدعوى، أو مطلق التعلق و لو بالاستتباع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يقتضيه النظر في كلماتهم أنّ المراد به إنّما هو الأوّل،و لذا لم يثبتوا بهما النسب و الرجعة بلا خلاف أجده،بل عليه الوفاق في المسالك </w:t>
      </w:r>
      <w:r>
        <w:rPr>
          <w:rStyle w:val="FootnoteAnchor"/>
          <w:rtl w:val="true"/>
        </w:rPr>
        <w:footnoteReference w:id="483"/>
      </w:r>
      <w:r>
        <w:rPr>
          <w:rFonts w:ascii="Amiri" w:hAnsi="Amiri" w:eastAsia="Amiri" w:cs="Amiri"/>
          <w:color w:val="111111"/>
          <w:sz w:val="28"/>
          <w:sz w:val="28"/>
          <w:szCs w:val="28"/>
          <w:rtl w:val="true"/>
          <w:lang w:bidi="ar-SA"/>
        </w:rPr>
        <w:t>،مع أنّهما يستتبعان المال من النفقة و نحوها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فالأقوى في النكاح عدم القبول مطلقاً؛ لما مضى في كلام شيخنا الشهيد الثاني </w:t>
      </w:r>
      <w:r>
        <w:rPr>
          <w:rStyle w:val="FootnoteAnchor"/>
          <w:rtl w:val="true"/>
        </w:rPr>
        <w:footnoteReference w:id="484"/>
      </w:r>
      <w:r>
        <w:rPr>
          <w:rFonts w:ascii="Amiri" w:hAnsi="Amiri" w:eastAsia="Amiri" w:cs="Amiri"/>
          <w:color w:val="111111"/>
          <w:sz w:val="28"/>
          <w:sz w:val="28"/>
          <w:szCs w:val="28"/>
          <w:rtl w:val="true"/>
          <w:lang w:bidi="ar-SA"/>
        </w:rPr>
        <w:t>،مضافاً إلى الأصل المعتضد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الخلع لكن على التفصيل المتقدم في كلامه </w:t>
      </w:r>
      <w:r>
        <w:rPr>
          <w:rStyle w:val="FootnoteAnchor"/>
          <w:rtl w:val="true"/>
        </w:rPr>
        <w:footnoteReference w:id="485"/>
      </w:r>
      <w:r>
        <w:rPr>
          <w:rFonts w:ascii="Amiri" w:hAnsi="Amiri" w:eastAsia="Amiri" w:cs="Amiri"/>
          <w:color w:val="111111"/>
          <w:sz w:val="28"/>
          <w:sz w:val="28"/>
          <w:szCs w:val="28"/>
          <w:rtl w:val="true"/>
          <w:lang w:bidi="ar-SA"/>
        </w:rPr>
        <w:t>،لما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توقف،و لكنّ الأصل يقتضي العدم،مع كونه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تقدم شهادة الشاهد الواحد و إقامتها أوّلاً و كذا تعديله قبل اليمين،ثم الإتيان بها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عكس ف بدأ باليمين قبل الشهادة أو التعديل وقعت لاغية،و يفتقر إلى إعادتها بعد الإقامة للشهادة،كما هنا و في الشرائع </w:t>
      </w:r>
    </w:p>
    <w:p>
      <w:pPr>
        <w:pStyle w:val="BookText"/>
        <w:rPr/>
      </w:pPr>
      <w:r>
        <w:rPr>
          <w:rFonts w:ascii="Amiri" w:hAnsi="Amiri" w:eastAsia="Amiri" w:cs="Amiri"/>
          <w:color w:val="111111"/>
          <w:sz w:val="28"/>
          <w:sz w:val="28"/>
          <w:szCs w:val="28"/>
          <w:rtl w:val="true"/>
          <w:lang w:bidi="ar-SA"/>
        </w:rPr>
        <w:t xml:space="preserve">و السرائر و التحرير و القواعد و اللمعتين و الدروس و المسالك </w:t>
      </w:r>
      <w:r>
        <w:rPr>
          <w:rStyle w:val="FootnoteAnchor"/>
          <w:rtl w:val="true"/>
        </w:rPr>
        <w:footnoteReference w:id="486"/>
      </w:r>
      <w:r>
        <w:rPr>
          <w:rFonts w:ascii="Amiri" w:hAnsi="Amiri" w:eastAsia="Amiri" w:cs="Amiri"/>
          <w:color w:val="111111"/>
          <w:sz w:val="28"/>
          <w:sz w:val="28"/>
          <w:szCs w:val="28"/>
          <w:rtl w:val="true"/>
          <w:lang w:bidi="ar-SA"/>
        </w:rPr>
        <w:t xml:space="preserve">،و علّل الحكم فيه بأنّ وظيفة المدّعى بالأصالة إنّما هو البيّنة،و اليمين تتميم لها بالنص،ثم حكى الخلاف فيه عن بعض العامة،و هو ظاهر في عدم الخلاف فيه بيننا،و لذا نسبه في المفاتيح إلينا </w:t>
      </w:r>
      <w:r>
        <w:rPr>
          <w:rStyle w:val="FootnoteAnchor"/>
          <w:rtl w:val="true"/>
        </w:rPr>
        <w:footnoteReference w:id="487"/>
      </w:r>
      <w:r>
        <w:rPr>
          <w:rFonts w:ascii="Amiri" w:hAnsi="Amiri" w:eastAsia="Amiri" w:cs="Amiri"/>
          <w:color w:val="111111"/>
          <w:sz w:val="28"/>
          <w:sz w:val="28"/>
          <w:szCs w:val="28"/>
          <w:rtl w:val="true"/>
          <w:lang w:bidi="ar-SA"/>
        </w:rPr>
        <w:t xml:space="preserve">،فلو تمّ إجماعاً،و إلّا فللنّظر فيه مجال،وفاقاً للكفاية </w:t>
      </w:r>
      <w:r>
        <w:rPr>
          <w:rStyle w:val="FootnoteAnchor"/>
          <w:rtl w:val="true"/>
        </w:rPr>
        <w:footnoteReference w:id="488"/>
      </w:r>
      <w:r>
        <w:rPr>
          <w:rFonts w:ascii="Amiri" w:hAnsi="Amiri" w:eastAsia="Amiri" w:cs="Amiri"/>
          <w:color w:val="111111"/>
          <w:sz w:val="28"/>
          <w:sz w:val="28"/>
          <w:szCs w:val="28"/>
          <w:rtl w:val="true"/>
          <w:lang w:bidi="ar-SA"/>
        </w:rPr>
        <w:t>لضعف التعليل،و إطلاق النصوص و كثير من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أمكن الذبّ عنه بعدم العبرة به في أمثال ما نحن فيه،أوّلاً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بوروده لبيان حكم آخر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بتبادر التقديم منه،سيّما مع اشتماله على التقديم الذكري، و حينئذ فالوقوف مع الأصل يقتضي المصير إلى ما ذكروه؛ أخذاً بالمتيقن؛ و التفاتاً إلى ظهور الإجماع مما مرّ من العبائر،و من حال الحلّي و طريقته حيث لم يستند في فتاويه إلّا على الإجماع و نحوه من الأُصول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يحلف مع عدم العلم بما يحلف عليه،لأنّ الحلف من شرطه الجزم به،و هو يتوقف على العلم بكونه حقاً له على وجه يتميّز عن غيره و إن لم يعلمه مفصّلاً،فلا يجوز له الحلف بقول الشاهد،و لا بما يجده مكتوباً بخطّه،أو خطّ مورثه،و إن أمن التزوير ما لم يحصل العلم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يثبت مال غيره فلو ادّعى غريم الميت مالاً له على آخر مع شاهد فإن حلف الوارث ثبت،و إن امتنع لم يحلف الغريم،و لا يجبر </w:t>
      </w:r>
      <w:bookmarkStart w:id="74" w:name="pg11404_118214"/>
    </w:p>
    <w:p>
      <w:pPr>
        <w:pStyle w:val="BookText"/>
        <w:rPr/>
      </w:pPr>
      <w:bookmarkEnd w:id="74"/>
      <w:r>
        <w:rPr>
          <w:rFonts w:ascii="Amiri" w:hAnsi="Amiri" w:eastAsia="Amiri" w:cs="Amiri"/>
          <w:color w:val="111111"/>
          <w:sz w:val="28"/>
          <w:sz w:val="28"/>
          <w:szCs w:val="28"/>
          <w:rtl w:val="true"/>
          <w:lang w:bidi="ar-SA"/>
        </w:rPr>
        <w:t xml:space="preserve">الوارث عليه،و كذا لو ادّعى المرتهن رهناً و أقام شاهداً واحداً أنّه للراهن لم يحلف؛ لأنّ يمينه لإثبات مال الغير،فلم يجز،بلا خلاف فيه و في السابق، بل ظاهر المسالك و غيره </w:t>
      </w:r>
      <w:r>
        <w:rPr>
          <w:rStyle w:val="FootnoteAnchor"/>
          <w:rtl w:val="true"/>
        </w:rPr>
        <w:footnoteReference w:id="489"/>
      </w:r>
      <w:r>
        <w:rPr>
          <w:rFonts w:ascii="Amiri" w:hAnsi="Amiri" w:eastAsia="Amiri" w:cs="Amiri"/>
          <w:color w:val="111111"/>
          <w:sz w:val="28"/>
          <w:sz w:val="28"/>
          <w:szCs w:val="28"/>
          <w:rtl w:val="true"/>
          <w:lang w:bidi="ar-SA"/>
        </w:rPr>
        <w:t>كونه مجمعاً عليه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 بعده الأصل،مع عدم ما يدل على ثبوت الحق بيمين غير المستحق عدا إطلاق بعض النصوص،و في شموله لنحو محل البحث نظر؛ لنظير ما مرّ قريباً من التبادر و غيره،فتدبّر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وجه للتأمّل فيه كما اتفق لبعض من تأخّر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w:t>
      </w:r>
    </w:p>
    <w:p>
      <w:pPr>
        <w:pStyle w:val="Heading5"/>
        <w:numPr>
          <w:ilvl w:val="4"/>
          <w:numId w:val="1"/>
        </w:numPr>
        <w:rPr/>
      </w:pPr>
      <w:bookmarkStart w:id="75" w:name="__RefHeading___Toc880023_73709187"/>
      <w:bookmarkStart w:id="76" w:name="_Toc28"/>
      <w:bookmarkEnd w:id="75"/>
      <w:r>
        <w:rPr>
          <w:rtl w:val="true"/>
        </w:rPr>
        <w:t>مسألتان</w:t>
      </w:r>
      <w:bookmarkEnd w:id="76"/>
    </w:p>
    <w:p>
      <w:pPr>
        <w:pStyle w:val="Heading6"/>
        <w:numPr>
          <w:ilvl w:val="5"/>
          <w:numId w:val="1"/>
        </w:numPr>
        <w:rPr/>
      </w:pPr>
      <w:bookmarkStart w:id="77" w:name="__RefHeading___Toc880025_73709187"/>
      <w:bookmarkStart w:id="78" w:name="_Toc29"/>
      <w:bookmarkEnd w:id="77"/>
      <w:r>
        <w:rPr>
          <w:rtl w:val="true"/>
        </w:rPr>
        <w:t>الأولى لا يحكم الحاكم بإخبار حاكم آخر</w:t>
      </w:r>
      <w:bookmarkEnd w:id="78"/>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يحكم الحاكم بإخبار حاكم آخر أي لا يمضي و لا ينفذ حكمه في واقعة إذا أنهاه إليه بإخباره و لا بالبيّنة </w:t>
      </w:r>
      <w:r>
        <w:rPr>
          <w:rStyle w:val="FootnoteAnchor"/>
          <w:rtl w:val="true"/>
        </w:rPr>
        <w:footnoteReference w:id="491"/>
      </w:r>
      <w:r>
        <w:rPr>
          <w:rFonts w:ascii="Amiri" w:hAnsi="Amiri" w:eastAsia="Amiri" w:cs="Amiri"/>
          <w:color w:val="111111"/>
          <w:sz w:val="28"/>
          <w:sz w:val="28"/>
          <w:szCs w:val="28"/>
          <w:rtl w:val="true"/>
          <w:lang w:bidi="ar-SA"/>
        </w:rPr>
        <w:t>بثبوت الحكم المزبور عند غيره و هو الحاكم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اكتفى بالضمير و أسقط المضاف كان أخصر 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بكتابة إليه مطلقاً،إجماعاً في الثلاثة لو كان المحكوم به شيئاً من حقوق اللّه سبحانه؛ لبنائها على التخفيف؛ و لزوم درئها بالشبهة؛ و عدم ثبوتها بالإقرار و 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 من حقوق الناس في الإنهاء بالكتابة،بلا خلاف أجده إلّا من الإسكافي </w:t>
      </w:r>
      <w:r>
        <w:rPr>
          <w:rStyle w:val="FootnoteAnchor"/>
          <w:rtl w:val="true"/>
        </w:rPr>
        <w:footnoteReference w:id="492"/>
      </w:r>
      <w:r>
        <w:rPr>
          <w:rFonts w:ascii="Amiri" w:hAnsi="Amiri" w:eastAsia="Amiri" w:cs="Amiri"/>
          <w:color w:val="111111"/>
          <w:sz w:val="28"/>
          <w:sz w:val="28"/>
          <w:szCs w:val="28"/>
          <w:rtl w:val="true"/>
          <w:lang w:bidi="ar-SA"/>
        </w:rPr>
        <w:t>،فأوجب الإنفاذ بها على الحاكم الثاني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شاذّ،بل على خلافه الإجماع في كثير من الكتب كالسرائر و التحرير و المختلف و القواعد و غيرها من كتب الأصحاب </w:t>
      </w:r>
      <w:r>
        <w:rPr>
          <w:rStyle w:val="FootnoteAnchor"/>
          <w:rtl w:val="true"/>
        </w:rPr>
        <w:footnoteReference w:id="493"/>
      </w:r>
      <w:r>
        <w:rPr>
          <w:rFonts w:ascii="Amiri" w:hAnsi="Amiri" w:eastAsia="Amiri" w:cs="Amiri"/>
          <w:color w:val="111111"/>
          <w:sz w:val="28"/>
          <w:sz w:val="28"/>
          <w:szCs w:val="28"/>
          <w:rtl w:val="true"/>
          <w:lang w:bidi="ar-SA"/>
        </w:rPr>
        <w:t xml:space="preserve">،و هو الحجة </w:t>
      </w:r>
    </w:p>
    <w:p>
      <w:pPr>
        <w:pStyle w:val="BookText"/>
        <w:rPr/>
      </w:pPr>
      <w:r>
        <w:rPr>
          <w:rFonts w:ascii="Amiri" w:hAnsi="Amiri" w:eastAsia="Amiri" w:cs="Amiri"/>
          <w:color w:val="111111"/>
          <w:sz w:val="28"/>
          <w:sz w:val="28"/>
          <w:szCs w:val="28"/>
          <w:rtl w:val="true"/>
          <w:lang w:bidi="ar-SA"/>
        </w:rPr>
        <w:t>على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فيها خروجه؛ لمعلومية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يجيز كتاب قاض إلى قاض في حدّ و لا غيره حتى وليت بنو أُمية،فأجازوا بالبيّنات</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ضعفهما منجبر بالشهرة العظيمة،و الإجماعات المحكية،و الأدلة القاطعة من الكتاب و السنّة المانعة عن العمل بالمظنّة،بناءً على أنّ الكتابة لا تورث العلم؛ لاحتمالها التزوير فيها،أو عبث الكاتب بها و عدم قصده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ضعف ما اختاره،و إن مال إليه بعض متأخّري متأخّري الطائفة،قائلاً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يحصل الظن المتاخم للعلم أقوى من الذي حصل من الشاهدين،بل العلم بالأمن من التزوير،و انّه كتب قصداً لا غير،فإذا ثبت بأيّ وجه كان مثل الخبر المحفوف بالقرائن المفيدة للعلم بأنّ القاضي الفلاني الذي حكمه مقبول حكم بكذا يجب إنفاذه و إجراؤه من غير توقف،و يكون ذلك مقصود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لا ينازعه أحد، و يكون مقصود النافي المنع في غير تلك الصور،بل الصورة التي لم تكن مأمونة من التزوير،و على تقديره لم يكن معلوماً كونه مكتوباً قصداً،و لهذا يجوز العمل بالمكاتبة في الرواية،و أخذ المسألة و العلم و الحديث من الكتاب الصحيح عند الشيخ المعتمد،كما جوّزوه في الأُصول لنقل الحديث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ذلك فرع قيام دليل قاطع على جواز العمل بالظن </w:t>
      </w:r>
    </w:p>
    <w:p>
      <w:pPr>
        <w:pStyle w:val="BookText"/>
        <w:rPr/>
      </w:pPr>
      <w:r>
        <w:rPr>
          <w:rFonts w:ascii="Amiri" w:hAnsi="Amiri" w:eastAsia="Amiri" w:cs="Amiri"/>
          <w:color w:val="111111"/>
          <w:sz w:val="28"/>
          <w:sz w:val="28"/>
          <w:szCs w:val="28"/>
          <w:rtl w:val="true"/>
          <w:lang w:bidi="ar-SA"/>
        </w:rPr>
        <w:t>مطلقا،و لم نجده في نحو محل البحث مما يتعلق بموضوعات الأحكام التي لم تتوقف عليها مطلقاً،و لو كان الظن للعلم متاخماً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كون الظن بالكتابة أقوى من الظن الحاصل من شهادة الشاهدين لا يوجب قطعيته و لا حجّيته إلّا على تقدير أن يكون حجّيتها من حيث إفادتها المظنّة،و هو ممنوع،بل كلمة القائلين بحجّيتها و سماعها هنا مطبقة على أنّها من جهة الأدلة الأربعة التي سيأتي ذكرها،و هي أدلة قاطعة، أو ظنّية ظنّاً مخصوصاً مجمعاً عليه،و مثلها لم يقم على اعتبار ظنّ الكتابة، بعد إمكان دفع الضرورة التي هي الأصل في تلك الأدلة بالإشهاد على الحكم،و إقامة البيّنة و إنفاذ الحاكم الثاني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السبب لاعتبار شهادة الشاهدين هو إفادتها المظنّة أمكن ما ذكره،أمّا لو كان قضاء الضرورة و غيره مما هو كالدليل القاطع فلا وجه له،و لا لقياس الكتابة بالشهادة،و لا بالاكتفاء بالرواية المكاتبة و أخذ المسألة و نحوهما مما ذكره؛ لأنّ مستند الاكتفاء بهذه الأُمور المعدودة في نحو الأحكام الشرعية إنّما هو من حيث قضاء الضرورة،و انسداد باب العلم بها بالكلية،و عدم إمكان تحصيلها إلّا بالمظنّة،و أنّ عدم اعتبارها حينئذ يوجب إمّا الخروج عن التكليف،أو التكليف بما لا يطاق،و هما ممتنعان قطعاً،عقلاً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السبب يختص بها دون نحو ما نحن فيه مما لم ينسد فيه باب العلم و يمكن تحصيله،فيجب فيه تحصيل القطع،فإن حصل،و إلّا فيرجع إلى الأصل،و هذا طريق قطعي لا ينكر،مسلّم عند الكل حتى هذا القائل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قياس الكتابة هنا بها في الرواية زيادة على ذلك أنّه لو صح لزم اعتبارها هنا مطلقاً و لو لم يفد الظنّ الأقوى،بل و لو أفاد ظنّاً ما كفى </w:t>
      </w:r>
    </w:p>
    <w:p>
      <w:pPr>
        <w:pStyle w:val="BookText"/>
        <w:rPr/>
      </w:pPr>
      <w:r>
        <w:rPr>
          <w:rFonts w:ascii="Amiri" w:hAnsi="Amiri" w:eastAsia="Amiri" w:cs="Amiri"/>
          <w:color w:val="111111"/>
          <w:sz w:val="28"/>
          <w:sz w:val="28"/>
          <w:szCs w:val="28"/>
          <w:rtl w:val="true"/>
          <w:lang w:bidi="ar-SA"/>
        </w:rPr>
        <w:t xml:space="preserve">للاكتفاء به في الرواية المكاتبة عند القائل بحجّيتها إن لم يحصل لها معارض أقوى،فما ذكره من التقييد بالظنّ الأقوى أو المتاخم لا وجه له أصلاً،بل ينبغي أن يطلق اعتبار الكتابة،كما هو ظاهر الإسكافي </w:t>
      </w:r>
      <w:r>
        <w:rPr>
          <w:rStyle w:val="FootnoteAnchor"/>
          <w:rtl w:val="true"/>
        </w:rPr>
        <w:footnoteReference w:id="496"/>
      </w:r>
      <w:r>
        <w:rPr>
          <w:rFonts w:ascii="IRNazanin" w:hAnsi="IRNazanin" w:eastAsia="IRNazanin"/>
          <w:color w:val="111111"/>
          <w:sz w:val="28"/>
          <w:sz w:val="28"/>
          <w:szCs w:val="28"/>
          <w:rtl w:val="true"/>
          <w:lang w:bidi="fa-IR"/>
        </w:rPr>
        <w:t xml:space="preserve">و الأصحاب </w:t>
      </w:r>
      <w:r>
        <w:rPr>
          <w:rStyle w:val="FootnoteAnchor"/>
          <w:rtl w:val="true"/>
        </w:rPr>
        <w:footnoteReference w:id="497"/>
      </w:r>
      <w:r>
        <w:rPr>
          <w:rFonts w:ascii="Amiri" w:hAnsi="Amiri" w:eastAsia="Amiri" w:cs="Amiri"/>
          <w:color w:val="111111"/>
          <w:sz w:val="28"/>
          <w:sz w:val="28"/>
          <w:szCs w:val="28"/>
          <w:rtl w:val="true"/>
          <w:lang w:bidi="ar-SA"/>
        </w:rPr>
        <w:t>الرادّين عليه في المسألة،هذا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مناقشات أُخر يطول الكلام بذكرها،و إنّما المهم ممّا يرد عليه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الإنهاء بالبيّنة بمجردها من غير أن يشهدها الحاكم الأوّل على حكمه في الواقعة،بلا خلاف أجده من الأصحاب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احتمل الإنفاذ بها مطلقاً البعض المتقدم إليه الإشارة </w:t>
      </w:r>
      <w:r>
        <w:rPr>
          <w:rStyle w:val="FootnoteAnchor"/>
          <w:rtl w:val="true"/>
        </w:rPr>
        <w:footnoteReference w:id="498"/>
      </w:r>
      <w:r>
        <w:rPr>
          <w:rFonts w:ascii="Amiri" w:hAnsi="Amiri" w:eastAsia="Amiri" w:cs="Amiri"/>
          <w:color w:val="111111"/>
          <w:sz w:val="28"/>
          <w:sz w:val="28"/>
          <w:szCs w:val="28"/>
          <w:rtl w:val="true"/>
          <w:lang w:bidi="ar-SA"/>
        </w:rPr>
        <w:t>،معلّلاً بما يرجع حاصله إلى عدم تعقل مدخلية للإشهاد في اعتبارها،مع كونه داخلاً في عموم الأدلة الآتية التي عمدتها قضاء الضرورة و مسيس الحاجة إلى الإنفاذ بالبيّنة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 لولا عدم الخلاف في عدم الإنفاذ بها هنا،مع احتمال أن يمنع الدخول في العموم،بناءً على أنّ مسيس الحاجة إنّما يبيح الاكتفاء بالشيء لو لم يتصور اندفاعها إلّا به،و هي تندفع بالبيّنة التي أشهدها الحاكم،فلا وجه للاكتفاء بغيرها،بل الأصل الناهي عن العمل بالظنّ مع عدم مخرج عنه في محل البحث يقتضي المصير إلى ما ذكروه،و محصله وجوب استناد الحكم إلى القطع إلّا حيثما لا يمكن مع مسيس الحاجة إليه، فيجب تحصيل الأقرب إليه،و ليس إلّا المتفق عليه،و إلى هذا الأصل يشير كلام كثير في هذا البحث،و لا ريب في قوته و متانته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عدم الإنفاذ بإخبار الحاكم،فمحل خلاف بين الأصحاب،فبين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مختار له،كظاهر إطلاق المتن و نص الخلاف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مختار للإنفاذ،كالفاضل في القواعد و الإرشاد،و الشهيدين في الدروس و المسالك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متردّد فيه،كالماتن في الشرائع و الفاضل في التحرير </w:t>
      </w:r>
      <w:r>
        <w:rPr>
          <w:rStyle w:val="FootnoteAnchor"/>
          <w:rtl w:val="true"/>
        </w:rPr>
        <w:footnoteReference w:id="501"/>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الأصل المتقدم المعبر عنه في كلامهم بأنّه حكم من الثاني بغير علم و قد نهى اللّه تعالى عنه،خرج منه ما دل عليه دليل من خارج،فيبقى الباقي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سيأتي إن شاء اللّه تعالى من جوازه مع الشهادة على حكمه فمع مشافهته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إذ المشافهة الموجبة للأولوية إنّما هي مشافهة حكمه الذي هو متعلق الشهادة،لا مشافهة إخباره به،فإن الأولوية هنا غير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إلى هذا يشير كلام بعض الأجلة حيث قال في منعها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الغرض من الشهود إثبات حكم الحاكم لا إقراره به،و ليس إثباته بقول الحاكم أقوى من إثباته بشاهدين عدلين؛ إذ هما عدلان و هو عدل واحد، و قول العدلين حجة دون الواحد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لكنه خلاف الإنصاف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من منع هنا يلزمه المنع عن الإنفاذ بالبيّنة التي أشهدها الحاكم </w:t>
      </w:r>
    </w:p>
    <w:p>
      <w:pPr>
        <w:pStyle w:val="BookText"/>
        <w:rPr/>
      </w:pPr>
      <w:r>
        <w:rPr>
          <w:rFonts w:ascii="Amiri" w:hAnsi="Amiri" w:eastAsia="Amiri" w:cs="Amiri"/>
          <w:color w:val="111111"/>
          <w:sz w:val="28"/>
          <w:sz w:val="28"/>
          <w:szCs w:val="28"/>
          <w:rtl w:val="true"/>
          <w:lang w:bidi="ar-SA"/>
        </w:rPr>
        <w:t>مع عدم حضورها مجلس الحكم و الدعوى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قبولها على القول الآخر إشكال،لكنه ظاهر كل من قال به ممّن مرّ،و نسبه في المسالك إلى الأكثر </w:t>
      </w:r>
      <w:r>
        <w:rPr>
          <w:rStyle w:val="FootnoteAnchor"/>
          <w:rtl w:val="true"/>
        </w:rPr>
        <w:footnoteReference w:id="503"/>
      </w:r>
      <w:r>
        <w:rPr>
          <w:rFonts w:ascii="Amiri" w:hAnsi="Amiri" w:eastAsia="Amiri" w:cs="Amiri"/>
          <w:color w:val="111111"/>
          <w:sz w:val="28"/>
          <w:sz w:val="28"/>
          <w:szCs w:val="28"/>
          <w:rtl w:val="true"/>
          <w:lang w:bidi="ar-SA"/>
        </w:rPr>
        <w:t>بعد أن اختاره بأدلة،منها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الأدلة الآتية الدالة على تسويغ أصل هذا الإنفاذ آتية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مناقشة تقدم إلى وجهها الإشارة،مع أنّه لو شملت الأدلة الآتية هذه الصورة لشملت صورة ما إذا لم يشهد الحاكم البيّنة،كما احتمله البعض المتقدم إليه الإشارة </w:t>
      </w:r>
      <w:r>
        <w:rPr>
          <w:rStyle w:val="FootnoteAnchor"/>
          <w:rtl w:val="true"/>
        </w:rPr>
        <w:footnoteReference w:id="504"/>
      </w:r>
      <w:r>
        <w:rPr>
          <w:rFonts w:ascii="Amiri" w:hAnsi="Amiri" w:eastAsia="Amiri" w:cs="Amiri"/>
          <w:color w:val="111111"/>
          <w:sz w:val="28"/>
          <w:sz w:val="28"/>
          <w:szCs w:val="28"/>
          <w:rtl w:val="true"/>
          <w:lang w:bidi="ar-SA"/>
        </w:rPr>
        <w:t xml:space="preserve">،فما هو الجواب عن هذا فهو الجواب عمّا ذكره،فتأمّل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الاحتياط في المقامين يقتضي المصير إلى العدم،سيّما في الثاني؛ عملاً بالأصل؛ و اقتصاراً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حكم الحاكم الأوّل بين الخصوم و أثبت الحكم و أشهد على نفسه و حكمه شاهدين عادلين حضرا الدعوى و سمعاها و إقامة شهادة الشاهدين على المدّعى و حكم الحاكم و شهد ال شاهدان بحكمه عند آخر وجب على الحاكم المشهود عنده إنفاذ ذلك الحكم على الأظهر الأشهر،بل عليه عامّة من تأخّر،و به صرح جمع </w:t>
      </w:r>
      <w:r>
        <w:rPr>
          <w:rStyle w:val="FootnoteAnchor"/>
          <w:rtl w:val="true"/>
        </w:rPr>
        <w:footnoteReference w:id="505"/>
      </w:r>
      <w:r>
        <w:rPr>
          <w:rFonts w:ascii="Amiri" w:hAnsi="Amiri" w:eastAsia="Amiri" w:cs="Amiri"/>
          <w:color w:val="111111"/>
          <w:sz w:val="28"/>
          <w:sz w:val="28"/>
          <w:szCs w:val="28"/>
          <w:rtl w:val="true"/>
          <w:lang w:bidi="ar-SA"/>
        </w:rPr>
        <w:t>معربين عن دعوى إجماعهم عليه،و هو الحجة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ذكروه من مسيس الحاجة في إثبات الحقوق مع تباعد الغرماء،و تعذّر نقل الشهود من البلاد المتباعدة،أو تعسّرها،و عدم مساعدة شهود الفرع أيضاً على النقل،و الشهادة الثالثة غير مسموعة،و أمّا </w:t>
      </w:r>
    </w:p>
    <w:p>
      <w:pPr>
        <w:pStyle w:val="BookText"/>
        <w:rPr/>
      </w:pPr>
      <w:r>
        <w:rPr>
          <w:rFonts w:ascii="Amiri" w:hAnsi="Amiri" w:eastAsia="Amiri" w:cs="Amiri"/>
          <w:color w:val="111111"/>
          <w:sz w:val="28"/>
          <w:sz w:val="28"/>
          <w:szCs w:val="28"/>
          <w:rtl w:val="true"/>
          <w:lang w:bidi="ar-SA"/>
        </w:rPr>
        <w:t>الشهادة على الحكم فهي بمنزلة الثانية،فتكون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لو لم تشرع لبطلت الحجج مع تطاول المدّة،و لأدّى إلى استمرار الخصومة في الواقعة الواحدة،بأن يرافعه المحكوم عليه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الغريمين لو تصادقا أنّ حاكماً حكم عليهما ألزمهما الحاكم ما حكم به الأوّل إجماعاً في الظاهر المصرح به في بعض العبائر </w:t>
      </w:r>
      <w:r>
        <w:rPr>
          <w:rStyle w:val="FootnoteAnchor"/>
          <w:rtl w:val="true"/>
        </w:rPr>
        <w:footnoteReference w:id="506"/>
      </w:r>
      <w:r>
        <w:rPr>
          <w:rFonts w:ascii="Amiri" w:hAnsi="Amiri" w:eastAsia="Amiri" w:cs="Amiri"/>
          <w:color w:val="111111"/>
          <w:sz w:val="28"/>
          <w:sz w:val="28"/>
          <w:szCs w:val="28"/>
          <w:rtl w:val="true"/>
          <w:lang w:bidi="ar-SA"/>
        </w:rPr>
        <w:t>،فكذا إذا قامت البيّنة؛ لأنّها تثبت ما لو أقرّ الغريم به لزم،هذا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القائل بالمنع هنا غير معروف،و إن حكاه الأصحاب في كتبهم،و يظهر من المختلف أنّه جماعة،لكنه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منع من ذلك جماعة من علمائنا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نوع إيماء إلى عدم قطعه بمخالفتهم،و حجتهم مع ذلك غير واضحة عدا الأصل المخصص بما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يستفاد من الماتن في الشرائع و غيره </w:t>
      </w:r>
      <w:r>
        <w:rPr>
          <w:rStyle w:val="FootnoteAnchor"/>
          <w:rtl w:val="true"/>
        </w:rPr>
        <w:footnoteReference w:id="508"/>
      </w:r>
      <w:r>
        <w:rPr>
          <w:rFonts w:ascii="Amiri" w:hAnsi="Amiri" w:eastAsia="Amiri" w:cs="Amiri"/>
          <w:color w:val="111111"/>
          <w:sz w:val="28"/>
          <w:sz w:val="28"/>
          <w:szCs w:val="28"/>
          <w:rtl w:val="true"/>
          <w:lang w:bidi="ar-SA"/>
        </w:rPr>
        <w:t xml:space="preserve">من فتوى الأصحاب بأنّه لا يجوز كتاب قاضٍ إلى قاضٍ و لا العمل به،و الخبرين المتقدمين </w:t>
      </w:r>
      <w:r>
        <w:rPr>
          <w:rStyle w:val="FootnoteAnchor"/>
          <w:rtl w:val="true"/>
        </w:rPr>
        <w:footnoteReference w:id="509"/>
      </w:r>
      <w:r>
        <w:rPr>
          <w:rFonts w:ascii="Amiri" w:hAnsi="Amiri" w:eastAsia="Amiri" w:cs="Amiri"/>
          <w:color w:val="111111"/>
          <w:sz w:val="28"/>
          <w:sz w:val="28"/>
          <w:szCs w:val="28"/>
          <w:rtl w:val="true"/>
          <w:lang w:bidi="ar-SA"/>
        </w:rPr>
        <w:t>، فضعفهما ظاهر؛ لاختصاصها بغير محل النزاع،و هو المنع من كتاب قاضٍ إلى قاضٍ و إجازة العمل به،و نحن نقول 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كان في ذيل الخبرين ما يعرب عن المنع عن كتاب قاضٍ إلى قاضٍ مطلقاً و لو كان مع البيّنة،لكن ضعفهما سنداً،و عدم جابر لهما هنا،مع عدم مقاومتهما لشيء من الأدلة التي قدمناها،يضعف الاستناد إليهما،سيّما مع عدم صراحة دلالتهما،بل و لا ظهورهما في المنع عن </w:t>
      </w:r>
      <w:bookmarkStart w:id="79" w:name="pg11404_118221"/>
    </w:p>
    <w:p>
      <w:pPr>
        <w:pStyle w:val="BookText"/>
        <w:rPr/>
      </w:pPr>
      <w:bookmarkEnd w:id="79"/>
      <w:r>
        <w:rPr>
          <w:rFonts w:ascii="Amiri" w:hAnsi="Amiri" w:eastAsia="Amiri" w:cs="Amiri"/>
          <w:color w:val="111111"/>
          <w:sz w:val="28"/>
          <w:sz w:val="28"/>
          <w:szCs w:val="28"/>
          <w:rtl w:val="true"/>
          <w:lang w:bidi="ar-SA"/>
        </w:rPr>
        <w:t>العمل بالبيّنة مطلقاً حتى التي نحن نقول بها؛ إذ البيّنة التي أجازته بنو أُميّة لعلها كانت البيّنة على صحة الكتابة لا على الحكم،أو عليه لكن من دون شرائطه المتقدمة</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880027_73709187"/>
      <w:bookmarkStart w:id="81" w:name="_Toc30"/>
      <w:bookmarkEnd w:id="80"/>
      <w:r>
        <w:rPr>
          <w:rtl w:val="true"/>
        </w:rPr>
        <w:t>الثانية في القسمة</w:t>
      </w:r>
      <w:bookmarkEnd w:id="8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ذكرت في كتب أكثر الأصحاب هنا مع أنّها بكتاب الشركة أنسب؛ لأنّ القاضي لا يستغني عن القسام للحاجة إلى قسمة الشركاء،بل القسام كالحكام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شرعيتها الإجماع،بل الضرورة،و الكتاب و السنّة،قال اللّه تعالى وَ إِذا حَضَرَ الْقِسْمَةَ أُولُوا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اخرى وَ نَبِّئْهُمْ أَنَّ الْماءَ قِسْمَةٌ بَيْنَهُمْ كُلُّ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فعلها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قسم خيبر على ثمانية عشر سهماً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فيما لا تقسم،فإذا رفعت الحدود و عرف الطرق فلا شفعة</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أنّه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يحيى،و كان يرزقه من بيت المال </w:t>
      </w:r>
      <w:r>
        <w:rPr>
          <w:rStyle w:val="FootnoteAnchor"/>
          <w:rtl w:val="true"/>
        </w:rPr>
        <w:footnoteReference w:id="514"/>
      </w:r>
      <w:r>
        <w:rPr>
          <w:rFonts w:ascii="Amiri" w:hAnsi="Amiri" w:eastAsia="Amiri" w:cs="Amiri"/>
          <w:color w:val="111111"/>
          <w:sz w:val="28"/>
          <w:sz w:val="28"/>
          <w:szCs w:val="28"/>
          <w:rtl w:val="true"/>
          <w:lang w:bidi="ar-SA"/>
        </w:rPr>
        <w:t>،و لذا أفتى الأصحاب باستحباب أو وجوب أن يتخذ الإمام قاسماً،و أنّ رزقه من بيت المال،مع أنّ الحاجة تدعو إليها؛ إذ قد يتبرم الشركاء أو بعضهم بالمشاركة،أو يريدون الاستبداد بالتصرف، و الناس مسلّطون على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عندنا على الظاهر المصرح به في جملة من العبائر </w:t>
      </w:r>
      <w:r>
        <w:rPr>
          <w:rStyle w:val="FootnoteAnchor"/>
          <w:rtl w:val="true"/>
        </w:rPr>
        <w:footnoteReference w:id="515"/>
      </w:r>
      <w:r>
        <w:rPr>
          <w:rFonts w:ascii="Amiri" w:hAnsi="Amiri" w:eastAsia="Amiri" w:cs="Amiri"/>
          <w:color w:val="111111"/>
          <w:sz w:val="28"/>
          <w:sz w:val="28"/>
          <w:szCs w:val="28"/>
          <w:rtl w:val="true"/>
          <w:lang w:bidi="ar-SA"/>
        </w:rPr>
        <w:t>مجرد تمييز الحقوق و الأنصباء بعضها عن بعض،و ليست بيعاً و إن اشتملت على ردّ؛ لعدم افتقارها إلى صيغة،و قبولها الإجبار،و تقدر أحد النصيبين بقدر الآخر،و البيع ليس فيه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اللوازم يدل على اختلاف الملزومات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اشتراك كل جزء يفرض قبلها بينهما و اختصاص كل واحد بجزء معيّن و إزالة ملك الآخر بعدها بعوض مقدر بالتراضي ليس حد البيع حتى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عدم ثبوت الشفعة للشريك بها،و عدم بطلانها بالتفرق قبل القبض فيما يعتبر فيه التقابض في البيع،و عدم خيار المجلس، و قسمة الوقف من الطلق،و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حضور قاسم من قبل الحاكم،بل و لا من قبلهما في صحتها و لزومها،بلا خلاف؛ لأنّ المقصود وصول كل حق إلى صاحبه، فإذا حصل من الشركاء كفى بل هو أحوط لأنّه أبعد من التنازع، خصوصاً إذا كان من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كالحاكم يقطع التنازع بين المتقاسمين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عدّلت السهام بالأجزاء في متساويها كيلاً،أو وزناً، أو ذرعاً،أو عدّاً بعدد الأنصباء،أو بالقيمة في مختلفها،كالأرض و الحيوان و غيرهما كفت القرعة في تحقق القسمة و لزومها،بلا خلاف فيما لو كان القاسم من قِبَل الإمام،قالوا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قرعته بمنزلة حكمه،و لذا يشترط فيه العدالة و المعرفة،فلا يعتبر رضاهما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تراضيا بقاسم،أو تقاسمها بأنفسهما بالتعديل و الإقراع،ففي كفايتها عن الرضا هنا أيضاً مطلقاً،أم لا بدّ من اعتباره بعدها كذلك،أم الثاني إن كان قسمة ردّ،و إلّا فالأوّل،أقوال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خيرها أوسطها،وفاقاً للشيخ و الفاضل في التحرير </w:t>
      </w:r>
      <w:r>
        <w:rPr>
          <w:rStyle w:val="FootnoteAnchor"/>
          <w:rtl w:val="true"/>
        </w:rPr>
        <w:footnoteReference w:id="516"/>
      </w:r>
      <w:r>
        <w:rPr>
          <w:rFonts w:ascii="Amiri" w:hAnsi="Amiri" w:eastAsia="Amiri" w:cs="Amiri"/>
          <w:color w:val="111111"/>
          <w:sz w:val="28"/>
          <w:sz w:val="28"/>
          <w:szCs w:val="28"/>
          <w:rtl w:val="true"/>
          <w:lang w:bidi="ar-SA"/>
        </w:rPr>
        <w:t>اقتصاراً فيما خالف الأصل الدال على عدم اللزوم و بقاء الشركة بحالها على المتيقن من الفتاوى،و ليس إلّا اللزوم بقسمة قاسم الإمام أو غيره مع الرضا بعد القرعة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لإطلاق العبارة،بل ظاهرها و صريح جماعة كالفاضل في الإرشاد و القواعد </w:t>
      </w:r>
      <w:r>
        <w:rPr>
          <w:rStyle w:val="FootnoteAnchor"/>
          <w:rtl w:val="true"/>
        </w:rPr>
        <w:footnoteReference w:id="517"/>
      </w:r>
      <w:r>
        <w:rPr>
          <w:rFonts w:ascii="Amiri" w:hAnsi="Amiri" w:eastAsia="Amiri" w:cs="Amiri"/>
          <w:color w:val="111111"/>
          <w:sz w:val="28"/>
          <w:sz w:val="28"/>
          <w:szCs w:val="28"/>
          <w:rtl w:val="true"/>
          <w:lang w:bidi="ar-SA"/>
        </w:rPr>
        <w:t xml:space="preserve">فالأوّل،بل قال في الأخير بالاكتفاء بالرضا و لو من غير قرعة،و تبعه الشهيدان في المسالك و اللمعة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لصدق القسمة مع التراضي الموجبة لتمييز الحق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ورد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معتبر بلزوم القسمة بقول مطلق، و لم أجده،و به صرح أيضاً في الكفاية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فدعوى إيجابها التمييز مطلقاً مع مخالفته الأصل محلّ نظر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الوقوف في كل حكم مخالف للأصل لم يرد به النص بحيث يقتضيه خصوصاً أو عموماً على المتفق عليه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ما ذكرناه يشير كلام فخر الإسلام في منع ما استدل به والده لمختاره من أنّ </w:t>
      </w:r>
    </w:p>
    <w:p>
      <w:pPr>
        <w:pStyle w:val="BookText"/>
        <w:rPr/>
      </w:pPr>
      <w:r>
        <w:rPr>
          <w:rFonts w:ascii="Amiri" w:hAnsi="Amiri" w:eastAsia="Amiri" w:cs="Amiri"/>
          <w:color w:val="111111"/>
          <w:sz w:val="28"/>
          <w:sz w:val="28"/>
          <w:szCs w:val="28"/>
          <w:rtl w:val="true"/>
          <w:lang w:bidi="ar-SA"/>
        </w:rPr>
        <w:t>القرعة سبب التعيين،حيث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القرعة إنّما تعيّن بحكم الحاكم،أو تراضيهما بعدها،أمّا لا مع أحدهما فيمنع أنّها سبب التعيين؛ لأصالة بقاء الشركة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حيث اقتصر على المنع و لم يردّه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للدروس و الروضة </w:t>
      </w:r>
      <w:r>
        <w:rPr>
          <w:rStyle w:val="FootnoteAnchor"/>
          <w:rtl w:val="true"/>
        </w:rPr>
        <w:footnoteReference w:id="523"/>
      </w:r>
      <w:r>
        <w:rPr>
          <w:rFonts w:ascii="Amiri" w:hAnsi="Amiri" w:eastAsia="Amiri" w:cs="Amiri"/>
          <w:color w:val="111111"/>
          <w:sz w:val="28"/>
          <w:sz w:val="28"/>
          <w:szCs w:val="28"/>
          <w:rtl w:val="true"/>
          <w:lang w:bidi="ar-SA"/>
        </w:rPr>
        <w:t>،فالثالث،و لعل مستنده الجمع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في الغاية؛ لعموم مقتضاهما بلا شبهة،و لا شاهد على الجمع من إجماع أو رواية،هذا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فخر الإسلام و الفاضل المقداد </w:t>
      </w:r>
      <w:r>
        <w:rPr>
          <w:rStyle w:val="FootnoteAnchor"/>
          <w:rtl w:val="true"/>
        </w:rPr>
        <w:footnoteReference w:id="524"/>
      </w:r>
      <w:r>
        <w:rPr>
          <w:rFonts w:ascii="Amiri" w:hAnsi="Amiri" w:eastAsia="Amiri" w:cs="Amiri"/>
          <w:color w:val="111111"/>
          <w:sz w:val="28"/>
          <w:sz w:val="28"/>
          <w:szCs w:val="28"/>
          <w:rtl w:val="true"/>
          <w:lang w:bidi="ar-SA"/>
        </w:rPr>
        <w:t>عدم الإشكال بل و الخلاف في اعتبار الرضا في قسمة الردّ،حيث قالا بعد ذكر وجهي القولين بالاكتفاء و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البحث إنّما هو في القسمة التي لا تشتمل على ردّ،و أمّا إن اشتملت على ردّ فلا بُدّ من التراضي كما في الابتداء،و كل قسمة يعتبر فيها التراضي بعد القرعة لا بد في التراضي من ذكر القسمة،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ما يتساوى أجزاؤه وصفاً و قيمةً،و يعبر عنه بالمثلي،لو التمس أحد المتشاركين فيه القسمة و امتنع عنها الآخر يجبر الممتنع على قسمته جامداً كان كالحنطة و الشعير و نحوهما من الحبوب و الثمار،أو مائعاً كالخلول و العسل و السمن و الأدهان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يجبر على قسمة القيمي،و هو كل ما لا يتساوى أجزاؤه إذا لم يكن في القسمة ضرر و لا ردّ ك الدار المتفقة الأبنية و الأرض </w:t>
      </w:r>
      <w:bookmarkStart w:id="82" w:name="pg11404_118225"/>
    </w:p>
    <w:p>
      <w:pPr>
        <w:pStyle w:val="BookText"/>
        <w:rPr/>
      </w:pPr>
      <w:bookmarkEnd w:id="82"/>
      <w:r>
        <w:rPr>
          <w:rFonts w:ascii="Amiri" w:hAnsi="Amiri" w:eastAsia="Amiri" w:cs="Amiri"/>
          <w:color w:val="111111"/>
          <w:sz w:val="28"/>
          <w:sz w:val="28"/>
          <w:szCs w:val="28"/>
          <w:rtl w:val="true"/>
          <w:lang w:bidi="ar-SA"/>
        </w:rPr>
        <w:t xml:space="preserve">المتشابهة الأجزاء و الخشب و غير ذلك،و لا خلاف في دخول الإجبار في جميع ذلك،على الظاهر المصرح به في الكفاية </w:t>
      </w:r>
      <w:r>
        <w:rPr>
          <w:rStyle w:val="FootnoteAnchor"/>
          <w:rtl w:val="true"/>
        </w:rPr>
        <w:footnoteReference w:id="525"/>
      </w:r>
      <w:r>
        <w:rPr>
          <w:rFonts w:ascii="Amiri" w:hAnsi="Amiri" w:eastAsia="Amiri" w:cs="Amiri"/>
          <w:color w:val="111111"/>
          <w:sz w:val="28"/>
          <w:sz w:val="28"/>
          <w:szCs w:val="28"/>
          <w:rtl w:val="true"/>
          <w:lang w:bidi="ar-SA"/>
        </w:rPr>
        <w:t xml:space="preserve">،و يظهر من غيره </w:t>
      </w:r>
      <w:r>
        <w:rPr>
          <w:rStyle w:val="FootnoteAnchor"/>
          <w:rtl w:val="true"/>
        </w:rPr>
        <w:footnoteReference w:id="526"/>
      </w:r>
      <w:r>
        <w:rPr>
          <w:rFonts w:ascii="Amiri" w:hAnsi="Amiri" w:eastAsia="Amiri" w:cs="Amiri"/>
          <w:color w:val="111111"/>
          <w:sz w:val="28"/>
          <w:sz w:val="28"/>
          <w:szCs w:val="28"/>
          <w:rtl w:val="true"/>
          <w:lang w:bidi="ar-SA"/>
        </w:rPr>
        <w:t>لأنّ للإنسان ولاية الانتفاع بماله،و الانفراد أكمل نفعاً،و يسمّى قسمة 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الضرر أو الردّ ف لا يجبر الممتنع على القسمة إن لزمه أحدهما بلا خلاف فيه أيضاً،على الظاهر المصرح به في الكتاب المتقدم؛ إذ لا ضرر و لا إضرار،و الردّ معاوضة محضة يستدعي التراضي، و يسمّى قسمة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التعليل الأخير و إن اقتضى منع دخول الإجبار في أصل القسمة لتضمنها شبه المعاوضة بل نفسها و إن كانت معاوضة على حدةٍ،لا بيعاً، و لا غيره،إلّا أنّه خارج بعدم الخلاف فيه كما مر،بل الإجماع كما يظهر من بعض مَنْ تأخر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لزمهما الضرر معاً أو الملتمس خاصّة و كان طلب القسمة معه يوجب سفهاً لم يجبر الممتنع أيضاً،بل لم يجز له و لا للحاكم الإجابة، بلا خلاف أجده،و وجهه واضح تقدم هو و بعض ما يتعلق بالمقام من تحقيق الضرر و الاختلافات فيه و غيره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880029_73709187"/>
      <w:bookmarkStart w:id="84" w:name="_Toc31"/>
      <w:bookmarkEnd w:id="83"/>
      <w:r>
        <w:rPr>
          <w:rtl w:val="true"/>
        </w:rPr>
        <w:t>النظر الرابع في الدعوى</w:t>
      </w:r>
      <w:bookmarkEnd w:id="84"/>
    </w:p>
    <w:p>
      <w:pPr>
        <w:pStyle w:val="Heading4"/>
        <w:numPr>
          <w:ilvl w:val="3"/>
          <w:numId w:val="1"/>
        </w:numPr>
        <w:rPr/>
      </w:pPr>
      <w:bookmarkStart w:id="85" w:name="__RefHeading___Toc880031_73709187"/>
      <w:bookmarkStart w:id="86" w:name="_Toc32"/>
      <w:bookmarkEnd w:id="85"/>
      <w:r>
        <w:rPr>
          <w:rtl w:val="true"/>
        </w:rPr>
        <w:t>الفصل الأول في المدعي</w:t>
      </w:r>
      <w:bookmarkEnd w:id="86"/>
    </w:p>
    <w:p>
      <w:pPr>
        <w:pStyle w:val="Heading5"/>
        <w:numPr>
          <w:ilvl w:val="4"/>
          <w:numId w:val="1"/>
        </w:numPr>
        <w:rPr/>
      </w:pPr>
      <w:bookmarkStart w:id="87" w:name="__RefHeading___Toc880033_73709187"/>
      <w:bookmarkStart w:id="88" w:name="_Toc33"/>
      <w:bookmarkEnd w:id="87"/>
      <w:r>
        <w:rPr>
          <w:rtl w:val="true"/>
        </w:rPr>
        <w:t>اشارة</w:t>
      </w:r>
      <w:bookmarkEnd w:id="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الرابع في بيان الدعوى و ما يتعلق بها و هي تستدعي أن نذكر هنا </w:t>
      </w:r>
    </w:p>
    <w:p>
      <w:pPr>
        <w:pStyle w:val="BookText"/>
        <w:rPr/>
      </w:pPr>
      <w:r>
        <w:rPr>
          <w:rFonts w:ascii="Amiri" w:hAnsi="Amiri" w:eastAsia="Amiri" w:cs="Amiri"/>
          <w:color w:val="111111"/>
          <w:sz w:val="28"/>
          <w:sz w:val="28"/>
          <w:szCs w:val="28"/>
          <w:rtl w:val="true"/>
          <w:lang w:bidi="ar-SA"/>
        </w:rPr>
        <w:t>فصولاً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المدّعى و قد اختلف الفقهاء في تفسيره،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الذي يترك و يخلّى سبيله لو ترك الخصومة و لم يطالب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الذي يدّعي خلاف الأصل،أو أمراً خفياً خلاف الظاهر،و يقابله المنكر على التعريفين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هنا و في الشرائع و القواعد و الروضة </w:t>
      </w:r>
      <w:r>
        <w:rPr>
          <w:rStyle w:val="FootnoteAnchor"/>
          <w:rtl w:val="true"/>
        </w:rPr>
        <w:footnoteReference w:id="528"/>
      </w:r>
      <w:r>
        <w:rPr>
          <w:rFonts w:ascii="Amiri" w:hAnsi="Amiri" w:eastAsia="Amiri" w:cs="Amiri"/>
          <w:color w:val="111111"/>
          <w:sz w:val="28"/>
          <w:sz w:val="28"/>
          <w:szCs w:val="28"/>
          <w:rtl w:val="true"/>
          <w:lang w:bidi="ar-SA"/>
        </w:rPr>
        <w:t>انحصار الخلاف في قولين،و حكي التصريح به عن عميد الرؤساء في شرح القواعد،فقال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الفقهاء في ذلك على قولين،حكاهما المصنف،و كذا الشيخ نجم الدين في الشرائع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التنقيح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الظاهر من باقي الأصحاب كفخر الدين و الشهيد في الدروس و المهذب و الصيمري و شيخنا في المسالك و جملة ممن تبعه </w:t>
      </w:r>
      <w:r>
        <w:rPr>
          <w:rStyle w:val="FootnoteAnchor"/>
          <w:rtl w:val="true"/>
        </w:rPr>
        <w:footnoteReference w:id="531"/>
      </w:r>
      <w:r>
        <w:rPr>
          <w:rFonts w:ascii="Amiri" w:hAnsi="Amiri" w:eastAsia="Amiri" w:cs="Amiri"/>
          <w:color w:val="111111"/>
          <w:sz w:val="28"/>
          <w:sz w:val="28"/>
          <w:szCs w:val="28"/>
          <w:rtl w:val="true"/>
          <w:lang w:bidi="ar-SA"/>
        </w:rPr>
        <w:t>،بل صريحهم أنّ الأقوال في المسألة ثلاثة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المعطوف بأو في العبارة خاصّة في مقابل الثاني و هو المعطوف عليه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ينسب إلى فخر الدين جعله هو المعطوف مع المعطوف عليه مردّداً بينهما كما في العبارة،و لم أجده في الإيضاح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صحت النسبة كان الفرق بين القولين حينئذ انحصار الدعوى في مخالف الظاهر على الثاني،و ثبوتها بمخالفة الأصل أيضاً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فساد توهم اتحادهما؛ لتواردهما على ثبوت الدعوى بمخالفة الظاهر،فلا شهادة في كلام الفخر من هذه الجهة على انحصار الخلاف في القولين،مع أنّه صرح سابقاً بما قدّمنا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كان،القائل بالأوّل معروف،و هو الماتن هنا و في الشرائع و الشهيدان في اللمعتين و غيرهم </w:t>
      </w:r>
      <w:r>
        <w:rPr>
          <w:rStyle w:val="FootnoteAnchor"/>
          <w:rtl w:val="true"/>
        </w:rPr>
        <w:footnoteReference w:id="532"/>
      </w:r>
      <w:r>
        <w:rPr>
          <w:rFonts w:ascii="Amiri" w:hAnsi="Amiri" w:eastAsia="Amiri" w:cs="Amiri"/>
          <w:color w:val="111111"/>
          <w:sz w:val="28"/>
          <w:sz w:val="28"/>
          <w:szCs w:val="28"/>
          <w:rtl w:val="true"/>
          <w:lang w:bidi="ar-SA"/>
        </w:rPr>
        <w:t>،و لعله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بغيره مطلقا غير معروف،و إنّما ذكره الأصحاب قولاً،و لم يسمّوا له قائلاً،و مع ذلك لم يختاروا عدا ما ذكرنا من الأقوال شيئاً،و لم يذكروا لشيءٍ منها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مثله يقتضي الرجوع إلى العرف و اللغة؛ لأنّهما المحكّمان فيما لم يرد به نص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الدعوى لغة الطلب،كما صرح به جماعة،كفخر الدين في الإيضاح و شارحي الكتاب في المهذب و التنقيح </w:t>
      </w:r>
      <w:r>
        <w:rPr>
          <w:rStyle w:val="FootnoteAnchor"/>
          <w:rtl w:val="true"/>
        </w:rPr>
        <w:footnoteReference w:id="533"/>
      </w:r>
      <w:r>
        <w:rPr>
          <w:rFonts w:ascii="Amiri" w:hAnsi="Amiri" w:eastAsia="Amiri" w:cs="Amiri"/>
          <w:color w:val="111111"/>
          <w:sz w:val="28"/>
          <w:sz w:val="28"/>
          <w:szCs w:val="28"/>
          <w:rtl w:val="true"/>
          <w:lang w:bidi="ar-SA"/>
        </w:rPr>
        <w:t>،و لعل القول الأوّل أنسب به،و إن كان أعم منه،و لعل العرف يساعده أيضاً،بل ربما يساعد الثاني،كما أشار إليه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في معناه الأوّل،و قريب منه الثاني؛ لأنّه المتبادر عرفاً من المدّعى فيحمل عليه؛ لما تقرّر من أنّه إذا لم يكن للّفظ حقيقة شرعية يحمل على العرفي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أثر الاختلاف هيّن،إذ لا يختلف موجبه غالباً،كما إذا طالب زيد عمرواً بدين في ذمّته،أو عين في يده فأنكر،فزيد لو سكت ترك، </w:t>
      </w:r>
    </w:p>
    <w:p>
      <w:pPr>
        <w:pStyle w:val="BookText"/>
        <w:rPr/>
      </w:pPr>
      <w:r>
        <w:rPr>
          <w:rFonts w:ascii="Amiri" w:hAnsi="Amiri" w:eastAsia="Amiri" w:cs="Amiri"/>
          <w:color w:val="111111"/>
          <w:sz w:val="28"/>
          <w:sz w:val="28"/>
          <w:szCs w:val="28"/>
          <w:rtl w:val="true"/>
          <w:lang w:bidi="ar-SA"/>
        </w:rPr>
        <w:t>و يخالف قوله الأصل؛ لأصالة براءة ذمّة عمرو من الدين،و عدم تعلق حق زيد بالعين،قالوا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يخالف قوله الظاهر من براءة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مع قيام أمارات على براءته توجب ظهورها،و إلّا فظهورها ليس إلّا من جهة الأصل،و لعله غير الظهور المدّعى هنا فلا يقابل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كان،عمرو منكر على جميع التقادير؛ إذ لا يترك و سكوته، و يوافق الأصل و الظاهر على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يختلف،كما إذا أسلم زوجان قبل الدخول،فقال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أسلمنا معاً فالنكاح باقٍ،و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 فلا نكاح،فهي على الأوّلين مدّعية؛ لأنّها لو تركت الخصومة لتركت،و استمر النكاح المعلوم وقوعه،و الزوج لا يترك لو سكت؛ لزعمها انفساخ النكاح،و الأصل بقاؤه،و عبّروا عنه بأصل عدم التعاقب؛ لاستدعائها تقدم أحد الحادثين على الآخَر،و الأصل عدمه، و على الظاهر الزوج مدّع؛ لبعد التساوق،فعلى الأوّلين يحلف الزوج و يستمرّ النكاح،و على الثالث تحلف المرأة و يبطل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ادّعى الزوج الإنفاق مع اجتماعهما و يساره و ديانته،و أنكرته،فمعه الظاهر،و معها الأصل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فيه أي في المدّعى التكليف بالبلوغ و كمال العقل و أن يدّعي لنفسه أو لمن له ولاية الدعوى عنه بأن يكون وكيلاً،أو وصيّاً،أو وليّاً،أو حاكماً،أو أمينه،فلو ادّعى الصغير أو المجنون أو من لا ولاية له عليه لم تسمع دعواه،بلا خلاف في شيء من ذلك أجده،و به </w:t>
      </w:r>
    </w:p>
    <w:p>
      <w:pPr>
        <w:pStyle w:val="BookText"/>
        <w:rPr/>
      </w:pPr>
      <w:r>
        <w:rPr>
          <w:rFonts w:ascii="Amiri" w:hAnsi="Amiri" w:eastAsia="Amiri" w:cs="Amiri"/>
          <w:color w:val="111111"/>
          <w:sz w:val="28"/>
          <w:sz w:val="28"/>
          <w:szCs w:val="28"/>
          <w:rtl w:val="true"/>
          <w:lang w:bidi="ar-SA"/>
        </w:rPr>
        <w:t xml:space="preserve">صرح بعض الأجلّة </w:t>
      </w:r>
      <w:r>
        <w:rPr>
          <w:rStyle w:val="FootnoteAnchor"/>
          <w:rtl w:val="true"/>
        </w:rPr>
        <w:footnoteReference w:id="53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اختصاص إطلاق ما دل على سماع الدعوى و أحكامها من النص و الفتوى بحكم التبادر و غيره بما إذا صدرت ممن اجتمعت فيه الشرائط المزبورة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الحجة على اعتبار التكليف تضمّن الدعوى أُموراً تتوقف عليه كإقامة البيّنة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الدليل السابق يظهر وجه اشتراط إيراد الدعوى بصيغة الجزم إمّا بأن يصرّح به،أو يطلق أنّ لي عليه كذا من دون تصريح بما يعرب عن عدم الجزم به من لفظ الظن و نحوه؛ لرجوع الإطلاق إليه بحكم التبادر،و به صرّح في الدروس و غيره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المدّعى به مملوكاً ممّن يصح تملكه،فلو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الحق عليه،أو أتّهمه،أو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عليه خمر أو خنزير و نحوهما،و كان مسلماً لم تسمع منه الدعوى بلا خلاف في الأخير،و كذا في الأوّل إذا كان فيما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غيره كالتهمة فقولان،ظاهر إطلاق الماتن هنا و صريحه في الشرائع و صريح الفاضل المقداد في شرح الكتاب و الكيدري و ابن زهرة </w:t>
      </w:r>
      <w:r>
        <w:rPr>
          <w:rStyle w:val="FootnoteAnchor"/>
          <w:rtl w:val="true"/>
        </w:rPr>
        <w:footnoteReference w:id="538"/>
      </w:r>
      <w:r>
        <w:rPr>
          <w:rFonts w:ascii="Amiri" w:hAnsi="Amiri" w:eastAsia="Amiri" w:cs="Amiri"/>
          <w:color w:val="111111"/>
          <w:sz w:val="28"/>
          <w:sz w:val="28"/>
          <w:szCs w:val="28"/>
          <w:rtl w:val="true"/>
          <w:lang w:bidi="ar-SA"/>
        </w:rPr>
        <w:t xml:space="preserve">العدم،و نسبه في الكفاية إلى المشهور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فخر الدين و الشهيدان في نكت الإرشاد و المسالك و الروضة و المحقق الثاني </w:t>
      </w:r>
      <w:r>
        <w:rPr>
          <w:rStyle w:val="FootnoteAnchor"/>
          <w:rtl w:val="true"/>
        </w:rPr>
        <w:footnoteReference w:id="540"/>
      </w:r>
      <w:r>
        <w:rPr>
          <w:rFonts w:ascii="Amiri" w:hAnsi="Amiri" w:eastAsia="Amiri" w:cs="Amiri"/>
          <w:color w:val="111111"/>
          <w:sz w:val="28"/>
          <w:sz w:val="28"/>
          <w:szCs w:val="28"/>
          <w:rtl w:val="true"/>
          <w:lang w:bidi="ar-SA"/>
        </w:rPr>
        <w:t xml:space="preserve">كما حكي على الثاني،وفاقاً منهم لبعض القدماء </w:t>
      </w:r>
    </w:p>
    <w:p>
      <w:pPr>
        <w:pStyle w:val="BookText"/>
        <w:rPr/>
      </w:pPr>
      <w:r>
        <w:rPr>
          <w:rFonts w:ascii="Amiri" w:hAnsi="Amiri" w:eastAsia="Amiri" w:cs="Amiri"/>
          <w:color w:val="111111"/>
          <w:sz w:val="28"/>
          <w:sz w:val="28"/>
          <w:szCs w:val="28"/>
          <w:rtl w:val="true"/>
          <w:lang w:bidi="ar-SA"/>
        </w:rPr>
        <w:t xml:space="preserve">كابن نما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تردد فيه الفاضل في القواعد و الإرشاد و التحرير </w:t>
      </w:r>
      <w:r>
        <w:rPr>
          <w:rStyle w:val="FootnoteAnchor"/>
          <w:rtl w:val="true"/>
        </w:rPr>
        <w:footnoteReference w:id="542"/>
      </w:r>
      <w:r>
        <w:rPr>
          <w:rFonts w:ascii="Amiri" w:hAnsi="Amiri" w:eastAsia="Amiri" w:cs="Amiri"/>
          <w:color w:val="111111"/>
          <w:sz w:val="28"/>
          <w:sz w:val="28"/>
          <w:szCs w:val="28"/>
          <w:rtl w:val="true"/>
          <w:lang w:bidi="ar-SA"/>
        </w:rPr>
        <w:t xml:space="preserve">،و هو ظاهر الصيمري و غيره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قدمناه،مضافاً إلى أنّ الدعوى توجب التسلّط على الغير بالإلزام بالإقرار،أو بالإنكار،أو التغريم،و هو ضرر عليه منفي،و أنّها في معرض أن يتعقّبها يمين المدّعى أو القضاء بالنكول و هما غير ممكنين هنا؛ لاستحالة الحلف على الظن،و امتناع ثمرة النكول؛ إذ لا يستحل الغريم أن يأخذ بمجرد إنكار المدّعى عليه و نكوله عن اليمين؛ لاحتمال كونه للتعظيم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عموم قوله تعالى وَ أَنِ احْكُمْ بَيْنَهُمْ بِما أَنْزَلَ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فَلا وَ رَبِّكَ لا يُؤْمِنُونَ حَتّى يُحَكِّمُوكَ فِيما شَجَرَ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و أنّ الأصل عدم الاشتراط،و أنّه لو كان الجزم شرطاً لم يكف اللفظ المحتمل عند الحاكم،بل كان يجب عليه الاستفسار فيه،فيقول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جازم أم لا؟ و التالي باطل،فالمقدم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الجهل بالشرط يستلزم عدم الجزم بالمشروط، فلا يحصل الجزم بسماع الدعوى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جميع هذه الأدلة الأخيرة نظر؛ لمنع العموم في الآية،و إنّما غايتها الإطلاق الغير المعلوم انصرافه إلى محل النزاع،و لو سلّم فلا دلالة </w:t>
      </w:r>
    </w:p>
    <w:p>
      <w:pPr>
        <w:pStyle w:val="BookText"/>
        <w:rPr/>
      </w:pPr>
      <w:r>
        <w:rPr>
          <w:rFonts w:ascii="Amiri" w:hAnsi="Amiri" w:eastAsia="Amiri" w:cs="Amiri"/>
          <w:color w:val="111111"/>
          <w:sz w:val="28"/>
          <w:sz w:val="28"/>
          <w:szCs w:val="28"/>
          <w:rtl w:val="true"/>
          <w:lang w:bidi="ar-SA"/>
        </w:rPr>
        <w:t>فيها على كون الحكم فيه سماع الدعوى،فقد يكون الحكم فيه ردّها كسائر ما يردّ فيه الدعاوي و لم تسمع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التمسك بأصالة عدم الاشتراط حسن حيث يكون إطلاق ينفع،أو عموم،و وجود كل منهما هنا غير معلوم،و عموم الآية على تقدير تسليمه دليل آخر،فلا يتم به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 الجزم إنّما هو في الصيغة لا في نفس الأمر و العقيدة،كما صرح به الشهيدان في النكت و المسالك،و الصيمري في شرح الشرائع </w:t>
      </w:r>
      <w:r>
        <w:rPr>
          <w:rStyle w:val="FootnoteAnchor"/>
          <w:rtl w:val="true"/>
        </w:rPr>
        <w:footnoteReference w:id="54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المعلوم أنّه إذا كان للإنسان بيّنة تشهد له بالحق و هو لا يعلم به له أن يدّعي عند الحاكم لتشهد البيّنة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لهذا نسب الجزم المعتبر في العبارة و غيرها إلى الصيغة خاصّة، تنبيهاً على عدم اعتباره في العقيدة،و حينئذ فلا يجب على الحاكم الاستفسار بعد ظهور الصيغة في الجزم و إن احتمل خلافه حيث لم يصرح به؛لما عرفت من رجوع الإطلاق إليه،هذا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سلمت هذه الأدلة فمفادها سماع الدعوى مطلقاً و لو لم يكن هناك تهمة أصلاً،و لم يقولوا به،بل ظاهرهم الإطباق على خلافه،و إن حكى القول بالإطلاق شيخنا الشهيد الثاني </w:t>
      </w:r>
      <w:r>
        <w:rPr>
          <w:rStyle w:val="FootnoteAnchor"/>
          <w:rtl w:val="true"/>
        </w:rPr>
        <w:footnoteReference w:id="547"/>
      </w:r>
      <w:r>
        <w:rPr>
          <w:rFonts w:ascii="Amiri" w:hAnsi="Amiri" w:eastAsia="Amiri" w:cs="Amiri"/>
          <w:color w:val="111111"/>
          <w:sz w:val="28"/>
          <w:sz w:val="28"/>
          <w:szCs w:val="28"/>
          <w:rtl w:val="true"/>
          <w:lang w:bidi="ar-SA"/>
        </w:rPr>
        <w:t>،فإنّ قائله غير معروف و لا في كلام أحد عدا شيخنا مذكور،و لعله من العامّة،و على تقدير كونه منّا يصح النقض أيضاً جدلاً مع هؤلاء الجماعة،و لو ذبّ عنه بالإجماع على التقييد لم ينفع؛ لإيراثه الوهن في أدلتهم و لو بالإضافة إلى ما تقدم من الأدلة 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ما عليه الماتن،و اللّه سبحانه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الثاني إن حلف المنكر أو قضينا بالنكول فلا كلام،و إن لم نقض إلّا بردّ اليمين لم تردّ هنا؛ لعدم إمكانه،بل توقف الدعوى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يظهر ما في استدلال الشهيد في النكت </w:t>
      </w:r>
      <w:r>
        <w:rPr>
          <w:rStyle w:val="FootnoteAnchor"/>
          <w:rtl w:val="true"/>
        </w:rPr>
        <w:footnoteReference w:id="549"/>
      </w:r>
      <w:r>
        <w:rPr>
          <w:rFonts w:ascii="Amiri" w:hAnsi="Amiri" w:eastAsia="Amiri" w:cs="Amiri"/>
          <w:color w:val="111111"/>
          <w:sz w:val="28"/>
          <w:sz w:val="28"/>
          <w:szCs w:val="28"/>
          <w:rtl w:val="true"/>
          <w:lang w:bidi="ar-SA"/>
        </w:rPr>
        <w:t>على اختياره له بأنّ فيه حسماً لمادة النزاع؛ لعدم انحسامها على تقدير النكول عن اليمين، و عدم إمكان الردّ و القضاء بالنكول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تنحسم على القول بالقضاء به،و هو لا يقول به،فلا يوافق دليله مختاره،إلّا أن يلتزم بحبس المنكر إلى أن يقرّ أو يحلف،كما ذكره الصيمري </w:t>
      </w:r>
      <w:r>
        <w:rPr>
          <w:rStyle w:val="FootnoteAnchor"/>
          <w:rtl w:val="true"/>
        </w:rPr>
        <w:footnoteReference w:id="550"/>
      </w:r>
      <w:r>
        <w:rPr>
          <w:rFonts w:ascii="Amiri" w:hAnsi="Amiri" w:eastAsia="Amiri" w:cs="Amiri"/>
          <w:color w:val="111111"/>
          <w:sz w:val="28"/>
          <w:sz w:val="28"/>
          <w:szCs w:val="28"/>
          <w:rtl w:val="true"/>
          <w:lang w:bidi="ar-SA"/>
        </w:rPr>
        <w:t xml:space="preserve">،و لكنّه لم يذكره هو و لا من عداه،بل ظاهرهم إيقاف الدعوى، و به صرح بعضهم </w:t>
      </w:r>
      <w:r>
        <w:rPr>
          <w:rStyle w:val="FootnoteAnchor"/>
          <w:rtl w:val="true"/>
        </w:rPr>
        <w:footnoteReference w:id="551"/>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حسم مادة النزاع غير منحصر في سماع الدعوى؛ لإمكانه بردّها أيضاً كسائر ما يردّ فيه الدعاوي إجماعاً،كما مضى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من كانت دعواه عقوبة كالقصاص،و حدّ القذف، فلا بُدّ من الرفع الى الحاكم،بلا خلاف يعرف،كما في الكفاية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عيناً و تيقن استحقاقها فله انتزاعها عن المنكر و لو قهراً ما لم يثر فتنة،و لا يقف ذلك على إذن الحاكم بلا خلاف؛ لأنّه عين ماله فلا حاجة الى الرجوع في تحصيله إلى غيره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w:t>
      </w:r>
    </w:p>
    <w:p>
      <w:pPr>
        <w:pStyle w:val="BookText"/>
        <w:rPr/>
      </w:pP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 xml:space="preserve">» </w:t>
      </w:r>
      <w:r>
        <w:rPr>
          <w:rStyle w:val="FootnoteAnchor"/>
          <w:rtl w:val="true"/>
        </w:rPr>
        <w:footnoteReference w:id="554"/>
      </w:r>
      <w:r>
        <w:rPr>
          <w:rFonts w:ascii="Amiri" w:hAnsi="Amiri" w:eastAsia="Amiri" w:cs="Amiri"/>
          <w:color w:val="111111"/>
          <w:sz w:val="28"/>
          <w:sz w:val="28"/>
          <w:szCs w:val="28"/>
          <w:rtl w:val="true"/>
          <w:lang w:bidi="ar-SA"/>
        </w:rPr>
        <w:t>و لو أدّى إلى الفتنة فلا بُدّ من الرفع إليه أو إلى من يؤمن معه منها؛ دفعاً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ديناً و الغريم مقرّ به باذل له غير مماطل،أو مماطل،أو غير باذل مع إمكان الانتزاع بالحاكم أو كانت دعواه دينا مع جحوده أي الغريم،و لكن له عليه أي على الدين حجّة يتمكن معها من إثباته عليه عند الحاكم و انتزاعه منه بإعانته لم يستقل المدّعى حينئذ بالانتزاع من دون إذن الغريم،أو الحاكم حيث لا يمكن إذنه،بلا خلاف فيه فيما عدا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للأصل،مع فقد ما يوجب الخروج عنه عدا تعلق حقه بذمّته،و ليس بمخرج؛ لأنّه أمر كلّي و للمديون التخيير في تعيينه من ماله،فلا يتعين في شيء منه بدون تعيينه،أو تعيين الحاكم حيث لا يمكن تعيينه بمماطلته أو عدم 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يتصور اعتبار إذن الحاكم إلّا في هاتين الصورتين،دون ما فرضه الماتن من بذل الغريم؛ لأنّ الحاكم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يتولي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يلي على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الممتنع و من في معناه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يتصور حينئذٍ في غيبة الغريم مع حلول الدين و تضرّر المدّعى بالتأخير إلى حضوره،فيكون في معنى الممتنع،فيندفع به الاعتراض المتقدم،و إن أورده شيخنا في المسالك </w:t>
      </w:r>
      <w:r>
        <w:rPr>
          <w:rStyle w:val="FootnoteAnchor"/>
          <w:rtl w:val="true"/>
        </w:rPr>
        <w:footnoteReference w:id="556"/>
      </w:r>
      <w:r>
        <w:rPr>
          <w:rFonts w:ascii="Amiri" w:hAnsi="Amiri" w:eastAsia="Amiri" w:cs="Amiri"/>
          <w:color w:val="111111"/>
          <w:sz w:val="28"/>
          <w:sz w:val="28"/>
          <w:szCs w:val="28"/>
          <w:rtl w:val="true"/>
          <w:lang w:bidi="ar-SA"/>
        </w:rPr>
        <w:t xml:space="preserve">على عبارة الماتن في الشرائع </w:t>
      </w:r>
      <w:r>
        <w:rPr>
          <w:rStyle w:val="FootnoteAnchor"/>
          <w:rtl w:val="true"/>
        </w:rPr>
        <w:footnoteReference w:id="557"/>
      </w:r>
      <w:r>
        <w:rPr>
          <w:rFonts w:ascii="Amiri" w:hAnsi="Amiri" w:eastAsia="Amiri" w:cs="Amiri"/>
          <w:color w:val="111111"/>
          <w:sz w:val="28"/>
          <w:sz w:val="28"/>
          <w:szCs w:val="28"/>
          <w:rtl w:val="true"/>
          <w:lang w:bidi="ar-SA"/>
        </w:rPr>
        <w:t xml:space="preserve">القريبة من عبارته هنا،فتأمّل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عدم الاستقلال في الأخير فمختار الماتن هنا خاصّة؛ للاقتصار فيما خالف الأصل على موضع الضرورة،و هي هنا منتفية؛ لإمكان التوصل إلى الحق بالحكم بمعونة البيّنة؛ و لأنّ الممتنع عن وفاء الدين يتولّى القضاء عنه الحاكم و يعيّن من أمواله ما يشاء،و لا ولاية لغيره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للأكثر،على الظاهر المصرح به في المسالك </w:t>
      </w:r>
      <w:r>
        <w:rPr>
          <w:rStyle w:val="FootnoteAnchor"/>
          <w:rtl w:val="true"/>
        </w:rPr>
        <w:footnoteReference w:id="558"/>
      </w:r>
      <w:r>
        <w:rPr>
          <w:rFonts w:ascii="Amiri" w:hAnsi="Amiri" w:eastAsia="Amiri" w:cs="Amiri"/>
          <w:color w:val="111111"/>
          <w:sz w:val="28"/>
          <w:sz w:val="28"/>
          <w:szCs w:val="28"/>
          <w:rtl w:val="true"/>
          <w:lang w:bidi="ar-SA"/>
        </w:rPr>
        <w:t xml:space="preserve">،بل المشهور كما في كلام الصيمري و الكفاية </w:t>
      </w:r>
      <w:r>
        <w:rPr>
          <w:rStyle w:val="FootnoteAnchor"/>
          <w:rtl w:val="true"/>
        </w:rPr>
        <w:footnoteReference w:id="559"/>
      </w:r>
      <w:r>
        <w:rPr>
          <w:rFonts w:ascii="Amiri" w:hAnsi="Amiri" w:eastAsia="Amiri" w:cs="Amiri"/>
          <w:color w:val="111111"/>
          <w:sz w:val="28"/>
          <w:sz w:val="28"/>
          <w:szCs w:val="28"/>
          <w:rtl w:val="true"/>
          <w:lang w:bidi="ar-SA"/>
        </w:rPr>
        <w:t xml:space="preserve">،و عليه عامّة المتأخّرين حتى الماتن في الشرائع </w:t>
      </w:r>
      <w:r>
        <w:rPr>
          <w:rStyle w:val="FootnoteAnchor"/>
          <w:rtl w:val="true"/>
        </w:rPr>
        <w:footnoteReference w:id="560"/>
      </w:r>
      <w:r>
        <w:rPr>
          <w:rFonts w:ascii="Amiri" w:hAnsi="Amiri" w:eastAsia="Amiri" w:cs="Amiri"/>
          <w:color w:val="111111"/>
          <w:sz w:val="28"/>
          <w:sz w:val="28"/>
          <w:szCs w:val="28"/>
          <w:rtl w:val="true"/>
          <w:lang w:bidi="ar-SA"/>
        </w:rPr>
        <w:t xml:space="preserve">،و هو الأظهر؛ عملاً بعموم الأدلة التي ستذكر،بل صريح بعضها كما سيظهر،و بها يخصّ الأصل الذي مرّ،سيّما بعد التأيّد بأصالة عدم إلزام المدّعى بكلفة الترافع إلى الحاكم،و إقامة البيّنة و إحضارها مع تشتّتها، و احتمال ردّ الحاكم لها أو غيره ممّا يوجب سقوط الحكم كما قيل </w:t>
      </w:r>
      <w:r>
        <w:rPr>
          <w:rStyle w:val="FootnoteAnchor"/>
          <w:rtl w:val="true"/>
        </w:rPr>
        <w:footnoteReference w:id="561"/>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العجب من بعض الأصحاب </w:t>
      </w:r>
      <w:r>
        <w:rPr>
          <w:rStyle w:val="FootnoteAnchor"/>
          <w:rtl w:val="true"/>
        </w:rPr>
        <w:footnoteReference w:id="562"/>
      </w:r>
      <w:r>
        <w:rPr>
          <w:rFonts w:ascii="Amiri" w:hAnsi="Amiri" w:eastAsia="Amiri" w:cs="Amiri"/>
          <w:color w:val="111111"/>
          <w:sz w:val="28"/>
          <w:sz w:val="28"/>
          <w:szCs w:val="28"/>
          <w:rtl w:val="true"/>
          <w:lang w:bidi="ar-SA"/>
        </w:rPr>
        <w:t>حيث استدل للمختار بما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قالت له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أبا سفيان رجل شحيح و أنّه لا يعطيني ما يكفيني و ولدي إلّا ما أخذت منه سرّاً و هو لا يعلم،فهل عليَّ في ذلك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بذلك لعله إذن منه لها من قِبَل ولايته على زوجها الممتنع،إلّا أن يمنع بتوقفه على استئذان هند إيّاه في ذلك،و الحال أنّها قد سألته،و السؤال يقتضي كون الأمر جواباً عن مسألة لا إذناً عن </w:t>
      </w:r>
    </w:p>
    <w:p>
      <w:pPr>
        <w:pStyle w:val="BookText"/>
        <w:rPr/>
      </w:pPr>
      <w:r>
        <w:rPr>
          <w:rFonts w:ascii="IRNazanin" w:hAnsi="IRNazanin" w:eastAsia="IRNazanin"/>
          <w:color w:val="111111"/>
          <w:sz w:val="28"/>
          <w:sz w:val="28"/>
          <w:szCs w:val="28"/>
          <w:rtl w:val="true"/>
          <w:lang w:bidi="fa-IR"/>
        </w:rPr>
        <w:t>الممتنع و رخصته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فات أحد الشروط المتقدمة بأن كانت دعواه عيناً أو ديناً، و الغريم منكر لا حجة له عليه،أو مقرّ غير باذل،أو باذل مماطل مع عدم إمكان الانتزاع بالحاكم و حصل للغريم في يد المدّعى مال كان له المقاصّة و أخذه عوضاً عن حقه من غير زيادة،بلا خلاف أجده فيما إذا لم يكن مال وديعة،و به صرّح جماعة </w:t>
      </w:r>
      <w:r>
        <w:rPr>
          <w:rStyle w:val="FootnoteAnchor"/>
          <w:rtl w:val="true"/>
        </w:rPr>
        <w:footnoteReference w:id="564"/>
      </w:r>
      <w:r>
        <w:rPr>
          <w:rFonts w:ascii="Amiri" w:hAnsi="Amiri" w:eastAsia="Amiri" w:cs="Amiri"/>
          <w:color w:val="111111"/>
          <w:sz w:val="28"/>
          <w:sz w:val="28"/>
          <w:szCs w:val="28"/>
          <w:rtl w:val="true"/>
          <w:lang w:bidi="ar-SA"/>
        </w:rPr>
        <w:t xml:space="preserve">،بل يفهم الإجماع عليه من الغنية </w:t>
      </w:r>
      <w:r>
        <w:rPr>
          <w:rStyle w:val="FootnoteAnchor"/>
          <w:rtl w:val="true"/>
        </w:rPr>
        <w:footnoteReference w:id="56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قوله سبحانه فَمَنِ اعْتَدى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الآية،و قوله عزّ شأنه فَعاقِبُوا بِمِثْلِ ما عُوقِبْتُمْ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 فحوى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خصوص النصوص المستفيضة التي كادت تكون متواترة،منها زيادة على ما مرّ إليه الإشارة في بحث سقوط الدعوى بإحلاف المنكر و لو أُقيم عليها البيّنة بعده </w:t>
      </w:r>
      <w:r>
        <w:rPr>
          <w:rStyle w:val="FootnoteAnchor"/>
          <w:rtl w:val="true"/>
        </w:rPr>
        <w:footnoteReference w:id="569"/>
      </w:r>
      <w:r>
        <w:rPr>
          <w:rFonts w:ascii="Amiri" w:hAnsi="Amiri" w:eastAsia="Amiri" w:cs="Amiri"/>
          <w:color w:val="111111"/>
          <w:sz w:val="28"/>
          <w:sz w:val="28"/>
          <w:szCs w:val="28"/>
          <w:rtl w:val="true"/>
          <w:lang w:bidi="ar-SA"/>
        </w:rPr>
        <w:t>الصحاح المستفيضة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أُعامل قوماً فربما أرسلوا إليَّ فأخذوا منّي الجارية و الدابّة </w:t>
      </w:r>
    </w:p>
    <w:p>
      <w:pPr>
        <w:pStyle w:val="BookText"/>
        <w:rPr/>
      </w:pPr>
      <w:r>
        <w:rPr>
          <w:rFonts w:ascii="Amiri" w:hAnsi="Amiri" w:eastAsia="Amiri" w:cs="Amiri"/>
          <w:color w:val="111111"/>
          <w:sz w:val="28"/>
          <w:sz w:val="28"/>
          <w:szCs w:val="28"/>
          <w:rtl w:val="true"/>
          <w:lang w:bidi="ar-SA"/>
        </w:rPr>
        <w:t>فذهبوا بها منّي،ثمّ يدور لهم المال عندي،فآخذ منه بقدر ما أخذوا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بقدر ما أخذوا منك و لا تزد عليه</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أُخالط السلطان فتكون عندي الجارية فيأخذونها،و الدابّة الفارهة فيأخذونها،ثمّ يقع لهم عندي المال فلي أن آخذه؟فقال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 لا تزد عليه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و نحوه آخر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الحسنان كالصحيحين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لي عليه دراهم فجحدني و حلف عليها،أ يجوز لي لو أن وقع له قِبَلي دراهم أن آخذ منه بقدر حقّي؟قال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لهذا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لم آخذه ظلماً و لا خيانة،و إنّما أخذته مكان مالي الذي أخذ منّي،و لم أزدد عليه شيئاً</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يقدح تضمّنهما جواز القصاص مع الحلف،و اعتبارهما الدعاء المزبور؛ لاحتمال حمل الأوّل على الحلف من غير استحلاف،كما تقدم في البحث السابق </w:t>
      </w:r>
      <w:r>
        <w:rPr>
          <w:rStyle w:val="FootnoteAnchor"/>
          <w:rtl w:val="true"/>
        </w:rPr>
        <w:footnoteReference w:id="574"/>
      </w:r>
      <w:r>
        <w:rPr>
          <w:rFonts w:ascii="Amiri" w:hAnsi="Amiri" w:eastAsia="Amiri" w:cs="Amiri"/>
          <w:color w:val="111111"/>
          <w:sz w:val="28"/>
          <w:sz w:val="28"/>
          <w:szCs w:val="28"/>
          <w:rtl w:val="true"/>
          <w:lang w:bidi="ar-SA"/>
        </w:rPr>
        <w:t>،و الثاني على الاستحباب،كما هو ظاهر الأصحاب؛ لخلوّ أكثر أخبار المسألة الواردة ظاهراً في بيان الحاجة عنه بالمرّة،مع اختلاف المتضمن له في بيان الكيفية،ففي بعض كما مرّ،و في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إنّي لم آخذ ما أخذت منه خيانةً و لا ظلماً و لكني أخذته مكان حقي</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استحلفه على ما أخذ منه فجائز له أن يحلف إذا قال هذه الكلمة</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اعتبار الدعاء لجواز الحلف لا لأصل جواز الأخذ ،كما هو ظاهر الأخبار المتقدمة،فهذا أيضاً اختلاف آخر،مع قصور أسانيد الكل، و عدم مقاومته لما مرّ من وجوه عديدة تظهر لمن تدبّر،و مع ذلك فهو أحوط؛ حملاً للمطلق على المقيد،وفاقاً للصدوق في الفقيه،و الشيخ في التهذيب،إلّا أن ظاهرهما التعيين،و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النصوص و الفتاوي،بل ظاهرهما و صريح جملة منهما عدم الفرق في الحكم بين ما لو كان المال المقتص منه من غير جنس الحق أو من جنسه،قالوا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في الأوّل بين أخذه بالقيمة العادلة فيما بينه و بين اللّه تعالى،و بين بيعه و صرفه في جنس الحق، و يستقل بالمعاوضة كما يستقل بتعيين أحد الفردين المخير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الرجوع إلى الحاكم في ذلك أولى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فيه إذا لم يخف به على حقه من التلف أصلاً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يتعين عليه أخذ الجنس إذا اجتمع مع غيره؟ظاهر إطلاق الأدلة كالعبارة و نحوها العدم،خلافاً للشهيدين و غيرهما </w:t>
      </w:r>
      <w:r>
        <w:rPr>
          <w:rStyle w:val="FootnoteAnchor"/>
          <w:rtl w:val="true"/>
        </w:rPr>
        <w:footnoteReference w:id="578"/>
      </w:r>
      <w:r>
        <w:rPr>
          <w:rFonts w:ascii="Amiri" w:hAnsi="Amiri" w:eastAsia="Amiri" w:cs="Amiri"/>
          <w:color w:val="111111"/>
          <w:sz w:val="28"/>
          <w:sz w:val="28"/>
          <w:szCs w:val="28"/>
          <w:rtl w:val="true"/>
          <w:lang w:bidi="ar-SA"/>
        </w:rPr>
        <w:t>،فيتعين،و هو أحوط،و إن كان في تعيينه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الوديعة ففي جواز الاقتصاص منها مع الكراهة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ظاهر إطلاق المتن و نحوه،و صريح الشرائع،و الشيخ في التهذيبين،و الحلّي في السرائر،و الفاضل في الإرشاد و المختلف، و الصيمري في شرح الشرائع،و الفاضل المقداد في التنقيح،و الشهيدين في النكت و المسالك،و فيه و في الكفاية أنّه عليه أكثر المتأخّرين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كذلك،بل لعله عليه عامّتهم؛ لإطلاق الأدلة،بل عمومها الناشئ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الآية،و من ترك الاستفصال في الأخبار المتقدمة و غيرها،كالأخبار المتقدمة </w:t>
      </w:r>
      <w:r>
        <w:rPr>
          <w:rStyle w:val="FootnoteAnchor"/>
          <w:rtl w:val="true"/>
        </w:rPr>
        <w:footnoteReference w:id="580"/>
      </w:r>
      <w:r>
        <w:rPr>
          <w:rFonts w:ascii="Amiri" w:hAnsi="Amiri" w:eastAsia="Amiri" w:cs="Amiri"/>
          <w:color w:val="111111"/>
          <w:sz w:val="28"/>
          <w:sz w:val="28"/>
          <w:szCs w:val="28"/>
          <w:rtl w:val="true"/>
          <w:lang w:bidi="ar-SA"/>
        </w:rPr>
        <w:t>في البحث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فيجحده فيظفر من ماله بقدر الذي جحده،أ يأخذه و إن لم يعلم الجاحد بذلك؟قال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لي على رجل دراهم،فجحدني،فوقعت له عندي دراهم،فأقبض من تحت يدي مالي عليه؟و إن استحلفني حلفت أن ليس له عليّ شيء؟قال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الخبر،هذا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خصوص جملة من المعتبرة،و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هند المتقدمة، </w:t>
      </w:r>
    </w:p>
    <w:p>
      <w:pPr>
        <w:pStyle w:val="BookText"/>
        <w:rPr/>
      </w:pPr>
      <w:r>
        <w:rPr>
          <w:rFonts w:ascii="Amiri" w:hAnsi="Amiri" w:eastAsia="Amiri" w:cs="Amiri"/>
          <w:color w:val="111111"/>
          <w:sz w:val="28"/>
          <w:sz w:val="28"/>
          <w:szCs w:val="28"/>
          <w:rtl w:val="true"/>
          <w:lang w:bidi="ar-SA"/>
        </w:rPr>
        <w:t xml:space="preserve">بناءً على أنّ مال الرجل في يدي امرأته كالوديعة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دفع إليه مال ليصرفه في بعض وجوه البرّ،فلم يمكنه صرف ذلك المال في الوجه الذي أمره به،و قد كان له عليه مال بقدر هذا المال،فقال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لي أن أقبض مالي أو أردّه عليه و أقتضيه؟فقال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مالك مما في يدك</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منهما خبران آخران،بل هما صريحان،أحدهما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شهاباً ما رآه أي أبا العباس في رجل ذهب له ألف درهم و استودعه بعد ذلك ألف درهم،قال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مكان الألف الذي أخذه منك،فأبى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شهاب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له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فأحبّ إليّ أن تأخذ و تحلف</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مع الاتفاق على المرجوحية غير قادح في الحجية بعد احتمال خصوصية في واقعة شهاب أوجبت تلك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دفعه بالأصل حسن إن لم يستلزم منه طرح الرواية المعتبرة و خروجها عن الحجية بالكلية،و أمّا مع الاستلزام كما فيما نحن فيه فلا؛ لعموم ما دل على حجية أمثال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فيه جمعاً بين الأدلة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غصب رجلاً مالاً أو جاريةً ثم وقع عنده مال بسبب وديعة أو قرض مثل ما خانه أو غصبه،أ يحل له حبسه عليه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يحل له ذلك إن كان بقدر حقه،و إن كان أكثر فليأخذ منه </w:t>
      </w:r>
    </w:p>
    <w:p>
      <w:pPr>
        <w:pStyle w:val="BookText"/>
        <w:rPr/>
      </w:pPr>
      <w:r>
        <w:rPr>
          <w:rFonts w:ascii="Amiri" w:hAnsi="Amiri" w:eastAsia="Amiri" w:cs="Amiri"/>
          <w:color w:val="111111"/>
          <w:sz w:val="28"/>
          <w:sz w:val="28"/>
          <w:szCs w:val="28"/>
          <w:rtl w:val="true"/>
          <w:lang w:bidi="ar-SA"/>
        </w:rPr>
        <w:t>ما كان عليه و ليسلّم الباقي إليه إن شاء اللّه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سنده إن كان كغيره منجبر بالشهرة العظيمة المتأخّرة،مع أنّ سند هذا ربما استظهر فيه الصحة،فهذا القول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 في الفقيه،و الشيخ في النهاية بل أكثر كتبه كما في المختلف،و التقي و الحلبي </w:t>
      </w:r>
      <w:r>
        <w:rPr>
          <w:rStyle w:val="FootnoteAnchor"/>
          <w:rtl w:val="true"/>
        </w:rPr>
        <w:footnoteReference w:id="588"/>
      </w:r>
      <w:r>
        <w:rPr>
          <w:rFonts w:ascii="Amiri" w:hAnsi="Amiri" w:eastAsia="Amiri" w:cs="Amiri"/>
          <w:color w:val="111111"/>
          <w:sz w:val="28"/>
          <w:sz w:val="28"/>
          <w:szCs w:val="28"/>
          <w:rtl w:val="true"/>
          <w:lang w:bidi="ar-SA"/>
        </w:rPr>
        <w:t xml:space="preserve">،و الكيدري،و أبي علي الطبرسي،و ابن زهرة العلوي،فاختاروا المنع </w:t>
      </w:r>
      <w:r>
        <w:rPr>
          <w:rStyle w:val="FootnoteAnchor"/>
          <w:rtl w:val="true"/>
        </w:rPr>
        <w:footnoteReference w:id="589"/>
      </w:r>
      <w:r>
        <w:rPr>
          <w:rFonts w:ascii="Amiri" w:hAnsi="Amiri" w:eastAsia="Amiri" w:cs="Amiri"/>
          <w:color w:val="111111"/>
          <w:sz w:val="28"/>
          <w:sz w:val="28"/>
          <w:szCs w:val="28"/>
          <w:rtl w:val="true"/>
          <w:lang w:bidi="ar-SA"/>
        </w:rPr>
        <w:t xml:space="preserve">،و ادعى الأخير عليه إجماع الإمامية،و مال إليه بعض متأخّري متأخّري الطائفة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له،و للكتاب،و السنّة المستفيضة الآمرة بردّ الأمانة،و خصوص المعتبرة،ففي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لي عليه حق فيجحدنيه،ثم يستودعني مالاً،أَ لي أن آخذ مالي عنده؟قال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لا،هذه خيانة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ائتمنك بأمانة فأدّها إليه،و من خانك فلا تخنه</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القريب منه بابن أبي عمير الراوي عن موجب قصوره،و هو ممن قد أجمعت العصابة على تصحيح ما يصح عنه من رواياته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ابني مات و ترك مالاً في يد أخي فأتلفه،ثمّ أفاد مالاً فأودعنيه،فلي أن آخذ منه بقدر ما أتلف من شيء؟فأخبرته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الأمانة إلى ما ائتمنك،و لا تخن من خانك</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غايته أنّه رواية صحيحة لا تعارض ما قدمناه من الأدلة المعتضدة بالشهرة العظيمة المتأخّرة التي كادت تكون لنا الآن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بالمعارضة بالمثل من الكتاب و السنّة الدالة على جواز الاعتداء على المعتدي بمثل ما اعتدى به،و هذا أرجح بالشهرة و الاتفاق على العمل بها في مسألة التقاصّ و لو في الجملة،و التأيّد بأدلة نفي الضرر و العسر و الحرج في الشريعة،فتأمّل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بأولى من عمومات الأدلة الدالة على حرمة التصرف في مال الغير بغير رخصة و أنّه خيانة،فكما خصّصت بأدلة جواز المقاصة فلتكن العمومات المستدل بها هنا أيضاً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أُجيب به عن الإجماع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الصراحة؛ لاحتمالها الحمل على الكراهة،أو على ما إذا لم يجتمع بعض شروط جواز المقاصّة المتقدمة التي منها عدم التمكن من الانتزاع منه إلّا بها،و عدم إحلافه سابقاً،و غير ذلك،فتحمل على صورة التمكن منه بغيرها أو إحلافه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يعضده تضمن هذه الروايات النهي عن الخيانة،و لا يحصل مع الأخذ مقاصّة؛ لأنّه في قوّة أداء الأمانة إلى من ائتمنه؛ لأنّه وفى منها دينه </w:t>
      </w:r>
    </w:p>
    <w:p>
      <w:pPr>
        <w:pStyle w:val="BookText"/>
        <w:rPr/>
      </w:pPr>
      <w:r>
        <w:rPr>
          <w:rFonts w:ascii="Amiri" w:hAnsi="Amiri" w:eastAsia="Amiri" w:cs="Amiri"/>
          <w:color w:val="111111"/>
          <w:sz w:val="28"/>
          <w:sz w:val="28"/>
          <w:szCs w:val="28"/>
          <w:rtl w:val="true"/>
          <w:lang w:bidi="ar-SA"/>
        </w:rPr>
        <w:t>بإذن الشارع العام كما سبق،فكان بمنزلة أدائها إلى وكيله،و أداء الأمانة إليه قائم مقام الأداء إلى المالك،و لا تتحقق الخيانة بذلك؛ لأنّ استيفاء الحق ليس بخيانة،و إنّما مقتضى الخيانة أكل الوديعة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يشير جملة من الروايات المتقدمة المتضمنة للدعاء،فإنّ في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آخذه ظلماً و لا خيانةً،و إنّما أخذته بدل مالي الذي أخذه</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و هو كما ترى ظاهر في أنّ الأخذ بدل الحق ليس ظلماً و لا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منها في الدلالة عليه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أنّي قد أحلفته فحلف،و قد وقع له عندي مال فإن أمرتني أن آخذ منه الألف درهم التي حلف عليها،فكتب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 شيئاً،إن كان ظلمك فلا تظلمه،و لو لا أنّك رضيت بيمينه،فحلفته لأمرتك أن تأخذ من تحت يدك،و لكنّك رضيت بيمينه،فقد مضت اليمين بما فيها</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كما ترى ظاهر في اختصاص اتصاف الأخذ بالظلم بصورة فقد شرط المقاصّة،و عدمه في صورة وجوده،و على هذا فلا تنافي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سماع الدعوى المجهولة كشيء أو ثوب أو فرس تردّد و اختلاف بين الأصحاب،فبين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مانع عنه،كالشيخ في المبسوط،و الحلّي في السرائر،و الفاضل في التحرير،و الشهيد في الدروس </w:t>
      </w:r>
      <w:r>
        <w:rPr>
          <w:rStyle w:val="FootnoteAnchor"/>
          <w:rtl w:val="true"/>
        </w:rPr>
        <w:footnoteReference w:id="597"/>
      </w:r>
      <w:r>
        <w:rPr>
          <w:rFonts w:ascii="Amiri" w:hAnsi="Amiri" w:eastAsia="Amiri" w:cs="Amiri"/>
          <w:color w:val="111111"/>
          <w:sz w:val="28"/>
          <w:sz w:val="28"/>
          <w:szCs w:val="28"/>
          <w:rtl w:val="true"/>
          <w:lang w:bidi="ar-SA"/>
        </w:rPr>
        <w:t xml:space="preserve">،جازمين به؛ لعدم فائدتها،و هو حكم </w:t>
      </w:r>
    </w:p>
    <w:p>
      <w:pPr>
        <w:pStyle w:val="BookText"/>
        <w:rPr/>
      </w:pPr>
      <w:r>
        <w:rPr>
          <w:rFonts w:ascii="Amiri" w:hAnsi="Amiri" w:eastAsia="Amiri" w:cs="Amiri"/>
          <w:color w:val="111111"/>
          <w:sz w:val="28"/>
          <w:sz w:val="28"/>
          <w:szCs w:val="28"/>
          <w:rtl w:val="true"/>
          <w:lang w:bidi="ar-SA"/>
        </w:rPr>
        <w:t>الحاكم بها لو أجاب المنكر بنعم،بل لا بد من ضبط المثلي بصفاته، و القيمي بقيمته،و الأثمان بجنسها و نوعها و قدرها و إن كان البيع و شبهه ينصرف إطلاقه إلى نقد البلد؛ لأنّه إيجاب في الحال و هو غير مختلف، و الدعوى إخبار عن الماضي و هو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 بأنّ أشبهه الجواز كالماتن هنا،و الفاضل في الإرشاد و القواعد،و فخر الدين في شرحه،و شيخنا في المسالك و الروضة </w:t>
      </w:r>
      <w:r>
        <w:rPr>
          <w:rStyle w:val="FootnoteAnchor"/>
          <w:rtl w:val="true"/>
        </w:rPr>
        <w:footnoteReference w:id="598"/>
      </w:r>
      <w:r>
        <w:rPr>
          <w:rFonts w:ascii="Amiri" w:hAnsi="Amiri" w:eastAsia="Amiri" w:cs="Amiri"/>
          <w:color w:val="111111"/>
          <w:sz w:val="28"/>
          <w:sz w:val="28"/>
          <w:szCs w:val="28"/>
          <w:rtl w:val="true"/>
          <w:lang w:bidi="ar-SA"/>
        </w:rPr>
        <w:t xml:space="preserve">، و اختاره من متأخّري المتأخّرين جماعة </w:t>
      </w:r>
      <w:r>
        <w:rPr>
          <w:rStyle w:val="FootnoteAnchor"/>
          <w:rtl w:val="true"/>
        </w:rPr>
        <w:footnoteReference w:id="599"/>
      </w:r>
      <w:r>
        <w:rPr>
          <w:rFonts w:ascii="Amiri" w:hAnsi="Amiri" w:eastAsia="Amiri" w:cs="Amiri"/>
          <w:color w:val="111111"/>
          <w:sz w:val="28"/>
          <w:sz w:val="28"/>
          <w:szCs w:val="28"/>
          <w:rtl w:val="true"/>
          <w:lang w:bidi="ar-SA"/>
        </w:rPr>
        <w:t>لإطلاق الأدلة الدالة على وجوب الحكم من الكتاب و السنّة،و ما ذكر في وجه المنع غير صالح للتقييد و المانعية؛ لإمكان الحكم بالمجهول،فيحبس حتى يبيّنه كالإقرار، و لأنّ المدّعى ربما يعلم حقه بوجه ما خاصّة بأن يعلم أنّ له عنده ثوباً،أو فرساً،و لا يعلم شخصهما،و لا وصفهما،فلو لم تسمع دعواه لبطل حقه، فالمقتضي له موجود و المانع مفقود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تسمع دعوى الوصيّة بالمجهول،و الإقرار به،و يستفسره الحاكم،بلا خلاف،كما في الإيضاح و المسالك و شرح الشرائع للصيمري و الكفاية </w:t>
      </w:r>
      <w:r>
        <w:rPr>
          <w:rStyle w:val="FootnoteAnchor"/>
          <w:rtl w:val="true"/>
        </w:rPr>
        <w:footnoteReference w:id="600"/>
      </w:r>
      <w:r>
        <w:rPr>
          <w:rFonts w:ascii="Amiri" w:hAnsi="Amiri" w:eastAsia="Amiri" w:cs="Amiri"/>
          <w:color w:val="111111"/>
          <w:sz w:val="28"/>
          <w:sz w:val="28"/>
          <w:szCs w:val="28"/>
          <w:rtl w:val="true"/>
          <w:lang w:bidi="ar-SA"/>
        </w:rPr>
        <w:t xml:space="preserve">،بل إجماعاً كما في التنقيح </w:t>
      </w:r>
      <w:r>
        <w:rPr>
          <w:rStyle w:val="FootnoteAnchor"/>
          <w:rtl w:val="true"/>
        </w:rPr>
        <w:footnoteReference w:id="601"/>
      </w:r>
      <w:r>
        <w:rPr>
          <w:rFonts w:ascii="Amiri" w:hAnsi="Amiri" w:eastAsia="Amiri" w:cs="Amiri"/>
          <w:color w:val="111111"/>
          <w:sz w:val="28"/>
          <w:sz w:val="28"/>
          <w:szCs w:val="28"/>
          <w:rtl w:val="true"/>
          <w:lang w:bidi="ar-SA"/>
        </w:rPr>
        <w:t xml:space="preserve">،فكذا يصح الدعوى و يستفسره الحاكم،و إلّا لزم الحرج و الضرر،مع عدم تعقل فرق بين الإقرار و الدعوى </w:t>
      </w:r>
      <w:bookmarkStart w:id="89" w:name="pg11404_118244"/>
    </w:p>
    <w:p>
      <w:pPr>
        <w:pStyle w:val="BookText"/>
        <w:rPr/>
      </w:pPr>
      <w:bookmarkEnd w:id="89"/>
      <w:r>
        <w:rPr>
          <w:rFonts w:ascii="Amiri" w:hAnsi="Amiri" w:eastAsia="Amiri" w:cs="Amiri"/>
          <w:color w:val="111111"/>
          <w:sz w:val="28"/>
          <w:sz w:val="28"/>
          <w:szCs w:val="28"/>
          <w:rtl w:val="true"/>
          <w:lang w:bidi="ar-SA"/>
        </w:rPr>
        <w:t>إلّا من حيث إنّ المقرّ لو طولب بالتفصيل خيف من رجوعه،و المدّعي لا يرجع؛ لوجود داعي الحاجة فيه دونه،و هو غير كاف في ذلك؛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أقوى،و عليه فيلزم الخصم ببيان الحق المقرّ به،أو المثبت عليه بالبيّنة،و يقبل تفسيره بمسمّى الدعوى،و يحلف على نفي الزائد،أو عدم العلم به إن ادّعي عليه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أيضاً ضعف ما مرّ في وجه المنع من دعوى عدم الفائدة في الحكم بالدعوى المجهولة،فإنّ ما ذكرناه فائدة و أيّ 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w:t>
      </w:r>
    </w:p>
    <w:p>
      <w:pPr>
        <w:pStyle w:val="Heading5"/>
        <w:numPr>
          <w:ilvl w:val="4"/>
          <w:numId w:val="1"/>
        </w:numPr>
        <w:rPr/>
      </w:pPr>
      <w:bookmarkStart w:id="90" w:name="__RefHeading___Toc880035_73709187"/>
      <w:bookmarkStart w:id="91" w:name="_Toc34"/>
      <w:bookmarkEnd w:id="90"/>
      <w:r>
        <w:rPr>
          <w:rtl w:val="true"/>
        </w:rPr>
        <w:t>مسائل</w:t>
      </w:r>
      <w:bookmarkEnd w:id="91"/>
    </w:p>
    <w:p>
      <w:pPr>
        <w:pStyle w:val="Heading6"/>
        <w:numPr>
          <w:ilvl w:val="5"/>
          <w:numId w:val="1"/>
        </w:numPr>
        <w:rPr/>
      </w:pPr>
      <w:bookmarkStart w:id="92" w:name="__RefHeading___Toc880037_73709187"/>
      <w:bookmarkStart w:id="93" w:name="_Toc35"/>
      <w:bookmarkEnd w:id="92"/>
      <w:r>
        <w:rPr>
          <w:rtl w:val="true"/>
        </w:rPr>
        <w:t>الأولى</w:t>
      </w:r>
      <w:r>
        <w:rPr>
          <w:rtl w:val="true"/>
        </w:rPr>
        <w:t xml:space="preserve">: </w:t>
      </w:r>
      <w:r>
        <w:rPr>
          <w:rtl w:val="true"/>
        </w:rPr>
        <w:t>من انفرد بالدعوى لما لا يد عليه قضي له به</w:t>
      </w:r>
      <w:bookmarkEnd w:id="93"/>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انفرد بالدعوى لما لا يد لأحد عليه قضي له به و أنّه ملكه يجوز ابتياعه منه و التصرف فيه بإذنه،بلا خلاف؛ لأنّه مع عدم المنازع لا وجه لمنع المدّعى منه،و لا لمطالبته البيّنة،و لا لإحلافه؛ إذ لا خصم حتى يترتب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عليه بعد الإجماع بل الضرورة بوجوب حمل أفعال المسلمين و أقوالهم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بعد تسليم قيام دليل عليه سوى الإجماع أخصّ من المدّعى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الباب أن يكون بين جماعة كيس،فيدّعيه أحدهم من غير منازع له منهم و لا من غيرهم،فإنّه يقضى به له دون الباقين،كما في الموثق بل الصحيح كما قيل </w:t>
      </w:r>
      <w:r>
        <w:rPr>
          <w:rStyle w:val="FootnoteAnchor"/>
          <w:rtl w:val="true"/>
        </w:rPr>
        <w:footnoteReference w:id="602"/>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عشرة كانوا جلوساً، و وسطهم كيس فيه ألف درهم،فسأل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لكم هذا الكيس؟ </w:t>
      </w:r>
      <w:bookmarkStart w:id="94" w:name="pg11404_118245"/>
    </w:p>
    <w:p>
      <w:pPr>
        <w:pStyle w:val="BookText"/>
        <w:rPr/>
      </w:pPr>
      <w:bookmarkEnd w:id="94"/>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للذي ادّعاه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880039_73709187"/>
      <w:bookmarkStart w:id="96" w:name="_Toc36"/>
      <w:bookmarkEnd w:id="95"/>
      <w:r>
        <w:rPr>
          <w:rtl w:val="true"/>
        </w:rPr>
        <w:t>الثانية لو انكسرت سفينة</w:t>
      </w:r>
      <w:bookmarkEnd w:id="96"/>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انكسرت سفينة مشغولة بأموال محترمة و غرقت في البحر و ما شاكله فما أخرجه البحر منها فهو لأهله،و ما أُخرج منها بالغوص فهو لمخرجه كما في النهاية و الإرشاد </w:t>
      </w:r>
      <w:r>
        <w:rPr>
          <w:rStyle w:val="FootnoteAnchor"/>
          <w:rtl w:val="true"/>
        </w:rPr>
        <w:footnoteReference w:id="604"/>
      </w:r>
      <w:r>
        <w:rPr>
          <w:rFonts w:ascii="Amiri" w:hAnsi="Amiri" w:eastAsia="Amiri" w:cs="Amiri"/>
          <w:color w:val="111111"/>
          <w:sz w:val="28"/>
          <w:sz w:val="28"/>
          <w:szCs w:val="28"/>
          <w:rtl w:val="true"/>
          <w:lang w:bidi="ar-SA"/>
        </w:rPr>
        <w:t>لرواية أُميّة بن عمرو عن الشعيري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سفينة انكسرت في البحر، فاُخرج بعضه بالغوص،و أخرج البحر بعض ما غرق فيها،فقال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البحر فهو لأهله،اللّه تعالى أخرجه،و أمّا ما أُخرج بالغوص فهو لهم،و هم أحقّ به</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الرواية كما ترى ضعف أو قصور،و مخالفة للأُصول؛ لأنّ الإخراج بالغوص لا يوجب خروجه عن ملك المالك؛ لعدم دليل على كون الغوص من المملّكات،إلّا أنّ العمل بها كما في ظاهر المسالك و صريح الكفاية </w:t>
      </w:r>
      <w:r>
        <w:rPr>
          <w:rStyle w:val="FootnoteAnchor"/>
          <w:rtl w:val="true"/>
        </w:rPr>
        <w:footnoteReference w:id="606"/>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الحلّي في السرائر بالإجماع عليها بعد أن قيّدها بصورة يأس أرباب الأموال عنها؛ فإنّه قال بعد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الفقه في هذا الحديث أنّ ما أخرجه البحر فهو لأصحابه،و ما تركه أصحابه آيسين منه فهو لمن وجده و غاص عليه؛ لأنّه صار بمنزلة المباح،و مثله من ترك بعيره من جهد في غير كلاء و ماء،فهو لمن أخذه؛ لأنّه خلّاه آيساً منه و رفع يده عنه،فصار مباحاً،و ليس هذا قياساً؛ لأنّ مذهبنا ترك القياس،و إنّما هذا على جهة </w:t>
      </w:r>
    </w:p>
    <w:p>
      <w:pPr>
        <w:pStyle w:val="BookText"/>
        <w:rPr/>
      </w:pPr>
      <w:r>
        <w:rPr>
          <w:rFonts w:ascii="Amiri" w:hAnsi="Amiri" w:eastAsia="Amiri" w:cs="Amiri"/>
          <w:color w:val="111111"/>
          <w:sz w:val="28"/>
          <w:sz w:val="28"/>
          <w:szCs w:val="28"/>
          <w:rtl w:val="true"/>
          <w:lang w:bidi="ar-SA"/>
        </w:rPr>
        <w:t xml:space="preserve">المثال،فالمرجع فيه إلى الإجماع و تواتر النصوص،دون القياس و الاجتهاد،و على الخبر إجماع أصحابنا منعقد </w:t>
      </w:r>
      <w:r>
        <w:rPr>
          <w:rStyle w:val="FootnoteAnchor"/>
          <w:rtl w:val="true"/>
        </w:rPr>
        <w:footnoteReference w:id="6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جبرناها بالإجماع و الشهرة المنقولين،و إلّا ففي العمل بها لما مضى إليه الإشارة مناقشة،كما هو ظاهر الماتن هنا و في الشرائع </w:t>
      </w:r>
      <w:r>
        <w:rPr>
          <w:rStyle w:val="FootnoteAnchor"/>
          <w:rtl w:val="true"/>
        </w:rPr>
        <w:footnoteReference w:id="608"/>
      </w:r>
      <w:r>
        <w:rPr>
          <w:rFonts w:ascii="Amiri" w:hAnsi="Amiri" w:eastAsia="Amiri" w:cs="Amiri"/>
          <w:color w:val="111111"/>
          <w:sz w:val="28"/>
          <w:sz w:val="28"/>
          <w:szCs w:val="28"/>
          <w:rtl w:val="true"/>
          <w:lang w:bidi="ar-SA"/>
        </w:rPr>
        <w:t xml:space="preserve">، و صريح جماعة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تنزيلها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فأبو العباس في مقتصره </w:t>
      </w:r>
      <w:r>
        <w:rPr>
          <w:rStyle w:val="FootnoteAnchor"/>
          <w:rtl w:val="true"/>
        </w:rPr>
        <w:footnoteReference w:id="610"/>
      </w:r>
      <w:r>
        <w:rPr>
          <w:rFonts w:ascii="Amiri" w:hAnsi="Amiri" w:eastAsia="Amiri" w:cs="Amiri"/>
          <w:color w:val="111111"/>
          <w:sz w:val="28"/>
          <w:sz w:val="28"/>
          <w:szCs w:val="28"/>
          <w:rtl w:val="true"/>
          <w:lang w:bidi="ar-SA"/>
        </w:rPr>
        <w:t xml:space="preserve">نزّله على ما ذكره الحلّي من التقييد بصورة اليأس،و آخرون </w:t>
      </w:r>
      <w:r>
        <w:rPr>
          <w:rStyle w:val="FootnoteAnchor"/>
          <w:rtl w:val="true"/>
        </w:rPr>
        <w:footnoteReference w:id="611"/>
      </w:r>
      <w:r>
        <w:rPr>
          <w:rFonts w:ascii="Amiri" w:hAnsi="Amiri" w:eastAsia="Amiri" w:cs="Amiri"/>
          <w:color w:val="111111"/>
          <w:sz w:val="28"/>
          <w:sz w:val="28"/>
          <w:szCs w:val="28"/>
          <w:rtl w:val="true"/>
          <w:lang w:bidi="ar-SA"/>
        </w:rPr>
        <w:t>نزّلوه على صورة الإعراض عنها،كالمحقرات التي يعرض عنها،كما لو احتطب المسافر و خبز به أو طبخ ثم ترك الباقي معرضاً عنه؛ فإنّه يجوز لغيره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بين مطلق لحصول الملك للآخذ بإعراض المالك،و مقيّد له بكونه في المهلكة و بعد الاجتهاد في الغوص و التفتيش،و أمّا لو خلى عن المهلكة،أو لم يبالغ في التفتيش فإنّه لا يخرج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لعدم قيام دليل على جواز تملك الأموال بيأس أربابها،أو إعراضها عنها مطلقاً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غاية الأخير إفادة الإباحة،و مع ذلك لا يصلح شيء منها توجيهاً للرواية؛ إذ بعد تسليم صحتها لا تختص بإفادة التمليك في صورة الغوص خاصّة،بل يجري في صورة إخراج البحر لها أيضاً،مع أنّ الرواية صرّحت </w:t>
      </w:r>
      <w:bookmarkStart w:id="97" w:name="pg11404_118247"/>
    </w:p>
    <w:p>
      <w:pPr>
        <w:pStyle w:val="BookText"/>
        <w:rPr/>
      </w:pPr>
      <w:bookmarkEnd w:id="97"/>
      <w:r>
        <w:rPr>
          <w:rFonts w:ascii="Amiri" w:hAnsi="Amiri" w:eastAsia="Amiri" w:cs="Amiri"/>
          <w:color w:val="111111"/>
          <w:sz w:val="28"/>
          <w:sz w:val="28"/>
          <w:szCs w:val="28"/>
          <w:rtl w:val="true"/>
          <w:lang w:bidi="ar-SA"/>
        </w:rPr>
        <w:t>بأنّها حينئذ لأربابها،إلّا أن يذبّ عن هذا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وفاقاً للفاضل المقداد في شرح الكتاب و غيره </w:t>
      </w:r>
      <w:r>
        <w:rPr>
          <w:rStyle w:val="FootnoteAnchor"/>
          <w:rtl w:val="true"/>
        </w:rPr>
        <w:footnoteReference w:id="612"/>
      </w:r>
      <w:r>
        <w:rPr>
          <w:rFonts w:ascii="Amiri" w:hAnsi="Amiri" w:eastAsia="Amiri" w:cs="Amiri"/>
          <w:color w:val="111111"/>
          <w:sz w:val="28"/>
          <w:sz w:val="28"/>
          <w:szCs w:val="28"/>
          <w:rtl w:val="true"/>
          <w:lang w:bidi="ar-SA"/>
        </w:rPr>
        <w:t>،عدم خروج شيء من ملك مالكه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الإعراض منه يقيناً أفاد إباحة لا ملكاً،فلو استردّه المالك من الآخذ كان له ذلك مع وجود العين،و لا مع تلفها؛ للأصل في المقامين، مع وقوع التلف بإذنه المستفاد من إعراضه في الثاني فلا يتعقبه ضمان اليد،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أخذ من دون علم بالإعراض كان حكمه حكم اللقطة،أو المال المجهول المالك</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880041_73709187"/>
      <w:bookmarkStart w:id="99" w:name="_Toc37"/>
      <w:bookmarkEnd w:id="98"/>
      <w:r>
        <w:rPr>
          <w:rtl w:val="true"/>
        </w:rPr>
        <w:t>الثالثة روي في رجل دفع إلى رجل دراهم</w:t>
      </w:r>
      <w:bookmarkEnd w:id="9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التهذيب في أوائل باب الزيادات من هذا الكتاب بسنده عن محمّد بن يحيى،عن علي بن إسماعيل،عن محمّد بن عمرو بالواو في نسخة و بدونها في أُخرى عن علي بن الحسين،عن حريز،عن أبي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إلى رجل ألف درهم،و عبّر عنها الماتن ب دراهم اختصاراً مع عدم اختلاف المعنى،و ليس فيها كون الدفع بضاعة كما ذكره الماتن و غيره </w:t>
      </w:r>
      <w:r>
        <w:rPr>
          <w:rStyle w:val="FootnoteAnchor"/>
          <w:rtl w:val="true"/>
        </w:rPr>
        <w:footnoteReference w:id="613"/>
      </w:r>
      <w:r>
        <w:rPr>
          <w:rFonts w:ascii="Amiri" w:hAnsi="Amiri" w:eastAsia="Amiri" w:cs="Amiri"/>
          <w:color w:val="111111"/>
          <w:sz w:val="28"/>
          <w:sz w:val="28"/>
          <w:szCs w:val="28"/>
          <w:rtl w:val="true"/>
          <w:lang w:bidi="ar-SA"/>
        </w:rPr>
        <w:t xml:space="preserve">،و لا مضاربة كما في السرائر </w:t>
      </w:r>
      <w:r>
        <w:rPr>
          <w:rStyle w:val="FootnoteAnchor"/>
          <w:rtl w:val="true"/>
        </w:rPr>
        <w:footnoteReference w:id="614"/>
      </w:r>
      <w:r>
        <w:rPr>
          <w:rFonts w:ascii="Amiri" w:hAnsi="Amiri" w:eastAsia="Amiri" w:cs="Amiri"/>
          <w:color w:val="111111"/>
          <w:sz w:val="28"/>
          <w:sz w:val="28"/>
          <w:szCs w:val="28"/>
          <w:rtl w:val="true"/>
          <w:lang w:bidi="ar-SA"/>
        </w:rPr>
        <w:t>،و إن كان الظاهر منها أحدهما،بل فيها بعد ما مرّ بلا فصل يخلطها بماله و يتّجر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لمّا طلبها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و في الرواية ذهب المال، و المعنى واحد و كان لغيره أي لغير الدافع معه أي مع المدفوع إليه </w:t>
      </w:r>
    </w:p>
    <w:p>
      <w:pPr>
        <w:pStyle w:val="BookText"/>
        <w:rPr/>
      </w:pPr>
      <w:r>
        <w:rPr>
          <w:rFonts w:ascii="Amiri" w:hAnsi="Amiri" w:eastAsia="Amiri" w:cs="Amiri"/>
          <w:color w:val="111111"/>
          <w:sz w:val="28"/>
          <w:sz w:val="28"/>
          <w:szCs w:val="28"/>
          <w:rtl w:val="true"/>
          <w:lang w:bidi="ar-SA"/>
        </w:rPr>
        <w:t>مثلها مال كثير لغير واحد 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 أُولئك؟قال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أموالهم ف قال أبو جعفر و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أي الدافع عليه أي على المدفوع إليه بماله الذي دفعه إليه و يرجع هو أي المدفوع إليه على أُولئك بما أخذوا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مع قصور سندها كما ترى مخالفة للأُصول جدّاً؛ لأنّ الدفع فيها على جهة الأمانة بضاعة كانت أو غيرها،و مقتضاها عدم ضمان الأمين للعين بعد تلفها،إلّا أن يكون فرّط أو تعدّى،و ليس لذكرهما في الرواية عين و لا أثر أصلاً،و على تقدير الضمان بهما فلا وجه لرجوع الغارم بما غرمه إلى أُولئك الذين لهم المال؛ إذ 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فلهذا قال الماتن هنا و في النكت </w:t>
      </w:r>
      <w:r>
        <w:rPr>
          <w:rStyle w:val="FootnoteAnchor"/>
          <w:rtl w:val="true"/>
        </w:rPr>
        <w:footnoteReference w:id="616"/>
      </w:r>
      <w:r>
        <w:rPr>
          <w:rFonts w:ascii="Amiri" w:hAnsi="Amiri" w:eastAsia="Amiri" w:cs="Amiri"/>
          <w:color w:val="111111"/>
          <w:sz w:val="28"/>
          <w:sz w:val="28"/>
          <w:szCs w:val="28"/>
          <w:rtl w:val="true"/>
          <w:lang w:bidi="ar-SA"/>
        </w:rPr>
        <w:t xml:space="preserve">و غيره من الأصحاب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ذلك أي الحكم برجوع صاحب البضاعة على العامل بما له،و رجوعه على أُولئك بما أخذوا على من أي عاملٍ خلط المال المدفوع إليه بأموال أولئك و الحال أنّه لم يأذن صاحبه في ذلك و أذن له الباقون فيه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هذا الحمل الحلّي في السرائر،حيث قال بعد نقل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أورده شيخنا أبو جعفر في نهايته،و وجه الفقه و الفتيا عندي على تسليم الخبر،أنّ الأوّل دفع المال إليه فخلطه بغيره،فلمّا خلطه بغيره </w:t>
      </w:r>
    </w:p>
    <w:p>
      <w:pPr>
        <w:pStyle w:val="BookText"/>
        <w:rPr/>
      </w:pPr>
      <w:r>
        <w:rPr>
          <w:rFonts w:ascii="Amiri" w:hAnsi="Amiri" w:eastAsia="Amiri" w:cs="Amiri"/>
          <w:color w:val="111111"/>
          <w:sz w:val="28"/>
          <w:sz w:val="28"/>
          <w:szCs w:val="28"/>
          <w:rtl w:val="true"/>
          <w:lang w:bidi="ar-SA"/>
        </w:rPr>
        <w:t>فرّط فيه بالخلط فضمنه،و أصحاب الأموال الباقية خلط أموالهم بإذنهم، و الأوّل خلط ماله في أموالهم بغير إذنه،فيجب عليه الضمان للأوّل جميع ماله،فلمّا أخذ أصحاب الأموال الذين أذنوا في الخلط و رضوا به أموالهم على التمام و الكمال،فقد أخذوا ما لم يكن لهم،بل الواجب تسليم مال من لم يأذن بالخلط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الكمال،و يدخل النقصان و الخسران على الباقين، فلمّا أخذوا المال رجع صاحب المال الذي لم يأذن بالخلط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المضارب المفرّط بالخلط بجميع ماله،و رجع المضارب على من أخذ المال بقدر ما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يخلطها بماله و يتجر بها،المعنى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خلطها بماله و اتّجر بها،و إن كان أتى به بلفظ المستقبل،فقد يأتي المستقبل بمعنى الماضي،و هذا كثير في كلام العرب و القرآن،قال اللّه تعالى وَ نادى أَصْحابُ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انضح جوانب قبره بدمائها فلقد يكون أخادم و ذبائح</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0"/>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كان،بغير شك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استشهاده بالآية و حكمه كباقي الجماعة برجوع الغارم إلى الباقين بجميع ما غرمه مناقشة واضحة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عدم تمامية الحمل المزبور إلّا </w:t>
      </w:r>
      <w:bookmarkStart w:id="100" w:name="pg11404_118250"/>
    </w:p>
    <w:p>
      <w:pPr>
        <w:pStyle w:val="BookText"/>
        <w:rPr/>
      </w:pPr>
      <w:bookmarkEnd w:id="100"/>
      <w:r>
        <w:rPr>
          <w:rFonts w:ascii="Amiri" w:hAnsi="Amiri" w:eastAsia="Amiri" w:cs="Amiri"/>
          <w:color w:val="111111"/>
          <w:sz w:val="28"/>
          <w:sz w:val="28"/>
          <w:szCs w:val="28"/>
          <w:rtl w:val="true"/>
          <w:lang w:bidi="ar-SA"/>
        </w:rPr>
        <w:t>بعد تقييدات أُخر في الخبر ليس لشيء منها فيه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لا احتياج لتكلفاته في حمل يخلط على معنى خلط؛ لعدم منافاته الحمل المزبور من حيث كون متعلقه طلب الخلط بمال المدفوع إليه خاصّة دون مال أولئك الجماعة،و مبنى الحمل على المزج بأموالهم دون مال المدفوع إليه خاصّة،و لذا حكم بضمانهم ما 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سهل بعد ما عرفت من قصور السند و المخالفة للأصل، مع اتفاقهم على الظاهر على عدم العمل بها،و إن كان الظاهر منهم عدم المناقشة فيها من حيث السند؛ لنسبتهم إيّاها إلى حريز خاصّة عن أبي عبيدة معربين عن صحته إليه،و لعلهم أخذوها من كتابه فتكون صحيحة،و لكن يكفي في ردّها عدم عملهم بها،مع كونها للأُصول مخالفة</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880043_73709187"/>
      <w:bookmarkStart w:id="102" w:name="_Toc38"/>
      <w:bookmarkEnd w:id="101"/>
      <w:r>
        <w:rPr>
          <w:rtl w:val="true"/>
        </w:rPr>
        <w:t>الرابعة لو وضع المستأجر الأجرة على يد أمين</w:t>
      </w:r>
      <w:bookmarkEnd w:id="10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المستأجر الأُجرة على يد أمين له فتلفت كان المستأجر ضامناً يجب عليه غرامتها للأجير إلّا أن يكون الأجير دعاه إلى ذلك و رخّصه في دفعها إلى الأمين فحقّه حينئذ حيث وضعه لأنّه </w:t>
      </w:r>
      <w:bookmarkStart w:id="103" w:name="pg11404_118251"/>
    </w:p>
    <w:p>
      <w:pPr>
        <w:pStyle w:val="BookText"/>
        <w:rPr/>
      </w:pPr>
      <w:bookmarkEnd w:id="103"/>
      <w:r>
        <w:rPr>
          <w:rFonts w:ascii="Amiri" w:hAnsi="Amiri" w:eastAsia="Amiri" w:cs="Amiri"/>
          <w:color w:val="111111"/>
          <w:sz w:val="28"/>
          <w:sz w:val="28"/>
          <w:szCs w:val="28"/>
          <w:rtl w:val="true"/>
          <w:lang w:bidi="ar-SA"/>
        </w:rPr>
        <w:t>ملك الأُجرة بنفس العقد،فإذا عيّن أحداً لقبضها كان ذلك القابض وكيلاً له،و قبض الوكيل قبض الموكل،فيدخل في ضمان الأجير بقبض وكيله، بخلاف الصورة الأُولى فإنّ الأُجرة في ضمان المستأجر حتى يقبضها الأجير،و ذلك الذي وضعت الأُجرة عنده ليس وكيلاً للأجير،فتكون باقية على ضمان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للحسن،بل الصحيح المروي في التهذيب في الباب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استأجر أجيراً فلم يأمن أحدهما صاحبه،فوضع الأجر على يد رجل فهلك ذلك الرجل و لم يدع وفاء و استهلك الأجر؟فقال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ضامن لأجر الأجير حتى يقضي،إلّا أن يكون الأجير دعاه إلى ذلك فرضي بالرجل،فإن فعل فحقه حيث وضعه و رضي به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880045_73709187"/>
      <w:bookmarkStart w:id="105" w:name="_Toc39"/>
      <w:bookmarkEnd w:id="104"/>
      <w:r>
        <w:rPr>
          <w:rtl w:val="true"/>
        </w:rPr>
        <w:t>الخامسة يقضى على الغائب</w:t>
      </w:r>
      <w:bookmarkEnd w:id="105"/>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يقضى على الغائب عن مجلس الحكم مع قيام البيّنة عليه بالحق و يباع ماله و يقضى دينه و يكون الغائب على حجته إذا قدم،بلا خلاف عندنا فيه في الجملة،بل ظاهر الشهيدين في النكت و المسالك و غيرهما </w:t>
      </w:r>
      <w:r>
        <w:rPr>
          <w:rStyle w:val="FootnoteAnchor"/>
          <w:rtl w:val="true"/>
        </w:rPr>
        <w:footnoteReference w:id="624"/>
      </w:r>
      <w:r>
        <w:rPr>
          <w:rFonts w:ascii="Amiri" w:hAnsi="Amiri" w:eastAsia="Amiri" w:cs="Amiri"/>
          <w:color w:val="111111"/>
          <w:sz w:val="28"/>
          <w:sz w:val="28"/>
          <w:szCs w:val="28"/>
          <w:rtl w:val="true"/>
          <w:lang w:bidi="ar-SA"/>
        </w:rPr>
        <w:t>أنّ عليه إجماع الإمامية،و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المعتبرين سنداً و لو لم يبلغ درجة الصحة،مع احتمالها في سند أحدهما،و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يقضى عليه إذا قامت عليه البيّنة،و يباع ماله، و يقضى عنه دينه و هو غائب،و يكون الغائب على حجته 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يدفع المال إلى الذي أقام البيّنة إلّا بكفلاء</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الخبر المستفيض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626"/>
      </w:r>
      <w:r>
        <w:rPr>
          <w:rFonts w:ascii="Amiri" w:hAnsi="Amiri" w:eastAsia="Amiri" w:cs="Amiri"/>
          <w:color w:val="111111"/>
          <w:sz w:val="28"/>
          <w:sz w:val="28"/>
          <w:szCs w:val="28"/>
          <w:rtl w:val="true"/>
          <w:lang w:bidi="ar-SA"/>
        </w:rPr>
        <w:t>أنّه قال لهند زوجة أبي سفيان و قد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سفيان رجل شحيح لا يعطيني ما يكفيني و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و كان أبو سفيان غائباً عن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العبارة و نحوها من عبائر الجماعة يقتضي عدم الفرق في الغائب بين كونه غائباً عن البلد،أو حاضراً فيه متعذّراً عليه حضوره المجلس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فيه في الأوّل مطلقا سواء كان بعيداً أو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الثاني إذا كان الحضور عليه متعذّراً،بل عليه الوفاق في المسالك </w:t>
      </w:r>
      <w:r>
        <w:rPr>
          <w:rStyle w:val="FootnoteAnchor"/>
          <w:rtl w:val="true"/>
        </w:rPr>
        <w:footnoteReference w:id="628"/>
      </w:r>
      <w:r>
        <w:rPr>
          <w:rFonts w:ascii="Amiri" w:hAnsi="Amiri" w:eastAsia="Amiri" w:cs="Amiri"/>
          <w:color w:val="111111"/>
          <w:sz w:val="28"/>
          <w:sz w:val="28"/>
          <w:szCs w:val="28"/>
          <w:rtl w:val="true"/>
          <w:lang w:bidi="ar-SA"/>
        </w:rPr>
        <w:t xml:space="preserve">، و الإجماع في غيره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فيه مع عدم تعذّر الحضور عليه على قولين،فبين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مانع عن القضاء عليه حينئذ،كالشيخ في المبسوط </w:t>
      </w:r>
      <w:r>
        <w:rPr>
          <w:rStyle w:val="FootnoteAnchor"/>
          <w:rtl w:val="true"/>
        </w:rPr>
        <w:footnoteReference w:id="630"/>
      </w:r>
      <w:r>
        <w:rPr>
          <w:rFonts w:ascii="Amiri" w:hAnsi="Amiri" w:eastAsia="Amiri" w:cs="Amiri"/>
          <w:color w:val="111111"/>
          <w:sz w:val="28"/>
          <w:sz w:val="28"/>
          <w:szCs w:val="28"/>
          <w:rtl w:val="true"/>
          <w:lang w:bidi="ar-SA"/>
        </w:rPr>
        <w:t>معلّلاً بأنّ القضاء على الغائب موضع ضرورة فيقتصر فيه على محلّها؛ و أنّه ربما وجد مطعناً و مدفعاً،و جاز الحكم في الغائب للمشقّة بطول انتظاره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إليه المقدس الأردبيلي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مجوّز كالفاضلين و الشهيدين و فخر الدين و غيرهم من متأخّري </w:t>
      </w:r>
    </w:p>
    <w:p>
      <w:pPr>
        <w:pStyle w:val="BookText"/>
        <w:rPr/>
      </w:pPr>
      <w:r>
        <w:rPr>
          <w:rFonts w:ascii="IRNazanin" w:hAnsi="IRNazanin" w:eastAsia="IRNazanin"/>
          <w:color w:val="111111"/>
          <w:sz w:val="28"/>
          <w:sz w:val="28"/>
          <w:szCs w:val="28"/>
          <w:rtl w:val="true"/>
          <w:lang w:bidi="fa-IR"/>
        </w:rPr>
        <w:t xml:space="preserve">أصحابنا </w:t>
      </w:r>
      <w:r>
        <w:rPr>
          <w:rStyle w:val="FootnoteAnchor"/>
          <w:rtl w:val="true"/>
        </w:rPr>
        <w:footnoteReference w:id="632"/>
      </w:r>
      <w:r>
        <w:rPr>
          <w:rFonts w:ascii="Amiri" w:hAnsi="Amiri" w:eastAsia="Amiri" w:cs="Amiri"/>
          <w:color w:val="111111"/>
          <w:sz w:val="28"/>
          <w:sz w:val="28"/>
          <w:szCs w:val="28"/>
          <w:rtl w:val="true"/>
          <w:lang w:bidi="ar-SA"/>
        </w:rPr>
        <w:t>،بحيث كاد أن يكون ذلك منهم إجماعاً،قالوا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عليها عدا الروايات المتقدمة،و لا عموم في الأخيرة منها بعد تسليم سندها و دلالتها على أصل الحكم في المسألة؛ لأنّها قضية في واقعة فلا تكون عامّة،و لفظ الغائب فيما عداها و إن كان مطلقاً إلّا أنّ المتبادر منه الغائب عن البلد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المراد من الأدلة المستدل بعمومها ما دل على لزوم الحكم بالبيّنة </w:t>
      </w:r>
      <w:r>
        <w:rPr>
          <w:rStyle w:val="FootnoteAnchor"/>
          <w:rtl w:val="true"/>
        </w:rPr>
        <w:footnoteReference w:id="633"/>
      </w:r>
      <w:r>
        <w:rPr>
          <w:rFonts w:ascii="Amiri" w:hAnsi="Amiri" w:eastAsia="Amiri" w:cs="Amiri"/>
          <w:color w:val="111111"/>
          <w:sz w:val="28"/>
          <w:sz w:val="28"/>
          <w:szCs w:val="28"/>
          <w:rtl w:val="true"/>
          <w:lang w:bidi="ar-SA"/>
        </w:rPr>
        <w:t>،مع عدم مانع لها بالكلية؛ لأنّ الغائب إن كان منكراً فالبيّنة قامت عليه،و إن كان مقرّاً فالبيّنة مؤكّدة لإقراره،فعلى كل تقدير لا مانع من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أيضاً ربما لا يخلو عن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كان،لا ريب أنّ القول الأوّل أحوط إن لم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ما تضمنه المعتبران من أنّه لا يدفع إليه المال إلّا بكفلاء هو مذهب الشيخ في النهاية و القاضي و الحلّي و الماتن هنا و في الشرائع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إليه شيخنا الشهيد الثاني في كتابيه </w:t>
      </w:r>
      <w:r>
        <w:rPr>
          <w:rStyle w:val="FootnoteAnchor"/>
          <w:rtl w:val="true"/>
        </w:rPr>
        <w:footnoteReference w:id="635"/>
      </w:r>
      <w:r>
        <w:rPr>
          <w:rFonts w:ascii="Amiri" w:hAnsi="Amiri" w:eastAsia="Amiri" w:cs="Amiri"/>
          <w:color w:val="111111"/>
          <w:sz w:val="28"/>
          <w:sz w:val="28"/>
          <w:szCs w:val="28"/>
          <w:rtl w:val="true"/>
          <w:lang w:bidi="ar-SA"/>
        </w:rPr>
        <w:t xml:space="preserve">،و اختاره صاحب الكفاية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لابن حمزة،فلم يذكر التكفيل </w:t>
      </w:r>
      <w:r>
        <w:rPr>
          <w:rStyle w:val="FootnoteAnchor"/>
          <w:rtl w:val="true"/>
        </w:rPr>
        <w:footnoteReference w:id="637"/>
      </w:r>
      <w:r>
        <w:rPr>
          <w:rFonts w:ascii="Amiri" w:hAnsi="Amiri" w:eastAsia="Amiri" w:cs="Amiri"/>
          <w:color w:val="111111"/>
          <w:sz w:val="28"/>
          <w:sz w:val="28"/>
          <w:szCs w:val="28"/>
          <w:rtl w:val="true"/>
          <w:lang w:bidi="ar-SA"/>
        </w:rPr>
        <w:t xml:space="preserve">،بل أوجب على الغريم بدله </w:t>
      </w:r>
    </w:p>
    <w:p>
      <w:pPr>
        <w:pStyle w:val="BookText"/>
        <w:rPr/>
      </w:pPr>
      <w:r>
        <w:rPr>
          <w:rFonts w:ascii="Amiri" w:hAnsi="Amiri" w:eastAsia="Amiri" w:cs="Amiri"/>
          <w:color w:val="111111"/>
          <w:sz w:val="28"/>
          <w:sz w:val="28"/>
          <w:szCs w:val="28"/>
          <w:rtl w:val="true"/>
          <w:lang w:bidi="ar-SA"/>
        </w:rPr>
        <w:t xml:space="preserve">اليمين،و تبعه الفاضل و جملة ممن تبعه </w:t>
      </w:r>
      <w:r>
        <w:rPr>
          <w:rStyle w:val="FootnoteAnchor"/>
          <w:rtl w:val="true"/>
        </w:rPr>
        <w:footnoteReference w:id="638"/>
      </w:r>
      <w:r>
        <w:rPr>
          <w:rFonts w:ascii="Amiri" w:hAnsi="Amiri" w:eastAsia="Amiri" w:cs="Amiri"/>
          <w:color w:val="111111"/>
          <w:sz w:val="28"/>
          <w:sz w:val="28"/>
          <w:szCs w:val="28"/>
          <w:rtl w:val="true"/>
          <w:lang w:bidi="ar-SA"/>
        </w:rPr>
        <w:t xml:space="preserve">،و ادعى عليه الشهرة جماعة، كالصيمري و صاحب الكفاية </w:t>
      </w:r>
      <w:r>
        <w:rPr>
          <w:rStyle w:val="FootnoteAnchor"/>
          <w:rtl w:val="true"/>
        </w:rPr>
        <w:footnoteReference w:id="639"/>
      </w:r>
      <w:r>
        <w:rPr>
          <w:rFonts w:ascii="Amiri" w:hAnsi="Amiri" w:eastAsia="Amiri" w:cs="Amiri"/>
          <w:color w:val="111111"/>
          <w:sz w:val="28"/>
          <w:sz w:val="28"/>
          <w:szCs w:val="28"/>
          <w:rtl w:val="true"/>
          <w:lang w:bidi="ar-SA"/>
        </w:rPr>
        <w:t>،و قد مرّ في بحث الدعوى على الميت إلى مستندهم الإشارة،و قد عرفت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نزيد عليه هنا بأنّه اجتهاد في مقابلة الرواية المعتبرة في نفسها، المعتضدة بعمل الطائفة و لو في أصل المسألة،و لا ريب أنّ الجمع بين الأمرين حيث يرضى به الغريم أحوط،و إلّا فالعمل بالرواية متعين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جواز الحكم على الغائب يختص عندنا و عند كلّ من قال به من العامة العمياء بما إذا كان الحق الثابت عليه بالبيّنة من حقوق الآدميين مطلقاً </w:t>
      </w:r>
      <w:r>
        <w:rPr>
          <w:rStyle w:val="FootnoteAnchor"/>
          <w:rtl w:val="true"/>
        </w:rPr>
        <w:footnoteReference w:id="641"/>
      </w:r>
      <w:r>
        <w:rPr>
          <w:rFonts w:ascii="Amiri" w:hAnsi="Amiri" w:eastAsia="Amiri" w:cs="Amiri"/>
          <w:color w:val="111111"/>
          <w:sz w:val="28"/>
          <w:sz w:val="28"/>
          <w:szCs w:val="28"/>
          <w:rtl w:val="true"/>
          <w:lang w:bidi="ar-SA"/>
        </w:rPr>
        <w:t xml:space="preserve">،دون حقوق اللّه تعالى إذا كانت محضاً و كذا إذا كانت بحقهم مشوبة،كالسرقة،بلا خلاف أجده إلّا من الماتن في الشرائع </w:t>
      </w:r>
      <w:r>
        <w:rPr>
          <w:rStyle w:val="FootnoteAnchor"/>
          <w:rtl w:val="true"/>
        </w:rPr>
        <w:footnoteReference w:id="642"/>
      </w:r>
      <w:r>
        <w:rPr>
          <w:rFonts w:ascii="Amiri" w:hAnsi="Amiri" w:eastAsia="Amiri" w:cs="Amiri"/>
          <w:color w:val="111111"/>
          <w:sz w:val="28"/>
          <w:sz w:val="28"/>
          <w:szCs w:val="28"/>
          <w:rtl w:val="true"/>
          <w:lang w:bidi="ar-SA"/>
        </w:rPr>
        <w:t>،حيث تردّد في جواز القضاء بالقطع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إنّه حق اللّه تعالى فينبغي أن لا يثبت؛ لبنائها على التخفيف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الاتفاق على ثبوت حق الآدمي فيه و هو يستلزم ثبوت حقه سبحانه؛ لأنّهما معلولا علّة واحدة،و لا يثبت أحدهما بدون الآخر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أنّ باقي الأصحاب قطعوا بالفرق و انتفاء القطع؛ نظراً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وجود المانع من الحكم في أحدهما دون الآخر،و تخلف أحد المعلولين لمانع واقع كثيراً،و منه في هذا المثال ما لو أقرّ بالسرقة مرّة فإنّه يثبت عليه المال دون القطع،و لو كان المقرّ محجوراً عليه في المال يثبت في القطع دون المال،فليكن هناك كذلك،و الأصل فيه أنّ هذه ليست عللاً حقيقية،و إنّما هي معرفات الأحكام </w:t>
      </w:r>
      <w:r>
        <w:rPr>
          <w:rStyle w:val="FootnoteAnchor"/>
          <w:rtl w:val="true"/>
        </w:rPr>
        <w:footnoteReference w:id="6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 xml:space="preserve">. </w:t>
      </w:r>
      <w:bookmarkStart w:id="106" w:name="pg11404_118256"/>
    </w:p>
    <w:p>
      <w:pPr>
        <w:pStyle w:val="Heading4"/>
        <w:numPr>
          <w:ilvl w:val="3"/>
          <w:numId w:val="1"/>
        </w:numPr>
        <w:rPr/>
      </w:pPr>
      <w:bookmarkStart w:id="107" w:name="__RefHeading___Toc880047_73709187"/>
      <w:bookmarkStart w:id="108" w:name="_Toc40"/>
      <w:bookmarkEnd w:id="106"/>
      <w:bookmarkEnd w:id="107"/>
      <w:r>
        <w:rPr>
          <w:rtl w:val="true"/>
        </w:rPr>
        <w:t>الفصل الثاني الاختلاف في الدعوى</w:t>
      </w:r>
      <w:bookmarkEnd w:id="108"/>
    </w:p>
    <w:p>
      <w:pPr>
        <w:pStyle w:val="Heading5"/>
        <w:numPr>
          <w:ilvl w:val="4"/>
          <w:numId w:val="1"/>
        </w:numPr>
        <w:rPr/>
      </w:pPr>
      <w:bookmarkStart w:id="109" w:name="__RefHeading___Toc880049_73709187"/>
      <w:bookmarkStart w:id="110" w:name="_Toc41"/>
      <w:bookmarkEnd w:id="109"/>
      <w:r>
        <w:rPr>
          <w:rtl w:val="true"/>
        </w:rPr>
        <w:t>مسائل</w:t>
      </w:r>
      <w:bookmarkEnd w:id="110"/>
    </w:p>
    <w:p>
      <w:pPr>
        <w:pStyle w:val="Heading6"/>
        <w:numPr>
          <w:ilvl w:val="5"/>
          <w:numId w:val="1"/>
        </w:numPr>
        <w:rPr/>
      </w:pPr>
      <w:bookmarkStart w:id="111" w:name="__RefHeading___Toc880051_73709187"/>
      <w:bookmarkStart w:id="112" w:name="_Toc42"/>
      <w:bookmarkEnd w:id="111"/>
      <w:r>
        <w:rPr>
          <w:rtl w:val="true"/>
        </w:rPr>
        <w:t>الأولى لو كان في يد رجل و امرأة جارية</w:t>
      </w:r>
      <w:bookmarkEnd w:id="112"/>
    </w:p>
    <w:p>
      <w:pPr>
        <w:pStyle w:val="BookText"/>
        <w:rPr/>
      </w:pPr>
      <w:r>
        <w:rPr>
          <w:rFonts w:ascii="Amiri" w:hAnsi="Amiri" w:eastAsia="Amiri" w:cs="Amiri"/>
          <w:color w:val="111111"/>
          <w:sz w:val="28"/>
          <w:sz w:val="28"/>
          <w:szCs w:val="28"/>
          <w:rtl w:val="true"/>
          <w:lang w:bidi="ar-SA"/>
        </w:rPr>
        <w:t>الفصل الثاني في بيان أحكام الاختلاف في الدعوى،و فيه أيضاً مسائل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يد رجل و امرأة جارية صغيرة فادّعى الرجل أنّها مملوكته،و ادّعت المرأة حريتها و أنّها ابنتها،فإن أقام أحدهما بيّنة على ما يدّعيه قضي له بها و إلّا يقيما البيّنة على المدّعى تركت الجارية تذهب حيث شاءت للخبر المروي في الكافي في باب قبل باب النوادر من هذا الكتاب،و في التهذيب في أواسط باب تعارض البيّنات بسند فيه سهل،و ضعفه على الأشهر سهل،بل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في الأوّل بسند حسن كالصحيح بابن محبوب المجمع على تصحيح ما يصح عنه </w:t>
      </w:r>
      <w:r>
        <w:rPr>
          <w:rStyle w:val="FootnoteAnchor"/>
          <w:rtl w:val="true"/>
        </w:rPr>
        <w:footnoteReference w:id="645"/>
      </w:r>
      <w:r>
        <w:rPr>
          <w:rFonts w:ascii="Amiri" w:hAnsi="Amiri" w:eastAsia="Amiri" w:cs="Amiri"/>
          <w:color w:val="111111"/>
          <w:sz w:val="28"/>
          <w:sz w:val="28"/>
          <w:szCs w:val="28"/>
          <w:rtl w:val="true"/>
          <w:lang w:bidi="ar-SA"/>
        </w:rPr>
        <w:t>مروي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جارية لم تدرك بنت سبع سنين مع رجل و امرأة،ادّعى الرجل أنّها مملوكة له،و ادّعت المرأة أنّها ابنتها،فقال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قضى في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أحرار إلّا من أقرّ على نفسه بالرقّ و هو 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أقام بيّنة على عبد أو أمة فإنّه يدفع إليه يكون له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أنت؟قال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أسأل الذي ادّعى أنّها مملوكة له بيّنة على ما ادّعى،فإن أحضر شهوداً يشهدون أنّها مملوكة له لا يعلمونه باع و لا وهب،دفعت الجارية إليه حتى تقيم المرأة من </w:t>
      </w:r>
    </w:p>
    <w:p>
      <w:pPr>
        <w:pStyle w:val="BookText"/>
        <w:rPr/>
      </w:pPr>
      <w:r>
        <w:rPr>
          <w:rFonts w:ascii="Amiri" w:hAnsi="Amiri" w:eastAsia="Amiri" w:cs="Amiri"/>
          <w:color w:val="111111"/>
          <w:sz w:val="28"/>
          <w:sz w:val="28"/>
          <w:szCs w:val="28"/>
          <w:rtl w:val="true"/>
          <w:lang w:bidi="ar-SA"/>
        </w:rPr>
        <w:t>يشهد لها أنّ الجارية ابنتها حرّة مثلها،فلتدفع إليها و تخرج من يد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يقم الرجل شهوداً أنّها مملوكة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يده،فإن أقامت المرأة البينة على أنّها ابنتها دفعت إليها،و إن لم يقم الرجل البيّنة على ما ادّعاه و لم تقم المرأة البيّنة على ما ادّعت خلّي سبيل الجارية،تذهب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و من العبارة عدم ثبوت نسب الصغير بإقرار الأُمّ،حيث اشترطا في إلحاق الجارية بها إقامتها البيّنة على أنّها ابنتها،و هو أحد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w:t>
      </w:r>
      <w:r>
        <w:rPr>
          <w:rStyle w:val="FootnoteAnchor"/>
          <w:rtl w:val="true"/>
        </w:rPr>
        <w:footnoteReference w:id="646"/>
      </w:r>
      <w:r>
        <w:rPr>
          <w:rFonts w:ascii="Amiri" w:hAnsi="Amiri" w:eastAsia="Amiri" w:cs="Amiri"/>
          <w:color w:val="111111"/>
          <w:sz w:val="28"/>
          <w:sz w:val="28"/>
          <w:szCs w:val="28"/>
          <w:rtl w:val="true"/>
          <w:lang w:bidi="ar-SA"/>
        </w:rPr>
        <w:t xml:space="preserve">للصحيحين المتقدمين مع تمام التحقيق فيها في بحث الإقرار </w:t>
      </w:r>
      <w:r>
        <w:rPr>
          <w:rStyle w:val="FootnoteAnchor"/>
          <w:rtl w:val="true"/>
        </w:rPr>
        <w:footnoteReference w:id="647"/>
      </w:r>
      <w:r>
        <w:rPr>
          <w:rFonts w:ascii="Amiri" w:hAnsi="Amiri" w:eastAsia="Amiri" w:cs="Amiri"/>
          <w:color w:val="111111"/>
          <w:sz w:val="28"/>
          <w:sz w:val="28"/>
          <w:szCs w:val="28"/>
          <w:rtl w:val="true"/>
          <w:lang w:bidi="ar-SA"/>
        </w:rPr>
        <w:t>،إلّا أنّ هذا الرواية لم تذكر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للجماعة الذبّ عنها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مكافأتها للصحيحين سنداً و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 احتمال خروجها عن موضوع المسألة جدّاً؛ لاشتراط من يكتفي في ثبوت النسب بإقرار الأُمّ عدم منازع لها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المنازع كما فيما نحن فيه فلا يلحق بأحدهما مع عدم البيّنة قولاً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يترك الجارية تذهب حيث شاءت؛ لأصالة الحرّية المستفادة من صدر الرواية و غيرها من المعتبرة التي مضت إليها الإشارة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و لا خلاف فيما تضمّنته الرواية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على تعرّض لذكر مضمونها عدا الماتن هنا و الشيخ في النهاية </w:t>
      </w:r>
      <w:r>
        <w:rPr>
          <w:rStyle w:val="FootnoteAnchor"/>
          <w:rtl w:val="true"/>
        </w:rPr>
        <w:footnoteReference w:id="648"/>
      </w:r>
      <w:r>
        <w:rPr>
          <w:rFonts w:ascii="Amiri" w:hAnsi="Amiri" w:eastAsia="Amiri" w:cs="Amiri"/>
          <w:color w:val="111111"/>
          <w:sz w:val="28"/>
          <w:sz w:val="28"/>
          <w:szCs w:val="28"/>
          <w:rtl w:val="true"/>
          <w:lang w:bidi="ar-SA"/>
        </w:rPr>
        <w:t>،و الحلّي في السرائر لكن على تفصيل،فقال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أصحابنا </w:t>
      </w:r>
      <w:bookmarkStart w:id="113" w:name="pg11404_118258"/>
    </w:p>
    <w:p>
      <w:pPr>
        <w:pStyle w:val="BookText"/>
        <w:rPr/>
      </w:pPr>
      <w:bookmarkEnd w:id="113"/>
      <w:r>
        <w:rPr>
          <w:rFonts w:ascii="Amiri" w:hAnsi="Amiri" w:eastAsia="Amiri" w:cs="Amiri"/>
          <w:color w:val="111111"/>
          <w:sz w:val="28"/>
          <w:sz w:val="28"/>
          <w:szCs w:val="28"/>
          <w:rtl w:val="true"/>
          <w:lang w:bidi="ar-SA"/>
        </w:rPr>
        <w:t xml:space="preserve">أنه إذا كانت جارية مع رجل و امرأة،فادّعى الرجل أنّها مملوكته،و ادّعت المرأة أنّها ابنتها و هي حرّة،و أنكرت الجارية الدعويين جميعاً كان على الرجل البيّنة بأنّ هذه الجارية مملوكته لم يبعها و لم يعتقها،فإن أقام البيّنة بذلك سلّمت إليه،و كذلك إن أقرّت الجارية أنّها مملوكته و كانت بالغة سلّمت إليه،و إن لم يقم بيّنة و لا تكون هي بالغة،أو تكون بالغةً غير أنّها لا تقرّ انتزعت من يده،فإن أقامت المرأة بيّنة أنّها بنتها سلّمت إليها إذا كانت صغيرة،و إن لم تكن لها بيّنة تركت الجارية تمضي حيث شاءت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كما ترى وجود رواية على التفصيل الذي ذكره،و لم أقف عليها،و الرواية التي قدمناها خالية عن هذا التفصيل كما ترى،مع وقوع التصريح فيها بعدم كون الجارية بالغة</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880053_73709187"/>
      <w:bookmarkStart w:id="115" w:name="_Toc43"/>
      <w:bookmarkEnd w:id="114"/>
      <w:r>
        <w:rPr>
          <w:rtl w:val="true"/>
        </w:rPr>
        <w:t>الثانية لو تنازعا عينا في يدهما أو في يد أحدهما أو في يد ثالث</w:t>
      </w:r>
      <w:bookmarkEnd w:id="11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اليد يقتضي الملكية ما لم يعارضه البيّنة،بلا خلاف فيه أجده،و ربما كان ذلك إجماعاً،بل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به مع ذلك مستفيضة،منها زيادة على ما يأتي إليه الإشارة في فصل تعارض البينة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المروي في الكتب الثلاثة،و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إذا رأيتُ شيئاً في يد رجل أ يجوز أن أشهد أنّه 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لغيره،قال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جاز لك أن تشتريه و يصير ملكاً لك،ثم تقول بعد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 و تحلف عليه،و لا يجوز أن تنسبه إلى من صار ملكه إليك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يجز هذا ما قام للمسلمين سوق</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قريب منه الخبر المروي في الوسائل عن تفسير علي بن إبراهيم صحيحاً،و عن الاحتجاج مرسلاً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 فينا بخلاف حكم اللّه تعالى في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يد المسلمين شيء يملكونه ادّعيت أنا فيه،من تسأل البيّنة؟قال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كنت أسأل البيّنة على ما تدّعيه على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يدي شيء فادّعى فيه المسلمون تسألني البيّنة على ما في يدي و قد ملكته في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و لم تسأل المؤمنين البيّنة على ما ادّعوا عليَّ كما سألتني البيّنة على ما ادّعيت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 لو تنازعا عيناً و قال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جميعها لي،و لا بيّنة لهما،فإن كانت في يدهما و تصرّفهما كثوب في يدهما أو دار سكناها قضي بها لهما بينهما بالسويّة،و لكل منهما إحلاف صاحبه على نفي ما يدّعيه ممّا في يده،و لا يتعرض واحد منهما في حلفه لإثبات ما في يده،بل يقتصر على أنّه لا حقّ لصاحبه ممّا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حلفا أو نكلا قضي بالسوية بينهما،و إن حلف أحدهما دون الآخر قضي للحالف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حلف الذي بدأ الحاكم بتحليفه و نكل الآخر بعده،حلف الأوّل اليمين المردودة إن لم نقض بالنكول،كما هو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نكل الأوّل و رغب الثاني في اليمين فقد اجتمع عليه يمين النفي للنصف الذي ادّعاه صاحبه و يمين الإثبات للنصف الذي ادّعاه هو</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يكفي حينئذ اليمين الواحدة الجامعة بين النفي و الإثبات فيحلف </w:t>
      </w:r>
    </w:p>
    <w:p>
      <w:pPr>
        <w:pStyle w:val="BookText"/>
        <w:rPr/>
      </w:pPr>
      <w:r>
        <w:rPr>
          <w:rFonts w:ascii="Amiri" w:hAnsi="Amiri" w:eastAsia="Amiri" w:cs="Amiri"/>
          <w:color w:val="111111"/>
          <w:sz w:val="28"/>
          <w:sz w:val="28"/>
          <w:szCs w:val="28"/>
          <w:rtl w:val="true"/>
          <w:lang w:bidi="ar-SA"/>
        </w:rPr>
        <w:t>أنّ الجميع له و لا حقّ لصاحبه فيه،أو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له في النصف الذي يدّعيه،و النصف الآخر لي؟ أو لا بدّ من يمينين إحداهما نافية و الأُخرى مثبتة؟وجهان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أوفقهما بالأصل الثاني؛ لاقتضاء تعدّد الأسباب تعدّد المسبّبات، فلا يكتفى بأحدهما إلّا بعد قيام دليل لا أثر له هنا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الأصحاب الأوّل،من غير خلاف بينهم يعرف عدا ما في المسالك </w:t>
      </w:r>
      <w:r>
        <w:rPr>
          <w:rStyle w:val="FootnoteAnchor"/>
          <w:rtl w:val="true"/>
        </w:rPr>
        <w:footnoteReference w:id="652"/>
      </w:r>
      <w:r>
        <w:rPr>
          <w:rFonts w:ascii="Amiri" w:hAnsi="Amiri" w:eastAsia="Amiri" w:cs="Amiri"/>
          <w:color w:val="111111"/>
          <w:sz w:val="28"/>
          <w:sz w:val="28"/>
          <w:szCs w:val="28"/>
          <w:rtl w:val="true"/>
          <w:lang w:bidi="ar-SA"/>
        </w:rPr>
        <w:t>،حيث احتمل الثاني بعد أن ذكر الأوّل و 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التحرير </w:t>
      </w:r>
      <w:r>
        <w:rPr>
          <w:rStyle w:val="FootnoteAnchor"/>
          <w:rtl w:val="true"/>
        </w:rPr>
        <w:footnoteReference w:id="653"/>
      </w:r>
      <w:r>
        <w:rPr>
          <w:rFonts w:ascii="Amiri" w:hAnsi="Amiri" w:eastAsia="Amiri" w:cs="Amiri"/>
          <w:color w:val="111111"/>
          <w:sz w:val="28"/>
          <w:sz w:val="28"/>
          <w:szCs w:val="28"/>
          <w:rtl w:val="true"/>
          <w:lang w:bidi="ar-SA"/>
        </w:rPr>
        <w:t>استقرب الأوّل مشعراً بوقوع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غير واضح،عدا ما في المسالك من أنّ كلّاً منهما قد دخل وقته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هل يتخيّر الحاكم في البدأة بالإحلاف،أو يقرع بينهما؟وجهان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تعدّد اليمين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المبتدئ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نكول الآخر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واحد منهما مدّعٍ و مدّعى عليه هاهنا، فينبغي أن ينظر إلى السبق فمن تسبق دعواه بدأ بتحليف صاحبه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اعلم أنّ عدم القضاء بالعين بينهما نصفين إلّا بعد حلف كل منهما لصاحبه أو نكولهما هو المشهور بين الأصحاب على الظاهر المصرّح به في شرح الشرائع للصيمري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 ينقل الأكثر فيه خلافاً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أراد بمقابل الأكثر الماتن في الشرائع </w:t>
      </w:r>
      <w:r>
        <w:rPr>
          <w:rStyle w:val="FootnoteAnchor"/>
          <w:rtl w:val="true"/>
        </w:rPr>
        <w:footnoteReference w:id="660"/>
      </w:r>
      <w:r>
        <w:rPr>
          <w:rFonts w:ascii="Amiri" w:hAnsi="Amiri" w:eastAsia="Amiri" w:cs="Amiri"/>
          <w:color w:val="111111"/>
          <w:sz w:val="28"/>
          <w:sz w:val="28"/>
          <w:szCs w:val="28"/>
          <w:rtl w:val="true"/>
          <w:lang w:bidi="ar-SA"/>
        </w:rPr>
        <w:t>،حيث حكى ما عليه الأصحاب قولاً بعد أن حكم بالقضاء بينهما نصفين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غيره قد نقل الخلاف فيه، و لا من أفتى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لكلّ واحد منهما يد و لا بيّنة لأحدهما كان الشيء بينهما نصفين،كل ذلك بدليل إجماع الطائفة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غير صريح بل و لا ظاهر في عدم اعتبار الإحلاف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كان،فالمذهب ما عليه الأصحاب؛ لعموم ما دلّ على ثبوت اليمين على من أنكر،و لا ريب أنّ كلّ واحد منهما مدّعٍ لما في يد الآخر، و منكر لما في يده للآخر،فإذا ادّعى كلّ منهما على صاحبه النصف الذي في يده و أنكر صاحبه ذلك،لزم المنكر الحلف كما في سائر الدعاوي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فحوى بعض ما سيأتي من الأخبار الدالّة على إحلاف كلّ منهما لصاحبه مع تعارض البيّنة،فمع عدمه أولى،فتأمّل جدّاً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في يد أحدهما و تصرّفه خاصّة قضي بها للمتشبّث و هو ذو اليد و للخارج إحلافه لكونه منكراً و الخارج مدّعياً؛ لأنّ الأصل </w:t>
      </w:r>
    </w:p>
    <w:p>
      <w:pPr>
        <w:pStyle w:val="BookText"/>
        <w:rPr/>
      </w:pPr>
      <w:r>
        <w:rPr>
          <w:rFonts w:ascii="Amiri" w:hAnsi="Amiri" w:eastAsia="Amiri" w:cs="Amiri"/>
          <w:color w:val="111111"/>
          <w:sz w:val="28"/>
          <w:sz w:val="28"/>
          <w:szCs w:val="28"/>
          <w:rtl w:val="true"/>
          <w:lang w:bidi="ar-SA"/>
        </w:rPr>
        <w:t>عدم تسلّطه على ما في يد غيره،و ظاهر الحال يشهد لذي اليد بالملك،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للمدّعي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بيّنة،و إلّا فيمين الذي هو في يده،هكذا أمر اللّه عزّ و جلّ</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يد أحدهما،و أقاما جميعاً البيّنة؟قال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بها للحالف الذي في يده</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إليه رجلان في دابّة، و كلاهما أقاما البيّنة أنّه أنتجها،فقضى بها للذي هي في 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تكن في يده جعلتها بينهما نصفين</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 دالّ على الحكم هنا صريحاً،و الأخيران دالّان عليه فحوى على قول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اعتبار الحلف في الأخير غير قادح بعد ظهور اعتباره من الأوّلين،فيحمل عليهما 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العمومات الدالّة على اعتباره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نكل ذو اليد عن الحلف أُحلف الخارج على المختار من عدم القضاء بالنكول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الكلام في حلفهما كما سلف،فيحلف ذو اليد على النفي و الخارج على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في يد ثالث،و صدّق أحدهما بأنّها له،فهو في حكم ذي اليد قضي بها له مع يمينه و للآخر إحلافه أي المصدّق إن ادّعى عليه علمه بأنّها له،فإن امتنع حلف الآخر و أغرمه القيمة لا العين؛ لاستحقاق المصدّق له إيّاها بإقراره،فلا يمكنه ارتجاعها منه،و إنّما يغرم القيمة لتفويته العين على الآخر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صدّقهما قضي بها لهما بالسوية،و لكلّ منهما إحلاف الآخر كما لو كانت في يدهما،و لهما إحلافه إن ادّعيا علمه؛ لفائدة الغرم مع اعترافه،لا القضاء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حلف،و إلّا غرم نصف القيمة للحالف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حلفا معاً غرم القيمة تماماً لهما يقتسمانها كالعين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كذّبهما أقرت العين في يده بعد يمينه لهما،سواءً ادّعاها لنفسه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عليه نسبة الملك إلى نفسه،أو إلى أحد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لأحدكما و لا أعرفه،احتمل قوّياً القرعة،فيحلف من خرجت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نكل حلف الآخر،و إن نكلا قسمت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القضاء بها نصفين بينهما ابتداء بعد حلفهما أو نكولهما،كما لو كانت بيدهما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الأوّل لعلّه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ذا إذا لم تكن بيّنة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لإحداهما حكم له بها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لكلّ منهما و أمكن الجمع بينهما كما لو شهدت أحدهما بملك زيد أمس و الأُخرى بانتقاله إلى عمرو الآن،أو أطلقت إحداهما و فصّلت الأُخرى جمع بينهما؛ لوجوب العمل بهما مع عدم التعارض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تعارضتا ففيه تفصيل يأتي ذكره في الفصل الثالث إن شاء اللّه تعالى</w:t>
      </w:r>
      <w:r>
        <w:rPr>
          <w:rFonts w:eastAsia="Amiri" w:cs="Amiri" w:ascii="Amiri" w:hAnsi="Amiri"/>
          <w:color w:val="111111"/>
          <w:sz w:val="28"/>
          <w:szCs w:val="28"/>
          <w:rtl w:val="true"/>
          <w:lang w:bidi="ar-SA"/>
        </w:rPr>
        <w:t xml:space="preserve">. </w:t>
      </w:r>
      <w:bookmarkStart w:id="116" w:name="pg11404_118264"/>
    </w:p>
    <w:p>
      <w:pPr>
        <w:pStyle w:val="Heading6"/>
        <w:numPr>
          <w:ilvl w:val="5"/>
          <w:numId w:val="1"/>
        </w:numPr>
        <w:rPr/>
      </w:pPr>
      <w:bookmarkStart w:id="117" w:name="__RefHeading___Toc880055_73709187"/>
      <w:bookmarkStart w:id="118" w:name="_Toc44"/>
      <w:bookmarkEnd w:id="116"/>
      <w:bookmarkEnd w:id="117"/>
      <w:r>
        <w:rPr>
          <w:rtl w:val="true"/>
        </w:rPr>
        <w:t>الثالثة إذا تداعيا خُصّاً</w:t>
      </w:r>
      <w:bookmarkEnd w:id="11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تداعيا خُصّاً بالضم و التشديد،و هو البيت الذي يعمل من القصب،كما في مجمع البحرين و غيره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الحائط من القصب بين الدارين </w:t>
      </w:r>
      <w:r>
        <w:rPr>
          <w:rStyle w:val="FootnoteAnchor"/>
          <w:rtl w:val="true"/>
        </w:rPr>
        <w:footnoteReference w:id="667"/>
      </w:r>
      <w:r>
        <w:rPr>
          <w:rFonts w:ascii="Amiri" w:hAnsi="Amiri" w:eastAsia="Amiri" w:cs="Amiri"/>
          <w:color w:val="111111"/>
          <w:sz w:val="28"/>
          <w:sz w:val="28"/>
          <w:szCs w:val="28"/>
          <w:rtl w:val="true"/>
          <w:lang w:bidi="ar-SA"/>
        </w:rPr>
        <w:t xml:space="preserve">قضي لمن إليه </w:t>
      </w:r>
      <w:r>
        <w:rPr>
          <w:rStyle w:val="FootnoteAnchor"/>
          <w:rtl w:val="true"/>
        </w:rPr>
        <w:footnoteReference w:id="668"/>
      </w:r>
      <w:r>
        <w:rPr>
          <w:rFonts w:ascii="Amiri" w:hAnsi="Amiri" w:eastAsia="Amiri" w:cs="Amiri"/>
          <w:color w:val="111111"/>
          <w:sz w:val="28"/>
          <w:sz w:val="28"/>
          <w:szCs w:val="28"/>
          <w:rtl w:val="true"/>
          <w:lang w:bidi="ar-SA"/>
        </w:rPr>
        <w:t>القِمط بالكسر،و هو الحبل الذي يشدّ به الخُصّ،و بالضم جمع قماط،و هي شداد الخُصّ من ليف و خوص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بذلك مشهور بين الأصحاب،كما صرّح به جماعة،و منهم الشهيدان في الدروس في هذا الكتاب و كتاب الصلح،و في الروضة و المسالك </w:t>
      </w:r>
      <w:r>
        <w:rPr>
          <w:rStyle w:val="FootnoteAnchor"/>
          <w:rtl w:val="true"/>
        </w:rPr>
        <w:footnoteReference w:id="669"/>
      </w:r>
      <w:r>
        <w:rPr>
          <w:rFonts w:ascii="Amiri" w:hAnsi="Amiri" w:eastAsia="Amiri" w:cs="Amiri"/>
          <w:color w:val="111111"/>
          <w:sz w:val="28"/>
          <w:sz w:val="28"/>
          <w:szCs w:val="28"/>
          <w:rtl w:val="true"/>
          <w:lang w:bidi="ar-SA"/>
        </w:rPr>
        <w:t xml:space="preserve">في الكتاب الأخير،بل ربما تشعر عبارة المسالك بالإجماع عليه،و حكى عن التذكرة أيضاً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في نوادر هذا الكتاب من السرائر،و في كتاب الصلح من الغنية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الحجّة فيه قبل ذلك هي رواية عمرو بن شمر،عن جابر المرويّة في الفقيه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رجلين اختصما في خصّ،فقال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الخصّ للذي إليه القمط</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عمرو و إن كان ضعف بنص جماعة من أهل الرجال كالنجاشي و غيره </w:t>
      </w:r>
      <w:r>
        <w:rPr>
          <w:rStyle w:val="FootnoteAnchor"/>
          <w:rtl w:val="true"/>
        </w:rPr>
        <w:footnoteReference w:id="673"/>
      </w:r>
      <w:r>
        <w:rPr>
          <w:rFonts w:ascii="Amiri" w:hAnsi="Amiri" w:eastAsia="Amiri" w:cs="Amiri"/>
          <w:color w:val="111111"/>
          <w:sz w:val="28"/>
          <w:sz w:val="28"/>
          <w:szCs w:val="28"/>
          <w:rtl w:val="true"/>
          <w:lang w:bidi="ar-SA"/>
        </w:rPr>
        <w:t xml:space="preserve">،إلّا أنّه مجبور بالشهرة العظيمة و الإجماعات المنقولة </w:t>
      </w:r>
    </w:p>
    <w:p>
      <w:pPr>
        <w:pStyle w:val="BookText"/>
        <w:rPr/>
      </w:pPr>
      <w:r>
        <w:rPr>
          <w:rFonts w:ascii="Amiri" w:hAnsi="Amiri" w:eastAsia="Amiri" w:cs="Amiri"/>
          <w:color w:val="111111"/>
          <w:sz w:val="28"/>
          <w:sz w:val="28"/>
          <w:szCs w:val="28"/>
          <w:rtl w:val="true"/>
          <w:lang w:bidi="ar-SA"/>
        </w:rPr>
        <w:t xml:space="preserve">التي كادت تكون محقّقة؛ لعدم مخالف في الرواية صريحاً،بل و لا ظاهراً عد الماتن هنا و الشهيد الثاني و الصيمري </w:t>
      </w:r>
      <w:r>
        <w:rPr>
          <w:rStyle w:val="FootnoteAnchor"/>
          <w:rtl w:val="true"/>
        </w:rPr>
        <w:footnoteReference w:id="674"/>
      </w:r>
      <w:r>
        <w:rPr>
          <w:rFonts w:ascii="Amiri" w:hAnsi="Amiri" w:eastAsia="Amiri" w:cs="Amiri"/>
          <w:color w:val="111111"/>
          <w:sz w:val="28"/>
          <w:sz w:val="28"/>
          <w:szCs w:val="28"/>
          <w:rtl w:val="true"/>
          <w:lang w:bidi="ar-SA"/>
        </w:rPr>
        <w:t>،مع أنّ ظاهر الأولين التردّد لا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يظهر ما في المهذّب </w:t>
      </w:r>
      <w:r>
        <w:rPr>
          <w:rStyle w:val="FootnoteAnchor"/>
          <w:rtl w:val="true"/>
        </w:rPr>
        <w:footnoteReference w:id="675"/>
      </w:r>
      <w:r>
        <w:rPr>
          <w:rFonts w:ascii="Amiri" w:hAnsi="Amiri" w:eastAsia="Amiri" w:cs="Amiri"/>
          <w:color w:val="111111"/>
          <w:sz w:val="28"/>
          <w:sz w:val="28"/>
          <w:szCs w:val="28"/>
          <w:rtl w:val="true"/>
          <w:lang w:bidi="ar-SA"/>
        </w:rPr>
        <w:t xml:space="preserve">من نسبة المخالفة إلى المتأخّرين كافّة،كيف و عمدة المتأخّرين الفاضلان و الشهيدان،و قد أفتوا ما عدا الشهيد الثاني في الشرائع و الإرشاد و القواعد و الدروس </w:t>
      </w:r>
      <w:r>
        <w:rPr>
          <w:rStyle w:val="FootnoteAnchor"/>
          <w:rtl w:val="true"/>
        </w:rPr>
        <w:footnoteReference w:id="676"/>
      </w:r>
      <w:r>
        <w:rPr>
          <w:rFonts w:ascii="Amiri" w:hAnsi="Amiri" w:eastAsia="Amiri" w:cs="Amiri"/>
          <w:color w:val="111111"/>
          <w:sz w:val="28"/>
          <w:sz w:val="28"/>
          <w:szCs w:val="28"/>
          <w:rtl w:val="true"/>
          <w:lang w:bidi="ar-SA"/>
        </w:rPr>
        <w:t>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الحجّة غير منحصرة فيها،فقد روى المشايخ الثلاثة في الصحيح عن منصور بن حازم،عن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خُصّ بين دارين،كما في التهذيب،و بدّل بالحظيرة في الكافي و الفقيه،فزعم، كما في الكتابين الأولين،و عوّض عنه في الأخير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بذلك لصاحب الدار الذي من قبله وجه القماط</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 إن كانت قضية في واقعة فلعلّه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و أجرى الحكم بمقتضاها فلا يتعدّى إلى غيرها،إلّا أنّ ظاهر السؤال في صدر الرواية عن حكم المسألة،و الجواب عنه بعده بنقل القضاء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الواقعة يقتضي عدم اختصاصه بها،بل عمومه لكل واقعة،و إلّا لكان السؤال مسكوتاً عن جوابه بالمرّة،و فيه تأخير البيان عن وقت الحاجة، و لا ريب في قبحه و 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فلا وجه للمناقشة في الروايتين سنداً و دلالة</w:t>
      </w:r>
      <w:r>
        <w:rPr>
          <w:rFonts w:eastAsia="Amiri" w:cs="Amiri" w:ascii="Amiri" w:hAnsi="Amiri"/>
          <w:color w:val="111111"/>
          <w:sz w:val="28"/>
          <w:szCs w:val="28"/>
          <w:rtl w:val="true"/>
          <w:lang w:bidi="ar-SA"/>
        </w:rPr>
        <w:t xml:space="preserve">. </w:t>
      </w:r>
      <w:bookmarkStart w:id="119" w:name="pg11404_118266"/>
    </w:p>
    <w:p>
      <w:pPr>
        <w:pStyle w:val="BookText"/>
        <w:rPr/>
      </w:pPr>
      <w:bookmarkEnd w:id="119"/>
      <w:r>
        <w:rPr>
          <w:rFonts w:ascii="Amiri" w:hAnsi="Amiri" w:eastAsia="Amiri" w:cs="Amiri"/>
          <w:color w:val="111111"/>
          <w:sz w:val="28"/>
          <w:sz w:val="28"/>
          <w:szCs w:val="28"/>
          <w:rtl w:val="true"/>
          <w:lang w:bidi="ar-SA"/>
        </w:rPr>
        <w:t>نعم ربما يمكن المناقشة فيهما بمخالفتهما القواعد و الأُصول المقررة في نحو المسألة تقدمت إليها الإشارة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عنها أيضاً بأنّ المخالفة ليست مخالفة تضادّ،بل مخالفة عموم و 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دفعها بالتخصيص ممكن بعد التكافؤ الحاصل هنا بصحّة سند الخاص و تعدّده و مخالفته العامّة،كما يستفاد من الغنية، حيث قال بعد ذكر الحكم و نقل إجماعنا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يحتجّ على المخالف بما رووه من طرقهم من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عبد اللّه بن اليماني ليحكم بين قوم اختصموا في خصّ،فحكم به لمن إليه القمط،فلمّا 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 بذلك،فقال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أحسنت</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يظهر وجود رواية أُخرى في المسألة كما أشار إليه في المسالك </w:t>
      </w:r>
      <w:r>
        <w:rPr>
          <w:rStyle w:val="FootnoteAnchor"/>
          <w:rtl w:val="true"/>
        </w:rPr>
        <w:footnoteReference w:id="679"/>
      </w:r>
      <w:r>
        <w:rPr>
          <w:rFonts w:ascii="Amiri" w:hAnsi="Amiri" w:eastAsia="Amiri" w:cs="Amiri"/>
          <w:color w:val="111111"/>
          <w:sz w:val="28"/>
          <w:sz w:val="28"/>
          <w:szCs w:val="28"/>
          <w:rtl w:val="true"/>
          <w:lang w:bidi="ar-SA"/>
        </w:rPr>
        <w:t>،و كونها عامية تجبره الشهرة كالرواية السابقة،هذا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يخص العمل بالرواية بما إذا اقتضت العادة كون وقوع وجه القماط إلى جانب قرينة على ملكيّة الخصّ لصاحبه،و لكن الفتاوى مطلقة إلّا أنّ تنزيلها على ذلك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ينبغي تخصيص الحكم بمورد الرواية من الخصّ دون غيره،و إن حصل فيه نحو معاقد القمط و شهدت العادة بكونه قرينة على الملكية 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غاية ذلك الظهور،و لا يخصّص به الأُصول،بل ترجّح هي عليه حيث لم يقم على العكس دليل،كما فيما نحن فيه على ما هو المفروض</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880057_73709187"/>
      <w:bookmarkStart w:id="121" w:name="_Toc45"/>
      <w:bookmarkEnd w:id="120"/>
      <w:r>
        <w:rPr>
          <w:rtl w:val="true"/>
        </w:rPr>
        <w:t>الرابعة إذا ادّعى أبو الميتة إعارته</w:t>
      </w:r>
      <w:bookmarkEnd w:id="12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أبو الميتة إعارته لها بعض متاعها كلّف البيّنة، </w:t>
      </w:r>
    </w:p>
    <w:p>
      <w:pPr>
        <w:pStyle w:val="BookText"/>
        <w:rPr/>
      </w:pPr>
      <w:r>
        <w:rPr>
          <w:rFonts w:ascii="Amiri" w:hAnsi="Amiri" w:eastAsia="Amiri" w:cs="Amiri"/>
          <w:color w:val="111111"/>
          <w:sz w:val="28"/>
          <w:sz w:val="28"/>
          <w:szCs w:val="28"/>
          <w:rtl w:val="true"/>
          <w:lang w:bidi="ar-SA"/>
        </w:rPr>
        <w:t xml:space="preserve">و كان كغيره من الأنساب و غيرهم،على المعروف من مذهب الأصحاب على الظاهر المصرّح به في المسالك و غيره </w:t>
      </w:r>
      <w:r>
        <w:rPr>
          <w:rStyle w:val="FootnoteAnchor"/>
          <w:rtl w:val="true"/>
        </w:rPr>
        <w:footnoteReference w:id="680"/>
      </w:r>
      <w:r>
        <w:rPr>
          <w:rFonts w:ascii="Amiri" w:hAnsi="Amiri" w:eastAsia="Amiri" w:cs="Amiri"/>
          <w:color w:val="111111"/>
          <w:sz w:val="28"/>
          <w:sz w:val="28"/>
          <w:szCs w:val="28"/>
          <w:rtl w:val="true"/>
          <w:lang w:bidi="ar-SA"/>
        </w:rPr>
        <w:t>عملاً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المدّعى،و 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يعطى الناس بأقوالهم لادّعى قوم دماء قوم و أموالهم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 في المقام رواية بالفرق بين الأب و غيره،فيصدّق في دعواه دونهم،مروية في الكتب الثلاثة صحيحة في الكافي و التهذيب احتمالاً،و في الفقيه صحيحة جزماً،عن جعفر بن عيسى،و هو حسن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المرأة تموت فيدّعي أبوها أنّه أعارها بعض ما كان عندها من المتاع و الخدم،أتقبل دعواه بلا بيّنة؟أم لا تقبل دعواه إلّا ببيّنة؟فكتب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ادّعى زوج المرأة الميّتة أو أبو زوجها أو أُمّ زوجها في متاعها أو خدمها مثل الذي ادّعى أبوها من عارية بعض المتاع أو الخدم،أ يكون بمنزلة الأب في الدّعوى؟فكتب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هي ضعيفة بالمكاتبة عند جماعة </w:t>
      </w:r>
      <w:r>
        <w:rPr>
          <w:rStyle w:val="FootnoteAnchor"/>
          <w:rtl w:val="true"/>
        </w:rPr>
        <w:footnoteReference w:id="684"/>
      </w:r>
      <w:r>
        <w:rPr>
          <w:rFonts w:ascii="Amiri" w:hAnsi="Amiri" w:eastAsia="Amiri" w:cs="Amiri"/>
          <w:color w:val="111111"/>
          <w:sz w:val="28"/>
          <w:sz w:val="28"/>
          <w:szCs w:val="28"/>
          <w:rtl w:val="true"/>
          <w:lang w:bidi="ar-SA"/>
        </w:rPr>
        <w:t xml:space="preserve">،و بالشذوذ و الندرة بلا شبهة؛ لعدم قائل بها،بل و إطباق الفتاوى على خلافها حتى من الشيخ المحكيّ عنه فتواه بها </w:t>
      </w:r>
      <w:r>
        <w:rPr>
          <w:rStyle w:val="FootnoteAnchor"/>
          <w:rtl w:val="true"/>
        </w:rPr>
        <w:footnoteReference w:id="685"/>
      </w:r>
      <w:r>
        <w:rPr>
          <w:rFonts w:ascii="Amiri" w:hAnsi="Amiri" w:eastAsia="Amiri" w:cs="Amiri"/>
          <w:color w:val="111111"/>
          <w:sz w:val="28"/>
          <w:sz w:val="28"/>
          <w:szCs w:val="28"/>
          <w:rtl w:val="true"/>
          <w:lang w:bidi="ar-SA"/>
        </w:rPr>
        <w:t xml:space="preserve">لرجوعه عنها في المسائل الحائريات كما حكاه عنه في السرائر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ظاهر الصدوق الفتوى بها،حيث رواها في الفقيه في باب ما يقبل من الدعاوي بغير بيّنة،مع ضمانه فيه </w:t>
      </w:r>
      <w:r>
        <w:rPr>
          <w:rStyle w:val="FootnoteAnchor"/>
          <w:rtl w:val="true"/>
        </w:rPr>
        <w:footnoteReference w:id="687"/>
      </w:r>
      <w:r>
        <w:rPr>
          <w:rFonts w:ascii="Amiri" w:hAnsi="Amiri" w:eastAsia="Amiri" w:cs="Amiri"/>
          <w:color w:val="111111"/>
          <w:sz w:val="28"/>
          <w:sz w:val="28"/>
          <w:szCs w:val="28"/>
          <w:rtl w:val="true"/>
          <w:lang w:bidi="ar-SA"/>
        </w:rPr>
        <w:t>أن لا يروى فيه إلّا ما يفتي به و يحكم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المحكي عن جدّي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688"/>
      </w:r>
      <w:r>
        <w:rPr>
          <w:rFonts w:ascii="IRNazanin" w:hAnsi="IRNazanin" w:eastAsia="IRNazanin"/>
          <w:color w:val="111111"/>
          <w:sz w:val="28"/>
          <w:sz w:val="28"/>
          <w:szCs w:val="28"/>
          <w:rtl w:val="true"/>
          <w:lang w:bidi="fa-IR"/>
        </w:rPr>
        <w:t>عدوله عمّا وعد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كان،فالعمل على ما عليه الأصحاب؛ لمخالفة الرواية العمومات المعتضدة بعملهم،فلتطرح،أو تحمل على ما حملها عليه الحلّي </w:t>
      </w:r>
      <w:r>
        <w:rPr>
          <w:rStyle w:val="FootnoteAnchor"/>
          <w:rtl w:val="true"/>
        </w:rPr>
        <w:footnoteReference w:id="689"/>
      </w:r>
      <w:r>
        <w:rPr>
          <w:rFonts w:ascii="Amiri" w:hAnsi="Amiri" w:eastAsia="Amiri" w:cs="Amiri"/>
          <w:color w:val="111111"/>
          <w:sz w:val="28"/>
          <w:sz w:val="28"/>
          <w:szCs w:val="28"/>
          <w:rtl w:val="true"/>
          <w:lang w:bidi="ar-SA"/>
        </w:rPr>
        <w:t>من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الاستفهام الإنكاري بحذف حرفة،أو على الإنكار لمن يرى عطيّة ذلك بغير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تتمّة الخبر ينافي الحملين،كما صرّح به في التحرير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حملها بعض </w:t>
      </w:r>
      <w:r>
        <w:rPr>
          <w:rStyle w:val="FootnoteAnchor"/>
          <w:rtl w:val="true"/>
        </w:rPr>
        <w:footnoteReference w:id="691"/>
      </w:r>
      <w:r>
        <w:rPr>
          <w:rFonts w:ascii="Amiri" w:hAnsi="Amiri" w:eastAsia="Amiri" w:cs="Amiri"/>
          <w:color w:val="111111"/>
          <w:sz w:val="28"/>
          <w:sz w:val="28"/>
          <w:szCs w:val="28"/>
          <w:rtl w:val="true"/>
          <w:lang w:bidi="ar-SA"/>
        </w:rPr>
        <w:t>على الظاهر من أنّ المرأة تأتي المتاع من بيت أهلها،و ظاهره العمل عليها حينئذٍ</w:t>
      </w:r>
      <w:r>
        <w:rPr>
          <w:rFonts w:eastAsia="Amiri" w:cs="Amiri" w:ascii="Amiri" w:hAnsi="Amiri"/>
          <w:color w:val="111111"/>
          <w:sz w:val="28"/>
          <w:szCs w:val="28"/>
          <w:rtl w:val="true"/>
          <w:lang w:bidi="ar-SA"/>
        </w:rPr>
        <w:t xml:space="preserve">. </w:t>
      </w:r>
      <w:bookmarkStart w:id="122" w:name="pg11404_118269"/>
    </w:p>
    <w:p>
      <w:pPr>
        <w:pStyle w:val="BookText"/>
        <w:rPr/>
      </w:pPr>
      <w:bookmarkEnd w:id="122"/>
      <w:r>
        <w:rPr>
          <w:rFonts w:ascii="Amiri" w:hAnsi="Amiri" w:eastAsia="Amiri" w:cs="Amiri"/>
          <w:color w:val="111111"/>
          <w:sz w:val="28"/>
          <w:sz w:val="28"/>
          <w:szCs w:val="28"/>
          <w:rtl w:val="true"/>
          <w:lang w:bidi="ar-SA"/>
        </w:rPr>
        <w:t>و فيه نظر يظهر وجهه ممّا في ذيل المسألة السابقة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يذبّ عنه بدعوى حصول الظنّ من الاستقراء و تتبّع الموارد الجزئية في الدعاوي التي عمل فيها بمجرد الظهور،بجواز العمل به و الحكم بسببه،كما سيدّعي ذلك العلّامة في المختلف في المسألة الآتية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وجه إلّا أنّ في بلوغه هنا قوّة المقاومة للأُصول المعتضدة بعمل الأصحاب إشكالاً،بل الأخذ بمقالتهم أولى</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880059_73709187"/>
      <w:bookmarkStart w:id="124" w:name="_Toc46"/>
      <w:bookmarkEnd w:id="123"/>
      <w:r>
        <w:rPr>
          <w:rtl w:val="true"/>
        </w:rPr>
        <w:t>الخامسة إذا تداعى الزوجان متاع البيت</w:t>
      </w:r>
      <w:bookmarkEnd w:id="124"/>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تداعى الزوجان أو ورثتهما أو أحدهما مع ورثة الآخر متاع البيت الذي في يدهما قضي لمن له البيّنة مطلقاً،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لهما بيّنة فله ما يصلح للرجال كالعمائم و الدروع و السلاح و لها أي للزوجة ما يصلح للنساء كالحلي و المقانع و قمص النساء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يصلح لهما كالفرش و الأواني يقسم بينهما نصفين بعد التحالف،أو النكول،وفاقاً للشيخ في النهاية و الخلاف </w:t>
      </w:r>
      <w:r>
        <w:rPr>
          <w:rStyle w:val="FootnoteAnchor"/>
          <w:rtl w:val="true"/>
        </w:rPr>
        <w:footnoteReference w:id="693"/>
      </w:r>
      <w:r>
        <w:rPr>
          <w:rFonts w:ascii="Amiri" w:hAnsi="Amiri" w:eastAsia="Amiri" w:cs="Amiri"/>
          <w:color w:val="111111"/>
          <w:sz w:val="28"/>
          <w:sz w:val="28"/>
          <w:szCs w:val="28"/>
          <w:rtl w:val="true"/>
          <w:lang w:bidi="ar-SA"/>
        </w:rPr>
        <w:t xml:space="preserve">،و الحلّي في السرائر </w:t>
      </w:r>
      <w:r>
        <w:rPr>
          <w:rStyle w:val="FootnoteAnchor"/>
          <w:rtl w:val="true"/>
        </w:rPr>
        <w:footnoteReference w:id="694"/>
      </w:r>
      <w:r>
        <w:rPr>
          <w:rFonts w:ascii="Amiri" w:hAnsi="Amiri" w:eastAsia="Amiri" w:cs="Amiri"/>
          <w:color w:val="111111"/>
          <w:sz w:val="28"/>
          <w:sz w:val="28"/>
          <w:szCs w:val="28"/>
          <w:rtl w:val="true"/>
          <w:lang w:bidi="ar-SA"/>
        </w:rPr>
        <w:t xml:space="preserve">،و الإسكافي،و ابن حمزة،و الكيدري </w:t>
      </w:r>
      <w:r>
        <w:rPr>
          <w:rStyle w:val="FootnoteAnchor"/>
          <w:rtl w:val="true"/>
        </w:rPr>
        <w:footnoteReference w:id="695"/>
      </w:r>
      <w:r>
        <w:rPr>
          <w:rFonts w:ascii="Amiri" w:hAnsi="Amiri" w:eastAsia="Amiri" w:cs="Amiri"/>
          <w:color w:val="111111"/>
          <w:sz w:val="28"/>
          <w:sz w:val="28"/>
          <w:szCs w:val="28"/>
          <w:rtl w:val="true"/>
          <w:lang w:bidi="ar-SA"/>
        </w:rPr>
        <w:t xml:space="preserve">،و الماتن هنا صريحاً و في الشرائع </w:t>
      </w:r>
      <w:r>
        <w:rPr>
          <w:rStyle w:val="FootnoteAnchor"/>
          <w:rtl w:val="true"/>
        </w:rPr>
        <w:footnoteReference w:id="696"/>
      </w:r>
      <w:r>
        <w:rPr>
          <w:rFonts w:ascii="Amiri" w:hAnsi="Amiri" w:eastAsia="Amiri" w:cs="Amiri"/>
          <w:color w:val="111111"/>
          <w:sz w:val="28"/>
          <w:sz w:val="28"/>
          <w:szCs w:val="28"/>
          <w:rtl w:val="true"/>
          <w:lang w:bidi="ar-SA"/>
        </w:rPr>
        <w:t xml:space="preserve">ظاهراً،و الفاضل في التحرير </w:t>
      </w:r>
      <w:r>
        <w:rPr>
          <w:rStyle w:val="FootnoteAnchor"/>
          <w:rtl w:val="true"/>
        </w:rPr>
        <w:footnoteReference w:id="697"/>
      </w:r>
      <w:r>
        <w:rPr>
          <w:rFonts w:ascii="Amiri" w:hAnsi="Amiri" w:eastAsia="Amiri" w:cs="Amiri"/>
          <w:color w:val="111111"/>
          <w:sz w:val="28"/>
          <w:sz w:val="28"/>
          <w:szCs w:val="28"/>
          <w:rtl w:val="true"/>
          <w:lang w:bidi="ar-SA"/>
        </w:rPr>
        <w:t xml:space="preserve">،و أبي العباس في المهذب </w:t>
      </w:r>
      <w:r>
        <w:rPr>
          <w:rStyle w:val="FootnoteAnchor"/>
          <w:rtl w:val="true"/>
        </w:rPr>
        <w:footnoteReference w:id="698"/>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699"/>
      </w:r>
      <w:r>
        <w:rPr>
          <w:rFonts w:ascii="Amiri" w:hAnsi="Amiri" w:eastAsia="Amiri" w:cs="Amiri"/>
          <w:color w:val="111111"/>
          <w:sz w:val="28"/>
          <w:sz w:val="28"/>
          <w:szCs w:val="28"/>
          <w:rtl w:val="true"/>
          <w:lang w:bidi="ar-SA"/>
        </w:rPr>
        <w:t xml:space="preserve">،و هو ظاهر القاضي،إلّا أنّه قرّبه في </w:t>
      </w:r>
    </w:p>
    <w:p>
      <w:pPr>
        <w:pStyle w:val="BookText"/>
        <w:rPr/>
      </w:pPr>
      <w:r>
        <w:rPr>
          <w:rFonts w:ascii="IRNazanin" w:hAnsi="IRNazanin" w:eastAsia="IRNazanin"/>
          <w:color w:val="111111"/>
          <w:sz w:val="28"/>
          <w:sz w:val="28"/>
          <w:szCs w:val="28"/>
          <w:rtl w:val="true"/>
          <w:lang w:bidi="fa-IR"/>
        </w:rPr>
        <w:t xml:space="preserve">الدعوى بعد الطلاق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الأكثر،كما في المسالك </w:t>
      </w:r>
      <w:r>
        <w:rPr>
          <w:rStyle w:val="FootnoteAnchor"/>
          <w:rtl w:val="true"/>
        </w:rPr>
        <w:footnoteReference w:id="701"/>
      </w:r>
      <w:r>
        <w:rPr>
          <w:rFonts w:ascii="Amiri" w:hAnsi="Amiri" w:eastAsia="Amiri" w:cs="Amiri"/>
          <w:color w:val="111111"/>
          <w:sz w:val="28"/>
          <w:sz w:val="28"/>
          <w:szCs w:val="28"/>
          <w:rtl w:val="true"/>
          <w:lang w:bidi="ar-SA"/>
        </w:rPr>
        <w:t xml:space="preserve">،بل المشهور،كما في ظاهر الشرائع و صريح النكت </w:t>
      </w:r>
      <w:r>
        <w:rPr>
          <w:rStyle w:val="FootnoteAnchor"/>
          <w:rtl w:val="true"/>
        </w:rPr>
        <w:footnoteReference w:id="702"/>
      </w:r>
      <w:r>
        <w:rPr>
          <w:rFonts w:ascii="Amiri" w:hAnsi="Amiri" w:eastAsia="Amiri" w:cs="Amiri"/>
          <w:color w:val="111111"/>
          <w:sz w:val="28"/>
          <w:sz w:val="28"/>
          <w:szCs w:val="28"/>
          <w:rtl w:val="true"/>
          <w:lang w:bidi="ar-SA"/>
        </w:rPr>
        <w:t xml:space="preserve">،بل في الخلاف و السرائر </w:t>
      </w:r>
      <w:r>
        <w:rPr>
          <w:rStyle w:val="FootnoteAnchor"/>
          <w:rtl w:val="true"/>
        </w:rPr>
        <w:footnoteReference w:id="70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المبسوط </w:t>
      </w:r>
      <w:r>
        <w:rPr>
          <w:rStyle w:val="FootnoteAnchor"/>
          <w:rtl w:val="true"/>
        </w:rPr>
        <w:footnoteReference w:id="704"/>
      </w:r>
      <w:r>
        <w:rPr>
          <w:rFonts w:ascii="Amiri" w:hAnsi="Amiri" w:eastAsia="Amiri" w:cs="Amiri"/>
          <w:color w:val="111111"/>
          <w:sz w:val="28"/>
          <w:sz w:val="28"/>
          <w:szCs w:val="28"/>
          <w:rtl w:val="true"/>
          <w:lang w:bidi="ar-SA"/>
        </w:rPr>
        <w:t>إلى روايات الأصحاب مشعراً بدعوى الإجماع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فتواه فيه بخلافه كما يأتي؛ لما صرّح به بعد النسبة أنّه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قبل ذلك المروي في التهذيبين بسند فيه جهالة،و لكنّها في الفقيه صحيحة،و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و في بيتها متاع فلها ما يكون للنساء،و ما يكون للرجال و النساء يقسّم بينهما،فإذا طلّق المرأة فادّعت أنّ المتاع لها،و ادّعى الرجل أنّ المتاع له،كان له ما للرجال،و لها ما للنساء</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تموت قبل الرجل،أو رجل قبل المرأة،قال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متاع النساء فهو للمرأة،و ما كان من متاع الرجال و النساء فهو بينهما،و من استولى على شيء منه فهو له</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يموت،ما له من متاع البيت؟قال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w:t>
      </w:r>
    </w:p>
    <w:p>
      <w:pPr>
        <w:pStyle w:val="BookText"/>
        <w:rPr/>
      </w:pPr>
      <w:r>
        <w:rPr>
          <w:rFonts w:ascii="Amiri" w:hAnsi="Amiri" w:eastAsia="Amiri" w:cs="Amiri"/>
          <w:color w:val="111111"/>
          <w:sz w:val="28"/>
          <w:sz w:val="28"/>
          <w:szCs w:val="28"/>
          <w:rtl w:val="true"/>
          <w:lang w:bidi="ar-SA"/>
        </w:rPr>
        <w:t>و السلاح و ثياب جلده</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 الدلالة عن إفادة تمام المدّعى صريحاً كما ذكره جماعة </w:t>
      </w:r>
      <w:r>
        <w:rPr>
          <w:rStyle w:val="FootnoteAnchor"/>
          <w:rtl w:val="true"/>
        </w:rPr>
        <w:footnoteReference w:id="708"/>
      </w:r>
      <w:r>
        <w:rPr>
          <w:rFonts w:ascii="Amiri" w:hAnsi="Amiri" w:eastAsia="Amiri" w:cs="Amiri"/>
          <w:color w:val="111111"/>
          <w:sz w:val="28"/>
          <w:sz w:val="28"/>
          <w:szCs w:val="28"/>
          <w:rtl w:val="true"/>
          <w:lang w:bidi="ar-SA"/>
        </w:rPr>
        <w:t>غير ضائر بعد ظهورها فيه،كما اعترفوا به،هذا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الأُصول المتقدمة في الشق الأخير،و الظهور المستند إلى العادة فيما عداه،كما صرّح به الحلّي و غيره </w:t>
      </w:r>
      <w:r>
        <w:rPr>
          <w:rStyle w:val="FootnoteAnchor"/>
          <w:rtl w:val="true"/>
        </w:rPr>
        <w:footnoteReference w:id="709"/>
      </w:r>
      <w:r>
        <w:rPr>
          <w:rFonts w:ascii="Amiri" w:hAnsi="Amiri" w:eastAsia="Amiri" w:cs="Amiri"/>
          <w:color w:val="111111"/>
          <w:sz w:val="28"/>
          <w:sz w:val="28"/>
          <w:szCs w:val="28"/>
          <w:rtl w:val="true"/>
          <w:lang w:bidi="ar-SA"/>
        </w:rPr>
        <w:t xml:space="preserve">،و العمل به في مقابلتها و إن كان خلاف الأصل و القاعدة كما مر إليه الإشارة إلّا أنّه هنا ظاهر الفتاوى؛ لإطباقها على العمل بالظاهر و لو في الجملة،و عدم مخالف فيه عدا الشيخ في المبسوط </w:t>
      </w:r>
      <w:r>
        <w:rPr>
          <w:rStyle w:val="FootnoteAnchor"/>
          <w:rtl w:val="true"/>
        </w:rPr>
        <w:footnoteReference w:id="710"/>
      </w:r>
      <w:r>
        <w:rPr>
          <w:rFonts w:ascii="Amiri" w:hAnsi="Amiri" w:eastAsia="Amiri" w:cs="Amiri"/>
          <w:color w:val="111111"/>
          <w:sz w:val="28"/>
          <w:sz w:val="28"/>
          <w:szCs w:val="28"/>
          <w:rtl w:val="true"/>
          <w:lang w:bidi="ar-SA"/>
        </w:rPr>
        <w:t>كما يأتي،و قد عرفت تصريحه بكونه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الفاضل و إن وافقه في بعض كتبه،إلّا أنّه رجع عنه في المختلف و قال بالرجوع إلى العرف العام أو الخاص،فإن وجد عمل به،و إن انتفى أو اضطرب كان بينهما،قال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عادة الشرع في باب الدعاوي بعد الاعتبار و النظر راجعة إلى ذلك،و لهذا حكم بقول المنكر مع اليمين بناءً على الأصل،و كون المتشبّث به أولى من الخارج؛ لقضاء العادة بملكية ما في يد الإنسان غالباً،فحكم بإيجاب البيّنة على من يدّعي خلاف الظاهر،و الرجوع إلى من يدّعي ظاهر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مع انتفاء العرف فلتصادم الدعويين مع عدم الترجيح فيتساويان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اختار هذا الشهيدان في النكت و المسالك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نفى عنه البأس الصيمري في شرح الشرائع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استحسنه أبو العباس في المهذب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يأتي من الروايات بالعرف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من بين لابتيها</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من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الجبلين،و نحن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لأخبروك أنّ الجهاز و المتاع يهدى علانية من بيت المرأة إلى بيت الرجل فتعطى التي جاءت به،فإن زعم أنه أحدث فيه شيئاً فليأت البيّنة</w:t>
      </w:r>
      <w:r>
        <w:rPr>
          <w:rFonts w:eastAsia="Amiri" w:cs="Amiri" w:ascii="Amiri" w:hAnsi="Amiri"/>
          <w:color w:val="111111"/>
          <w:sz w:val="28"/>
          <w:szCs w:val="28"/>
          <w:rtl w:val="true"/>
          <w:lang w:bidi="ar-SA"/>
        </w:rPr>
        <w:t xml:space="preserve">» </w:t>
      </w:r>
      <w:r>
        <w:rPr>
          <w:rStyle w:val="FootnoteAnchor"/>
          <w:rtl w:val="true"/>
        </w:rPr>
        <w:footnoteReference w:id="715"/>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اختاروه حسن لولا إطلاق ما مرّ من النصوص و الإجماعات المنقولة، و لكن يمكن تنزيلها عليه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إطلاقها وارد مورد الغالب في العادة؛ لحكمها غالباً بكون ما للرجل للرجل و ما للنساء للمرأة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صرّح الحلّي الذي هو أحد نقلة الإجماع،فقال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ما يصلح للنساء الظاهر أنّه لهنّ،و كذلك ما يصلح للرجال،فأمّا ما يصلح للجميع فيداهما معاً عليه فيقسم بينهما؛ لأنّه ليس أحدهما أولى به من الآخر،و لا ترجيح لأحدهما على الآخر،و لا يقرع ها هنا؛ لأنّه ليس بخارج عن أيديهما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هذا التنزيل فمآل القولين واحد ،و به صرّح المولى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الإرشاد </w:t>
      </w:r>
      <w:r>
        <w:rPr>
          <w:rStyle w:val="FootnoteAnchor"/>
          <w:rtl w:val="true"/>
        </w:rPr>
        <w:footnoteReference w:id="718"/>
      </w:r>
      <w:r>
        <w:rPr>
          <w:rFonts w:ascii="Amiri" w:hAnsi="Amiri" w:eastAsia="Amiri" w:cs="Amiri"/>
          <w:color w:val="111111"/>
          <w:sz w:val="28"/>
          <w:sz w:val="28"/>
          <w:szCs w:val="28"/>
          <w:rtl w:val="true"/>
          <w:lang w:bidi="ar-SA"/>
        </w:rPr>
        <w:t xml:space="preserve">،و إن حكاهما جماعة من الأصحاب </w:t>
      </w:r>
      <w:r>
        <w:rPr>
          <w:rStyle w:val="FootnoteAnchor"/>
          <w:rtl w:val="true"/>
        </w:rPr>
        <w:footnoteReference w:id="719"/>
      </w:r>
      <w:r>
        <w:rPr>
          <w:rFonts w:ascii="Amiri" w:hAnsi="Amiri" w:eastAsia="Amiri" w:cs="Amiri"/>
          <w:color w:val="111111"/>
          <w:sz w:val="28"/>
          <w:sz w:val="28"/>
          <w:szCs w:val="28"/>
          <w:rtl w:val="true"/>
          <w:lang w:bidi="ar-SA"/>
        </w:rPr>
        <w:t>قولين تبعاً للظاهر منهما،فإنّ إطلاق الحكم في الأوّل بكون ما للرجل للرجل و بالعكس يشمل صورتي قضاء العادة بذلك كما هو الغالب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الثاني؛ لتفصيله بين الصورتين،فوافق الأوّل في الأُولى، و خالفه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هذا القول أظهر؛ إذ ليس لمخالفة الأُصول في الصورة الثانية دليل يعتدّ به عدا إطلاق النصوص و الإجماعات المنقولة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التمسك به إشكال بعد قوة ما ذكرناه من احتمال وروده مورد الغالب من قضاء العادة بذلك،و حصول الظهور منها بلا شبهة،سيّما و أنّ الحلّي </w:t>
      </w:r>
      <w:r>
        <w:rPr>
          <w:rStyle w:val="FootnoteAnchor"/>
          <w:rtl w:val="true"/>
        </w:rPr>
        <w:footnoteReference w:id="720"/>
      </w:r>
      <w:r>
        <w:rPr>
          <w:rFonts w:ascii="Amiri" w:hAnsi="Amiri" w:eastAsia="Amiri" w:cs="Amiri"/>
          <w:color w:val="111111"/>
          <w:sz w:val="28"/>
          <w:sz w:val="28"/>
          <w:szCs w:val="28"/>
          <w:rtl w:val="true"/>
          <w:lang w:bidi="ar-SA"/>
        </w:rPr>
        <w:t>الذي هو أحد نقلة الإجماع كما عرفت استند إلى ذلك معرباً عن عدم كون الحكم بذلك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القول يجمع بين الأخبار المتقدّمة و ما في رواية أُخرى مروية بعدّة طرق صحيحة و موثقة و هو كون المتاع المتنازع فيه مطلقاً للمرأة خاصّة إلّا أن يقيم الرجل البيّنة قد علم من بين لابتيها يعني من بين جبلي منى أنّ المرأة تزف إلى بيت زوجها بمتاع،و نحن يومئذ بمنى،كما في بعضها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من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الجبلين،و نحن يومئذٍ </w:t>
      </w:r>
    </w:p>
    <w:p>
      <w:pPr>
        <w:pStyle w:val="BookText"/>
        <w:rPr/>
      </w:pP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لأخبروك أنّ الجهاز و المتاع يهدى علانية من بيت المرأة إلى بيت الرجل،فتعطى التي جاءت به،و هو المدّعى،فإن زعم أنّه أحدث فيه شيئاً فليأت بالبيّنة</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 الجميع على ما إذا كان هناك عادة تشهد بالحكم لمن حكم 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التعليلات في الرواية الأخيرة على الجمع المزبور شاهدة،و قد مرّ إليه في كلام المهذب الإشارة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وجه للقول بإطلاق ما في هذه الرواية و قطع النظر عما فيها من العلّة المخصّصة،كما هو صريح الشيخ في الاستبصار </w:t>
      </w:r>
      <w:r>
        <w:rPr>
          <w:rStyle w:val="FootnoteAnchor"/>
          <w:rtl w:val="true"/>
        </w:rPr>
        <w:footnoteReference w:id="723"/>
      </w:r>
      <w:r>
        <w:rPr>
          <w:rFonts w:ascii="Amiri" w:hAnsi="Amiri" w:eastAsia="Amiri" w:cs="Amiri"/>
          <w:color w:val="111111"/>
          <w:sz w:val="28"/>
          <w:sz w:val="28"/>
          <w:szCs w:val="28"/>
          <w:rtl w:val="true"/>
          <w:lang w:bidi="ar-SA"/>
        </w:rPr>
        <w:t xml:space="preserve">،و ظاهر الكليني في الكافي </w:t>
      </w:r>
      <w:r>
        <w:rPr>
          <w:rStyle w:val="FootnoteAnchor"/>
          <w:rtl w:val="true"/>
        </w:rPr>
        <w:footnoteReference w:id="724"/>
      </w:r>
      <w:r>
        <w:rPr>
          <w:rFonts w:ascii="Amiri" w:hAnsi="Amiri" w:eastAsia="Amiri" w:cs="Amiri"/>
          <w:color w:val="111111"/>
          <w:sz w:val="28"/>
          <w:sz w:val="28"/>
          <w:szCs w:val="28"/>
          <w:rtl w:val="true"/>
          <w:lang w:bidi="ar-SA"/>
        </w:rPr>
        <w:t>،و الصدوق في الفقيه،إلّا أنّه خصّها بالمتاع الذي هو من متاع النساء،و المتاع الذي يحتاج إليه الرجال كما تحتاج إليه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لا يصلح إلّا للرجال فهو للرجل،و ليس هذا الحديث بمخالف للذي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للرجال و لها 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الرواية و إن تعدّد طرقها و صحّت إلّا أنّها لا تكافؤ الأدلة المتقدمة من وجوه شتّى،و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ندرة القائل بها،بل و عدمه صريحاً؛ لرجوع الشيخ عنها في باقي كتبه إلى المختار صريحاً في بعضها،و ظاهراً فيما عداه </w:t>
      </w:r>
      <w:r>
        <w:rPr>
          <w:rStyle w:val="FootnoteAnchor"/>
          <w:rtl w:val="true"/>
        </w:rPr>
        <w:footnoteReference w:id="726"/>
      </w:r>
      <w:r>
        <w:rPr>
          <w:rFonts w:ascii="Amiri" w:hAnsi="Amiri" w:eastAsia="Amiri" w:cs="Amiri"/>
          <w:color w:val="111111"/>
          <w:sz w:val="28"/>
          <w:sz w:val="28"/>
          <w:szCs w:val="28"/>
          <w:rtl w:val="true"/>
          <w:lang w:bidi="ar-SA"/>
        </w:rPr>
        <w:t xml:space="preserve">،و الكليني لم يفت بها صريحاً،و إنّما عنون الباب و حكاها </w:t>
      </w:r>
    </w:p>
    <w:p>
      <w:pPr>
        <w:pStyle w:val="BookText"/>
        <w:rPr/>
      </w:pPr>
      <w:r>
        <w:rPr>
          <w:rFonts w:ascii="Amiri" w:hAnsi="Amiri" w:eastAsia="Amiri" w:cs="Amiri"/>
          <w:color w:val="111111"/>
          <w:sz w:val="28"/>
          <w:sz w:val="28"/>
          <w:szCs w:val="28"/>
          <w:rtl w:val="true"/>
          <w:lang w:bidi="ar-SA"/>
        </w:rPr>
        <w:t xml:space="preserve">خاصّة </w:t>
      </w:r>
      <w:r>
        <w:rPr>
          <w:rStyle w:val="FootnoteAnchor"/>
          <w:rtl w:val="true"/>
        </w:rPr>
        <w:footnoteReference w:id="727"/>
      </w:r>
      <w:r>
        <w:rPr>
          <w:rFonts w:ascii="Amiri" w:hAnsi="Amiri" w:eastAsia="Amiri" w:cs="Amiri"/>
          <w:color w:val="111111"/>
          <w:sz w:val="28"/>
          <w:sz w:val="28"/>
          <w:szCs w:val="28"/>
          <w:rtl w:val="true"/>
          <w:lang w:bidi="ar-SA"/>
        </w:rPr>
        <w:t>،و هو و إن كان ظاهراً في فتواه بها،إلّا أنّ احتمال تخصيصه لها بما خصّصناها به لمكان التعليل قائم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 لم يقل بإطلاقها،بل قيّدها بما مضى،و هو موافق للقوم إلّا في حكمه بأنّ ما يصلح لهما للمرأة،و لا شاهد له فيه،مع مخالفته الأُصول و إطلاق النصوص،مع تصريح جملة منها بأنّ مالهما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الصحيحة التي رواها،لكنها دلت على ذلك برواية الشيخ خاصّة </w:t>
      </w:r>
      <w:r>
        <w:rPr>
          <w:rStyle w:val="FootnoteAnchor"/>
          <w:rtl w:val="true"/>
        </w:rPr>
        <w:footnoteReference w:id="728"/>
      </w:r>
      <w:r>
        <w:rPr>
          <w:rFonts w:ascii="Amiri" w:hAnsi="Amiri" w:eastAsia="Amiri" w:cs="Amiri"/>
          <w:color w:val="111111"/>
          <w:sz w:val="28"/>
          <w:sz w:val="28"/>
          <w:szCs w:val="28"/>
          <w:rtl w:val="true"/>
          <w:lang w:bidi="ar-SA"/>
        </w:rPr>
        <w:t>لكونها المتضمنة للحكم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هو فقد رواها مجرّدة عن ذلك،و لذا زعم حصول الجمع بينهما و بين الرواية الثانية بما ذكره،و إلّا فجمعه على رواية الشيخ يتطرق إليه النظر بما عرفته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فجمعه على تلك الرواية لا وجه له،كما لا وجه لجمع الشيخ في الاستبصار </w:t>
      </w:r>
      <w:r>
        <w:rPr>
          <w:rStyle w:val="FootnoteAnchor"/>
          <w:rtl w:val="true"/>
        </w:rPr>
        <w:footnoteReference w:id="729"/>
      </w:r>
      <w:r>
        <w:rPr>
          <w:rFonts w:ascii="Amiri" w:hAnsi="Amiri" w:eastAsia="Amiri" w:cs="Amiri"/>
          <w:color w:val="111111"/>
          <w:sz w:val="28"/>
          <w:sz w:val="28"/>
          <w:szCs w:val="28"/>
          <w:rtl w:val="true"/>
          <w:lang w:bidi="ar-SA"/>
        </w:rPr>
        <w:t>بحمل الرواية الأُولى على التقية،أو على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صلحاً و مصلحة،و الثانية على مرّ الحق؛ لبعده،سيّما الأخير،مع عدم الداعي له،بل و عدم إمكان المصير إليه؛ لفقد التكافؤ بناء على كون الأُولى مشهورة بين الأصحاب بل و مجمعاً عليها،كما صرح به هو في الخلاف </w:t>
      </w:r>
      <w:r>
        <w:rPr>
          <w:rStyle w:val="FootnoteAnchor"/>
          <w:rtl w:val="true"/>
        </w:rPr>
        <w:footnoteReference w:id="730"/>
      </w:r>
      <w:r>
        <w:rPr>
          <w:rFonts w:ascii="Amiri" w:hAnsi="Amiri" w:eastAsia="Amiri" w:cs="Amiri"/>
          <w:color w:val="111111"/>
          <w:sz w:val="28"/>
          <w:sz w:val="28"/>
          <w:szCs w:val="28"/>
          <w:rtl w:val="true"/>
          <w:lang w:bidi="ar-SA"/>
        </w:rPr>
        <w:t>،فالشهرة في هذه تقابل المخالفة للعامّة إن صحّت في الرواية الثانية،بل الشهرة راجحة عليها بمراتب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الأُولى أرجح من الثانية،فينبغي صرف وجوه الحمل إليها دون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حمل أجود ممّا ذكرناه،بل بعد التدبّر فيهما و ملاحظة وجه الجمع الذي ذكرناه </w:t>
      </w:r>
    </w:p>
    <w:p>
      <w:pPr>
        <w:pStyle w:val="BookText"/>
        <w:rPr/>
      </w:pPr>
      <w:r>
        <w:rPr>
          <w:rFonts w:ascii="Amiri" w:hAnsi="Amiri" w:eastAsia="Amiri" w:cs="Amiri"/>
          <w:color w:val="111111"/>
          <w:sz w:val="28"/>
          <w:sz w:val="28"/>
          <w:szCs w:val="28"/>
          <w:rtl w:val="true"/>
          <w:lang w:bidi="ar-SA"/>
        </w:rPr>
        <w:t>يظهر عدم التعارض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لم يكن لهما بيّنة و يدهما عليه كان بينهما نصفين بعد حلف كل منهما لصاحبه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الفاضل في ظاهر الإرشاد و صريح القواعد و ولده في شرحه </w:t>
      </w:r>
      <w:r>
        <w:rPr>
          <w:rStyle w:val="FootnoteAnchor"/>
          <w:rtl w:val="true"/>
        </w:rPr>
        <w:footnoteReference w:id="732"/>
      </w:r>
      <w:r>
        <w:rPr>
          <w:rFonts w:ascii="Amiri" w:hAnsi="Amiri" w:eastAsia="Amiri" w:cs="Amiri"/>
          <w:color w:val="111111"/>
          <w:sz w:val="28"/>
          <w:sz w:val="28"/>
          <w:szCs w:val="28"/>
          <w:rtl w:val="true"/>
          <w:lang w:bidi="ar-SA"/>
        </w:rPr>
        <w:t>أخذاً بالعمومات،و طرحاً للروايات لاختلافها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يعلم وجهه ممّا مرّ،مع أنّ ذلك من الشيخ كما عرفت على جهة الاحتياط،فإنّه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أصحابنا أنّ ما يصلح للرجال فللرجل و ما يصلح للنساء فللمرأة،و ما يصلح لهما يجعل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الروايات أنّ الكل للمرأة و على الرجل البيّنة؛ لأنّ من المعلوم أنّ الجهاز ينتقل من بيت المرأة إلى بيت الرجل،و الأوّل أحوط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يحتمل أن يريد من الأوّل ما رواه الأصحاب دون ما أفتى به؛ لكونه أوّلاً بالنسبة إلى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حينئذٍ أنّ الرواية الأُولى أحوط</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صرّح في الخلاف،فقال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اختلف الزوجان في متاع البيت فقال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لي،و لم يكن مع واحد منهما بيّنة نظر فما يصلح للرجال القول قوله مع يمينه،و ما يصلح للنساء فالقول قولها مع يمينها،و ما يصلح لهما كان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أنّ القول في جميع ذلك قول المرأة مع يمينها،و الأول أحوط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كلامه على كلا التقديرين ظاهر في رضاه بالعمل بمذهب الأكثر،بل و على التقدير الثاني يستفاد منه كونه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وجه لعدّ الشيخ في المبسوط مخالفاً للقول الأول،إلّا من حيث تجويزه العمل بما ذكره في المبسوط،لا من حيث منعه عن العمل بما عليه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الحقيقة موافق لهم في جواز العمل بما صاروا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الأمر كما يستفاد من موافقيه من تعين العمل بما أفتوا به،و المنع عن العمل بما عليه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مرجّح آخر لما صاروا إليه من حيث موافقة الشيخ لهم في المبسوط أيضاً،بل مطلقاً،فإنّ ما ذكره في الاستبصار </w:t>
      </w:r>
      <w:r>
        <w:rPr>
          <w:rStyle w:val="FootnoteAnchor"/>
          <w:rtl w:val="true"/>
        </w:rPr>
        <w:footnoteReference w:id="735"/>
      </w:r>
      <w:r>
        <w:rPr>
          <w:rFonts w:ascii="Amiri" w:hAnsi="Amiri" w:eastAsia="Amiri" w:cs="Amiri"/>
          <w:color w:val="111111"/>
          <w:sz w:val="28"/>
          <w:sz w:val="28"/>
          <w:szCs w:val="28"/>
          <w:rtl w:val="true"/>
          <w:lang w:bidi="ar-SA"/>
        </w:rPr>
        <w:t>مع رجوعه عنه غير معلوم كونه فتوى له،فلعله ذكره لمجرّد الجمع بين الأخبار،و قد مضى الإشارة إلى مثله مراراً،هذا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جمع بينهما بنحو ما قدمناه لكان أظهر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في الاحتياط في الكتابين محل نظر؛ لأنّه الأخذ بالمتيقن،و ليس في شيء من الأقوال بمتحقق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ينبغي التنبيه عليه،و هو أنّ الفاضل المقداد في شرح الكتاب رجّح ما عليه الفاضل في القواعد و الإرشاد </w:t>
      </w:r>
      <w:r>
        <w:rPr>
          <w:rStyle w:val="FootnoteAnchor"/>
          <w:rtl w:val="true"/>
        </w:rPr>
        <w:footnoteReference w:id="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قلنا من تكافؤ الدعويين من غير ترجيح؛ و لأنّ الحكم لكل بما يصلح له لو كان حقاً لزم الحكم بمال شخص لغيره؛ لكونه صالحاً لذلك الغير،و هو باطل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جاز أن يموت للمرأة أخ فترث منه عمائم و طيالسة و دراريع و سلاحاً،و يموت للرجل أُمّ أو أُخت فيرث منها حلياً و مقانع و قمصا مطرزة بالذهب و يكون ذلك تحت أيديهما،فلو حكم لكل بما </w:t>
      </w:r>
    </w:p>
    <w:p>
      <w:pPr>
        <w:pStyle w:val="BookText"/>
        <w:rPr/>
      </w:pPr>
      <w:r>
        <w:rPr>
          <w:rFonts w:ascii="Amiri" w:hAnsi="Amiri" w:eastAsia="Amiri" w:cs="Amiri"/>
          <w:color w:val="111111"/>
          <w:sz w:val="28"/>
          <w:sz w:val="28"/>
          <w:szCs w:val="28"/>
          <w:rtl w:val="true"/>
          <w:lang w:bidi="ar-SA"/>
        </w:rPr>
        <w:t>يصلح له لزم الحكم بمال الإنسان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نحكم بالظاهر و اللّه تعالى يتولّى السرائر </w:t>
      </w:r>
      <w:r>
        <w:rPr>
          <w:rStyle w:val="FootnoteAnchor"/>
          <w:rtl w:val="true"/>
        </w:rPr>
        <w:footnoteReference w:id="737"/>
      </w:r>
      <w:r>
        <w:rPr>
          <w:rFonts w:ascii="IRNazanin" w:hAnsi="IRNazanin" w:eastAsia="IRNazanin"/>
          <w:color w:val="111111"/>
          <w:sz w:val="28"/>
          <w:sz w:val="28"/>
          <w:szCs w:val="28"/>
          <w:rtl w:val="true"/>
          <w:lang w:bidi="fa-IR"/>
        </w:rPr>
        <w:t>،و ما قلناه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نمنع أنّ ذلك الظاهر؛ لأنّ الظاهر هو راجح غير مانع عن النقيض،و مع ما ذكرنا من الاحتمال الا رجحان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ذكره العلّامة من العرف ممنوع؛ لأنّه لو كان قاعدة شرعية لزم الحكم بذلك في غير الزوجين لو حصل التداعي بين الرجل و المرأة في متاع هذا شأنه،و هو باطل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فبأنّه اجتهاد في مقابلة الأدلة المتقدمة من النصوص المعتبرة و المستفيضة،و الإجماعات المنقولة المعتضدة بالشهرة العظيمة المحققة و المحكية في كلام جماعة كما عرفته،و إطراح لجميع ذلك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يرتكبه ذو فطنة و دُربة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لتصادم الدعويين مع عدم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الأوّل فمطلقاً؛ لما عرفته من دعوى الحلّي و غيره الرجحان عرفاً و عادة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القول الثاني الذي اختاره في المختلف </w:t>
      </w:r>
      <w:r>
        <w:rPr>
          <w:rStyle w:val="FootnoteAnchor"/>
          <w:rtl w:val="true"/>
        </w:rPr>
        <w:footnoteReference w:id="740"/>
      </w:r>
      <w:r>
        <w:rPr>
          <w:rFonts w:ascii="Amiri" w:hAnsi="Amiri" w:eastAsia="Amiri" w:cs="Amiri"/>
          <w:color w:val="111111"/>
          <w:sz w:val="28"/>
          <w:sz w:val="28"/>
          <w:szCs w:val="28"/>
          <w:rtl w:val="true"/>
          <w:lang w:bidi="ar-SA"/>
        </w:rPr>
        <w:t>ففيما إذا حصل الرجحان بالعادة كما هو الغالب،و لذا ادّعاه الحلي و غيره مطلقاً،و إنكاره حينئذ لا معنى له،بل فاسد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مراده من إنكاره دعوى عدم إمكان حصول الترجيح بالعادة بالكلية و أنّه من الأُمور المحالة عادةً،فهو أوضح حالاً في الفساد من أن نبيّنه،كيف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له عدا ما ذكره من الاحتمال،و هو بمجرده غير مانع من الظهور ما لم يتساو هو و الاحتمال المقابل له،و لا ريب أنّ ما ذكره من الاحتمال غير مساوٍ للاحتمال الآخر غالباً،بل هو أرجح إمّا مطلقاً،كما ادّعاه الحلّي و غيره،أو في أغلب الأحوال و أكثر العادات،كما هو المقطوع به الذي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الظهور في المسألة لا يقصر عن الظهور المحكوم به في جزئيات مسائل الدعاوي التي ذكرها العلّامة من نحو ظهور اليد في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ما ذكره من الاحتمال مثله بل و أمثاله جارٍ فيها،سيّما و إذا كان اليد يد نحو السارق و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أنّه لا ينافي ظهورها في الملكية عنده و عند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الظهور في تلك المسائل الظهور المحكوم به في المسألتين السابقتين،على المشهور في الأُولى منهما،و على قول بل و احتمال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عدم إمكان حصول الظهور من العادة مطلقاً مكابرة صرفة لا يرتاب في فسادها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العلّامة من العرف ممنوع،إن أراد به منع حكم العرف بالظهور،فمع أنّه لا يساعده التعليل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كان قاعدة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آخره،فيه ما عرفته من أنّه مكابرة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عدم حجّية مثله كما هو الظاهر من التعليل و إن لم يساعده العبارة،ففيه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 إن كان مقتضى الأصل كما عرفته،إلّا أنّ الخروج </w:t>
      </w:r>
    </w:p>
    <w:p>
      <w:pPr>
        <w:pStyle w:val="BookText"/>
        <w:rPr/>
      </w:pPr>
      <w:r>
        <w:rPr>
          <w:rFonts w:ascii="Amiri" w:hAnsi="Amiri" w:eastAsia="Amiri" w:cs="Amiri"/>
          <w:color w:val="111111"/>
          <w:sz w:val="28"/>
          <w:sz w:val="28"/>
          <w:szCs w:val="28"/>
          <w:rtl w:val="true"/>
          <w:lang w:bidi="ar-SA"/>
        </w:rPr>
        <w:t>عنه لازم بما تقدم من الأدلة من النصوص و الإجماعات المنقولة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بحجّية الظهور في المسألة مستند إليها،و هو لا يوجب حجّيته مطلقاً حتى فيما نقض و عارض به العلّامة ممّا لم يتحقق فيه مثل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يرد عليه النقض بما ذكره من حيث استناده إلى الاستقراء المفيد لحجيّة الظهور في الدعاوي كلّية،و لكن للعلّامة الذبّ عنه بالتزامه الحكم في كل ما لم يقم الدليل على خلافه من إجماع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دعواه حينئذٍ بطلان اللازم غير مجدٍ لالتزامه به،بل لا يجدي إلّا حيثما يعترف بالبطلان فيه،و لعله لا يعترف به إلّا حيث يقوم دليل عليه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النقض غير مانع؛ لكون الدليل حينئذٍ هو الفارق،و لولاه لالتزم بالحكم فيما نقض به،فكيف يدّعي بطلانه فيه؟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إنكار حجّيته إن كان من حيث منعه حصوله فقد قدّمه، و لا وجه لإعادته،بل و لا لنقضه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حيث عدم دليل عنده على حجّيّته مع تسليم ظهوره،ففيه بعد ما عرفت من وجود الدليل عليها إمّا مطلقاً أو فيما نحن فيه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المذكور في كلامه دليل على حجّيته حتى باعترافه،حيث إنّه لم يناقش فيه لا في سنده و لا في دلالته، و إنّما منع حصول الظهور فيما نحن فيه،فإذا سلّمه كما هو المفروض فلا ينبغي أن يتكلم في حجّيته</w:t>
      </w:r>
      <w:r>
        <w:rPr>
          <w:rFonts w:eastAsia="Amiri" w:cs="Amiri" w:ascii="Amiri" w:hAnsi="Amiri"/>
          <w:color w:val="111111"/>
          <w:sz w:val="28"/>
          <w:szCs w:val="28"/>
          <w:rtl w:val="true"/>
          <w:lang w:bidi="ar-SA"/>
        </w:rPr>
        <w:t xml:space="preserve">. </w:t>
      </w:r>
      <w:bookmarkStart w:id="125" w:name="pg11404_118281"/>
    </w:p>
    <w:p>
      <w:pPr>
        <w:pStyle w:val="Heading4"/>
        <w:numPr>
          <w:ilvl w:val="3"/>
          <w:numId w:val="1"/>
        </w:numPr>
        <w:rPr/>
      </w:pPr>
      <w:bookmarkStart w:id="126" w:name="__RefHeading___Toc880061_73709187"/>
      <w:bookmarkStart w:id="127" w:name="_Toc47"/>
      <w:bookmarkEnd w:id="125"/>
      <w:bookmarkEnd w:id="126"/>
      <w:r>
        <w:rPr>
          <w:rtl w:val="true"/>
        </w:rPr>
        <w:t>الفصل الثالث في تعارض البيّنات</w:t>
      </w:r>
      <w:bookmarkEnd w:id="127"/>
    </w:p>
    <w:p>
      <w:pPr>
        <w:pStyle w:val="BookText"/>
        <w:rPr/>
      </w:pPr>
      <w:r>
        <w:rPr>
          <w:rFonts w:ascii="Amiri" w:hAnsi="Amiri" w:eastAsia="Amiri" w:cs="Amiri"/>
          <w:color w:val="111111"/>
          <w:sz w:val="28"/>
          <w:sz w:val="28"/>
          <w:szCs w:val="28"/>
          <w:rtl w:val="true"/>
          <w:lang w:bidi="ar-SA"/>
        </w:rPr>
        <w:t>الفصل الثالث في بيان أحكام تعارض البيّنات و تضادّها بحيث يستلزم العمل بكل منهما تكذيب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العين التي تعارضت فيها إمّا أن تكون في يد أحد المتداعيين،أو يدهما معاً،أو يد خارج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كان الحكم فيه أن يقضى مع التعارض للخارج إذا شهدتا بالملك المطلق أي من غير ذكر سببه مطلقاً،تساوتا عدالةً و كثرةً، أم اختلفتا فيهما على الأشبه الأقوى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لجمهور أصحابنا كالصدوقين،و الشيخ في النهاية و كتابي الأخبار و كتاب البيوع من الخلاف،و الديلمي،و القاضي،و ابن حمزة لكن فيما لا يتكرر ملكه،و الحلّي،و ابن زهرة،و الفاضلين في صريح المتن و الشرائع و المختلف و ظاهر التحرير و الإرشاد و القواعد،و الشهيدين في النكت و الروضة،و إن توقّفا فيه في الدروس و اللمعة و المسالك </w:t>
      </w:r>
      <w:r>
        <w:rPr>
          <w:rStyle w:val="FootnoteAnchor"/>
          <w:rtl w:val="true"/>
        </w:rPr>
        <w:footnoteReference w:id="741"/>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 xml:space="preserve">ظاهر المقداد في التنقيح،و غيره من المتأخّرين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الخلاف إلينا،و جعله في المبسوط </w:t>
      </w:r>
      <w:r>
        <w:rPr>
          <w:rStyle w:val="FootnoteAnchor"/>
          <w:rtl w:val="true"/>
        </w:rPr>
        <w:footnoteReference w:id="743"/>
      </w:r>
      <w:r>
        <w:rPr>
          <w:rFonts w:ascii="Amiri" w:hAnsi="Amiri" w:eastAsia="Amiri" w:cs="Amiri"/>
          <w:color w:val="111111"/>
          <w:sz w:val="28"/>
          <w:sz w:val="28"/>
          <w:szCs w:val="28"/>
          <w:rtl w:val="true"/>
          <w:lang w:bidi="ar-SA"/>
        </w:rPr>
        <w:t>مذهبنا مشعراً بدعوى الإجماع عليه بيننا،و به صرّح في الغنية؛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الرواية المستفيضة أنّ البيّنة على المدّعى و اليمين على الجاحد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تخصيص المدّعى بالبيّنة و الجاحد باليمين قاطع لشركتهما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الدلالة من حيث إنّ غايتها إفادة لزوم البيّنة على المدّعى، لا عدم الحكم بها لو أقامها المنكر و عدم سماعها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مجبور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 الأصحاب منها ما ذكرنا،حيث استدلوا بها هنا و في غير مقام ساكتين عليها،بل ظاهرهم الجزم بوضوح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بالخبر المنجبر قصور سنده بالشهرة العظيمة،كما عرفتها و سيأتي أيضاً إليها الإشارة،و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في يده شاة فجاء رجل فادّعاها، فأقام البيّنة العدول أنّها ولدت عنده و لم يهب و لم يبع،و جاء الذي في يده بالبيّنة مثلهم عدول و أنّها ولدت عنده،و لم يهب و لم يبع،فقال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للمدّعي،و لا أقبل من الذي في يده بيّنة،لأنّ اللّه تعالى إنّما أمر أن تطلب البيّنة من المدّعى،فإن كانت له بيّنة،و إلّا فيمين الذي هو في يده، </w:t>
      </w:r>
    </w:p>
    <w:p>
      <w:pPr>
        <w:pStyle w:val="BookText"/>
        <w:rPr/>
      </w:pPr>
      <w:r>
        <w:rPr>
          <w:rFonts w:ascii="Amiri" w:hAnsi="Amiri" w:eastAsia="Amiri" w:cs="Amiri"/>
          <w:color w:val="111111"/>
          <w:sz w:val="28"/>
          <w:sz w:val="28"/>
          <w:szCs w:val="28"/>
          <w:rtl w:val="true"/>
          <w:lang w:bidi="ar-SA"/>
        </w:rPr>
        <w:t>هكذا أمر اللّه تعالى</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ذلك حجّة أُخرى مستقلة،سيّما مع مخالفتها العامّة،كما سيأتي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المبسوط </w:t>
      </w:r>
      <w:r>
        <w:rPr>
          <w:rStyle w:val="FootnoteAnchor"/>
          <w:rtl w:val="true"/>
        </w:rPr>
        <w:footnoteReference w:id="746"/>
      </w:r>
      <w:r>
        <w:rPr>
          <w:rFonts w:ascii="Amiri" w:hAnsi="Amiri" w:eastAsia="Amiri" w:cs="Amiri"/>
          <w:color w:val="111111"/>
          <w:sz w:val="28"/>
          <w:sz w:val="28"/>
          <w:szCs w:val="28"/>
          <w:rtl w:val="true"/>
          <w:lang w:bidi="ar-SA"/>
        </w:rPr>
        <w:t xml:space="preserve">و كتاب الدعاوي من الخلاف </w:t>
      </w:r>
      <w:r>
        <w:rPr>
          <w:rStyle w:val="FootnoteAnchor"/>
          <w:rtl w:val="true"/>
        </w:rPr>
        <w:footnoteReference w:id="74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يقضى للداخل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مستنده مع ندرته غير واضح من الأخبار،و ما استدل له به منها ممّا سيأتي مختصّ بغير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الاعتبار و إن شهد له من حيث إنّ ذا اليد له حجّتان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و البيّنة،و الآخر له حجّة واحدة،فيترجّحان عليها،إلّا أنّه ساقط عن درجة الاعتبار بعد ما عرفته من أنّ وظيفة ذي اليد اليمين دون البيّنة،فوجودها في حقه كعدمها بلا شبهة،و لذا لو أقامها بدلاً عن يمينه لم تقبل منه إجماعاً </w:t>
      </w:r>
      <w:r>
        <w:rPr>
          <w:rStyle w:val="FootnoteAnchor"/>
          <w:rtl w:val="true"/>
        </w:rPr>
        <w:footnoteReference w:id="748"/>
      </w:r>
      <w:r>
        <w:rPr>
          <w:rFonts w:ascii="Amiri" w:hAnsi="Amiri" w:eastAsia="Amiri" w:cs="Amiri"/>
          <w:color w:val="111111"/>
          <w:sz w:val="28"/>
          <w:sz w:val="28"/>
          <w:szCs w:val="28"/>
          <w:rtl w:val="true"/>
          <w:lang w:bidi="ar-SA"/>
        </w:rPr>
        <w:t>إن لم يقمها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للمفيد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فرجّح الأعدل من البيّنتين ثم الأكثر منهما،و مع التساوي فبيّنة الخارج مطلقاً،مطلقتين كانتا أم مقيّدتين أم مختلفتين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وافقه الإسكافي </w:t>
      </w:r>
      <w:r>
        <w:rPr>
          <w:rStyle w:val="FootnoteAnchor"/>
          <w:rtl w:val="true"/>
        </w:rPr>
        <w:footnoteReference w:id="750"/>
      </w:r>
      <w:r>
        <w:rPr>
          <w:rFonts w:ascii="Amiri" w:hAnsi="Amiri" w:eastAsia="Amiri" w:cs="Amiri"/>
          <w:color w:val="111111"/>
          <w:sz w:val="28"/>
          <w:sz w:val="28"/>
          <w:szCs w:val="28"/>
          <w:rtl w:val="true"/>
          <w:lang w:bidi="ar-SA"/>
        </w:rPr>
        <w:t xml:space="preserve">،لكن في اعتبار الأكثرية خاصّة دون الأعدلية، فلم يذكرها،و دون الحكم للخارج مع التساوي في الكثرة،بل حكم فيه </w:t>
      </w:r>
    </w:p>
    <w:p>
      <w:pPr>
        <w:pStyle w:val="BookText"/>
        <w:rPr/>
      </w:pPr>
      <w:r>
        <w:rPr>
          <w:rFonts w:ascii="Amiri" w:hAnsi="Amiri" w:eastAsia="Amiri" w:cs="Amiri"/>
          <w:color w:val="111111"/>
          <w:sz w:val="28"/>
          <w:sz w:val="28"/>
          <w:szCs w:val="28"/>
          <w:rtl w:val="true"/>
          <w:lang w:bidi="ar-SA"/>
        </w:rPr>
        <w:t>للحالف منهما،و لذي اليد مع حلفهما أو نكولهما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لهما في اعتبار الأكثرية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القوم، فيدّعي داراً في أيديهم،و يقيم الذي في يده الدار البيّنة أنّه ورثها من أبيه، لا يدري كيف أمرها؟فقال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بيّنة يستحلف و تدفع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قوم يختصمون في بغلة،فقامت لهؤلاء بيّنة أنّهم أنتجوها على مذوَدهم لم يبيعوا و لم يهبوا،و قامت لهؤلاء البيّنة بمثل ذلك،فقضى بها لأكثرهم بيّنة و استحلفهم</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نظر،فإنّ الاستدلال به إن كان من جهة الذيل المتضمن لقضاء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البغلة فوجه النظر فيه واضح؛ لعدم التعرض فيه لكونها في يد أحدهما كما هو فرضنا،فيحتمل كونها في يد ثالث،و نحن نقول به، كما سيأتي إن شاء اللّه تعالى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من جهة الصدر المصرّح فيه بكون العين المتنازع فيها في يد أحدهما،فوجه النظر فيه أنّه لا تعلّق له بما نحن فيه من تعارض البيّنتين بالملك؛ و ذلك لأنّ الظاهر منه بل صريحه أنّ بيّنة ذي اليد إنّما هي على كون الدار في يده بالإرث،لا على كونها في يده بالملك،و يحتمل فيه القول بمضمونه كما حكاه في المختلف عن الحلبي </w:t>
      </w:r>
      <w:r>
        <w:rPr>
          <w:rStyle w:val="FootnoteAnchor"/>
          <w:rtl w:val="true"/>
        </w:rPr>
        <w:footnoteReference w:id="752"/>
      </w:r>
      <w:r>
        <w:rPr>
          <w:rFonts w:ascii="Amiri" w:hAnsi="Amiri" w:eastAsia="Amiri" w:cs="Amiri"/>
          <w:color w:val="111111"/>
          <w:sz w:val="28"/>
          <w:sz w:val="28"/>
          <w:szCs w:val="28"/>
          <w:rtl w:val="true"/>
          <w:lang w:bidi="ar-SA"/>
        </w:rPr>
        <w:t>،و يظهر أيضاً من الصدوق في الفقيه،حيث قال بعد نقل الرواية المزبورة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قال الذي في يده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لي و ملكي،و أقام على ذلك بيّنة، و أقام المدّعى على دعواه بيّنة،كان الحق أن يحكم بها للمدّعي؛ لأنّ اللّه تعالى عزّ و جلّ إنّما أوجب البيّنة على المدّعى و لم يوجبها على المدّعى عليه،و لكن هذا المدّعى عليه ذكر أنّه ورثة عن أبيه و لا يدري كيف أمرها، فلهذا أوجب الحكم باستحلاف أكثرهم بيّنة و دفع الدار إليه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صريح في عدم اعتباره الأكثرية بل و غيرها من وجوه التراجيح فيما نحن فيه،فما ذكره الشهيدان </w:t>
      </w:r>
      <w:r>
        <w:rPr>
          <w:rStyle w:val="FootnoteAnchor"/>
          <w:rtl w:val="true"/>
        </w:rPr>
        <w:footnoteReference w:id="754"/>
      </w:r>
      <w:r>
        <w:rPr>
          <w:rFonts w:ascii="Amiri" w:hAnsi="Amiri" w:eastAsia="Amiri" w:cs="Amiri"/>
          <w:color w:val="111111"/>
          <w:sz w:val="28"/>
          <w:sz w:val="28"/>
          <w:szCs w:val="28"/>
          <w:rtl w:val="true"/>
          <w:lang w:bidi="ar-SA"/>
        </w:rPr>
        <w:t xml:space="preserve">و غيرهما </w:t>
      </w:r>
      <w:r>
        <w:rPr>
          <w:rStyle w:val="FootnoteAnchor"/>
          <w:rtl w:val="true"/>
        </w:rPr>
        <w:footnoteReference w:id="755"/>
      </w:r>
      <w:r>
        <w:rPr>
          <w:rFonts w:ascii="Amiri" w:hAnsi="Amiri" w:eastAsia="Amiri" w:cs="Amiri"/>
          <w:color w:val="111111"/>
          <w:sz w:val="28"/>
          <w:sz w:val="28"/>
          <w:szCs w:val="28"/>
          <w:rtl w:val="true"/>
          <w:lang w:bidi="ar-SA"/>
        </w:rPr>
        <w:t>من موافقته المفيد في اعتبار الأكثرية مطلقاً محل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نسبة ابن فهد في المهذب و الشهيد في الدروس </w:t>
      </w:r>
      <w:r>
        <w:rPr>
          <w:rStyle w:val="FootnoteAnchor"/>
          <w:rtl w:val="true"/>
        </w:rPr>
        <w:footnoteReference w:id="756"/>
      </w:r>
      <w:r>
        <w:rPr>
          <w:rFonts w:ascii="Amiri" w:hAnsi="Amiri" w:eastAsia="Amiri" w:cs="Amiri"/>
          <w:color w:val="111111"/>
          <w:sz w:val="28"/>
          <w:sz w:val="28"/>
          <w:szCs w:val="28"/>
          <w:rtl w:val="true"/>
          <w:lang w:bidi="ar-SA"/>
        </w:rPr>
        <w:t>ذلك مع اعتبار الأعدلية قبله إلى قدماء الأصحاب كما في الأوّل،و إلى أكثرهم كما في الثاني أيضاً محل مناقشة؛ إذ لم نقف على قائل بذلك منهم عدا من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كلمات باقيهم كما يستفاد من المختلف </w:t>
      </w:r>
      <w:r>
        <w:rPr>
          <w:rStyle w:val="FootnoteAnchor"/>
          <w:rtl w:val="true"/>
        </w:rPr>
        <w:footnoteReference w:id="757"/>
      </w:r>
      <w:r>
        <w:rPr>
          <w:rFonts w:ascii="Amiri" w:hAnsi="Amiri" w:eastAsia="Amiri" w:cs="Amiri"/>
          <w:color w:val="111111"/>
          <w:sz w:val="28"/>
          <w:sz w:val="28"/>
          <w:szCs w:val="28"/>
          <w:rtl w:val="true"/>
          <w:lang w:bidi="ar-SA"/>
        </w:rPr>
        <w:t>و إن تضمنت ذلك إلّا أنّه فيما إذا كانت العين في يد خارجة ثالثة،و هو ليس من خصائصهم،بل أفتى به المتأخرون كما اعترفا به أيضاً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لما ذكروه من النسبة،كما لا وجه للاستدلال بما ذكر من الرواية للمفيد و الإسكافي في مفروض المسألة،كما اتفق للشهيد الثاني </w:t>
      </w:r>
      <w:r>
        <w:rPr>
          <w:rStyle w:val="FootnoteAnchor"/>
          <w:rtl w:val="true"/>
        </w:rPr>
        <w:footnoteReference w:id="758"/>
      </w:r>
      <w:r>
        <w:rPr>
          <w:rFonts w:ascii="Amiri" w:hAnsi="Amiri" w:eastAsia="Amiri" w:cs="Amiri"/>
          <w:color w:val="111111"/>
          <w:sz w:val="28"/>
          <w:sz w:val="28"/>
          <w:szCs w:val="28"/>
          <w:rtl w:val="true"/>
          <w:lang w:bidi="ar-SA"/>
        </w:rPr>
        <w:t xml:space="preserve">و جملة ممن تبعه </w:t>
      </w:r>
      <w:r>
        <w:rPr>
          <w:rStyle w:val="FootnoteAnchor"/>
          <w:rtl w:val="true"/>
        </w:rPr>
        <w:footnoteReference w:id="759"/>
      </w:r>
      <w:r>
        <w:rPr>
          <w:rFonts w:ascii="IRNazanin" w:hAnsi="IRNazanin" w:eastAsia="IRNazanin"/>
          <w:color w:val="111111"/>
          <w:sz w:val="28"/>
          <w:sz w:val="28"/>
          <w:szCs w:val="28"/>
          <w:rtl w:val="true"/>
          <w:lang w:bidi="fa-IR"/>
        </w:rPr>
        <w:t>لما عرفته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مع ذلك قاصرة عن إفادة تمام ما عليه المفيد من اعتبار الأعدلية و كونها قبل الأكثرية،و لا متمّم له من إجماع 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هي معتبرة للحلف،و هو لم يعتبره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حكمه بتقديم الخارج مع التساوي في الكثرة لا يستفاد منها، و لعله أخذه من الجمع بينها و بين ما قدمناه من الأدلة،كما صرّح به في الدروس </w:t>
      </w:r>
      <w:r>
        <w:rPr>
          <w:rStyle w:val="FootnoteAnchor"/>
          <w:rtl w:val="true"/>
        </w:rPr>
        <w:footnoteReference w:id="760"/>
      </w:r>
      <w:r>
        <w:rPr>
          <w:rFonts w:ascii="Amiri" w:hAnsi="Amiri" w:eastAsia="Amiri" w:cs="Amiri"/>
          <w:color w:val="111111"/>
          <w:sz w:val="28"/>
          <w:sz w:val="28"/>
          <w:szCs w:val="28"/>
          <w:rtl w:val="true"/>
          <w:lang w:bidi="ar-SA"/>
        </w:rPr>
        <w:t>،و لكنه غير ممكن لنا؛ لعدم التكافؤ بينهما عندنا؛ لرجحان الأدلة التي قدمناها على هذه الرواية من وجوه عديدة،مع ما عليه هذه الرواية مما عرفته من عدم ارتباطها بمورد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يمكننا المصير إلى ما عليه المفيد،و لا إلى ما عليه الإسكافي من الحكم مع التساوي عدداً للحالف منهما و لذي اليد مع حلفهما أو نكولهما؛ لعدم استفادتهما من الرواية المزبورة،مع مخالفتهما لما مضى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عدم دليل على الثاني منهما سوى ما عرفته في مذهب الخلاف </w:t>
      </w:r>
      <w:r>
        <w:rPr>
          <w:rStyle w:val="FootnoteAnchor"/>
          <w:rtl w:val="true"/>
        </w:rPr>
        <w:footnoteReference w:id="761"/>
      </w:r>
      <w:r>
        <w:rPr>
          <w:rFonts w:ascii="Amiri" w:hAnsi="Amiri" w:eastAsia="Amiri" w:cs="Amiri"/>
          <w:color w:val="111111"/>
          <w:sz w:val="28"/>
          <w:sz w:val="28"/>
          <w:szCs w:val="28"/>
          <w:rtl w:val="true"/>
          <w:lang w:bidi="ar-SA"/>
        </w:rPr>
        <w:t>من حجة ضعيفة،و لا على الأوّل عدا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اختصما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أحدهما و أبى الآخر أن يحلف،فقضى بها للحالف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في يد واحد منهما و أقاما البيّنة؟قال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 نكل الآخر جعلتها للحالف،و إن حلفا جميعاً جعلتها بينهما 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في يد واحد منهما و أقاما جميعاً البيّنة؟فقال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بها للحالف الذي في يده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هي مع عدم دلالتها على التفصيل الذي ذكره على المشهور ضعيفة،و مع ذلك غير مكافئة لما مرّ من الأدلة،متضمنة لما لم يقل به المشهور من الطائفة و هو القضاء فيها بالعين التي في يدهما بمجموعها للحالف منهما،و المشهور كما سيأتي التشريك بينهما مطلقاً،إلّا أن يحمل على ما إذا لم يكن بيّنة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للعماني فصار إلى القرعة مطلقاً،مدّعياً تواتر الأخبار بقضاء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شاذّ،و الأخبار المستفيضة أو المتواترة كما ذكره و إن كانت مطلقة إلّا أنّ ظاهر الأصحاب عداه الإطباق على تقييدها بما إذا كان تعارض البيّنتين في العين الخارجة عن يد المتداعيين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للجمع بينها و بين ما مرّ من الأدلّة بتقديم بيّنة الخارج،و هي بالنظر إلى هذه الأخبار خاصّة،فلتكن عليها 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تقييد كلام العماني بذلك أيضاً،و لعله لذا لم يشر إلى خلافه أحد في المسألة،مع أنّ الأخبار الدالة عليه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كان،فالمختار 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إذا شهدتا بالملك المطلق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يقضى لصاحب اليد لو انفردت بيّنته ب ذكر السبب كالنتاج،و قديم الملك،و كذا الابتياع و أطلقت بيّنة الآخر،و لم يذكر فيها شيء من الأسباب،وفاقاً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 كتابي الحديث و الخلاف و المبسوط </w:t>
      </w:r>
      <w:r>
        <w:rPr>
          <w:rStyle w:val="FootnoteAnchor"/>
          <w:rtl w:val="true"/>
        </w:rPr>
        <w:footnoteReference w:id="764"/>
      </w:r>
      <w:r>
        <w:rPr>
          <w:rFonts w:ascii="Amiri" w:hAnsi="Amiri" w:eastAsia="Amiri" w:cs="Amiri"/>
          <w:color w:val="111111"/>
          <w:sz w:val="28"/>
          <w:sz w:val="28"/>
          <w:szCs w:val="28"/>
          <w:rtl w:val="true"/>
          <w:lang w:bidi="ar-SA"/>
        </w:rPr>
        <w:t xml:space="preserve">مشعراً فيهما بدعوى الإجماع عليه،حيث قال </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قبلناها،و زاد في الأوّل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تشعر عبارة ابن فهد،حيث نسب القول الآتي إلى الندرة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ذهب القاضي و الطبرسي و الفاضلان و الشهيدان </w:t>
      </w:r>
      <w:r>
        <w:rPr>
          <w:rStyle w:val="FootnoteAnchor"/>
          <w:rtl w:val="true"/>
        </w:rPr>
        <w:footnoteReference w:id="766"/>
      </w:r>
      <w:r>
        <w:rPr>
          <w:rFonts w:ascii="Amiri" w:hAnsi="Amiri" w:eastAsia="Amiri" w:cs="Amiri"/>
          <w:color w:val="111111"/>
          <w:sz w:val="28"/>
          <w:sz w:val="28"/>
          <w:szCs w:val="28"/>
          <w:rtl w:val="true"/>
          <w:lang w:bidi="ar-SA"/>
        </w:rPr>
        <w:t>في كتبهم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الحجة عليه غير واضحة عدا الإجماع المستشعر من عبائر الشيخ و ابن فهد المتقدمة،و ما في التنقيح </w:t>
      </w:r>
      <w:r>
        <w:rPr>
          <w:rStyle w:val="FootnoteAnchor"/>
          <w:rtl w:val="true"/>
        </w:rPr>
        <w:footnoteReference w:id="767"/>
      </w:r>
      <w:r>
        <w:rPr>
          <w:rFonts w:ascii="Amiri" w:hAnsi="Amiri" w:eastAsia="Amiri" w:cs="Amiri"/>
          <w:color w:val="111111"/>
          <w:sz w:val="28"/>
          <w:sz w:val="28"/>
          <w:szCs w:val="28"/>
          <w:rtl w:val="true"/>
          <w:lang w:bidi="ar-SA"/>
        </w:rPr>
        <w:t>من تأيّد يده بالسبب،و حديث جابر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لصاحب اليد لمّا أقام كل منهما البيّنة أنّه أنتجها عنده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بعض الروايات الآتية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المناقشة في الجميع واضحة،أمّا الإجماع فبعد تسليم ظهوره من العبارة موهون بعدم قائل به من القدماء عدا الناقل له و بعض من تبعه،و إلّا فأكثر القدماء على تقديم بيّنة الخارج هنا أيضاً كالصدوقين و المفيد و الديلمي و الحلي و ابن زهرة مدّعياً عليه إجماع الإمامية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بإجماعه يعارض الإجماع المتقدم أيضاً،مع رجحانه عليه بالتصريح فيه بلفظه،و عدم وهنه بموافقة من مرّ من القدماء له،و لكنهم كمدّعي الإجماع أطلقوا الحكم بتقديم بيّنة الخارج من دون تفصيل بين </w:t>
      </w:r>
    </w:p>
    <w:p>
      <w:pPr>
        <w:pStyle w:val="BookText"/>
        <w:rPr/>
      </w:pPr>
      <w:r>
        <w:rPr>
          <w:rFonts w:ascii="Amiri" w:hAnsi="Amiri" w:eastAsia="Amiri" w:cs="Amiri"/>
          <w:color w:val="111111"/>
          <w:sz w:val="28"/>
          <w:sz w:val="28"/>
          <w:szCs w:val="28"/>
          <w:rtl w:val="true"/>
          <w:lang w:bidi="ar-SA"/>
        </w:rPr>
        <w:t xml:space="preserve">كونها مطلقة أو مقيّدة،إلّا أنّ الإطلاق يكفي في الشمول لما نحن فيه سيّما مع ما مرّ في عبارة الصدوق </w:t>
      </w:r>
      <w:r>
        <w:rPr>
          <w:rStyle w:val="FootnoteAnchor"/>
          <w:rtl w:val="true"/>
        </w:rPr>
        <w:footnoteReference w:id="771"/>
      </w:r>
      <w:r>
        <w:rPr>
          <w:rFonts w:ascii="Amiri" w:hAnsi="Amiri" w:eastAsia="Amiri" w:cs="Amiri"/>
          <w:color w:val="111111"/>
          <w:sz w:val="28"/>
          <w:sz w:val="28"/>
          <w:szCs w:val="28"/>
          <w:rtl w:val="true"/>
          <w:lang w:bidi="ar-SA"/>
        </w:rPr>
        <w:t>من التعليل،و قريب منها عبارة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تأيّد اليد بالسبب فحسن إن لم يقم الدليل على عدم اعتبار اليد من أصله في مقابلة بيّنة المدّعى،و قد عرفت قيامه،و صار إليه هؤلاء الجماعة في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 في حصول التأيّد بالسبب نظراً، و لو سلّمنا اعتبارها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فقاصرة الأسانيد مع ضعف الاُولى،و عديمة التكافؤ لما قدمناه من الأدلة على تقديم البيّنة الخارجة،مع أنّ موردها اشتمال البيّنتين على السبب،فلا ربط لها بمحل البحث من كون بيّنة الداخل مقيدة و الأُخرى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يرتبط بالأولوية كما في المسالك </w:t>
      </w:r>
      <w:r>
        <w:rPr>
          <w:rStyle w:val="FootnoteAnchor"/>
          <w:rtl w:val="true"/>
        </w:rPr>
        <w:footnoteReference w:id="772"/>
      </w:r>
      <w:r>
        <w:rPr>
          <w:rFonts w:ascii="Amiri" w:hAnsi="Amiri" w:eastAsia="Amiri" w:cs="Amiri"/>
          <w:color w:val="111111"/>
          <w:sz w:val="28"/>
          <w:sz w:val="28"/>
          <w:szCs w:val="28"/>
          <w:rtl w:val="true"/>
          <w:lang w:bidi="ar-SA"/>
        </w:rPr>
        <w:t>،لكنها تتوقف على القول بمضمون الروايات من تقديم بيّنة الداخل فيما لو كانتا مقيدتين، و سيأتي أنّ مذهب الماتن و أكثر الجماعة القائلين بتقديم بيّنة الداخل هنا تقديم بيّنة الخارج ثمّة،معرضين عن الرواية،فكيف يصح لهم الاستناد إليها في المسألة من جهة الأولوية،مع عدم قولهم بأصل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عند الأحقر تقديم بيّنة الخارج هنا كما مضى؛ لما مضى،وفاقاً لمن مضى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تساويا أي البيّنتان في ذكر السبب بأن شهد كل منهما على النتاج عند من شهدت له مثلاً ف في القضاء للخارج أو الداخل روايتان،أشبههما ما تضمّن القضاء للخارج و هو اختيار من مرّ و الفاضلين في كتبهم المتقدّمة،و الفاضل المقداد في شرح الكتاب، </w:t>
      </w:r>
    </w:p>
    <w:p>
      <w:pPr>
        <w:pStyle w:val="BookText"/>
        <w:rPr/>
      </w:pPr>
      <w:r>
        <w:rPr>
          <w:rFonts w:ascii="Amiri" w:hAnsi="Amiri" w:eastAsia="Amiri" w:cs="Amiri"/>
          <w:color w:val="111111"/>
          <w:sz w:val="28"/>
          <w:sz w:val="28"/>
          <w:szCs w:val="28"/>
          <w:rtl w:val="true"/>
          <w:lang w:bidi="ar-SA"/>
        </w:rPr>
        <w:t xml:space="preserve">و الشهيدين في النكت و الروضة </w:t>
      </w:r>
      <w:r>
        <w:rPr>
          <w:rStyle w:val="FootnoteAnchor"/>
          <w:rtl w:val="true"/>
        </w:rPr>
        <w:footnoteReference w:id="773"/>
      </w:r>
      <w:r>
        <w:rPr>
          <w:rFonts w:ascii="Amiri" w:hAnsi="Amiri" w:eastAsia="Amiri" w:cs="Amiri"/>
          <w:color w:val="111111"/>
          <w:sz w:val="28"/>
          <w:sz w:val="28"/>
          <w:szCs w:val="28"/>
          <w:rtl w:val="true"/>
          <w:lang w:bidi="ar-SA"/>
        </w:rPr>
        <w:t xml:space="preserve">،و غيرهم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المشهور،على الظاهر المصرح به في كلام الخال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في حاشيته المنسوبة إليه على هذه الرواية،و هي الرواية المتقدمة دليلاً للمختار في المسألة السابقة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ترجيح بيّنة الخارج فيما إذا كانتا مسبّبتين،و هو المشهور الموافق للأُصول، و لعلّ ما مرّ من الأخبار من ترجيح بيّنة الداخل محمول على التقية؛ لشهرته بين العامّة فتوًى و روايةً،فإنّهم رووا عن جابر بن عبد اللّه الأنصاري أنّ رجلين تداعيا دابّة فأقام كل واحد منهما البيّنة أنّها دابّة أنتجها،فقضى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في يديه،و عمل عليه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يرجّح هذا الخبر و أشار به إلى الخبر الدال على المختار هو أنّه معلّل،و الخبر المعلّل أولى بالعمل عند التعارض كما ذكره أئمّة الأُصول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كلامه،علَتْ في فراديس الجنان أقدامه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بما مرّ من الأخبار إلى الرواية الثانية،و هي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سنداً للإسكافي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إليه رجلان في دابة، و كلاهما أقاما البيّنة أنّه أنتجها،فقضى بها للّذي هي في 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الأولى قد عرفت أنّها ضعيفة،مع أنّها غير واضحة الدلالة على الحكم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و إن كانت بحسب السند معتبرة في الجملة إلّا أنّها لا تقاوم الرواية المتقدّمة المعتضدة بما قبلها من الرواية المستفيضة،و بالشهرة الظاهرة و المحكية كما عرفته،و بدعوى الإجماع على تقديم بيّنة الخارج على الإطلاق في الغنية </w:t>
      </w:r>
      <w:r>
        <w:rPr>
          <w:rStyle w:val="FootnoteAnchor"/>
          <w:rtl w:val="true"/>
        </w:rPr>
        <w:footnoteReference w:id="778"/>
      </w:r>
      <w:r>
        <w:rPr>
          <w:rFonts w:ascii="Amiri" w:hAnsi="Amiri" w:eastAsia="Amiri" w:cs="Amiri"/>
          <w:color w:val="111111"/>
          <w:sz w:val="28"/>
          <w:sz w:val="28"/>
          <w:szCs w:val="28"/>
          <w:rtl w:val="true"/>
          <w:lang w:bidi="ar-SA"/>
        </w:rPr>
        <w:t>،و بالمخالفة لما عليه أكثر العامّة،كما عرفته من كلام الخال العلّامة في حمله الرواية الثانية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يعضده كون الراوي لها غياث بن إبراهيم و هو 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هذه الرواية متعين،و إن ذهب إليها الشيخ في الخلاف و التهذيبين </w:t>
      </w:r>
      <w:r>
        <w:rPr>
          <w:rStyle w:val="FootnoteAnchor"/>
          <w:rtl w:val="true"/>
        </w:rPr>
        <w:footnoteReference w:id="779"/>
      </w:r>
      <w:r>
        <w:rPr>
          <w:rFonts w:ascii="Amiri" w:hAnsi="Amiri" w:eastAsia="Amiri" w:cs="Amiri"/>
          <w:color w:val="111111"/>
          <w:sz w:val="28"/>
          <w:sz w:val="28"/>
          <w:szCs w:val="28"/>
          <w:rtl w:val="true"/>
          <w:lang w:bidi="ar-SA"/>
        </w:rPr>
        <w:t xml:space="preserve">،و نسبه في المسالك </w:t>
      </w:r>
      <w:r>
        <w:rPr>
          <w:rStyle w:val="FootnoteAnchor"/>
          <w:rtl w:val="true"/>
        </w:rPr>
        <w:footnoteReference w:id="780"/>
      </w:r>
      <w:r>
        <w:rPr>
          <w:rFonts w:ascii="Amiri" w:hAnsi="Amiri" w:eastAsia="Amiri" w:cs="Amiri"/>
          <w:color w:val="111111"/>
          <w:sz w:val="28"/>
          <w:sz w:val="28"/>
          <w:szCs w:val="28"/>
          <w:rtl w:val="true"/>
          <w:lang w:bidi="ar-SA"/>
        </w:rPr>
        <w:t xml:space="preserve">إليه في النهاية و إلى الماتن، و لعله و هم؛ لتصريح الماتن هنا كما ترى و في الشرائع </w:t>
      </w:r>
      <w:r>
        <w:rPr>
          <w:rStyle w:val="FootnoteAnchor"/>
          <w:rtl w:val="true"/>
        </w:rPr>
        <w:footnoteReference w:id="781"/>
      </w:r>
      <w:r>
        <w:rPr>
          <w:rFonts w:ascii="Amiri" w:hAnsi="Amiri" w:eastAsia="Amiri" w:cs="Amiri"/>
          <w:color w:val="111111"/>
          <w:sz w:val="28"/>
          <w:sz w:val="28"/>
          <w:szCs w:val="28"/>
          <w:rtl w:val="true"/>
          <w:lang w:bidi="ar-SA"/>
        </w:rPr>
        <w:t>أيضاً بتقديم بيّنة الخارج هنا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عبارة النهاية المحكية في المختلف </w:t>
      </w:r>
      <w:r>
        <w:rPr>
          <w:rStyle w:val="FootnoteAnchor"/>
          <w:rtl w:val="true"/>
        </w:rPr>
        <w:footnoteReference w:id="782"/>
      </w:r>
      <w:r>
        <w:rPr>
          <w:rFonts w:ascii="Amiri" w:hAnsi="Amiri" w:eastAsia="Amiri" w:cs="Amiri"/>
          <w:color w:val="111111"/>
          <w:sz w:val="28"/>
          <w:sz w:val="28"/>
          <w:szCs w:val="28"/>
          <w:rtl w:val="true"/>
          <w:lang w:bidi="ar-SA"/>
        </w:rPr>
        <w:t>ساكتة عن حكم البيّنتين المسبّبتين،و إنّما حكمت بتقديم بيّنة ذي اليد إذا انفردت بالسبب،و لذا لم ينسبه فيها إلى ما ذكره أحد من الطائفة حتى من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صرح جمع بما ذكرناه من النسبة،كالفاضل في المختلف،و ابن فهد في المهذّب،و الشهيد في النكت </w:t>
      </w:r>
      <w:r>
        <w:rPr>
          <w:rStyle w:val="FootnoteAnchor"/>
          <w:rtl w:val="true"/>
        </w:rPr>
        <w:footnoteReference w:id="783"/>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يشبه هذا الوهم الوهم الذي نسبه الشهيدان في النكت و المسالك </w:t>
      </w:r>
      <w:r>
        <w:rPr>
          <w:rStyle w:val="FootnoteAnchor"/>
          <w:rtl w:val="true"/>
        </w:rPr>
        <w:footnoteReference w:id="784"/>
      </w:r>
      <w:r>
        <w:rPr>
          <w:rFonts w:ascii="Amiri" w:hAnsi="Amiri" w:eastAsia="Amiri" w:cs="Amiri"/>
          <w:color w:val="111111"/>
          <w:sz w:val="28"/>
          <w:sz w:val="28"/>
          <w:szCs w:val="28"/>
          <w:rtl w:val="true"/>
          <w:lang w:bidi="ar-SA"/>
        </w:rPr>
        <w:t>إلى المبسوط في نسبة تقديم بيّنة ذي اليد مع كون البيّنتين مقيّدتين أو مطلقتين إلى مختاره في النهاية،حيث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مذهبنا الذي يدل عليه أخبارنا ما ذكرناه في النهاية،و هو أنّه إذا شهدتا بالملك المطلق و يد أحدهما عليها حكم لليد،و كذا إن شهدتا بالملك المقيد لكل واحد منهما و يد أحدهما عليها حكم لمن هو في يده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رجّح في النهاية </w:t>
      </w:r>
      <w:r>
        <w:rPr>
          <w:rStyle w:val="FootnoteAnchor"/>
          <w:rtl w:val="true"/>
        </w:rPr>
        <w:footnoteReference w:id="786"/>
      </w:r>
      <w:r>
        <w:rPr>
          <w:rFonts w:ascii="Amiri" w:hAnsi="Amiri" w:eastAsia="Amiri" w:cs="Amiri"/>
          <w:color w:val="111111"/>
          <w:sz w:val="28"/>
          <w:sz w:val="28"/>
          <w:szCs w:val="28"/>
          <w:rtl w:val="true"/>
          <w:lang w:bidi="ar-SA"/>
        </w:rPr>
        <w:t>في البيّنتين المطلقتين تقديم بيّنة الخارجة لا الداخلة،و لم يتعرض فيها لحكم البيّنتين المقيّدتين بشيء بالمرّة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كما ترى المصير إلى ما في الخلاف مشعراً بدعوى الإجماع عليه فتوى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ترى،لاختلاف رواياتنا جدّاً،مع كون الأشهر منها ما اخترناه،و عدم ظهور قائل بما نسبه إلى مذهبنا عداه هنا و في الخلاف و كتابي الحديث </w:t>
      </w:r>
      <w:r>
        <w:rPr>
          <w:rStyle w:val="FootnoteAnchor"/>
          <w:rtl w:val="true"/>
        </w:rPr>
        <w:footnoteReference w:id="787"/>
      </w:r>
      <w:r>
        <w:rPr>
          <w:rFonts w:ascii="Amiri" w:hAnsi="Amiri" w:eastAsia="Amiri" w:cs="Amiri"/>
          <w:color w:val="111111"/>
          <w:sz w:val="28"/>
          <w:sz w:val="28"/>
          <w:szCs w:val="28"/>
          <w:rtl w:val="true"/>
          <w:lang w:bidi="ar-SA"/>
        </w:rPr>
        <w:t xml:space="preserve">،مع تأمّل ما في فتواه بذلك فيهما؛ لما مرّ وجهه مراراً، و مع ذلك معارض بما مرّ من إجماع الغنية </w:t>
      </w:r>
      <w:r>
        <w:rPr>
          <w:rStyle w:val="FootnoteAnchor"/>
          <w:rtl w:val="true"/>
        </w:rPr>
        <w:footnoteReference w:id="788"/>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حققناه في الصور الثلاث يظهر أنّ الأقوى فيها تقديم الخارج، و أنّه الأشهر،إلّا في الصورة الثانية؛ لعدم تحقق شهرة فيها معتدّ بها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هنا صورة رابعة هي عكس الثانية،و لم يذكر حكمها في العبارة </w:t>
      </w:r>
    </w:p>
    <w:p>
      <w:pPr>
        <w:pStyle w:val="BookText"/>
        <w:rPr/>
      </w:pPr>
      <w:r>
        <w:rPr>
          <w:rFonts w:ascii="Amiri" w:hAnsi="Amiri" w:eastAsia="Amiri" w:cs="Amiri"/>
          <w:color w:val="111111"/>
          <w:sz w:val="28"/>
          <w:sz w:val="28"/>
          <w:szCs w:val="28"/>
          <w:rtl w:val="true"/>
          <w:lang w:bidi="ar-SA"/>
        </w:rPr>
        <w:t xml:space="preserve">صريحاً،و لكنه يستفاد من الحكم في الثانية بالأولوية كما صرّح بها جماعة </w:t>
      </w:r>
      <w:r>
        <w:rPr>
          <w:rStyle w:val="FootnoteAnchor"/>
          <w:rtl w:val="true"/>
        </w:rPr>
        <w:footnoteReference w:id="789"/>
      </w:r>
      <w:r>
        <w:rPr>
          <w:rFonts w:ascii="Amiri" w:hAnsi="Amiri" w:eastAsia="Amiri" w:cs="Amiri"/>
          <w:color w:val="111111"/>
          <w:sz w:val="28"/>
          <w:sz w:val="28"/>
          <w:szCs w:val="28"/>
          <w:rtl w:val="true"/>
          <w:lang w:bidi="ar-SA"/>
        </w:rPr>
        <w:t xml:space="preserve">،مع أنّه لا خلاف فيه أجده،و به صرح بعض الأجلة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يأتي فيها خلاف من مضى في الصورة الأُولى ممّن رجّح بالأعدلية و الأكثرية أو حكم بالقرعة،و لكن الجواب عنه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يداهما أي المتداعيين عليه أي على الشيء المتنازع فيه قضي لكل منهما بما في يد الآخر دون ما في يده مطلقاً، تساوت البيّنات عدالةً و كثرةً و إطلاقاً و تقييداً أم اختلفتا فيها،على الأشهر الأقوى،بل عليه عامّة متأخّري أصحابنا إلّا نادراً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للمهذب </w:t>
      </w:r>
      <w:r>
        <w:rPr>
          <w:rStyle w:val="FootnoteAnchor"/>
          <w:rtl w:val="true"/>
        </w:rPr>
        <w:footnoteReference w:id="791"/>
      </w:r>
      <w:r>
        <w:rPr>
          <w:rFonts w:ascii="Amiri" w:hAnsi="Amiri" w:eastAsia="Amiri" w:cs="Amiri"/>
          <w:color w:val="111111"/>
          <w:sz w:val="28"/>
          <w:sz w:val="28"/>
          <w:szCs w:val="28"/>
          <w:rtl w:val="true"/>
          <w:lang w:bidi="ar-SA"/>
        </w:rPr>
        <w:t xml:space="preserve">و جماعة </w:t>
      </w:r>
      <w:r>
        <w:rPr>
          <w:rStyle w:val="FootnoteAnchor"/>
          <w:rtl w:val="true"/>
        </w:rPr>
        <w:footnoteReference w:id="792"/>
      </w:r>
      <w:r>
        <w:rPr>
          <w:rFonts w:ascii="Amiri" w:hAnsi="Amiri" w:eastAsia="Amiri" w:cs="Amiri"/>
          <w:color w:val="111111"/>
          <w:sz w:val="28"/>
          <w:sz w:val="28"/>
          <w:szCs w:val="28"/>
          <w:rtl w:val="true"/>
          <w:lang w:bidi="ar-SA"/>
        </w:rPr>
        <w:t>من القدماء،فخصّوا ذلك بما إذا تساوتا في الأُمور المتقدّمة كلها،و حكموا مع الاختلاف فيها لأرجحهما،و اختلفوا في بيان المرجّح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المفيد </w:t>
      </w:r>
      <w:r>
        <w:rPr>
          <w:rStyle w:val="FootnoteAnchor"/>
          <w:rtl w:val="true"/>
        </w:rPr>
        <w:footnoteReference w:id="793"/>
      </w:r>
      <w:r>
        <w:rPr>
          <w:rFonts w:ascii="Amiri" w:hAnsi="Amiri" w:eastAsia="Amiri" w:cs="Amiri"/>
          <w:color w:val="111111"/>
          <w:sz w:val="28"/>
          <w:sz w:val="28"/>
          <w:szCs w:val="28"/>
          <w:rtl w:val="true"/>
          <w:lang w:bidi="ar-SA"/>
        </w:rPr>
        <w:t>اعتباره الأعدلية خاصّة هنا و إن اعتبر الأكثرية بعدها فيما مضى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الإسكافي </w:t>
      </w:r>
      <w:r>
        <w:rPr>
          <w:rStyle w:val="FootnoteAnchor"/>
          <w:rtl w:val="true"/>
        </w:rPr>
        <w:footnoteReference w:id="794"/>
      </w:r>
      <w:r>
        <w:rPr>
          <w:rFonts w:ascii="Amiri" w:hAnsi="Amiri" w:eastAsia="Amiri" w:cs="Amiri"/>
          <w:color w:val="111111"/>
          <w:sz w:val="28"/>
          <w:sz w:val="28"/>
          <w:szCs w:val="28"/>
          <w:rtl w:val="true"/>
          <w:lang w:bidi="ar-SA"/>
        </w:rPr>
        <w:t xml:space="preserve">اعتبار الأكثرية خاصّة كاعتباره لها فيما مضى،و في المهذّب </w:t>
      </w:r>
      <w:r>
        <w:rPr>
          <w:rStyle w:val="FootnoteAnchor"/>
          <w:rtl w:val="true"/>
        </w:rPr>
        <w:footnoteReference w:id="795"/>
      </w:r>
      <w:r>
        <w:rPr>
          <w:rFonts w:ascii="Amiri" w:hAnsi="Amiri" w:eastAsia="Amiri" w:cs="Amiri"/>
          <w:color w:val="111111"/>
          <w:sz w:val="28"/>
          <w:sz w:val="28"/>
          <w:szCs w:val="28"/>
          <w:rtl w:val="true"/>
          <w:lang w:bidi="ar-SA"/>
        </w:rPr>
        <w:t>اعتبارهما مرتباً بينهما الأعدلية فالأكثرية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ابن حمزة </w:t>
      </w:r>
      <w:r>
        <w:rPr>
          <w:rStyle w:val="FootnoteAnchor"/>
          <w:rtl w:val="true"/>
        </w:rPr>
        <w:footnoteReference w:id="796"/>
      </w:r>
      <w:r>
        <w:rPr>
          <w:rFonts w:ascii="Amiri" w:hAnsi="Amiri" w:eastAsia="Amiri" w:cs="Amiri"/>
          <w:color w:val="111111"/>
          <w:sz w:val="28"/>
          <w:sz w:val="28"/>
          <w:szCs w:val="28"/>
          <w:rtl w:val="true"/>
          <w:lang w:bidi="ar-SA"/>
        </w:rPr>
        <w:t>اعتباره التقييد أيضاً مردّداً بين الثلاثة غير مرتّب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الديلمي </w:t>
      </w:r>
      <w:r>
        <w:rPr>
          <w:rStyle w:val="FootnoteAnchor"/>
          <w:rtl w:val="true"/>
        </w:rPr>
        <w:footnoteReference w:id="797"/>
      </w:r>
      <w:r>
        <w:rPr>
          <w:rFonts w:ascii="Amiri" w:hAnsi="Amiri" w:eastAsia="Amiri" w:cs="Amiri"/>
          <w:color w:val="111111"/>
          <w:sz w:val="28"/>
          <w:sz w:val="28"/>
          <w:szCs w:val="28"/>
          <w:rtl w:val="true"/>
          <w:lang w:bidi="ar-SA"/>
        </w:rPr>
        <w:t>اعتبار المرجّح مطلقاً،غير مبيّن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دليلاً على شيء منها هنا،عدا ما ربما يتخيل من أمر اعتباري دالّ عليها في الجملة لا مطلقاً،و هو أنّ حال البيّنتين هنا كحال الخبرين المتعارضين حيث يتعين الأخذ بأرجحهما،و يجمع بينهما مع التكافؤ و إمكان الجمع و لو في الجملة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ضعيف جدّاً؛ لكونه قياساً،و مع ذلك يتضمّن فارقاً،و هو أنّ مناط العمل بالخبر ليس من حيث كونه خبراً،بل من حيث كونه للظن مفيداً،فينبغي متابعة أقوى الظنّين من الخبرين المتعارضين إن كان حاصلاً؛ تحصيلاً لما هو أقرب إلى العلم المأمور بتحصيله و ما به أحرى،و لا كذلك العمل بالبيّنة،فإنّ مناط العمل بها خصوصيتها لا إفادتها المظنّة،و إنّها من قبيل الأسباب كاليد و الأنساب،كما صرّح به جماعة من الأصحاب </w:t>
      </w:r>
      <w:r>
        <w:rPr>
          <w:rStyle w:val="FootnoteAnchor"/>
          <w:rtl w:val="true"/>
        </w:rPr>
        <w:footnoteReference w:id="798"/>
      </w:r>
      <w:r>
        <w:rPr>
          <w:rFonts w:ascii="Amiri" w:hAnsi="Amiri" w:eastAsia="Amiri" w:cs="Amiri"/>
          <w:color w:val="111111"/>
          <w:sz w:val="28"/>
          <w:sz w:val="28"/>
          <w:szCs w:val="28"/>
          <w:rtl w:val="true"/>
          <w:lang w:bidi="ar-SA"/>
        </w:rPr>
        <w:t>، و لهذا يعمل عليها و لو لم تفدها بالكلية،بل لو حصل من شهادة الفاسق و نحوه ظنّ أقوى من الظنّ الحاصل منها بمراتب شتى يعمل بها دون شهادتهما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الفرق هو اختلاف مفاد الأدلة على حجّية الأمرين،فإنّ مفاد ما دلّ على حجّية الخبر حجّيته من حيث إفادته المظنّة،لا من حيث الخبرية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دل على حجّية البيّنة حجيتها من حيث البيّنة لا من حيث </w:t>
      </w:r>
    </w:p>
    <w:p>
      <w:pPr>
        <w:pStyle w:val="BookText"/>
        <w:rPr/>
      </w:pPr>
      <w:r>
        <w:rPr>
          <w:rFonts w:ascii="Amiri" w:hAnsi="Amiri" w:eastAsia="Amiri" w:cs="Amiri"/>
          <w:color w:val="111111"/>
          <w:sz w:val="28"/>
          <w:sz w:val="28"/>
          <w:szCs w:val="28"/>
          <w:rtl w:val="true"/>
          <w:lang w:bidi="ar-SA"/>
        </w:rPr>
        <w:t>إفادتها المظنّة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البيّنتين المختلفتين بأحد الأُمور المتقدمة و إن اختلف الظنّ الحاصل منهما ضعفاً و قوةً مشتركتان فيما هو المناط في حجيّتهما، و هو كون كل منهما بيّنة،فيجب العمل بكل منهما لإثبات ما في يد كلٍّ لصاحبه؛ لكونه بالإضافة إليه مدّعياً و هو بالنسبة إليه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الوجه في القضاء لكلٍّ بما في يد الآخر مع عدم اعتبار اليمين،كما هو المشهور،على الظاهر المصرّح به في المسالك و الكفاية </w:t>
      </w:r>
      <w:r>
        <w:rPr>
          <w:rStyle w:val="FootnoteAnchor"/>
          <w:rtl w:val="true"/>
        </w:rPr>
        <w:footnoteReference w:id="799"/>
      </w:r>
      <w:r>
        <w:rPr>
          <w:rFonts w:ascii="Amiri" w:hAnsi="Amiri" w:eastAsia="Amiri" w:cs="Amiri"/>
          <w:color w:val="111111"/>
          <w:sz w:val="28"/>
          <w:sz w:val="28"/>
          <w:szCs w:val="28"/>
          <w:rtl w:val="true"/>
          <w:lang w:bidi="ar-SA"/>
        </w:rPr>
        <w:t xml:space="preserve">و غيرهما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لازم لكل من قدّم بيّنة اليد الخارجة أو الداخلة،مع توجيهه التنصيف بينهما بأنّ مع كل منهما مرجّحاً باليد على نصفها فقدّمت بيّنته على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وجّه بتساقط البيّنتين و بقاء الحكم كما لو لم يكن هناك بيّنة لزم اليمين،كما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اليد الداخلة كما عرفت ضعيف،و التوجيهان غير معلومي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قوّى الفاضل في التحرير </w:t>
      </w:r>
      <w:r>
        <w:rPr>
          <w:rStyle w:val="FootnoteAnchor"/>
          <w:rtl w:val="true"/>
        </w:rPr>
        <w:footnoteReference w:id="801"/>
      </w:r>
      <w:r>
        <w:rPr>
          <w:rFonts w:ascii="Amiri" w:hAnsi="Amiri" w:eastAsia="Amiri" w:cs="Amiri"/>
          <w:color w:val="111111"/>
          <w:sz w:val="28"/>
          <w:sz w:val="28"/>
          <w:szCs w:val="28"/>
          <w:rtl w:val="true"/>
          <w:lang w:bidi="ar-SA"/>
        </w:rPr>
        <w:t>ثبوت اليمين على كل منهما مع حكمه بتقديم بيّنة الخارج،و أنّ القضاء هنا لكل منهما بما في يد الآخر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ما ذكرناه من عدم اعتبار اليمين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استند إلى ما مرّ من الخبر سنداً للإسكافي المتضمّن لأنّ رجلين اختصما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فحلف أحدهما و أبى الآخر أن يحلف،فقضى بها للحالف،فقيل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تكن في يد واحد منهما،إلى آخر ما مضى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كما عرفت ضعيف،غير صريح في كون العين بيدهما،كما هو محل البحث هنا،فيحتمل كونها بيد ثالث و نحن نقول به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خالف ظاهر الخبر إلّا انّ ارتكابه لا بُدّ منه جمعاً بينه و بين الأصل و الأدلّة النافية لاعتبار اليمين في نحو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عدم التنصيف بينهما إلّا بعد إحلافهما أحوط و أولى؛ خروجاً من شبهة الخلاف،مع اعتبار سند الرواية؛ إذ ليس فيه سوى الخشاب،و هو ممدوح ،و غياث بن كلوب،و هو و إن ضعف في المشهور إلّا أنّ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الأصحاب عملوا بحديثه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يستفاد من الفاضل المقداد في الشرح عدم الخلاف في الإحلاف،حيث قال بعد الإشارة إلى ما يترتب على الخلاف في تقديم بيّنة الخارج أو الداخل من الحكم لكلٍّ بما في يد الآخر على الأوّل،و بما في يده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بينهما نصفين على التقديرين،سواء أقاما بيّنة أو لم يقيما بيّنة،و يكون لكل منهما اليمين على صاحبه،فإن حلفا أو نكلا فالحكم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حلف و نكل الآخر قضي بها للحالف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منه غريب،سيّما مع أنّ دابة ذكر الخلاف حيث كان،فإنّ الخلاف في ذلك كما عرفت مشهور،سيّما و أنّ عدم الإحلاف أيضاً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فلزومه و عدمه يترتبان على الخلاف الذي ذكره،بل هما </w:t>
      </w:r>
    </w:p>
    <w:p>
      <w:pPr>
        <w:pStyle w:val="BookText"/>
        <w:rPr/>
      </w:pPr>
      <w:r>
        <w:rPr>
          <w:rFonts w:ascii="Amiri" w:hAnsi="Amiri" w:eastAsia="Amiri" w:cs="Amiri"/>
          <w:color w:val="111111"/>
          <w:sz w:val="28"/>
          <w:sz w:val="28"/>
          <w:szCs w:val="28"/>
          <w:rtl w:val="true"/>
          <w:lang w:bidi="ar-SA"/>
        </w:rPr>
        <w:t>العمدة في ثمرة ما رتّبه عليه،و إلّا فمجرده ليس ثمرته،و إنّما هو مجرد اختلاف عبارة بأنّ على القول بالقضاء للخارج يحكم لكل بما في يد الآخر،و على القول الآخر يحكم له بما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بثمرة معنوية حقيقة؛ لثبوت النصف لكل منهما على التقديرين،كما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من كون الإحلاف و عدمه ثمرة ذلك الاختلاف صرّح جمع من الأصحاب،و منهم ابن فهد في المهذب،حيث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أقاما بيّنتين نظر إلى أعدلهما فأكثرهما و رجّح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تساويا فيهما قضي لكل منهما بما في يده على القول بالقضاء لصاحب اليد كمذهب الخلاف،و بما في يد صاحبه كمذهب النهاية و كتابي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الفائدة في ضمّ اليمين إن حكمنا بتقديم بيّنة الداخل؛ لأنّ الظاهر تساقط البيّنتين مع تعارضهما،و يقضى للداخل لأنّه الأصل،فيتوجه اليمين عليه لدفع دعوى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قلنا يقضى له بما في يد صاحبه لا يتوجه على أحدهما يمين؛ لأنّ القضاء له مستند إلى بيّنة،و هي ناهضة بثبوت الحق،فيستغني عن اليمين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تعين اليمين على القول بتقديم الداخل؛ لما وجّهه به من التساقط</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يظهر وجهه مما مرّ من احتمال عدم اليمين على هذا القول أيضاً إذا وجّه التنصيف بأنّ مع كل منهما مرجّحاً،إلى آخر ما مضى،فتأمّل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حكي في المسالك </w:t>
      </w:r>
      <w:r>
        <w:rPr>
          <w:rStyle w:val="FootnoteAnchor"/>
          <w:rtl w:val="true"/>
        </w:rPr>
        <w:footnoteReference w:id="806"/>
      </w:r>
      <w:r>
        <w:rPr>
          <w:rFonts w:ascii="Amiri" w:hAnsi="Amiri" w:eastAsia="Amiri" w:cs="Amiri"/>
          <w:color w:val="111111"/>
          <w:sz w:val="28"/>
          <w:sz w:val="28"/>
          <w:szCs w:val="28"/>
          <w:rtl w:val="true"/>
          <w:lang w:bidi="ar-SA"/>
        </w:rPr>
        <w:t xml:space="preserve">و غيره </w:t>
      </w:r>
      <w:r>
        <w:rPr>
          <w:rStyle w:val="FootnoteAnchor"/>
          <w:rtl w:val="true"/>
        </w:rPr>
        <w:footnoteReference w:id="807"/>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 ظاهر إطلاق عبارة العماني بلزوم القرعة و تقديم من أخرجته يقتضي جريان خلافه السابق هنا أيضاً،و نحوه إطلاق مستفيضته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جوابهما يعلم ممّا مضى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المدّعى به في يد ثالث خارج عنهما قضي بالأعدل أي بأرجح البيّنتين عدالةً ف إن تساويا فيها قضي ل الأكثر منهما شهوداً فإن تساويا عدالةً و كثرةً أُقرع بينهما،فمن خرج اسمه أُحلف و قضي له بتمام المدّعى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امتنع عن الحلف أُحلف الآخر و قضي له بتمامه و لو امتنعا معاً عنه قسّم المدّعى به بينهما على الأشهر الأقوى،بل عليه عامّة متأخّري أصحابنا،وفاقاً للنهاية و كتابي الحديث و موضع من الخلاف،و الحلبي،و القاضي،و الحلّي،و ابن حمزة، و يحيى بن سعيد،و ابن زهرة العلوي </w:t>
      </w:r>
      <w:r>
        <w:rPr>
          <w:rStyle w:val="FootnoteAnchor"/>
          <w:rtl w:val="true"/>
        </w:rPr>
        <w:footnoteReference w:id="809"/>
      </w:r>
      <w:r>
        <w:rPr>
          <w:rFonts w:ascii="Amiri" w:hAnsi="Amiri" w:eastAsia="Amiri" w:cs="Amiri"/>
          <w:color w:val="111111"/>
          <w:sz w:val="28"/>
          <w:sz w:val="28"/>
          <w:szCs w:val="28"/>
          <w:rtl w:val="true"/>
          <w:lang w:bidi="ar-SA"/>
        </w:rPr>
        <w:t>مدّعياً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الجامعة بين النصوص المختلفة المتقدّم إليها الإشارة الدالّ بعضها على اعتبار الأكثرية بقول مطلق،كالصحيح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قوم يختصمون في بغلة،فقامت لهؤلاء البيّنة أنّهم أنتجوها على مِذْوَدهم، لم يبيعوا و لم يهبوا،و قامت لهؤلاء البيّنة بمثل ذلك،فقضى بها لأكثرهم بيّنة و استحلفهم</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منها باستعمال القرعة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شهدا على أمر،و جاء آخران فشهدا على غير ذلك فاختلفوا،فقال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يقرع،فأيّهم قرع فعليه اليمين،و هو أولى بالحق</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الخبر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شاهدين شهدا على أمر واحد،و جاء آخران فشهدا على غير الذي شهد الأوّلان فاختلفوا،قال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فمن قرع عليه اليمين فهو أولى بالقضاء</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الموثق </w:t>
      </w:r>
      <w:r>
        <w:rPr>
          <w:rStyle w:val="FootnoteAnchor"/>
          <w:rtl w:val="true"/>
        </w:rPr>
        <w:footnoteReference w:id="81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اختصما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دابّة، فزعم كل واحد منهما أنّها نتجت على مِذْوَده،و أقام كل واحد منهما بيّنة سواء في العدد،فأقرع بينهما سهمين،فعلّم السهمين كل واحد منهما بعلامة،ثم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السموات السبع،و ربّ الأرضين السبع،و ربّ العرش العظيم،عالم الغيب و الشهادة،الرحمن الرحيم،أيّهما كان صاحب الدابّة و هو أولى بها فأسألك أن يقرع و يخرج سهمه،فخرج سهم أحدهما، فقضى له بها</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النصوص،بحمل هذه على الصورة الأخيرة من تساوي البيّنتين في العدالة و الكثرة،كما تشعر به الروايتان الأخيرتان و لو في الجملة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منهما إشعاراً بل ربّما كان دليلاً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أتاه رجلان ببيّنة شهود عددهم سواء و عدالتهم،أقرع بينهم على أيّهم يصير اليمين،و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السموات أيّهم كان الحق له فأدّه إليه،ثم يجعل الحق للذي يصير إليه اليمين</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لم يستفد منه الترتيب بين الأعدلية و الأكثرية،لكنه محمول عليه بقرينة الإجماع المتقدّم إليه الإشارة،فإنه الجامع بين اختلاف ما مرّ من النصوص و كذا كثير من فتاوي القدماء المختلفة في الترجيح بالأعدلية و الأكثرية،و الرجوع بعد التساوي فيهما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من اقتصر على اعتبار الأعدلية خاصّة،كالمفيد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اقتصر على اعتبار الأكثرية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كالإسكافي و الصدوقين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ذكرا قبل اعتبارها إنّ أحقّ المدّعيين من عُدّل شاهداه،فإن استوى الشهود في العدالة فأكثرهما 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نصّاً في اعتبار الأعدلية و إن كان له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من اقتصر على اعتبارهما خاصّة و لم يذكر الترتيب بينهما،و لا القرعة بعدهما،كالشيخ في موضع من الخلاف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الظاهر من مذهب الأصحاب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اقتصر على ذكر المرجّح مطلقاً له من دون بيان له و لا ذكر القرعة،كالديلمي و الشيخ في موضع من الخلاف </w:t>
      </w:r>
      <w:r>
        <w:rPr>
          <w:rStyle w:val="FootnoteAnchor"/>
          <w:rtl w:val="true"/>
        </w:rPr>
        <w:footnoteReference w:id="819"/>
      </w:r>
      <w:r>
        <w:rPr>
          <w:rFonts w:ascii="Amiri" w:hAnsi="Amiri" w:eastAsia="Amiri" w:cs="Amiri"/>
          <w:color w:val="111111"/>
          <w:sz w:val="28"/>
          <w:sz w:val="28"/>
          <w:szCs w:val="28"/>
          <w:rtl w:val="true"/>
          <w:lang w:bidi="ar-SA"/>
        </w:rPr>
        <w:t>،لكنّه ذكر القرعة بعد العجز عن الترجيح مدّعياً عليه إجماع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بين من فصّل بعين ما في العبارة لكن مقدّماً للأكثرية على الأعدلية، كالحلّي في السرائر </w:t>
      </w:r>
      <w:r>
        <w:rPr>
          <w:rStyle w:val="FootnoteAnchor"/>
          <w:rtl w:val="true"/>
        </w:rPr>
        <w:footnoteReference w:id="820"/>
      </w:r>
      <w:r>
        <w:rPr>
          <w:rFonts w:ascii="Amiri" w:hAnsi="Amiri" w:eastAsia="Amiri" w:cs="Amiri"/>
          <w:color w:val="111111"/>
          <w:sz w:val="28"/>
          <w:sz w:val="28"/>
          <w:szCs w:val="28"/>
          <w:rtl w:val="true"/>
          <w:lang w:bidi="ar-SA"/>
        </w:rPr>
        <w:t>،و عزاه إلى ظاهر الأصحاب مشعراً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من اقتصر على القرعة خاصّة،كالعماني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الإنصاف أنّ الجمع بين هذه الفتاوى المختلفة و النصوص أيضاً بالإجماع المزبور لا يخلو عن إشكال،سيّما مثل فتوى الحلّي و العماني، فإنّ سياق عبارته كالصريح في المنع عن القضاء بينهما بالسوية و لو بعد نكولهما عن الحلف بعد القرعة،فإنّه قال بعد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 العامّة أنّ المدّعيين إذا أقام كل واحد منهما شاهدي عدل على شيء واحد له دون غيره حكم بينهما نصفين،فيقال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كتاب اللّه تعالى حكم بذلك،أم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ادّعوا الكتاب،فالكتاب ناطق بالردّ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ادّعوا السنّة،فالسنّة بالقرعة مشهورة بالردّ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ادّعوا الإجماع كفوا الخصم مؤونتهم،يقال لهم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إذا أقام كل واحد منهما شاهدي عدل في دار أنّها له،فشهود كل واحد منهما تكذّب شهود الآخر،و العلم محيط بأنّ إحدى الشهداء كاذبة و الأُخرى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حكمنا بالدار بينهما نصفين فقد أكذبنا شهودهما جميعاً؛ لأنّ كل واحد تشهد شهوده بالدار كلّها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إحدى الشهود كاذبة و الأُخرى صادقة فيجب أن تسقط إحداهما؛ لأنّه لا سبيل إلى الحكم فيما شهدوا إلّا بإلقاء إحداهما،و لم يوجد إلى إلقاء واحد منهما سبيل إلّا بالقرعة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استدلاله كما ترى يمنع عن القضاء بينهما بالتنصيف بسبب البيّنتين مطلقا؛ لمنافاته لشهادة كل منهما و تضمنه إسقاطهما،و هو يشمل التنصيف في الصورة التي نحن فيها،إلّا أن يقال باستناد التنصيف فيها إلى تعارض البيّنتين و تساقطهما مع عدم إمكان ترجيح إحداهما على الأُخرى بالقرعة و نحوها،فتكون كالصورة التي وقع النزاع و لا بيّنة فيها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التنصيف قبل القرعة؛ لعدم تساقطهما،لإمكان ترجيح إحداهما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تمكن العماني عن منع التنصيف بعد القرعة و نكولهما عن الحلف،كما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كان،فلا ريب في شهرة ما في العبارة من التفصيل،على الظاهر المصرح به في المسالك و الكفاية </w:t>
      </w:r>
      <w:r>
        <w:rPr>
          <w:rStyle w:val="FootnoteAnchor"/>
          <w:rtl w:val="true"/>
        </w:rPr>
        <w:footnoteReference w:id="823"/>
      </w:r>
      <w:r>
        <w:rPr>
          <w:rFonts w:ascii="Amiri" w:hAnsi="Amiri" w:eastAsia="Amiri" w:cs="Amiri"/>
          <w:color w:val="111111"/>
          <w:sz w:val="28"/>
          <w:sz w:val="28"/>
          <w:szCs w:val="28"/>
          <w:rtl w:val="true"/>
          <w:lang w:bidi="ar-SA"/>
        </w:rPr>
        <w:t>،فيعضد بها الإجماع المتقدّم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اعتضاده بالإجماعات الظاهرة من عبارة الشيخ و الحلّي </w:t>
      </w:r>
      <w:r>
        <w:rPr>
          <w:rStyle w:val="FootnoteAnchor"/>
          <w:rtl w:val="true"/>
        </w:rPr>
        <w:footnoteReference w:id="824"/>
      </w:r>
      <w:r>
        <w:rPr>
          <w:rFonts w:ascii="Amiri" w:hAnsi="Amiri" w:eastAsia="Amiri" w:cs="Amiri"/>
          <w:color w:val="111111"/>
          <w:sz w:val="28"/>
          <w:sz w:val="28"/>
          <w:szCs w:val="28"/>
          <w:rtl w:val="true"/>
          <w:lang w:bidi="ar-SA"/>
        </w:rPr>
        <w:t>و 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يقرع بينهما إن شهدتا بالملك المطلق،و يقسم إن شهدتا بالملك المقيد و لو اختصّت إحداهما بالمقيد قضي بها دون الأُخرى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حجته مع شذوذه و ندرته،و مخالفته لما مرّ من الحجة غير واضحة عدا ما في المسالك </w:t>
      </w:r>
      <w:r>
        <w:rPr>
          <w:rStyle w:val="FootnoteAnchor"/>
          <w:rtl w:val="true"/>
        </w:rPr>
        <w:footnoteReference w:id="826"/>
      </w:r>
      <w:r>
        <w:rPr>
          <w:rFonts w:ascii="Amiri" w:hAnsi="Amiri" w:eastAsia="Amiri" w:cs="Amiri"/>
          <w:color w:val="111111"/>
          <w:sz w:val="28"/>
          <w:sz w:val="28"/>
          <w:szCs w:val="28"/>
          <w:rtl w:val="true"/>
          <w:lang w:bidi="ar-SA"/>
        </w:rPr>
        <w:t xml:space="preserve">من استدلاله له بالقرعة مع الشهادة بالملك المطلق بالصحيح </w:t>
      </w:r>
      <w:r>
        <w:rPr>
          <w:rStyle w:val="FootnoteAnchor"/>
          <w:rtl w:val="true"/>
        </w:rPr>
        <w:footnoteReference w:id="827"/>
      </w:r>
      <w:r>
        <w:rPr>
          <w:rFonts w:ascii="Amiri" w:hAnsi="Amiri" w:eastAsia="Amiri" w:cs="Amiri"/>
          <w:color w:val="111111"/>
          <w:sz w:val="28"/>
          <w:sz w:val="28"/>
          <w:szCs w:val="28"/>
          <w:rtl w:val="true"/>
          <w:lang w:bidi="ar-SA"/>
        </w:rPr>
        <w:t>المصدّر به أخبار القرعة،قال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فحمله على </w:t>
      </w:r>
    </w:p>
    <w:p>
      <w:pPr>
        <w:pStyle w:val="BookText"/>
        <w:rPr/>
      </w:pPr>
      <w:r>
        <w:rPr>
          <w:rFonts w:ascii="Amiri" w:hAnsi="Amiri" w:eastAsia="Amiri" w:cs="Amiri"/>
          <w:color w:val="111111"/>
          <w:sz w:val="28"/>
          <w:sz w:val="28"/>
          <w:szCs w:val="28"/>
          <w:rtl w:val="true"/>
          <w:lang w:bidi="ar-SA"/>
        </w:rPr>
        <w:t xml:space="preserve">ما إذا أطلقت؛ لدلالة ظاهر الشهادة عليه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القسمة مع الشهادة بالملك المقيّد بالموثّق المتقدّم </w:t>
      </w:r>
      <w:r>
        <w:rPr>
          <w:rStyle w:val="FootnoteAnchor"/>
          <w:rtl w:val="true"/>
        </w:rPr>
        <w:footnoteReference w:id="829"/>
      </w:r>
      <w:r>
        <w:rPr>
          <w:rFonts w:ascii="Amiri" w:hAnsi="Amiri" w:eastAsia="Amiri" w:cs="Amiri"/>
          <w:color w:val="111111"/>
          <w:sz w:val="28"/>
          <w:sz w:val="28"/>
          <w:szCs w:val="28"/>
          <w:rtl w:val="true"/>
          <w:lang w:bidi="ar-SA"/>
        </w:rPr>
        <w:t>المتضمن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إليه رجلان في دابّة،و كلاهما أقاما البيّنة أنّه أنتجها، فقضى بها للذي هي في 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مع قصورها عن المقاومة لما مضى قد عرفت الجواب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عبارة العماني المتقدّمة </w:t>
      </w:r>
      <w:r>
        <w:rPr>
          <w:rStyle w:val="FootnoteAnchor"/>
          <w:rtl w:val="true"/>
        </w:rPr>
        <w:footnoteReference w:id="830"/>
      </w:r>
      <w:r>
        <w:rPr>
          <w:rFonts w:ascii="Amiri" w:hAnsi="Amiri" w:eastAsia="Amiri" w:cs="Amiri"/>
          <w:color w:val="111111"/>
          <w:sz w:val="28"/>
          <w:sz w:val="28"/>
          <w:szCs w:val="28"/>
          <w:rtl w:val="true"/>
          <w:lang w:bidi="ar-SA"/>
        </w:rPr>
        <w:t xml:space="preserve">يؤيّد ورودها للتقيّة،مضافاً إلى المؤيّدات المتقدم إليها الإشارة </w:t>
      </w:r>
      <w:r>
        <w:rPr>
          <w:rStyle w:val="FootnoteAnchor"/>
          <w:rtl w:val="true"/>
        </w:rPr>
        <w:footnoteReference w:id="831"/>
      </w:r>
      <w:r>
        <w:rPr>
          <w:rFonts w:ascii="Amiri" w:hAnsi="Amiri" w:eastAsia="Amiri" w:cs="Amiri"/>
          <w:color w:val="111111"/>
          <w:sz w:val="28"/>
          <w:sz w:val="28"/>
          <w:szCs w:val="28"/>
          <w:rtl w:val="true"/>
          <w:lang w:bidi="ar-SA"/>
        </w:rPr>
        <w:t xml:space="preserve">،مع أنّها معارضة بصريح الموثقة و غيرها المتقدّمين في أحاديث القرعة </w:t>
      </w:r>
      <w:r>
        <w:rPr>
          <w:rStyle w:val="FootnoteAnchor"/>
          <w:rtl w:val="true"/>
        </w:rPr>
        <w:footnoteReference w:id="832"/>
      </w:r>
      <w:r>
        <w:rPr>
          <w:rFonts w:ascii="Amiri" w:hAnsi="Amiri" w:eastAsia="Amiri" w:cs="Amiri"/>
          <w:color w:val="111111"/>
          <w:sz w:val="28"/>
          <w:sz w:val="28"/>
          <w:szCs w:val="28"/>
          <w:rtl w:val="true"/>
          <w:lang w:bidi="ar-SA"/>
        </w:rPr>
        <w:t>لتضمّنها الحكم بها مع شهادة البيّنتين فيها بالملك المقيد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ترجيح ذات السبب بقوتها،مضافاً إلى ما سبق من الأخبار الدالة على تقديم ذات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ترجيح ذات السبب غير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سبق من الأخبار قد سبق الجواب عنه،مع أنّ ظاهرها أنّ سبب الترجيح إنّما هو اليد لا خصوص السبب؛ لأنّ موردها تضمّن البيّنتين إيّاه،فإنّ الترجيح فيها لذات اليد منهما،و لو كان للسبب لكان التوقف لازماً،و إنّما استنبطه الأصحاب من الجمع بينها و بين ما دل على ترجيح بيّنة الخارج كما مرّ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ضعف هذا القول و أنّ القول الأوّل بإطلاق القرعة أشبه و أشهر؛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وجّه الأشبه في التنقيح و شرح الشرائع للصيمري </w:t>
      </w:r>
      <w:r>
        <w:rPr>
          <w:rStyle w:val="FootnoteAnchor"/>
          <w:rtl w:val="true"/>
        </w:rPr>
        <w:footnoteReference w:id="833"/>
      </w:r>
      <w:r>
        <w:rPr>
          <w:rFonts w:ascii="Amiri" w:hAnsi="Amiri" w:eastAsia="Amiri" w:cs="Amiri"/>
          <w:color w:val="111111"/>
          <w:sz w:val="28"/>
          <w:sz w:val="28"/>
          <w:szCs w:val="28"/>
          <w:rtl w:val="true"/>
          <w:lang w:bidi="ar-SA"/>
        </w:rPr>
        <w:t>بشيء آخر، و هو أنّهما بيّنتان تعارضتا،و لا ترجيح لإحداهما على الأُخرى،و لا يجوز إبطالهما،فيتعيّن الجمع بينهما بعد القرعة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ظاهر العبارة هنا و في الشرائع و الإرشاد و التحرير و القواعد و اللمعة </w:t>
      </w:r>
      <w:r>
        <w:rPr>
          <w:rStyle w:val="FootnoteAnchor"/>
          <w:rtl w:val="true"/>
        </w:rPr>
        <w:footnoteReference w:id="834"/>
      </w:r>
      <w:r>
        <w:rPr>
          <w:rFonts w:ascii="Amiri" w:hAnsi="Amiri" w:eastAsia="Amiri" w:cs="Amiri"/>
          <w:color w:val="111111"/>
          <w:sz w:val="28"/>
          <w:sz w:val="28"/>
          <w:szCs w:val="28"/>
          <w:rtl w:val="true"/>
          <w:lang w:bidi="ar-SA"/>
        </w:rPr>
        <w:t>عدم اعتبار اليمين مع الترجيح بالأعدلية أو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للصدوقين،و الشيخ في النهاية و الخلاف و الكتابين،و القاضي، و ابن زهرة </w:t>
      </w:r>
      <w:r>
        <w:rPr>
          <w:rStyle w:val="FootnoteAnchor"/>
          <w:rtl w:val="true"/>
        </w:rPr>
        <w:footnoteReference w:id="835"/>
      </w:r>
      <w:r>
        <w:rPr>
          <w:rFonts w:ascii="Amiri" w:hAnsi="Amiri" w:eastAsia="Amiri" w:cs="Amiri"/>
          <w:color w:val="111111"/>
          <w:sz w:val="28"/>
          <w:sz w:val="28"/>
          <w:szCs w:val="28"/>
          <w:rtl w:val="true"/>
          <w:lang w:bidi="ar-SA"/>
        </w:rPr>
        <w:t>فاعتبروا اليمين لكن مع الترجيح بالأكثرية،و سكتوا عن اعتبارها مع الترجيح بالأعدليّة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أظهر؛ لدعوى الأخير و الشيخ في الخلاف عليه إجماع الإمامية، و يناسبه الأخبار المتقدّمة الدالة على اعتبارها مع القرعة،لكن مقتضى هذا اعتبارها مع الترجيح بالأعدلية أيضاً،كما أفتى به شيخنا في الروضة </w:t>
      </w:r>
      <w:r>
        <w:rPr>
          <w:rStyle w:val="FootnoteAnchor"/>
          <w:rtl w:val="true"/>
        </w:rPr>
        <w:footnoteReference w:id="836"/>
      </w:r>
      <w:r>
        <w:rPr>
          <w:rFonts w:ascii="Amiri" w:hAnsi="Amiri" w:eastAsia="Amiri" w:cs="Amiri"/>
          <w:color w:val="111111"/>
          <w:sz w:val="28"/>
          <w:sz w:val="28"/>
          <w:szCs w:val="28"/>
          <w:rtl w:val="true"/>
          <w:lang w:bidi="ar-SA"/>
        </w:rPr>
        <w:t>، فيمكن إرجاع كلمات القوم إلى اعتبارها مطلقاً،فلا خلاف في المسألة بحمد اللّه سبحانه</w:t>
      </w:r>
      <w:r>
        <w:rPr>
          <w:rFonts w:eastAsia="Amiri" w:cs="Amiri" w:ascii="Amiri" w:hAnsi="Amiri"/>
          <w:color w:val="111111"/>
          <w:sz w:val="28"/>
          <w:szCs w:val="28"/>
          <w:rtl w:val="true"/>
          <w:lang w:bidi="ar-SA"/>
        </w:rPr>
        <w:t xml:space="preserve">. </w:t>
      </w:r>
      <w:bookmarkStart w:id="128" w:name="pg11404_118305"/>
    </w:p>
    <w:p>
      <w:pPr>
        <w:pStyle w:val="Heading2"/>
        <w:numPr>
          <w:ilvl w:val="1"/>
          <w:numId w:val="1"/>
        </w:numPr>
        <w:rPr/>
      </w:pPr>
      <w:bookmarkStart w:id="129" w:name="__RefHeading___Toc880063_73709187"/>
      <w:bookmarkStart w:id="130" w:name="_Toc48"/>
      <w:bookmarkEnd w:id="128"/>
      <w:bookmarkEnd w:id="129"/>
      <w:r>
        <w:rPr>
          <w:rtl w:val="true"/>
        </w:rPr>
        <w:t>كتاب الشهادات</w:t>
      </w:r>
      <w:bookmarkEnd w:id="130"/>
    </w:p>
    <w:p>
      <w:pPr>
        <w:pStyle w:val="Heading3"/>
        <w:numPr>
          <w:ilvl w:val="2"/>
          <w:numId w:val="1"/>
        </w:numPr>
        <w:rPr/>
      </w:pPr>
      <w:bookmarkStart w:id="131" w:name="__RefHeading___Toc880065_73709187"/>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كتاب الشهادات جمع شهادة،و هي لغةً إمّا من شَهد بمعنى حضر،و منه قوله سبحانه فَمَنْ شَهِدَ مِنْكُمُ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شَهِدَ بمعنى علم،و على ذلك سمّي تعالى شهيداً أي 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إخبار عن حق لازم لغيره،واقع عن غير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بالقيد الأخير يخرج إخبار اللّه تعالى و رسوله،و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إخبار الحاكم حاكماً آخر؛ فإنّ ذلك لا يسمّى شهادة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الأصل فيها بعد إجماع العلماء كافّةً الآيات المتكاثرة،قال سبحانه وَ اسْتَشْهِدُوا شَهِيدَيْنِ مِنْ رِجالِكُمْ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و قال تعالى وَ لا تَكْتُمُوا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النصوص بها مع ذلك مستفيضة بل متواترة،تقدّم إلى جملة منها </w:t>
      </w:r>
      <w:bookmarkStart w:id="133" w:name="pg11404_118306"/>
    </w:p>
    <w:p>
      <w:pPr>
        <w:pStyle w:val="BookText"/>
        <w:rPr/>
      </w:pPr>
      <w:bookmarkEnd w:id="133"/>
      <w:r>
        <w:rPr>
          <w:rFonts w:ascii="Amiri" w:hAnsi="Amiri" w:eastAsia="Amiri" w:cs="Amiri"/>
          <w:color w:val="111111"/>
          <w:sz w:val="28"/>
          <w:sz w:val="28"/>
          <w:szCs w:val="28"/>
          <w:rtl w:val="true"/>
          <w:lang w:bidi="ar-SA"/>
        </w:rPr>
        <w:t>الإشارة،و سيأتي جملة أُخرى منها وافرة في تضاعيف الأبحاث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الشهادة،فقال للسائل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مثلها فاشهد أو دع</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880067_73709187"/>
      <w:bookmarkStart w:id="135" w:name="_Toc50"/>
      <w:bookmarkEnd w:id="134"/>
      <w:r>
        <w:rPr>
          <w:rtl w:val="true"/>
        </w:rPr>
        <w:t>النظر الأول في صفات الشاهد</w:t>
      </w:r>
      <w:bookmarkEnd w:id="135"/>
    </w:p>
    <w:p>
      <w:pPr>
        <w:pStyle w:val="Heading4"/>
        <w:numPr>
          <w:ilvl w:val="3"/>
          <w:numId w:val="1"/>
        </w:numPr>
        <w:rPr/>
      </w:pPr>
      <w:bookmarkStart w:id="136" w:name="__RefHeading___Toc880069_73709187"/>
      <w:bookmarkStart w:id="137" w:name="_Toc51"/>
      <w:bookmarkEnd w:id="136"/>
      <w:r>
        <w:rPr>
          <w:rtl w:val="true"/>
        </w:rPr>
        <w:t>الأولى البلوغ</w:t>
      </w:r>
      <w:bookmarkEnd w:id="137"/>
    </w:p>
    <w:p>
      <w:pPr>
        <w:pStyle w:val="BookText"/>
        <w:rPr/>
      </w:pPr>
      <w:r>
        <w:rPr>
          <w:rFonts w:ascii="Amiri" w:hAnsi="Amiri" w:eastAsia="Amiri" w:cs="Amiri"/>
          <w:color w:val="111111"/>
          <w:sz w:val="28"/>
          <w:sz w:val="28"/>
          <w:szCs w:val="28"/>
          <w:rtl w:val="true"/>
          <w:lang w:bidi="ar-SA"/>
        </w:rPr>
        <w:t>و النظر في هذا الكتاب يقع في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صفات الشاهد المعتبرة فيه و هي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بلا خلاف فيه في الجملة،و به صرّح في الغنية </w:t>
      </w:r>
      <w:r>
        <w:rPr>
          <w:rStyle w:val="FootnoteAnchor"/>
          <w:rtl w:val="true"/>
        </w:rPr>
        <w:footnoteReference w:id="842"/>
      </w:r>
      <w:r>
        <w:rPr>
          <w:rFonts w:ascii="Amiri" w:hAnsi="Amiri" w:eastAsia="Amiri" w:cs="Amiri"/>
          <w:color w:val="111111"/>
          <w:sz w:val="28"/>
          <w:sz w:val="28"/>
          <w:szCs w:val="28"/>
          <w:rtl w:val="true"/>
          <w:lang w:bidi="ar-SA"/>
        </w:rPr>
        <w:t>مطلقاً،و لكن قال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تقبل شهادة الصبيان في الشجاج و الجراح خاصّة إذا كانوا يعقلون ذلك،و يؤخذ بأوّل أقوالهم و لا يؤخذ بآخرها؛ بدليل إجماع الطائفة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ما ستقف عليه من الإجماعات المحكية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تقبل شهادة الصبي غير المميّز إجماعاً كما في الإيضاح و الدروس و المسالك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المميز ما لم يصر مكلّفاً بالبلوغ،بلغ عشراً أم لا،إجماعاً في الثاني إذا شهد في غير الجنايات،كما في الإيضاح و المهذّب و شرح الشرائع للصيمري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إذا شهد فيها عند معظم الأصحاب،على الظاهر المصرح به في المهذّب </w:t>
      </w:r>
      <w:r>
        <w:rPr>
          <w:rStyle w:val="FootnoteAnchor"/>
          <w:rtl w:val="true"/>
        </w:rPr>
        <w:footnoteReference w:id="846"/>
      </w:r>
      <w:r>
        <w:rPr>
          <w:rFonts w:ascii="Amiri" w:hAnsi="Amiri" w:eastAsia="Amiri" w:cs="Amiri"/>
          <w:color w:val="111111"/>
          <w:sz w:val="28"/>
          <w:sz w:val="28"/>
          <w:szCs w:val="28"/>
          <w:rtl w:val="true"/>
          <w:lang w:bidi="ar-SA"/>
        </w:rPr>
        <w:t>،بل يظهر من التنقيح عدم الخلاف فيه،حيث حمل إطلاق بعض النصوص الدال على قبول شهادته على ما إذا بلغ عشراً،قال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قائل بقبولها لدون العشر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لكن في الكتب الثلاثة المتقدّمة المحكي فيها الإجماع في المسألة السابقة حكي الخلاف هنا عن ظاهر الخلاف و الإسكافي </w:t>
      </w:r>
      <w:r>
        <w:rPr>
          <w:rStyle w:val="FootnoteAnchor"/>
          <w:rtl w:val="true"/>
        </w:rPr>
        <w:footnoteReference w:id="848"/>
      </w:r>
      <w:r>
        <w:rPr>
          <w:rFonts w:ascii="Amiri" w:hAnsi="Amiri" w:eastAsia="Amiri" w:cs="Amiri"/>
          <w:color w:val="111111"/>
          <w:sz w:val="28"/>
          <w:sz w:val="28"/>
          <w:szCs w:val="28"/>
          <w:rtl w:val="true"/>
          <w:lang w:bidi="ar-SA"/>
        </w:rPr>
        <w:t>،حيث أطلقا القول بقبول شهادته في الجراح من دون تقييد بالعشر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ما عليه الأكثر؛ لما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الأظهر في الأوّل أيضاً إذا كان في غير الجنايات،و هو الأشهر، بل عليه عامّة من تأخّر،بل و من سبق إلّا من شذّ و ندر،و يستفاد من جملة من العبارات الإجماع عليه كما سيظهر؛ للأصل،بل الأُصول،مع عدم دليل يدل على القبول عدا إطلاقات الكتاب و السنّة،و خصوص بعض النصوص،كالخبرين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للغلام عشر سنين جاز أمره و جازت شهادته</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الصبيان جائزة بينهم ما لم يتفرقوا و يرجعوا إلى أهلهم</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لعدم عموم في الأوّل لغةً،بل و لا عرفاً بعد اختصاصه بحكم التبادر و غيره بالبالغ من الرجال،و مع ذلك معارض بعموم كثير من النصوص الدالة على اعتبار أُمور في الشاهد،مع القطع بعدم وجود شيء منها في الصبي بلا شبهة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قصور سند الخبرين؛ بالقطع في الأوّل،و طلحة بن زيد العامي في </w:t>
      </w:r>
    </w:p>
    <w:p>
      <w:pPr>
        <w:pStyle w:val="BookText"/>
        <w:rPr/>
      </w:pPr>
      <w:r>
        <w:rPr>
          <w:rFonts w:ascii="Amiri" w:hAnsi="Amiri" w:eastAsia="Amiri" w:cs="Amiri"/>
          <w:color w:val="111111"/>
          <w:sz w:val="28"/>
          <w:sz w:val="28"/>
          <w:szCs w:val="28"/>
          <w:rtl w:val="true"/>
          <w:lang w:bidi="ar-SA"/>
        </w:rPr>
        <w:t>الثاني،مع ضعف دلالتهما باحتمال الحمل على القبول في الصورة الآتية المتفق عليها حمل المطلق على المقيد،و تضمن الأوّل ما لا يقول بإطلاقه أحد من أصحابنا،و احتمال الثاني الموافقة للعامّة العمياء،بقرينة الراوي الذي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معارضان بإطلاق كثير من النصوص المانعة عن القبول فيه،كالصحيح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يشهد على الشهادة،فقال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عقله حين يدرك أنّه حق جازت شهادته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 القويان،القريب أحدهما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الصبيان إذا شهدوا و هم صغار جازت إذا كبروا ما لم ينسوها</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الكبر فيه و الإدراك في الأوّل بحكم التبادر بل و الاستقراء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الصبيان؟قال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القتل، و يؤخذ بأوّل كلامه،و لا يؤخذ بالثاني منه</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الصبي،قال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لا،إلّا في القتل،يؤخذ بأوّل كلامه و لا يؤخذ بالثاني</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النصوص أجدر بالترجيح و أولى؛ لوجوه شتى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القول المشار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تقبل إذا بلغ عشراً مطلقاً في الجنايات و غيرها و هو مع ذلك شاذّ متروك كما هنا و في الشرائع و شرحه للصيمري </w:t>
      </w:r>
      <w:r>
        <w:rPr>
          <w:rStyle w:val="FootnoteAnchor"/>
          <w:rtl w:val="true"/>
        </w:rPr>
        <w:footnoteReference w:id="855"/>
      </w:r>
      <w:r>
        <w:rPr>
          <w:rFonts w:ascii="Amiri" w:hAnsi="Amiri" w:eastAsia="Amiri" w:cs="Amiri"/>
          <w:color w:val="111111"/>
          <w:sz w:val="28"/>
          <w:sz w:val="28"/>
          <w:szCs w:val="28"/>
          <w:rtl w:val="true"/>
          <w:lang w:bidi="ar-SA"/>
        </w:rPr>
        <w:t xml:space="preserve">بحيث كاد أن يعدّ مخالفاً للإجماع،كما تشعر به العبارات المزبورة،مع أنّه لم ينقله غير الفاضلين، و الشهيد </w:t>
      </w:r>
      <w:r>
        <w:rPr>
          <w:rStyle w:val="FootnoteAnchor"/>
          <w:rtl w:val="true"/>
        </w:rPr>
        <w:footnoteReference w:id="856"/>
      </w:r>
      <w:r>
        <w:rPr>
          <w:rFonts w:ascii="Amiri" w:hAnsi="Amiri" w:eastAsia="Amiri" w:cs="Amiri"/>
          <w:color w:val="111111"/>
          <w:sz w:val="28"/>
          <w:sz w:val="28"/>
          <w:szCs w:val="28"/>
          <w:rtl w:val="true"/>
          <w:lang w:bidi="ar-SA"/>
        </w:rPr>
        <w:t xml:space="preserve">،و في شرح الشرائع للصيمري عن عميد الرؤساء </w:t>
      </w:r>
      <w:r>
        <w:rPr>
          <w:rStyle w:val="FootnoteAnchor"/>
          <w:rtl w:val="true"/>
        </w:rPr>
        <w:footnoteReference w:id="857"/>
      </w:r>
      <w:r>
        <w:rPr>
          <w:rFonts w:ascii="IRNazanin" w:hAnsi="IRNazanin" w:eastAsia="IRNazanin"/>
          <w:color w:val="111111"/>
          <w:sz w:val="28"/>
          <w:sz w:val="28"/>
          <w:szCs w:val="28"/>
          <w:rtl w:val="true"/>
          <w:lang w:bidi="fa-IR"/>
        </w:rPr>
        <w:t>أنّه إلى الآن لم نظفر بهذا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المهذّب و المسالك </w:t>
      </w:r>
      <w:r>
        <w:rPr>
          <w:rStyle w:val="FootnoteAnchor"/>
          <w:rtl w:val="true"/>
        </w:rPr>
        <w:footnoteReference w:id="858"/>
      </w:r>
      <w:r>
        <w:rPr>
          <w:rFonts w:ascii="Amiri" w:hAnsi="Amiri" w:eastAsia="Amiri" w:cs="Amiri"/>
          <w:color w:val="111111"/>
          <w:sz w:val="28"/>
          <w:sz w:val="28"/>
          <w:szCs w:val="28"/>
          <w:rtl w:val="true"/>
          <w:lang w:bidi="ar-SA"/>
        </w:rPr>
        <w:t>عن صاحب كشف الرموز أنّه حكاه عن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فإنّ الموجود في كلامه أنّ الشيخ في النهاية حكى هذا القول </w:t>
      </w:r>
      <w:r>
        <w:rPr>
          <w:rStyle w:val="FootnoteAnchor"/>
          <w:rtl w:val="true"/>
        </w:rPr>
        <w:footnoteReference w:id="859"/>
      </w:r>
      <w:r>
        <w:rPr>
          <w:rFonts w:ascii="Amiri" w:hAnsi="Amiri" w:eastAsia="Amiri" w:cs="Amiri"/>
          <w:color w:val="111111"/>
          <w:sz w:val="28"/>
          <w:sz w:val="28"/>
          <w:szCs w:val="28"/>
          <w:rtl w:val="true"/>
          <w:lang w:bidi="ar-SA"/>
        </w:rPr>
        <w:t>،لا أنّه حكاه عنه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ما يصلح دليلاً مع جوابه مفصّلاً،و زاد الأصحاب فذكروا في ردّه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الصبي حتى يبلغ</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بناءً على أنّ في رفعه عنه دلالة على أنه لا عبرة بأقواله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بعدم المؤاخذة له يرفع الوثوق بقوله،فلا يحصل الظن بصدقه؛ لعدم المانع له عن الكذب حينئذٍ</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على نفسه لا يقبل بالإقرار،فلا يقبل على غيره بالشهادة؛ لكونه أكثر شروطاً؛ و لعدم التهمة في الإقرار و تجويزها في الشهادة،فهو من باب التنبيه بالأدنى على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أكثر هذه الوجوه و إن كان لا يخلو عن نظر وجهه لا يخفى،إلّا أنّه يصلح مقوّياً لما قدّمناه من الأدلة و مؤيّداً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ذا في قبول شهادة الصبيان ذوي العشر في غير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عبارة الأصحاب في قبول شهادتهم في الجنايات من القتل و الشجاج و الجراح،بعد اتفاقهم على القبول فيها في الجملة،كما في الانتصار و المهذّب و ظاهر التنقيح و شرح الشرائع للصيمري،بل صريح الأخير و الغنية </w:t>
      </w:r>
      <w:r>
        <w:rPr>
          <w:rStyle w:val="FootnoteAnchor"/>
          <w:rtl w:val="true"/>
        </w:rPr>
        <w:footnoteReference w:id="861"/>
      </w:r>
      <w:r>
        <w:rPr>
          <w:rFonts w:ascii="Amiri" w:hAnsi="Amiri" w:eastAsia="Amiri" w:cs="Amiri"/>
          <w:color w:val="111111"/>
          <w:sz w:val="28"/>
          <w:sz w:val="28"/>
          <w:szCs w:val="28"/>
          <w:rtl w:val="true"/>
          <w:lang w:bidi="ar-SA"/>
        </w:rPr>
        <w:t>كما عرفته،و كلام التقي المحكي في التنقيح،فإنّه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 المجمع عليه القبول في الجراح مع بلوغ العشر،و يؤخذ بأوّل كلامهم</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كلام الماتن في الشرائع،و شيخنا في الروضة </w:t>
      </w:r>
      <w:r>
        <w:rPr>
          <w:rStyle w:val="FootnoteAnchor"/>
          <w:rtl w:val="true"/>
        </w:rPr>
        <w:footnoteReference w:id="863"/>
      </w:r>
      <w:r>
        <w:rPr>
          <w:rFonts w:ascii="Amiri" w:hAnsi="Amiri" w:eastAsia="Amiri" w:cs="Amiri"/>
          <w:color w:val="111111"/>
          <w:sz w:val="28"/>
          <w:sz w:val="28"/>
          <w:szCs w:val="28"/>
          <w:rtl w:val="true"/>
          <w:lang w:bidi="ar-SA"/>
        </w:rPr>
        <w:t xml:space="preserve">،و لكنهما زادا القيودات الآتية،و لذا نسب الماتن الاختلاف هنا و في الشرائع </w:t>
      </w:r>
      <w:r>
        <w:rPr>
          <w:rStyle w:val="FootnoteAnchor"/>
          <w:rtl w:val="true"/>
        </w:rPr>
        <w:footnoteReference w:id="864"/>
      </w:r>
      <w:r>
        <w:rPr>
          <w:rFonts w:ascii="Amiri" w:hAnsi="Amiri" w:eastAsia="Amiri" w:cs="Amiri"/>
          <w:color w:val="111111"/>
          <w:sz w:val="28"/>
          <w:sz w:val="28"/>
          <w:szCs w:val="28"/>
          <w:rtl w:val="true"/>
          <w:lang w:bidi="ar-SA"/>
        </w:rPr>
        <w:t>إلى العبارة،و به صرح جماعة و منهم الصيمري في شرح الشرائع،قال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عبارات الأصحاب في قبول شهادتهم بالجراح و القتل؛ لأنّه لا خلاف بينهم في قبول شهادتهم في الجملة،و إنّما الخلاف في العبارات،فبعضهم قَبِلَها في الجراح و القصاص،و هو المفيد </w:t>
      </w:r>
      <w:r>
        <w:rPr>
          <w:rStyle w:val="FootnoteAnchor"/>
          <w:rtl w:val="true"/>
        </w:rPr>
        <w:footnoteReference w:id="865"/>
      </w:r>
      <w:r>
        <w:rPr>
          <w:rFonts w:ascii="Amiri" w:hAnsi="Amiri" w:eastAsia="Amiri" w:cs="Amiri"/>
          <w:color w:val="111111"/>
          <w:sz w:val="28"/>
          <w:sz w:val="28"/>
          <w:szCs w:val="28"/>
          <w:rtl w:val="true"/>
          <w:lang w:bidi="ar-SA"/>
        </w:rPr>
        <w:t xml:space="preserve">و بعضهم قَبِلَها في الجراح دون القصاص،و هو الشيخ في النهاية و العلّامة و الشهيد </w:t>
      </w:r>
      <w:r>
        <w:rPr>
          <w:rStyle w:val="FootnoteAnchor"/>
          <w:rtl w:val="true"/>
        </w:rPr>
        <w:footnoteReference w:id="866"/>
      </w:r>
      <w:r>
        <w:rPr>
          <w:rFonts w:ascii="IRNazanin" w:hAnsi="IRNazanin" w:eastAsia="IRNazanin"/>
          <w:color w:val="111111"/>
          <w:sz w:val="28"/>
          <w:sz w:val="28"/>
          <w:szCs w:val="28"/>
          <w:rtl w:val="true"/>
          <w:lang w:bidi="fa-IR"/>
        </w:rPr>
        <w:t xml:space="preserve">،و بعضهم اشترط اجتماعهم على مباح </w:t>
      </w:r>
      <w:r>
        <w:rPr>
          <w:rStyle w:val="FootnoteAnchor"/>
          <w:rtl w:val="true"/>
        </w:rPr>
        <w:footnoteReference w:id="867"/>
      </w:r>
      <w:r>
        <w:rPr>
          <w:rFonts w:ascii="Amiri" w:hAnsi="Amiri" w:eastAsia="Amiri" w:cs="Amiri"/>
          <w:color w:val="111111"/>
          <w:sz w:val="28"/>
          <w:sz w:val="28"/>
          <w:szCs w:val="28"/>
          <w:rtl w:val="true"/>
          <w:lang w:bidi="ar-SA"/>
        </w:rPr>
        <w:t xml:space="preserve">،و بعض لم يشترطه، </w:t>
      </w:r>
    </w:p>
    <w:p>
      <w:pPr>
        <w:pStyle w:val="BookText"/>
        <w:rPr/>
      </w:pPr>
      <w:r>
        <w:rPr>
          <w:rFonts w:ascii="IRNazanin" w:hAnsi="IRNazanin" w:eastAsia="IRNazanin"/>
          <w:color w:val="111111"/>
          <w:sz w:val="28"/>
          <w:sz w:val="28"/>
          <w:szCs w:val="28"/>
          <w:rtl w:val="true"/>
          <w:lang w:bidi="fa-IR"/>
        </w:rPr>
        <w:t xml:space="preserve">و بعضهم اشترط عدم الافتراق </w:t>
      </w:r>
      <w:r>
        <w:rPr>
          <w:rStyle w:val="FootnoteAnchor"/>
          <w:rtl w:val="true"/>
        </w:rPr>
        <w:footnoteReference w:id="868"/>
      </w:r>
      <w:r>
        <w:rPr>
          <w:rFonts w:ascii="Amiri" w:hAnsi="Amiri" w:eastAsia="Amiri" w:cs="Amiri"/>
          <w:color w:val="111111"/>
          <w:sz w:val="28"/>
          <w:sz w:val="28"/>
          <w:szCs w:val="28"/>
          <w:rtl w:val="true"/>
          <w:lang w:bidi="ar-SA"/>
        </w:rPr>
        <w:t xml:space="preserve">،و لم يشترطه بعضهم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كلام الفاضل المقداد،و ابن فهد في شرحي الكتاب </w:t>
      </w:r>
      <w:r>
        <w:rPr>
          <w:rStyle w:val="FootnoteAnchor"/>
          <w:rtl w:val="true"/>
        </w:rPr>
        <w:footnoteReference w:id="870"/>
      </w:r>
      <w:r>
        <w:rPr>
          <w:rFonts w:ascii="Amiri" w:hAnsi="Amiri" w:eastAsia="Amiri" w:cs="Amiri"/>
          <w:color w:val="111111"/>
          <w:sz w:val="28"/>
          <w:sz w:val="28"/>
          <w:szCs w:val="28"/>
          <w:rtl w:val="true"/>
          <w:lang w:bidi="ar-SA"/>
        </w:rPr>
        <w:t xml:space="preserve">، و لكنّهما و الماتن في الشرائع </w:t>
      </w:r>
      <w:r>
        <w:rPr>
          <w:rStyle w:val="FootnoteAnchor"/>
          <w:rtl w:val="true"/>
        </w:rPr>
        <w:footnoteReference w:id="871"/>
      </w:r>
      <w:r>
        <w:rPr>
          <w:rFonts w:ascii="Amiri" w:hAnsi="Amiri" w:eastAsia="Amiri" w:cs="Amiri"/>
          <w:color w:val="111111"/>
          <w:sz w:val="28"/>
          <w:sz w:val="28"/>
          <w:szCs w:val="28"/>
          <w:rtl w:val="true"/>
          <w:lang w:bidi="ar-SA"/>
        </w:rPr>
        <w:t xml:space="preserve">نقلا عن النهاية ما اختاره المفيد من إلحاق القصاص بالجراح،و عزاه الثاني إلى الحلّي </w:t>
      </w:r>
      <w:r>
        <w:rPr>
          <w:rStyle w:val="FootnoteAnchor"/>
          <w:rtl w:val="true"/>
        </w:rPr>
        <w:footnoteReference w:id="872"/>
      </w:r>
      <w:r>
        <w:rPr>
          <w:rFonts w:ascii="Amiri" w:hAnsi="Amiri" w:eastAsia="Amiri" w:cs="Amiri"/>
          <w:color w:val="111111"/>
          <w:sz w:val="28"/>
          <w:sz w:val="28"/>
          <w:szCs w:val="28"/>
          <w:rtl w:val="true"/>
          <w:lang w:bidi="ar-SA"/>
        </w:rPr>
        <w:t>أيضاً،و حكى الأوّل ما نسبه الصيمري إلى الشيخ في النهاية عنه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الماتن في الشرائع و شيخنا في شرحه،و حكى فيه مذهب المفيد عن الأكثر حيث قال بعد نقل الروايتين الأخيرتين المتضمنتين لقبول شهادتهم في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 الروايتين تضمن القتل فيمكن أن يدخل فيه الجراح بطريق أولى،فمن ثم ذكر الأكثر القتل و الجراح،و منهم من اقتصر على الجراح،كالشيخ في الخلاف و المصنّف في النافع،و لعله أراد بها ما يشمل لغةً القتل؛ لأنّ القتل هو المنصوص فيما هو مستند الاستثناء </w:t>
      </w:r>
      <w:r>
        <w:rPr>
          <w:rStyle w:val="FootnoteAnchor"/>
          <w:rtl w:val="true"/>
        </w:rPr>
        <w:footnoteReference w:id="8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كون مذهب المفيد هو مختار الأكثر،بل الكل كما يفيده توجيهه المتقدّم،مع تخصيصه فيما بعد القول بالقبول في الجرح خاصّة إلى الشهيد؛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الدروس صرّح باشتراط ان لا يبلغ الجراح النفس،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ذلك لا يخلو من إشكال،إلّا أن يجعل مجرّد الاحتياط في النفوس،و إلّا فمراعاة النصوص تقتضي إدخالها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إطراحها نظراً إلى </w:t>
      </w:r>
    </w:p>
    <w:p>
      <w:pPr>
        <w:pStyle w:val="BookText"/>
        <w:rPr/>
      </w:pPr>
      <w:r>
        <w:rPr>
          <w:rFonts w:ascii="Amiri" w:hAnsi="Amiri" w:eastAsia="Amiri" w:cs="Amiri"/>
          <w:color w:val="111111"/>
          <w:sz w:val="28"/>
          <w:sz w:val="28"/>
          <w:szCs w:val="28"/>
          <w:rtl w:val="true"/>
          <w:lang w:bidi="ar-SA"/>
        </w:rPr>
        <w:t xml:space="preserve">عدم صحتها و مخالفتها الأصل يقتضي إخراج الجراح أيضاً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قوله هذا يظهر وجه النظر في مختار الماتن هنا و في الشرائع من أنّ محصّلها الذي يعتمده وفاقاً منه للخلاف </w:t>
      </w:r>
      <w:r>
        <w:rPr>
          <w:rStyle w:val="FootnoteAnchor"/>
          <w:rtl w:val="true"/>
        </w:rPr>
        <w:footnoteReference w:id="875"/>
      </w:r>
      <w:r>
        <w:rPr>
          <w:rFonts w:ascii="Amiri" w:hAnsi="Amiri" w:eastAsia="Amiri" w:cs="Amiri"/>
          <w:color w:val="111111"/>
          <w:sz w:val="28"/>
          <w:sz w:val="28"/>
          <w:szCs w:val="28"/>
          <w:rtl w:val="true"/>
          <w:lang w:bidi="ar-SA"/>
        </w:rPr>
        <w:t>القبول في الجراح خاصّة مع بلوغ الصبي العشر ما لم يختلفوا في القول و لو اختلفوا فيه يؤخذ بأوّل قولهم إذا أراد من الجراح ما يقابل القتل،لا ما يشمله؛ لعدم استفادته من الروايتين اللتين هما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محصّلها،يعني القدر المتفق عليه من تلك العبارات و المجمع عليه بيننا،و لعله الظاهر من العبارة،سيّما و أن صرّح بأظهر منها على ذلك دلالة في الشرائع،فقال بعد نقل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التهجّم على الدماء بخبر الواحد خطر،فالأولى الاقتصار على القبول في الجراح بالشروط الثلاثة بلوغ العشر،و بقاء الاجتماع إذا كان على مباح؛ تمسّكاً بموضع الوفاق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صريح في طرحه الروايات و أخذه بالمجمع 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كلام شيخنا المتقدم من أنّ اطراحها يقتضي إخراج الجراح أيضاً،محل نظر واضح؛ إذ طرح الروايات يقتضي ذلك لو انحصر المستند في مخالفة الأصل فيها،و قد عرفت من كلام الماتن استناده إلى الإجماع الذي ادّعاه،فالإطراح حينئذ لا يقتضي إخراج الجراح أيضاً،فقد يكون نظر الدروس إلى ما ذكره الماتن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العجب من شيخنا كيف نسب مختار الخلاف إلى الماتن هنا خاصّة مع أنّ عبارته في الشرائع </w:t>
      </w:r>
      <w:r>
        <w:rPr>
          <w:rStyle w:val="FootnoteAnchor"/>
          <w:rtl w:val="true"/>
        </w:rPr>
        <w:footnoteReference w:id="877"/>
      </w:r>
      <w:r>
        <w:rPr>
          <w:rFonts w:ascii="Amiri" w:hAnsi="Amiri" w:eastAsia="Amiri" w:cs="Amiri"/>
          <w:color w:val="111111"/>
          <w:sz w:val="28"/>
          <w:sz w:val="28"/>
          <w:szCs w:val="28"/>
          <w:rtl w:val="true"/>
          <w:lang w:bidi="ar-SA"/>
        </w:rPr>
        <w:t>كعبارته هنا في الموافقة له،هذا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من عدم صحة الروايات،محل نظر؛ فإنّ الرواية الأُولى </w:t>
      </w:r>
      <w:r>
        <w:rPr>
          <w:rStyle w:val="FootnoteAnchor"/>
          <w:rtl w:val="true"/>
        </w:rPr>
        <w:footnoteReference w:id="878"/>
      </w:r>
      <w:r>
        <w:rPr>
          <w:rFonts w:ascii="Amiri" w:hAnsi="Amiri" w:eastAsia="Amiri" w:cs="Amiri"/>
          <w:color w:val="111111"/>
          <w:sz w:val="28"/>
          <w:sz w:val="28"/>
          <w:szCs w:val="28"/>
          <w:rtl w:val="true"/>
          <w:lang w:bidi="ar-SA"/>
        </w:rPr>
        <w:t xml:space="preserve">صحيحة على المختار،و إن كان فيه إبراهيم بن هاشم،وفاقاً لجماعة من المحققين </w:t>
      </w:r>
      <w:r>
        <w:rPr>
          <w:rStyle w:val="FootnoteAnchor"/>
          <w:rtl w:val="true"/>
        </w:rPr>
        <w:footnoteReference w:id="879"/>
      </w:r>
      <w:r>
        <w:rPr>
          <w:rFonts w:ascii="Amiri" w:hAnsi="Amiri" w:eastAsia="Amiri" w:cs="Amiri"/>
          <w:color w:val="111111"/>
          <w:sz w:val="28"/>
          <w:sz w:val="28"/>
          <w:szCs w:val="28"/>
          <w:rtl w:val="true"/>
          <w:lang w:bidi="ar-SA"/>
        </w:rPr>
        <w:t xml:space="preserve">،و حسنته كالصحيحة حجّة عند المشهور،و منهم هو أيضاً في مواضع عديدة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حينئذ يتوجه المصير إلى إلحاق القتل بالجراح،سيّما مع كونه مذهب الأكثر كما ذكره هو و جمع ممّن تأخّر عنه </w:t>
      </w:r>
      <w:r>
        <w:rPr>
          <w:rStyle w:val="FootnoteAnchor"/>
          <w:rtl w:val="true"/>
        </w:rPr>
        <w:footnoteReference w:id="881"/>
      </w:r>
      <w:r>
        <w:rPr>
          <w:rFonts w:ascii="Amiri" w:hAnsi="Amiri" w:eastAsia="Amiri" w:cs="Amiri"/>
          <w:color w:val="111111"/>
          <w:sz w:val="28"/>
          <w:sz w:val="28"/>
          <w:szCs w:val="28"/>
          <w:rtl w:val="true"/>
          <w:lang w:bidi="ar-SA"/>
        </w:rPr>
        <w:t xml:space="preserve">و منهم الحلّي </w:t>
      </w:r>
      <w:r>
        <w:rPr>
          <w:rStyle w:val="FootnoteAnchor"/>
          <w:rtl w:val="true"/>
        </w:rPr>
        <w:footnoteReference w:id="882"/>
      </w:r>
      <w:r>
        <w:rPr>
          <w:rFonts w:ascii="Amiri" w:hAnsi="Amiri" w:eastAsia="Amiri" w:cs="Amiri"/>
          <w:color w:val="111111"/>
          <w:sz w:val="28"/>
          <w:sz w:val="28"/>
          <w:szCs w:val="28"/>
          <w:rtl w:val="true"/>
          <w:lang w:bidi="ar-SA"/>
        </w:rPr>
        <w:t>الذي لا يعمل بأخبار الآحاد إلّا بعد احتفافها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معاضدان للرواية أو جابران لها،مضافاً إلى اعتضادها بالرواية الثانية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بهما مضافاً إلى الإجماعات المحكية تجمع بين الروايات و الأدلة المتقدمة المختلفة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ضعف ما عليه فخر الإسلام </w:t>
      </w:r>
      <w:r>
        <w:rPr>
          <w:rStyle w:val="FootnoteAnchor"/>
          <w:rtl w:val="true"/>
        </w:rPr>
        <w:footnoteReference w:id="884"/>
      </w:r>
      <w:r>
        <w:rPr>
          <w:rFonts w:ascii="Amiri" w:hAnsi="Amiri" w:eastAsia="Amiri" w:cs="Amiri"/>
          <w:color w:val="111111"/>
          <w:sz w:val="28"/>
          <w:sz w:val="28"/>
          <w:szCs w:val="28"/>
          <w:rtl w:val="true"/>
          <w:lang w:bidi="ar-SA"/>
        </w:rPr>
        <w:t>من عدم قبول شهادتهم مطلقاً؛ تمسّكاً ببعض الوجوه التي قدّمناها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بندرته و الإجماع على خلافه صرح في المهذب و شرح الشرائع للصيمري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مختاره احتياط بعد قيام الأدلة القاهرة على خلافه، بل يجب المصير إلى ما اقتضته حذراً من ضياع حق المجنيّ عليه،فتأمّل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الأحوط الأخذ بالمتفق عليه خاصّة دون غيره مما اختلف فيه، و هو ما ذكره الماتن في الشرائع،و الفاضل في جملة من كتبه،و الشهيدين في الدروس و اللمعتين </w:t>
      </w:r>
      <w:r>
        <w:rPr>
          <w:rStyle w:val="FootnoteAnchor"/>
          <w:rtl w:val="true"/>
        </w:rPr>
        <w:footnoteReference w:id="886"/>
      </w:r>
      <w:r>
        <w:rPr>
          <w:rFonts w:ascii="Amiri" w:hAnsi="Amiri" w:eastAsia="Amiri" w:cs="Amiri"/>
          <w:color w:val="111111"/>
          <w:sz w:val="28"/>
          <w:sz w:val="28"/>
          <w:szCs w:val="28"/>
          <w:rtl w:val="true"/>
          <w:lang w:bidi="ar-SA"/>
        </w:rPr>
        <w:t>من اعتبار قيود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العشر،و الاجتماع لمباح،و كون الحكم في الجراح و الشجاج دون النفس و ما شرط في الخلاف من أن لا يفترقوا و يرجعوا إلى أهلهم بعد الفعل المشهود به إلى أن يؤدّوا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مع دلالة الرواية المقطوعة المتقدمة </w:t>
      </w:r>
      <w:r>
        <w:rPr>
          <w:rStyle w:val="FootnoteAnchor"/>
          <w:rtl w:val="true"/>
        </w:rPr>
        <w:footnoteReference w:id="887"/>
      </w:r>
      <w:r>
        <w:rPr>
          <w:rFonts w:ascii="Amiri" w:hAnsi="Amiri" w:eastAsia="Amiri" w:cs="Amiri"/>
          <w:color w:val="111111"/>
          <w:sz w:val="28"/>
          <w:sz w:val="28"/>
          <w:szCs w:val="28"/>
          <w:rtl w:val="true"/>
          <w:lang w:bidi="ar-SA"/>
        </w:rPr>
        <w:t xml:space="preserve">و نفي الخلاف المتقدم من التنقيح </w:t>
      </w:r>
      <w:r>
        <w:rPr>
          <w:rStyle w:val="FootnoteAnchor"/>
          <w:rtl w:val="true"/>
        </w:rPr>
        <w:footnoteReference w:id="888"/>
      </w:r>
      <w:r>
        <w:rPr>
          <w:rFonts w:ascii="Amiri" w:hAnsi="Amiri" w:eastAsia="Amiri" w:cs="Amiri"/>
          <w:color w:val="111111"/>
          <w:sz w:val="28"/>
          <w:sz w:val="28"/>
          <w:szCs w:val="28"/>
          <w:rtl w:val="true"/>
          <w:lang w:bidi="ar-SA"/>
        </w:rPr>
        <w:t xml:space="preserve">على القيد الأوّل،و فحوى ما دل على اعتبار العدالة في البالغين على الثاني،و الاحتياط المأمور به في صيانة النفس المحترمة عن التلف على الثالث،و رواية طلحة بن زيد المتقدمة </w:t>
      </w:r>
      <w:r>
        <w:rPr>
          <w:rStyle w:val="FootnoteAnchor"/>
          <w:rtl w:val="true"/>
        </w:rPr>
        <w:footnoteReference w:id="889"/>
      </w:r>
      <w:r>
        <w:rPr>
          <w:rFonts w:ascii="IRNazanin" w:hAnsi="IRNazanin" w:eastAsia="IRNazanin"/>
          <w:color w:val="111111"/>
          <w:sz w:val="28"/>
          <w:sz w:val="28"/>
          <w:szCs w:val="28"/>
          <w:rtl w:val="true"/>
          <w:lang w:bidi="fa-IR"/>
        </w:rPr>
        <w:t>على الرابع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الأدلة على اعتبار القيودات المذكورة و إن كان في صلوحها حجةً سيّما و إن تخصّص بها الروايتان المتقدمتان اللتان هما الأصل في المسألة مناقشة،إلّا أنّها توجب شدّة الأمر في الاحتياط و قوّته،سيّما في مراعاة القيد الأوّل،بل لا يبعد المصير إلى تعين اعتباره؛ لانجبار المقطوعة </w:t>
      </w:r>
    </w:p>
    <w:p>
      <w:pPr>
        <w:pStyle w:val="BookText"/>
        <w:rPr/>
      </w:pPr>
      <w:r>
        <w:rPr>
          <w:rFonts w:ascii="Amiri" w:hAnsi="Amiri" w:eastAsia="Amiri" w:cs="Amiri"/>
          <w:color w:val="111111"/>
          <w:sz w:val="28"/>
          <w:sz w:val="28"/>
          <w:szCs w:val="28"/>
          <w:rtl w:val="true"/>
          <w:lang w:bidi="ar-SA"/>
        </w:rPr>
        <w:t xml:space="preserve">المتقدمة الدالة عليه بما عرفته </w:t>
      </w:r>
      <w:r>
        <w:rPr>
          <w:rStyle w:val="FootnoteAnchor"/>
          <w:rtl w:val="true"/>
        </w:rPr>
        <w:footnoteReference w:id="890"/>
      </w:r>
      <w:r>
        <w:rPr>
          <w:rFonts w:ascii="Amiri" w:hAnsi="Amiri" w:eastAsia="Amiri" w:cs="Amiri"/>
          <w:color w:val="111111"/>
          <w:sz w:val="28"/>
          <w:sz w:val="28"/>
          <w:szCs w:val="28"/>
          <w:rtl w:val="true"/>
          <w:lang w:bidi="ar-SA"/>
        </w:rPr>
        <w:t>من الشهرة المحكية،بل لعلّها أيضاً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ما ذكرناه من الاحتياط قوّة الأدلّة المانعة من الأُصول المؤيّدة بالاعتبار و العمومات المعتضدة بخصوص ما مرّ من الأخبار،و عدم الاطمئنان التام بتخصيصها بمثل الروايتين المتقدمتين </w:t>
      </w:r>
      <w:r>
        <w:rPr>
          <w:rStyle w:val="FootnoteAnchor"/>
          <w:rtl w:val="true"/>
        </w:rPr>
        <w:footnoteReference w:id="891"/>
      </w:r>
      <w:r>
        <w:rPr>
          <w:rFonts w:ascii="Amiri" w:hAnsi="Amiri" w:eastAsia="Amiri" w:cs="Amiri"/>
          <w:color w:val="111111"/>
          <w:sz w:val="28"/>
          <w:sz w:val="28"/>
          <w:szCs w:val="28"/>
          <w:rtl w:val="true"/>
          <w:lang w:bidi="ar-SA"/>
        </w:rPr>
        <w:t xml:space="preserve">لضعف الثانية، و قصور الاُولى عن الصحة على الأشهر بين الطائفة،مع عدم وضوح جابر لهما؛ لعدم وقوف القائلين بهما على موردهما؛ لكونه القبول في القتل مطلقاً غير مقيّد بشيء من القيود المتقدمة جدّاً،مع أنّهم أطبقوا على اعتبارها كلّاً أو بعضاً و اختلفوا في القبول في القتل الذي هو مورده كما هو ظاهر الشيخين و الحلّي </w:t>
      </w:r>
      <w:r>
        <w:rPr>
          <w:rStyle w:val="FootnoteAnchor"/>
          <w:rtl w:val="true"/>
        </w:rPr>
        <w:footnoteReference w:id="892"/>
      </w:r>
      <w:r>
        <w:rPr>
          <w:rFonts w:ascii="Amiri" w:hAnsi="Amiri" w:eastAsia="Amiri" w:cs="Amiri"/>
          <w:color w:val="111111"/>
          <w:sz w:val="28"/>
          <w:sz w:val="28"/>
          <w:szCs w:val="28"/>
          <w:rtl w:val="true"/>
          <w:lang w:bidi="ar-SA"/>
        </w:rPr>
        <w:t xml:space="preserve">،و عدمه كما هو ظاهر كل من اقتصر على ذكر الجراح خاصّة كالتقي،و المرتضى،و ابن زهرة،و الفاضلين في كتبهم المتقدمة </w:t>
      </w:r>
      <w:r>
        <w:rPr>
          <w:rStyle w:val="FootnoteAnchor"/>
          <w:rtl w:val="true"/>
        </w:rPr>
        <w:footnoteReference w:id="893"/>
      </w:r>
      <w:r>
        <w:rPr>
          <w:rFonts w:ascii="Amiri" w:hAnsi="Amiri" w:eastAsia="Amiri" w:cs="Amiri"/>
          <w:color w:val="111111"/>
          <w:sz w:val="28"/>
          <w:sz w:val="28"/>
          <w:szCs w:val="28"/>
          <w:rtl w:val="true"/>
          <w:lang w:bidi="ar-SA"/>
        </w:rPr>
        <w:t xml:space="preserve">،و صريح الشهيدين في الدروس و الروضة </w:t>
      </w:r>
      <w:r>
        <w:rPr>
          <w:rStyle w:val="FootnoteAnchor"/>
          <w:rtl w:val="true"/>
        </w:rPr>
        <w:footnoteReference w:id="894"/>
      </w:r>
      <w:r>
        <w:rPr>
          <w:rFonts w:ascii="Amiri" w:hAnsi="Amiri" w:eastAsia="Amiri" w:cs="Amiri"/>
          <w:color w:val="111111"/>
          <w:sz w:val="28"/>
          <w:sz w:val="28"/>
          <w:szCs w:val="28"/>
          <w:rtl w:val="true"/>
          <w:lang w:bidi="ar-SA"/>
        </w:rPr>
        <w:t xml:space="preserve">،و ظاهر الانتصار و الغنية </w:t>
      </w:r>
      <w:r>
        <w:rPr>
          <w:rStyle w:val="FootnoteAnchor"/>
          <w:rtl w:val="true"/>
        </w:rPr>
        <w:footnoteReference w:id="895"/>
      </w:r>
      <w:r>
        <w:rPr>
          <w:rFonts w:ascii="Amiri" w:hAnsi="Amiri" w:eastAsia="Amiri" w:cs="Amiri"/>
          <w:color w:val="111111"/>
          <w:sz w:val="28"/>
          <w:sz w:val="28"/>
          <w:szCs w:val="28"/>
          <w:rtl w:val="true"/>
          <w:lang w:bidi="ar-SA"/>
        </w:rPr>
        <w:t>دعوى الإجماع على عدم القبول في غيرها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المتبادر منها الجراح التي لا تؤدّي إلى النفس،و لذا فهم الفرق بينها و بين القصاص جماعة من أصحابنا،فجعلوا القول بكل منهما </w:t>
      </w:r>
      <w:bookmarkStart w:id="138" w:name="pg11404_118316"/>
    </w:p>
    <w:p>
      <w:pPr>
        <w:pStyle w:val="BookText"/>
        <w:rPr/>
      </w:pPr>
      <w:bookmarkEnd w:id="138"/>
      <w:r>
        <w:rPr>
          <w:rFonts w:ascii="IRNazanin" w:hAnsi="IRNazanin" w:eastAsia="IRNazanin"/>
          <w:color w:val="111111"/>
          <w:sz w:val="28"/>
          <w:sz w:val="28"/>
          <w:szCs w:val="28"/>
          <w:rtl w:val="true"/>
          <w:lang w:bidi="fa-IR"/>
        </w:rPr>
        <w:t>مقابلاً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القائلون باختصاص القبول بها على هذا هم الأكثر،و لازم ذلك طرحهم الروايتين،فينعكس الجابر،سيّما مع دعوى الإجماع عليه في الانتصار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فلعلّه يتعين الاحتياط المتقدم،كما اختاره الفاضلان و الشهيدان؛ اقتصاراً فيما خالف الأُصول القطعية على المجمع عليه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يستفاد من سياق كلمات السيدين </w:t>
      </w:r>
      <w:r>
        <w:rPr>
          <w:rStyle w:val="FootnoteAnchor"/>
          <w:rtl w:val="true"/>
        </w:rPr>
        <w:footnoteReference w:id="896"/>
      </w:r>
      <w:r>
        <w:rPr>
          <w:rFonts w:ascii="Amiri" w:hAnsi="Amiri" w:eastAsia="Amiri" w:cs="Amiri"/>
          <w:color w:val="111111"/>
          <w:sz w:val="28"/>
          <w:sz w:val="28"/>
          <w:szCs w:val="28"/>
          <w:rtl w:val="true"/>
          <w:lang w:bidi="ar-SA"/>
        </w:rPr>
        <w:t>أنّهما أرادا بالجراح ما يعم القتل؛ حيث ذكرا على وجه الاستناد ما يدل عليه،فقالا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عند الناس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ستة غلمان دخلوا الماء فغرق أحدهم،فشهد ثلاثة منهم على اثنين أنّهما غرّقاه،و شهد الاثنان على الثلاثة أنّهم غرّقوه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على الاثنين ثلاثة أخماس الدية و على الثلاثة الخمسان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فيتقوى القبول في نفس القتل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الأدلّة المانعة مع اختصاص الأدلة المجوّزة فتوًى و رواية بالصبي خاصّة عدم قبول شهادة الصبية مطلقاً،و به صرّح جماعة كالفاضل في التحرير،و شيخنا في الروضة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880071_73709187"/>
      <w:bookmarkStart w:id="140" w:name="_Toc52"/>
      <w:bookmarkEnd w:id="139"/>
      <w:r>
        <w:rPr>
          <w:rtl w:val="true"/>
        </w:rPr>
        <w:t>الثانية كمال العقل</w:t>
      </w:r>
      <w:bookmarkEnd w:id="14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العقل،فالمجنون لا تقبل شهادته في شيء إجماعاً على الظاهر المصرح به في كثير من العبائر </w:t>
      </w:r>
      <w:r>
        <w:rPr>
          <w:rStyle w:val="FootnoteAnchor"/>
          <w:rtl w:val="true"/>
        </w:rPr>
        <w:footnoteReference w:id="899"/>
      </w:r>
      <w:r>
        <w:rPr>
          <w:rFonts w:ascii="Amiri" w:hAnsi="Amiri" w:eastAsia="Amiri" w:cs="Amiri"/>
          <w:color w:val="111111"/>
          <w:sz w:val="28"/>
          <w:sz w:val="28"/>
          <w:szCs w:val="28"/>
          <w:rtl w:val="true"/>
          <w:lang w:bidi="ar-SA"/>
        </w:rPr>
        <w:t xml:space="preserve">لقوله تعالى ذَوَيْ 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و مِمَّنْ تَرْضَوْنَ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و خصوص ما مرّ من الصحيح في شهادة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عقله حين يدرك أنّه حق جازت شهادته</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يناله الجنون و يعتوره أدواراً في وقت دون وقت تقبل شهادته في حال الوثوق باستكمال فطنته و كمال عقله، بلا خلاف فيه أيضاً على الظاهر المصرح به في بعض العبائر </w:t>
      </w:r>
      <w:r>
        <w:rPr>
          <w:rStyle w:val="FootnoteAnchor"/>
          <w:rtl w:val="true"/>
        </w:rPr>
        <w:footnoteReference w:id="903"/>
      </w:r>
      <w:r>
        <w:rPr>
          <w:rFonts w:ascii="Amiri" w:hAnsi="Amiri" w:eastAsia="Amiri" w:cs="Amiri"/>
          <w:color w:val="111111"/>
          <w:sz w:val="28"/>
          <w:sz w:val="28"/>
          <w:szCs w:val="28"/>
          <w:rtl w:val="true"/>
          <w:lang w:bidi="ar-SA"/>
        </w:rPr>
        <w:t>لعموم الأدلّة و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المتأخّرون </w:t>
      </w:r>
      <w:r>
        <w:rPr>
          <w:rStyle w:val="FootnoteAnchor"/>
          <w:rtl w:val="true"/>
        </w:rPr>
        <w:footnoteReference w:id="904"/>
      </w:r>
      <w:r>
        <w:rPr>
          <w:rFonts w:ascii="Amiri" w:hAnsi="Amiri" w:eastAsia="Amiri" w:cs="Amiri"/>
          <w:color w:val="111111"/>
          <w:sz w:val="28"/>
          <w:sz w:val="28"/>
          <w:szCs w:val="28"/>
          <w:rtl w:val="true"/>
          <w:lang w:bidi="ar-SA"/>
        </w:rPr>
        <w:t>من غير خلاف بينهم أجده أنّ في حكمه المغفّل الذي لا يحفظ و لا يضبط و يدخل فيه التزوير و الغلط و هو لا يشعر؛ لعدم الوثوق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يكثر غلطه و نسيانه،و من لا يتنبّه لمزايا الأُمور و تفاصيلها،إلّا أن يعلم عدم غفلته فيما 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الحاكم التفتيش عن حال من هذه صفته إلى ان يغلب على ظنّه علمه و تفطنه،و وجهه واضح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مِمَّنْ تَرْضَوْنَ مِنَ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دينه و أمانته و صلاحه و عفته و تيقّظه فيما يشهد به و تحصيله و تمييزه،فما كل صالح مميّز محصّل،و لا كل محصّل مميّز صالح</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141" w:name="pg11404_118318"/>
    </w:p>
    <w:p>
      <w:pPr>
        <w:pStyle w:val="Heading4"/>
        <w:numPr>
          <w:ilvl w:val="3"/>
          <w:numId w:val="1"/>
        </w:numPr>
        <w:rPr/>
      </w:pPr>
      <w:bookmarkStart w:id="142" w:name="__RefHeading___Toc880073_73709187"/>
      <w:bookmarkStart w:id="143" w:name="_Toc53"/>
      <w:bookmarkEnd w:id="141"/>
      <w:bookmarkEnd w:id="142"/>
      <w:r>
        <w:rPr>
          <w:rtl w:val="true"/>
        </w:rPr>
        <w:t>الثالثة الإسلام</w:t>
      </w:r>
      <w:bookmarkEnd w:id="143"/>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الإسلام،فلا تقبل شهادة الكافر بأقسامه مطلقاً إلّا فيما سيستثنى؛ بالإجماع،و الكتاب،و السنّة المستفيضة بل المتواترة،تقدم بعضها و ستأتي جملة أُخرى منها وافرة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من مذهب الأصحاب اشتراط الإيمان أيضاً،أي كونه اثني عشرياً،بل في التنقيح و المهذب و شرح الشرائع للصيمري و المسالك و شرح الإرشاد للمقدس الأردبيلي </w:t>
      </w:r>
      <w:r>
        <w:rPr>
          <w:rStyle w:val="FootnoteAnchor"/>
          <w:rtl w:val="true"/>
        </w:rPr>
        <w:footnoteReference w:id="906"/>
      </w:r>
      <w:r>
        <w:rPr>
          <w:rFonts w:ascii="Amiri" w:hAnsi="Amiri" w:eastAsia="Amiri" w:cs="Amiri"/>
          <w:color w:val="111111"/>
          <w:sz w:val="28"/>
          <w:sz w:val="28"/>
          <w:szCs w:val="28"/>
          <w:rtl w:val="true"/>
          <w:lang w:bidi="ar-SA"/>
        </w:rPr>
        <w:t>رحمه اللّه الإجماع عليه؛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الأصل،و عدم دليل على قبول شهادة غير المؤمن؛ لاختصاص إطلاقات الكتاب و السنّة لقبول شهادة المسلم بحكم التبادر و غيره بالمؤمن دون غيره،سيّما نحو رِجالِكُمْ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تَرْضَوْنَ مِنَ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مذهب الإمامية من اختصاص الخطابات الشفاهية بالمخاطبين بها دون غيرهم،و ليس المخالف بموجود زمن الخطاب جدّاً،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العموم فلا ريب أنّ التقييد بمن ترضون يدفع احتمال دخول المخالف بناء على ما عرفت في الرواية السابقة المفسّرة له بمن ترضون دينه و أمانته،و لا ريب أنّه ليس بمرضيّ الدين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تقدير القول بإسلامه حقيقةً،و أمّا على القول بكفره كما هو مختار كثير من قدماء الأصحاب،و منهم الحلّي </w:t>
      </w:r>
      <w:r>
        <w:rPr>
          <w:rStyle w:val="FootnoteAnchor"/>
          <w:rtl w:val="true"/>
        </w:rPr>
        <w:footnoteReference w:id="907"/>
      </w:r>
      <w:r>
        <w:rPr>
          <w:rFonts w:ascii="Amiri" w:hAnsi="Amiri" w:eastAsia="Amiri" w:cs="Amiri"/>
          <w:color w:val="111111"/>
          <w:sz w:val="28"/>
          <w:sz w:val="28"/>
          <w:szCs w:val="28"/>
          <w:rtl w:val="true"/>
          <w:lang w:bidi="ar-SA"/>
        </w:rPr>
        <w:t xml:space="preserve">مدّعياً الإجماع عليه فلا إشكال في عدم قبول شهادته؛ لكفره،فلا يدخل في إطلاق </w:t>
      </w:r>
    </w:p>
    <w:p>
      <w:pPr>
        <w:pStyle w:val="BookText"/>
        <w:rPr/>
      </w:pPr>
      <w:r>
        <w:rPr>
          <w:rFonts w:ascii="Amiri" w:hAnsi="Amiri" w:eastAsia="Amiri" w:cs="Amiri"/>
          <w:color w:val="111111"/>
          <w:sz w:val="28"/>
          <w:sz w:val="28"/>
          <w:szCs w:val="28"/>
          <w:rtl w:val="true"/>
          <w:lang w:bidi="ar-SA"/>
        </w:rPr>
        <w:t>ما دلّ على قبول شهادة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الدخول فيه فهو معارض بإطلاق ما دلّ على عدم قبول شهادة الكافر بناءً على إطلاق الكفر عليهم في الأخبار المستفيضة </w:t>
      </w:r>
      <w:r>
        <w:rPr>
          <w:rStyle w:val="FootnoteAnchor"/>
          <w:rtl w:val="true"/>
        </w:rPr>
        <w:footnoteReference w:id="908"/>
      </w:r>
      <w:r>
        <w:rPr>
          <w:rFonts w:ascii="Amiri" w:hAnsi="Amiri" w:eastAsia="Amiri" w:cs="Amiri"/>
          <w:color w:val="111111"/>
          <w:sz w:val="28"/>
          <w:sz w:val="28"/>
          <w:szCs w:val="28"/>
          <w:rtl w:val="true"/>
          <w:lang w:bidi="ar-SA"/>
        </w:rPr>
        <w:t xml:space="preserve">بل المتواترة المقتضي كونه إمّا كافراً حقيقةً كما هو رأي بعض الأُصوليين </w:t>
      </w:r>
      <w:r>
        <w:rPr>
          <w:rStyle w:val="FootnoteAnchor"/>
          <w:rtl w:val="true"/>
        </w:rPr>
        <w:footnoteReference w:id="909"/>
      </w:r>
      <w:r>
        <w:rPr>
          <w:rFonts w:ascii="Amiri" w:hAnsi="Amiri" w:eastAsia="Amiri" w:cs="Amiri"/>
          <w:color w:val="111111"/>
          <w:sz w:val="28"/>
          <w:sz w:val="28"/>
          <w:szCs w:val="28"/>
          <w:rtl w:val="true"/>
          <w:lang w:bidi="ar-SA"/>
        </w:rPr>
        <w:t>، أو مشاركاً له في أحكامه التي منها عدم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تعارض الإطلاقين و التساقط في البين فالرجوع إلى حكم الأصل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طلّق امرأته و أشهد شاهدين ناصبيين،قال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 عرف بالصلاح في نفسه جازت شهادته</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و إن توهّم منه قبول شهادة من هو عدل في مذهبه من أهل الإسلام،إلّا أنّه مضعّف بأنّ ظاهره على التوهم المزبور قبول شهادة الناصبي،و هو خلاف الإجماع المنعقد على كفره بالكفر المقابل للإسلام، و مع ذلك فاشتراط الصلاح فيه يدفع احتمال دخول المعاند؛ لفساده بفسقه الناشئ عن حكمه بالباطل و غير ما أنزل اللّه تعالى،فيشمله قوله سبحانه وَ 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إلى غير ذلك من الآيات المحكوم فيها بكفره و ظلمه أيضاً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بفسقه صرّح جماعة </w:t>
      </w:r>
      <w:r>
        <w:rPr>
          <w:rStyle w:val="FootnoteAnchor"/>
          <w:rtl w:val="true"/>
        </w:rPr>
        <w:footnoteReference w:id="913"/>
      </w:r>
      <w:r>
        <w:rPr>
          <w:rFonts w:ascii="Amiri" w:hAnsi="Amiri" w:eastAsia="Amiri" w:cs="Amiri"/>
          <w:color w:val="111111"/>
          <w:sz w:val="28"/>
          <w:sz w:val="28"/>
          <w:szCs w:val="28"/>
          <w:rtl w:val="true"/>
          <w:lang w:bidi="ar-SA"/>
        </w:rPr>
        <w:t>من الأصحاب هنا حيث استدلوا لاعتبار الإيمان بأنّ غير المؤمن فاسق و ظالم؛ لاعتقاده الفاسد الذي هو من أكبر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هذا الاستدلال بأنّ الفسق إنّما يتحقق بفعل المعصية مع اعتقاد كونه معصية،لا مع اعتقاد كونه طاعة،و الظلم إنّما يتحقق بمعاندة الحق مع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فحسن إن اختير الرجوع في بيان معنى الفسق و الظلم إلى العرف حيث إنّ المتبادر منهما مدخلية الاعتقاد في مفهومهما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اختير الرجوع إلى اللغة فمنظور فيه؛ لعدم مدخلية الاعتقاد في مفهومهما فيها،فتأمّل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بعض الروايات </w:t>
      </w:r>
      <w:r>
        <w:rPr>
          <w:rStyle w:val="FootnoteAnchor"/>
          <w:rtl w:val="true"/>
        </w:rPr>
        <w:footnoteReference w:id="914"/>
      </w:r>
      <w:r>
        <w:rPr>
          <w:rFonts w:ascii="Amiri" w:hAnsi="Amiri" w:eastAsia="Amiri" w:cs="Amiri"/>
          <w:color w:val="111111"/>
          <w:sz w:val="28"/>
          <w:sz w:val="28"/>
          <w:szCs w:val="28"/>
          <w:rtl w:val="true"/>
          <w:lang w:bidi="ar-SA"/>
        </w:rPr>
        <w:t xml:space="preserve">كما قيل </w:t>
      </w:r>
      <w:r>
        <w:rPr>
          <w:rStyle w:val="FootnoteAnchor"/>
          <w:rtl w:val="true"/>
        </w:rPr>
        <w:footnoteReference w:id="915"/>
      </w:r>
      <w:r>
        <w:rPr>
          <w:rFonts w:ascii="Amiri" w:hAnsi="Amiri" w:eastAsia="Amiri" w:cs="Amiri"/>
          <w:color w:val="111111"/>
          <w:sz w:val="28"/>
          <w:sz w:val="28"/>
          <w:szCs w:val="28"/>
          <w:rtl w:val="true"/>
          <w:lang w:bidi="ar-SA"/>
        </w:rPr>
        <w:t>ردّ شهادة بعض المخالفين في أصول العقائد،و 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يقبل شهادة فحاش،و لا ذي مخزية في الدين</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ريب في اعتبار هذا الشرط أيضاً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تقبل شهادة غير الإمامي مطلقاً على مسلم أو غيره أو لهما قطعاً،إلّا في صورة خاصّة أشار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تقبل شهادة الذمّي العدل </w:t>
      </w:r>
    </w:p>
    <w:p>
      <w:pPr>
        <w:pStyle w:val="BookText"/>
        <w:rPr/>
      </w:pPr>
      <w:r>
        <w:rPr>
          <w:rFonts w:ascii="Amiri" w:hAnsi="Amiri" w:eastAsia="Amiri" w:cs="Amiri"/>
          <w:color w:val="111111"/>
          <w:sz w:val="28"/>
          <w:sz w:val="28"/>
          <w:szCs w:val="28"/>
          <w:rtl w:val="true"/>
          <w:lang w:bidi="ar-SA"/>
        </w:rPr>
        <w:t xml:space="preserve">في دينه في الوصية بالمال خاصّة مع عدم المسلم بإجماعنا الظاهر، المستفيض النقل في كثير من العبائر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اعتبار الغربة حينئذ تردّد و اختلاف بين الأصحاب،فبين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 لها،كالإسكافي و الحلبي </w:t>
      </w:r>
      <w:r>
        <w:rPr>
          <w:rStyle w:val="FootnoteAnchor"/>
          <w:rtl w:val="true"/>
        </w:rPr>
        <w:footnoteReference w:id="918"/>
      </w:r>
      <w:r>
        <w:rPr>
          <w:rFonts w:ascii="Amiri" w:hAnsi="Amiri" w:eastAsia="Amiri" w:cs="Amiri"/>
          <w:color w:val="111111"/>
          <w:sz w:val="28"/>
          <w:sz w:val="28"/>
          <w:szCs w:val="28"/>
          <w:rtl w:val="true"/>
          <w:lang w:bidi="ar-SA"/>
        </w:rPr>
        <w:t xml:space="preserve">صريحاً،و الشيخ في المبسوط و ابن زهرة في الغنية </w:t>
      </w:r>
      <w:r>
        <w:rPr>
          <w:rStyle w:val="FootnoteAnchor"/>
          <w:rtl w:val="true"/>
        </w:rPr>
        <w:footnoteReference w:id="919"/>
      </w:r>
      <w:r>
        <w:rPr>
          <w:rFonts w:ascii="Amiri" w:hAnsi="Amiri" w:eastAsia="Amiri" w:cs="Amiri"/>
          <w:color w:val="111111"/>
          <w:sz w:val="28"/>
          <w:sz w:val="28"/>
          <w:szCs w:val="28"/>
          <w:rtl w:val="true"/>
          <w:lang w:bidi="ar-SA"/>
        </w:rPr>
        <w:t>ظاهراً،و ربما يفهم منهما كونه إجماعيا بيننا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نافٍ لاعتبارها،كعامّة متأخّري أصحابنا،وفاقاً منهم لظواهر أكثر القدماء،كالشيخين في المقنعة و النهاية،و العماني،و الديلمي،و القاضي، و الحلّي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ظهر من الفاضلين في الشرائع و التحرير انعقاد الإجماع عليه،حيث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باشتراط الغربة رواية مطرحة </w:t>
      </w:r>
      <w:r>
        <w:rPr>
          <w:rStyle w:val="FootnoteAnchor"/>
          <w:rtl w:val="true"/>
        </w:rPr>
        <w:footnoteReference w:id="921"/>
      </w:r>
      <w:r>
        <w:rPr>
          <w:rFonts w:ascii="Amiri" w:hAnsi="Amiri" w:eastAsia="Amiri" w:cs="Amiri"/>
          <w:color w:val="111111"/>
          <w:sz w:val="28"/>
          <w:sz w:val="28"/>
          <w:szCs w:val="28"/>
          <w:rtl w:val="true"/>
          <w:lang w:bidi="ar-SA"/>
        </w:rPr>
        <w:t>و أشارا بالرواية إلى الخبر القاصر السند بالجهالة،و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إذا مات الرجل المسلم في أرض غربة و طلب رجلين مسلمين ليشهدهما على وصيته فلم يجد مسلمين أشهد على وصيته رجلين ذمّيين من أهل الكتاب مرضيين عند أصحابهم</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قريب منها الآية </w:t>
      </w:r>
      <w:r>
        <w:rPr>
          <w:rStyle w:val="FootnoteAnchor"/>
          <w:rtl w:val="true"/>
        </w:rPr>
        <w:footnoteReference w:id="923"/>
      </w:r>
      <w:r>
        <w:rPr>
          <w:rFonts w:ascii="Amiri" w:hAnsi="Amiri" w:eastAsia="Amiri" w:cs="Amiri"/>
          <w:color w:val="111111"/>
          <w:sz w:val="28"/>
          <w:sz w:val="28"/>
          <w:szCs w:val="28"/>
          <w:rtl w:val="true"/>
          <w:lang w:bidi="ar-SA"/>
        </w:rPr>
        <w:t xml:space="preserve">و أكثر النصوص </w:t>
      </w:r>
      <w:r>
        <w:rPr>
          <w:rStyle w:val="FootnoteAnchor"/>
          <w:rtl w:val="true"/>
        </w:rPr>
        <w:footnoteReference w:id="924"/>
      </w:r>
      <w:r>
        <w:rPr>
          <w:rFonts w:ascii="Amiri" w:hAnsi="Amiri" w:eastAsia="Amiri" w:cs="Amiri"/>
          <w:color w:val="111111"/>
          <w:sz w:val="28"/>
          <w:sz w:val="28"/>
          <w:szCs w:val="28"/>
          <w:rtl w:val="true"/>
          <w:lang w:bidi="ar-SA"/>
        </w:rPr>
        <w:t>الواردة في المسألة؛ لتضمّنها اشتراط الغربة،و منها يظهر أحد وجهي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الآخر قوة احتمال ورود الحصر و الشرط مورد الغالب، فلا عبرة بمفهومهما،مع إطلاق كثير من النصوص،بل و عموم جملة معتبرة منها؛ لتضمّنها التعليل بأنّه لا يصلح ذهاب حقّ أحد </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التعليل يتعدى به الحكم إلى غير مورده و يعارض به مفهوم الحصر و الشرط و لو سلّم عدم ورودهما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التعارض بينهما من باب التعارض الذي يمكن معه رفع اليد عن ظاهر أحدهما بالآخر وجب المصير إلى الترجيح،و هو من جهة الشهرة العظيمة مع عموم مفهوم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المستشعر من عبارتي المبسوط و الغنية مع وهنه بكون ظاهر أكثر الأصحاب على خلافه معارض بمثله المستشعر من عبارتي الفاضلين،مع عدم وهنه بمصير الأكثر إلى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في المسألة مع بعض ما يتعلق بها في أواخر كتاب الوصية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تقبل شهادة المؤمن على جميع أهل الملل اتّفاقاً على الظاهر المصرّح به في المسالك </w:t>
      </w:r>
      <w:r>
        <w:rPr>
          <w:rStyle w:val="FootnoteAnchor"/>
          <w:rtl w:val="true"/>
        </w:rPr>
        <w:footnoteReference w:id="926"/>
      </w:r>
      <w:r>
        <w:rPr>
          <w:rFonts w:ascii="Amiri" w:hAnsi="Amiri" w:eastAsia="Amiri" w:cs="Amiri"/>
          <w:color w:val="111111"/>
          <w:sz w:val="28"/>
          <w:sz w:val="28"/>
          <w:szCs w:val="28"/>
          <w:rtl w:val="true"/>
          <w:lang w:bidi="ar-SA"/>
        </w:rPr>
        <w:t xml:space="preserve">للنبوي المروي فيه و في الخلاف </w:t>
      </w:r>
      <w:r>
        <w:rPr>
          <w:rStyle w:val="FootnoteAnchor"/>
          <w:rtl w:val="true"/>
        </w:rPr>
        <w:footnoteReference w:id="9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أهل دين على غير أهل دين إلّا المسلمون،فإنّهم عدول على أنفسهم و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المسلمين على جميع أهل الملل، و لا تجوز شهادة أهل الذمّة على المسلمين</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المملوك من أهل القبلة على أهل الكتاب</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 الأولين مضافاً إلى ما تقدم من الأدلة على اشتراط الإيمان أنّه لا تقبل شهادة أحدهم أي أحد أهل الملل على مسلم و لا على غيره مع أنّه إجماعي في الحربي مطلقاً كما في الإيضاح </w:t>
      </w:r>
      <w:r>
        <w:rPr>
          <w:rStyle w:val="FootnoteAnchor"/>
          <w:rtl w:val="true"/>
        </w:rPr>
        <w:footnoteReference w:id="930"/>
      </w:r>
      <w:r>
        <w:rPr>
          <w:rFonts w:ascii="Amiri" w:hAnsi="Amiri" w:eastAsia="Amiri" w:cs="Amiri"/>
          <w:color w:val="111111"/>
          <w:sz w:val="28"/>
          <w:sz w:val="28"/>
          <w:szCs w:val="28"/>
          <w:rtl w:val="true"/>
          <w:lang w:bidi="ar-SA"/>
        </w:rPr>
        <w:t xml:space="preserve">، و في الذمّي أيضاً إذا كان على مسلم في غير الوصية كما فيه و في التحرير و المهذب و المسالك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 على غيره فإن كان من أهل ملّته فسيأتي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من غير ملّته فمشهور بين الأصحاب،بل لا يكاد يتحقق فيه خلاف، و لا ينقل إلّا عن الإسكافي </w:t>
      </w:r>
      <w:r>
        <w:rPr>
          <w:rStyle w:val="FootnoteAnchor"/>
          <w:rtl w:val="true"/>
        </w:rPr>
        <w:footnoteReference w:id="932"/>
      </w:r>
      <w:r>
        <w:rPr>
          <w:rFonts w:ascii="Amiri" w:hAnsi="Amiri" w:eastAsia="Amiri" w:cs="Amiri"/>
          <w:color w:val="111111"/>
          <w:sz w:val="28"/>
          <w:sz w:val="28"/>
          <w:szCs w:val="28"/>
          <w:rtl w:val="true"/>
          <w:lang w:bidi="ar-SA"/>
        </w:rPr>
        <w:t>حيث ذهب إلى قبول شهادة أهل العدالة منهم في دينه على ملّته و على غير ملّته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 شذوذه محجوج هو كمستنده الآتي بما مرّ من الأدلة على اشتراط الإيمان،و خصوص النبوية المتقدمة،و الموثقة الآتية،و رواية </w:t>
      </w:r>
    </w:p>
    <w:p>
      <w:pPr>
        <w:pStyle w:val="BookText"/>
        <w:rPr/>
      </w:pPr>
      <w:r>
        <w:rPr>
          <w:rFonts w:ascii="Amiri" w:hAnsi="Amiri" w:eastAsia="Amiri" w:cs="Amiri"/>
          <w:color w:val="111111"/>
          <w:sz w:val="28"/>
          <w:sz w:val="28"/>
          <w:szCs w:val="28"/>
          <w:rtl w:val="true"/>
          <w:lang w:bidi="ar-SA"/>
        </w:rPr>
        <w:t>اخرى معتبرة بل محتملة للصحة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أهل الملل هل تجوز على رجل من غير أهل ملّتهم؟فقال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لا،إلّا أن لا يوجد في تلك الحال غيرهم،و إن لم يوجد غيرهم جازت شهادتهم في الوصية لأنّه لا يصلح ذهاب حق امرئ مسلم و لا تبطل وصيته</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تقبل شهادته على أهل ملّته؟فيه رواية بالجواز و فيها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شهادة أهل الملّة،قال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 على أهل ملّتهم،فإن لم تجد غيرهم جازت شهادتهم على الوصية،لأنّه لا يصلح ذهاب حق أحد</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و أفتى بها الشيخ في النهاية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اعترضها الماتن و غيره </w:t>
      </w:r>
      <w:r>
        <w:rPr>
          <w:rStyle w:val="FootnoteAnchor"/>
          <w:rtl w:val="true"/>
        </w:rPr>
        <w:footnoteReference w:id="936"/>
      </w:r>
      <w:r>
        <w:rPr>
          <w:rFonts w:ascii="Amiri" w:hAnsi="Amiri" w:eastAsia="Amiri" w:cs="Amiri"/>
          <w:color w:val="111111"/>
          <w:sz w:val="28"/>
          <w:sz w:val="28"/>
          <w:szCs w:val="28"/>
          <w:rtl w:val="true"/>
          <w:lang w:bidi="ar-SA"/>
        </w:rPr>
        <w:t>بأنّها ضعيفة و ليس كذلك،بل هي على الأظهر الأشهر موثقة،لكنها غير مكافئة لعمومات الأدلّة على اعتبار الإسلام من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فهي عند الشيخ القائل بها ضعيفة؛ لأنّ في سندها العبيدي،و هو ممن اختص بتضعيفه،فقال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استثناه أبو جعفر محمّد بن بابويه من رجال نوادر الحكمة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أروي ما يختص بروايته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فقد رجع عنها في المبسوط و الخلاف </w:t>
      </w:r>
      <w:r>
        <w:rPr>
          <w:rStyle w:val="FootnoteAnchor"/>
          <w:rtl w:val="true"/>
        </w:rPr>
        <w:footnoteReference w:id="938"/>
      </w:r>
      <w:r>
        <w:rPr>
          <w:rFonts w:ascii="Amiri" w:hAnsi="Amiri" w:eastAsia="Amiri" w:cs="Amiri"/>
          <w:color w:val="111111"/>
          <w:sz w:val="28"/>
          <w:sz w:val="28"/>
          <w:szCs w:val="28"/>
          <w:rtl w:val="true"/>
          <w:lang w:bidi="ar-SA"/>
        </w:rPr>
        <w:t>و إن اختلف مقالته فيهما،ففي الأوّل اختار المنع مطلقاً،و في الثاني الجواز إذا اختاروا الترافع إلينا،قال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إذا </w:t>
      </w:r>
    </w:p>
    <w:p>
      <w:pPr>
        <w:pStyle w:val="BookText"/>
        <w:rPr/>
      </w:pPr>
      <w:r>
        <w:rPr>
          <w:rFonts w:ascii="Amiri" w:hAnsi="Amiri" w:eastAsia="Amiri" w:cs="Amiri"/>
          <w:color w:val="111111"/>
          <w:sz w:val="28"/>
          <w:sz w:val="28"/>
          <w:szCs w:val="28"/>
          <w:rtl w:val="true"/>
          <w:lang w:bidi="ar-SA"/>
        </w:rPr>
        <w:t>لم يختاروا فلا يلزمهم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هذا الفاضل في المختلف،و نزّل الرواية عليه،فقال معترضاً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عن صحة السند،و القول بالموجب كما اختاره الشيخ في الخلاف،و هو أنّه إذا ترافعوا إلينا و عدلوا الشهود عندهم فإنّ الأولى هنا القبول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مال إليه الفاضل المقداد في التنقيح،فقال بعد نقله 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في الحقيقة قضاءً بالإقرار؛ لما تقدم أنّه إذا أقرّ الخصم بعدالة الشاهدين حكم عليه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إذ حكم الحاكم بشاهدين اعترف الخصم بعدالتهما إنّما هو حيث جهلها و لم يعلم بفسقهما،و إلّا فلو علم به لم يجز له الحكم و إن اعترف الخصم بعدالتهما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فيه من هذا القبيل؛ لأنّ الفرض علمه بفساد مذهبهما و إيجابه فسقهما،فيكون من قبيل ما إذا رضي الخصم من الحاكم الحكم بشهادة الفاسقين مع علمه بفسقهما،و هو غير جائز قطعاً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أنّ الأشبه المنع عن القبول مطلقاً،وفاقاً للعماني،و المفيد في المقنعة،و الشيخ في المبسوط،و الحلّي، و القاضي </w:t>
      </w:r>
      <w:r>
        <w:rPr>
          <w:rStyle w:val="FootnoteAnchor"/>
          <w:rtl w:val="true"/>
        </w:rPr>
        <w:footnoteReference w:id="941"/>
      </w:r>
      <w:r>
        <w:rPr>
          <w:rFonts w:ascii="Amiri" w:hAnsi="Amiri" w:eastAsia="Amiri" w:cs="Amiri"/>
          <w:color w:val="111111"/>
          <w:sz w:val="28"/>
          <w:sz w:val="28"/>
          <w:szCs w:val="28"/>
          <w:rtl w:val="true"/>
          <w:lang w:bidi="ar-SA"/>
        </w:rPr>
        <w:t xml:space="preserve">،و بالجملة الأكثر كما في الدروس </w:t>
      </w:r>
      <w:r>
        <w:rPr>
          <w:rStyle w:val="FootnoteAnchor"/>
          <w:rtl w:val="true"/>
        </w:rPr>
        <w:footnoteReference w:id="942"/>
      </w:r>
      <w:r>
        <w:rPr>
          <w:rFonts w:ascii="Amiri" w:hAnsi="Amiri" w:eastAsia="Amiri" w:cs="Amiri"/>
          <w:color w:val="111111"/>
          <w:sz w:val="28"/>
          <w:sz w:val="28"/>
          <w:szCs w:val="28"/>
          <w:rtl w:val="true"/>
          <w:lang w:bidi="ar-SA"/>
        </w:rPr>
        <w:t xml:space="preserve">،بل المشهور كما في </w:t>
      </w:r>
    </w:p>
    <w:p>
      <w:pPr>
        <w:pStyle w:val="BookText"/>
        <w:rPr/>
      </w:pPr>
      <w:r>
        <w:rPr>
          <w:rFonts w:ascii="Amiri" w:hAnsi="Amiri" w:eastAsia="Amiri" w:cs="Amiri"/>
          <w:color w:val="111111"/>
          <w:sz w:val="28"/>
          <w:sz w:val="28"/>
          <w:szCs w:val="28"/>
          <w:rtl w:val="true"/>
          <w:lang w:bidi="ar-SA"/>
        </w:rPr>
        <w:t xml:space="preserve">المسالك و غيره </w:t>
      </w:r>
      <w:r>
        <w:rPr>
          <w:rStyle w:val="FootnoteAnchor"/>
          <w:rtl w:val="true"/>
        </w:rPr>
        <w:footnoteReference w:id="943"/>
      </w:r>
      <w:r>
        <w:rPr>
          <w:rFonts w:ascii="Amiri" w:hAnsi="Amiri" w:eastAsia="Amiri" w:cs="Amiri"/>
          <w:color w:val="111111"/>
          <w:sz w:val="28"/>
          <w:sz w:val="28"/>
          <w:szCs w:val="28"/>
          <w:rtl w:val="true"/>
          <w:lang w:bidi="ar-SA"/>
        </w:rPr>
        <w:t xml:space="preserve">،و اختاره الفاضلان و الشهيدان و عامّة المتأخّرين </w:t>
      </w:r>
      <w:r>
        <w:rPr>
          <w:rStyle w:val="FootnoteAnchor"/>
          <w:rtl w:val="true"/>
        </w:rPr>
        <w:footnoteReference w:id="944"/>
      </w:r>
      <w:r>
        <w:rPr>
          <w:rFonts w:ascii="Amiri" w:hAnsi="Amiri" w:eastAsia="Amiri" w:cs="Amiri"/>
          <w:color w:val="111111"/>
          <w:sz w:val="28"/>
          <w:sz w:val="28"/>
          <w:szCs w:val="28"/>
          <w:rtl w:val="true"/>
          <w:lang w:bidi="ar-SA"/>
        </w:rPr>
        <w:t xml:space="preserve">، و نقله في الخلاف </w:t>
      </w:r>
      <w:r>
        <w:rPr>
          <w:rStyle w:val="FootnoteAnchor"/>
          <w:rtl w:val="true"/>
        </w:rPr>
        <w:footnoteReference w:id="945"/>
      </w:r>
      <w:r>
        <w:rPr>
          <w:rFonts w:ascii="Amiri" w:hAnsi="Amiri" w:eastAsia="Amiri" w:cs="Amiri"/>
          <w:color w:val="111111"/>
          <w:sz w:val="28"/>
          <w:sz w:val="28"/>
          <w:szCs w:val="28"/>
          <w:rtl w:val="true"/>
          <w:lang w:bidi="ar-SA"/>
        </w:rPr>
        <w:t>عن مالك و الشافعي و أحمد،و عزا فيه مختار الإسكافي إلى أبي حنيفة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تشعر الصحيحة المتقدمة </w:t>
      </w:r>
      <w:r>
        <w:rPr>
          <w:rStyle w:val="FootnoteAnchor"/>
          <w:rtl w:val="true"/>
        </w:rPr>
        <w:footnoteReference w:id="946"/>
      </w:r>
      <w:r>
        <w:rPr>
          <w:rFonts w:ascii="Amiri" w:hAnsi="Amiri" w:eastAsia="Amiri" w:cs="Amiri"/>
          <w:color w:val="111111"/>
          <w:sz w:val="28"/>
          <w:sz w:val="28"/>
          <w:szCs w:val="28"/>
          <w:rtl w:val="true"/>
          <w:lang w:bidi="ar-SA"/>
        </w:rPr>
        <w:t>من حيث تخصيصها المنع عن قبول شهادته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منها الصحيح المروي في الفقيه،و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تجوز شهادة أهل الذمّة على غير أهل ملّتهم؟قال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يوجد من أهل ملّتهم جازت شهادة غيرهم؛ لأنّه لا يصلح ذهاب حق أحد</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لكنهما مع ضعف دلالة الأُولى غير مكافئتين لما مضى من وجوه شتى،مع احتمالهما الحمل على التقية عن رأي أبي حنيفة </w:t>
      </w:r>
      <w:r>
        <w:rPr>
          <w:rStyle w:val="FootnoteAnchor"/>
          <w:rtl w:val="true"/>
        </w:rPr>
        <w:footnoteReference w:id="948"/>
      </w:r>
      <w:r>
        <w:rPr>
          <w:rFonts w:ascii="Amiri" w:hAnsi="Amiri" w:eastAsia="Amiri" w:cs="Amiri"/>
          <w:color w:val="111111"/>
          <w:sz w:val="28"/>
          <w:sz w:val="28"/>
          <w:szCs w:val="28"/>
          <w:rtl w:val="true"/>
          <w:lang w:bidi="ar-SA"/>
        </w:rPr>
        <w:t xml:space="preserve">المشتهر رأيه بين العامّة في الأزمنة السابقة و اللاحقة كما عرفته،و يؤيّده مصير الإسكافي </w:t>
      </w:r>
      <w:r>
        <w:rPr>
          <w:rStyle w:val="FootnoteAnchor"/>
          <w:rtl w:val="true"/>
        </w:rPr>
        <w:footnoteReference w:id="949"/>
      </w:r>
      <w:r>
        <w:rPr>
          <w:rFonts w:ascii="Amiri" w:hAnsi="Amiri" w:eastAsia="Amiri" w:cs="Amiri"/>
          <w:color w:val="111111"/>
          <w:sz w:val="28"/>
          <w:sz w:val="28"/>
          <w:szCs w:val="28"/>
          <w:rtl w:val="true"/>
          <w:lang w:bidi="ar-SA"/>
        </w:rPr>
        <w:t>إليه كما مرّ غير مرّة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تحتمل الثانية الاختصاص بالوصية بقرينة ما فيها من العلّة الموجودة في كثير من روايات تلك المسألة،و منها الرواية المتقدمة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المانعة عن قبول شهادته على غير أهل ملّته المستثنية من المنع صورة الوصية خاصّة،معلّلةً بما علّل به الجواز المطلق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آخره،مخالف للإجماع إن جعل مرجع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فيه أهل الذمّة،كما هو ظاهر السياق من وجه،و إن خالفه من وجه آخر كما سيظهر؛ لدلالته على قبول شهادة الحربي مع فقد الذمّي،و قد مرّ أنّه خلاف الإجماع من الكل حتى الإسكافي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إن جعل مرجع الضميرين غير أهل ملّتهم المتقدم في السؤال؛ لتضمنه معنى الجمعية كما هو ظاهر سوق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حيث لم يذكر فيها الواو؛ و ذلك لأنّ مفادها حينئذ أنّه إن لم يوجد من أهل ملّة غير أهل الذّمة جازت شهادة غيرهم أي أهل الذمّة عليهم،و مقتضاه اشتراط قبول شهادة كل ملّة على غير أهلها فَقْد شاهد عليه من أهل ملّته، و لم يقل به أحد من أصحابنا حتى الإسكافي؛ لحكمه بالقبول مطلقاً من غير تقييد بما ذكر من الشرط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الظاهر ضعف هذا القول،سيّما مع ظهور عبارة الخلاف </w:t>
      </w:r>
      <w:r>
        <w:rPr>
          <w:rStyle w:val="FootnoteAnchor"/>
          <w:rtl w:val="true"/>
        </w:rPr>
        <w:footnoteReference w:id="952"/>
      </w:r>
      <w:r>
        <w:rPr>
          <w:rFonts w:ascii="Amiri" w:hAnsi="Amiri" w:eastAsia="Amiri" w:cs="Amiri"/>
          <w:color w:val="111111"/>
          <w:sz w:val="28"/>
          <w:sz w:val="28"/>
          <w:szCs w:val="28"/>
          <w:rtl w:val="true"/>
          <w:lang w:bidi="ar-SA"/>
        </w:rPr>
        <w:t>بكونه مخالفاً لما اختاره أصحابنا،حيث نسب مضمون الموثقة إلى جماعة من العامّة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الذي اختاره أصحابنا،فتأمّل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عندنا كما لا تقبل شهاداتهم على أمثالهم كذا لا تقبل لأمثالهم؛ لعموم الدليل،و به صرّح الفاضل في التحرير </w:t>
      </w:r>
      <w:r>
        <w:rPr>
          <w:rStyle w:val="FootnoteAnchor"/>
          <w:rtl w:val="true"/>
        </w:rPr>
        <w:footnoteReference w:id="953"/>
      </w:r>
      <w:r>
        <w:rPr>
          <w:rFonts w:ascii="Amiri" w:hAnsi="Amiri" w:eastAsia="Amiri" w:cs="Amiri"/>
          <w:color w:val="111111"/>
          <w:sz w:val="28"/>
          <w:sz w:val="28"/>
          <w:szCs w:val="28"/>
          <w:rtl w:val="true"/>
          <w:lang w:bidi="ar-SA"/>
        </w:rPr>
        <w:t xml:space="preserve">،و الشيخ أفتى بقبول </w:t>
      </w:r>
      <w:bookmarkStart w:id="144" w:name="pg11404_118328"/>
    </w:p>
    <w:p>
      <w:pPr>
        <w:pStyle w:val="BookText"/>
        <w:rPr/>
      </w:pPr>
      <w:bookmarkEnd w:id="144"/>
      <w:r>
        <w:rPr>
          <w:rFonts w:ascii="Amiri" w:hAnsi="Amiri" w:eastAsia="Amiri" w:cs="Amiri"/>
          <w:color w:val="111111"/>
          <w:sz w:val="28"/>
          <w:sz w:val="28"/>
          <w:szCs w:val="28"/>
          <w:rtl w:val="true"/>
          <w:lang w:bidi="ar-SA"/>
        </w:rPr>
        <w:t xml:space="preserve">شهاداتهم لأمثالهم كما أفتى بقبول شهادتهم عليهم </w:t>
      </w:r>
      <w:r>
        <w:rPr>
          <w:rStyle w:val="FootnoteAnchor"/>
          <w:rtl w:val="true"/>
        </w:rPr>
        <w:footnoteReference w:id="954"/>
      </w:r>
    </w:p>
    <w:p>
      <w:pPr>
        <w:pStyle w:val="Heading4"/>
        <w:numPr>
          <w:ilvl w:val="3"/>
          <w:numId w:val="1"/>
        </w:numPr>
        <w:rPr/>
      </w:pPr>
      <w:bookmarkStart w:id="145" w:name="__RefHeading___Toc880075_73709187"/>
      <w:bookmarkStart w:id="146" w:name="_Toc54"/>
      <w:bookmarkEnd w:id="145"/>
      <w:r>
        <w:rPr>
          <w:rtl w:val="true"/>
        </w:rPr>
        <w:t>الرابعة العدالة</w:t>
      </w:r>
      <w:bookmarkEnd w:id="14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فلا تقبل شهادة الفاسق اتفاقاً،بل ضرورةً بالكتاب و السنّة و الإجماع،و النصوص به مستفيضة بل متواترة،و قد مضى بيان ما يتحقق به العدالة في كتاب القضاء،و بقي الكلام في بيان ما تزول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و لا خلاف في زوالها بالكبائر و قد مرّ من النصوص ثمة ما يدل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تعرف عدالة الرجل من المسلمين حتى تقبل شهادته لهم و عليهم،فقال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تعرفوه بالستر،و العفاف،و كفّ البطن و الفرج و اليد و اللسان،و باجتناب الكبائر التي أوعد اللّه تعالى عليها النار من شرب الخمر،و الزناء،و الربا،و عقوق الوالدين،و الفرار من الزحف، و غير ذلك</w:t>
      </w:r>
      <w:r>
        <w:rPr>
          <w:rFonts w:eastAsia="Amiri" w:cs="Amiri" w:ascii="Amiri" w:hAnsi="Amiri"/>
          <w:color w:val="111111"/>
          <w:sz w:val="28"/>
          <w:szCs w:val="28"/>
          <w:rtl w:val="true"/>
          <w:lang w:bidi="ar-SA"/>
        </w:rPr>
        <w:t xml:space="preserve">» </w:t>
      </w:r>
      <w:r>
        <w:rPr>
          <w:rStyle w:val="FootnoteAnchor"/>
          <w:rtl w:val="true"/>
        </w:rPr>
        <w:footnoteReference w:id="95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الفقهاء في تفسيرها اختلافاً شديداً،إلّا أنّ الذي عليه أكثرهم كما في التنقيح </w:t>
      </w:r>
      <w:r>
        <w:rPr>
          <w:rStyle w:val="FootnoteAnchor"/>
          <w:rtl w:val="true"/>
        </w:rPr>
        <w:footnoteReference w:id="956"/>
      </w:r>
      <w:r>
        <w:rPr>
          <w:rFonts w:ascii="Amiri" w:hAnsi="Amiri" w:eastAsia="Amiri" w:cs="Amiri"/>
          <w:color w:val="111111"/>
          <w:sz w:val="28"/>
          <w:sz w:val="28"/>
          <w:szCs w:val="28"/>
          <w:rtl w:val="true"/>
          <w:lang w:bidi="ar-SA"/>
        </w:rPr>
        <w:t>هو أنّها كل ذنب توعّد اللّه تعالى بالعقاب في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عليه المشهور من أصحابنا كما صرّح به جمع منهم،و منهم صاحب الذخيرة </w:t>
      </w:r>
      <w:r>
        <w:rPr>
          <w:rStyle w:val="FootnoteAnchor"/>
          <w:rtl w:val="true"/>
        </w:rPr>
        <w:footnoteReference w:id="957"/>
      </w:r>
      <w:r>
        <w:rPr>
          <w:rFonts w:ascii="Amiri" w:hAnsi="Amiri" w:eastAsia="Amiri" w:cs="Amiri"/>
          <w:color w:val="111111"/>
          <w:sz w:val="28"/>
          <w:sz w:val="28"/>
          <w:szCs w:val="28"/>
          <w:rtl w:val="true"/>
          <w:lang w:bidi="ar-SA"/>
        </w:rPr>
        <w:t xml:space="preserve">و بعض المتأخرين عنه </w:t>
      </w:r>
      <w:r>
        <w:rPr>
          <w:rStyle w:val="FootnoteAnchor"/>
          <w:rtl w:val="true"/>
        </w:rPr>
        <w:footnoteReference w:id="958"/>
      </w:r>
      <w:r>
        <w:rPr>
          <w:rFonts w:ascii="Amiri" w:hAnsi="Amiri" w:eastAsia="Amiri" w:cs="Amiri"/>
          <w:color w:val="111111"/>
          <w:sz w:val="28"/>
          <w:sz w:val="28"/>
          <w:szCs w:val="28"/>
          <w:rtl w:val="true"/>
          <w:lang w:bidi="ar-SA"/>
        </w:rPr>
        <w:t>،و زاد الأوّل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في كلامهم اختيار قول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كذلك،و لذا نسبه الصيمري </w:t>
      </w:r>
      <w:r>
        <w:rPr>
          <w:rStyle w:val="FootnoteAnchor"/>
          <w:rtl w:val="true"/>
        </w:rPr>
        <w:footnoteReference w:id="959"/>
      </w:r>
      <w:r>
        <w:rPr>
          <w:rFonts w:ascii="Amiri" w:hAnsi="Amiri" w:eastAsia="Amiri" w:cs="Amiri"/>
          <w:color w:val="111111"/>
          <w:sz w:val="28"/>
          <w:sz w:val="28"/>
          <w:szCs w:val="28"/>
          <w:rtl w:val="true"/>
          <w:lang w:bidi="ar-SA"/>
        </w:rPr>
        <w:t xml:space="preserve">إلى أصحابنا بصيغة الجمع المضاف المفيد للعموم،مشعراً بدعوى الإجماع عليه،و به تشعر الصحيحة السابقة،و نحوها صحيحة أُخرى في تفسير وَ مَنْ يُؤْتَ الْحِكْمَةَ فَقَدْ أُوتِيَ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الإمام،و اجتناب الكبائر التي أوعد اللّه تعالى عليها النار</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ذلك ظاهر كثير من المعتبرة المستفيضة،بل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الكبائر كم هي و ما هي؟فكتب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من اجتنب ما أوعد اللّه تعالى عليه النار كفّر عنه سيئاته إذا كان مؤمناً،و السبع الموجبات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 الحرام،و عقوق الوالدين،و أكل الربا،و التعرب بعد الهجرة،و قذف المحصنة،و أكل مال اليتيم،و الفرار من الزحف</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المؤمن متعمداً،و قذف المحصنة،و الفرار من الزحف،و التعرب بعد الهجرة،و أكل مال اليتيم ظلماً،و أكل الربا بعد البيّنة،و كلّ ما أوجب اللّه عليه النار</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الكبائر،فقال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أوعد اللّه تعالى عليه النار</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تعالى إِنْ تَجْتَنِبُوا كَبائِرَ ما تُنْهَوْنَ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التي أوجب اللّه تعالى عليها النار</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باللّه،و قتل النفس،و عقوق الوالدين،و أكل الربا بعد البيّنة،و أكل مال اليتيم ظلماً، و الفرار من الزحف،و التعرب بعد الهجرة</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رسالته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قتل النفس التي حرم اللّه،و الزناء،و السرقة،و شرب الخمر،و عقوق الوالدين،و الفرار من الزحف،و أكل مال اليتيم ظلماً،و أكل الميتة و الدم و لحم الخنزير و ما أُهلّ به لغير اللّه من غير ضرورة،و أكل الربا بعد البيّنة،و السحت،و الميسر و هو القمار،و البخس في المكيال و الميزان،و قذف المحصنات،و اللواط، و شهادة الزور،و اليأس من روح اللّه،و الأمن من مكر اللّه،و القنوط من رحمة اللّه،و معونة الظالمين و الركون إليهم،و اليمين الغموس،و حبس الحقوق من غير عسر،و الكذب،و الكبر،و الإسراف،و التبذير،و الخيانة، و كتمان الشهادة،و الاستخفاف بأولياء اللّه تعالى،و الاستخفاف بالحجج، و الاشتغال بالملاهي،و الإصرار على الصغائر من الذنوب</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وجه الجمع بين الأخبار السابقة و هذه الأخبار و نحوها المتوهم تعارضها لها من حيث تضمن هذه تعداد الكبائر،و حصرها في عدد مخصوص من سبع كما في الأوّل و نحوه،أو ما زاد كما في الباقي،و هو مناف لما تضمنته تلك من أنّها ما أوجب اللّه تعالى عليه النار،و هو يزيد عن الأفراد المعدودة في هذه النصوص و ترتقي إلى سبعمائة كما عن ابن عباس </w:t>
      </w:r>
      <w:r>
        <w:rPr>
          <w:rStyle w:val="FootnoteAnchor"/>
          <w:rtl w:val="true"/>
        </w:rPr>
        <w:footnoteReference w:id="969"/>
      </w:r>
      <w:r>
        <w:rPr>
          <w:rFonts w:ascii="Amiri" w:hAnsi="Amiri" w:eastAsia="Amiri" w:cs="Amiri"/>
          <w:color w:val="111111"/>
          <w:sz w:val="28"/>
          <w:sz w:val="28"/>
          <w:szCs w:val="28"/>
          <w:rtl w:val="true"/>
          <w:lang w:bidi="ar-SA"/>
        </w:rPr>
        <w:t xml:space="preserve">و تبعه من الأصحاب جماعة </w:t>
      </w:r>
      <w:r>
        <w:rPr>
          <w:rStyle w:val="FootnoteAnchor"/>
          <w:rtl w:val="true"/>
        </w:rPr>
        <w:footnoteReference w:id="970"/>
      </w:r>
      <w:r>
        <w:rPr>
          <w:rFonts w:ascii="Amiri" w:hAnsi="Amiri" w:eastAsia="Amiri" w:cs="Amiri"/>
          <w:color w:val="111111"/>
          <w:sz w:val="28"/>
          <w:sz w:val="28"/>
          <w:szCs w:val="28"/>
          <w:rtl w:val="true"/>
          <w:lang w:bidi="ar-SA"/>
        </w:rPr>
        <w:t xml:space="preserve">ما ذكره بعض الأصحاب من أنّه يجوز أن يكون مراتب الكبائر مختلفة بأن يكون السبع أكبر من الباقي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بعض الصحاح المتقدمة المتضمنة لأنّها سبع بعد الحكم فيه بأنّها ما أوجب عليه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أظهر منه الخبران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باللّه العظيم،و قتل النفس التي حرّم اللّه تعالى إلّا بالحق،و أكل مال اليتيم،و عقوق الوالدين، و قذف المحصنات،و الفرار من الزحف،و إنكار ما أنزل اللّه تعالى عزّ و جلّ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يحتمل حمل الأخبار الأخيرة المتضمنة للتعداد على التمثيل، </w:t>
      </w:r>
    </w:p>
    <w:p>
      <w:pPr>
        <w:pStyle w:val="BookText"/>
        <w:rPr/>
      </w:pPr>
      <w:r>
        <w:rPr>
          <w:rFonts w:ascii="Amiri" w:hAnsi="Amiri" w:eastAsia="Amiri" w:cs="Amiri"/>
          <w:color w:val="111111"/>
          <w:sz w:val="28"/>
          <w:sz w:val="28"/>
          <w:szCs w:val="28"/>
          <w:rtl w:val="true"/>
          <w:lang w:bidi="ar-SA"/>
        </w:rPr>
        <w:t>لا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اختلافها في بعض الأفراد المعدودة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ريب في زوالها ب الصغائر و هي ما عدا الكبائر إذا كان مصرّاً عليها،و لا خلاف فيه أيضاً؛ فإنّ الإصرار عليها يلحقها بالكبائر،و لذا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صغيرة مع الإصرار،و لا كبيرة مع الاستغفار</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المراد من الإصرار على أقوال،فقيل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الإكثار منها، سواء كان من نوع واحد أو من أنواع مختلفة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المداومة على نوع واحد منها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يحصل بكلٍّ منهما </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بعضهم قولاً بأنّ المراد به عدم التوبة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ضعّفه جماعة من المحققين </w:t>
      </w:r>
      <w:r>
        <w:rPr>
          <w:rStyle w:val="FootnoteAnchor"/>
          <w:rtl w:val="true"/>
        </w:rPr>
        <w:footnoteReference w:id="978"/>
      </w:r>
      <w:r>
        <w:rPr>
          <w:rFonts w:ascii="Amiri" w:hAnsi="Amiri" w:eastAsia="Amiri" w:cs="Amiri"/>
          <w:color w:val="111111"/>
          <w:sz w:val="28"/>
          <w:sz w:val="28"/>
          <w:szCs w:val="28"/>
          <w:rtl w:val="true"/>
          <w:lang w:bidi="ar-SA"/>
        </w:rPr>
        <w:t>،مع أنّه ورد في النصوص ما يدل عليه،كالخبر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وَ لَمْ يُصِرُّوا عَلى ما فَعَلُوا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أن يذنب الذنب فلا يستغفر،و لا يحدّث نفسه بتوبة</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لضعف السند ،مع مخالفته لما يستفاد من كلام جماعة من أهل اللغة من كون المراد بالإصرار المداومة عليه أو العزم على المعاودة،قال </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أصررت على الشيء،إذا أقمت و دمت عليه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أصرّ على الشيء يصرّ إصراراً إذا لزمه و داومه و ثبت عليه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أصرّ على الأمر لزم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كلام ابن فارس في المجمل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الشهيد الإصرار إلى فعلي و حكمي،فالفعلي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الدوام على نوع واحد من الصغائر بلا توبة،أو الإكثار من جنس الصغائر بلا توبة، و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العزم على فعل تلك الصغيرة بعد الفراغ منها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ارتضاه جماعة من المتأخّرين،كشيخنا الشهيد الثاني في المسالك و الروضة،و الفاضل المقداد في كنز العرفان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 خال عن بيان ذلك،لكن المداومة على نوع واحد من الصغائر،و العزم على فعل تلك الصغيرة بعد الفراغ منها يناسب المعنى اللغوي،بل العرفي المفهوم من الإصرار،على تأمّلٍ في الأخير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الإكثار من الذنوب و إن لم يكن من نوع واحد بحيث يكون ارتكابه للذنب أغلب من اجتنابه عنه إذا عنّ له من غير توبة فالظاهر أنّه قادح في العدالة،بلا خلاف بينهم في ذلك أجده،و به صرّح بعض </w:t>
      </w:r>
    </w:p>
    <w:p>
      <w:pPr>
        <w:pStyle w:val="BookText"/>
        <w:rPr/>
      </w:pPr>
      <w:r>
        <w:rPr>
          <w:rFonts w:ascii="Amiri" w:hAnsi="Amiri" w:eastAsia="Amiri" w:cs="Amiri"/>
          <w:color w:val="111111"/>
          <w:sz w:val="28"/>
          <w:sz w:val="28"/>
          <w:szCs w:val="28"/>
          <w:rtl w:val="true"/>
          <w:lang w:bidi="ar-SA"/>
        </w:rPr>
        <w:t xml:space="preserve">الأجلّة </w:t>
      </w:r>
      <w:r>
        <w:rPr>
          <w:rStyle w:val="FootnoteAnchor"/>
          <w:rtl w:val="true"/>
        </w:rPr>
        <w:footnoteReference w:id="986"/>
      </w:r>
      <w:r>
        <w:rPr>
          <w:rFonts w:ascii="Amiri" w:hAnsi="Amiri" w:eastAsia="Amiri" w:cs="Amiri"/>
          <w:color w:val="111111"/>
          <w:sz w:val="28"/>
          <w:sz w:val="28"/>
          <w:szCs w:val="28"/>
          <w:rtl w:val="true"/>
          <w:lang w:bidi="ar-SA"/>
        </w:rPr>
        <w:t xml:space="preserve">،و في التحرير الإجماع عليه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فائدة في تحقيق كونه داخلاً في مفهوم الإصرار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عبارة جماعة كالفاضل في الإرشاد و القواعد و التحرير </w:t>
      </w:r>
      <w:r>
        <w:rPr>
          <w:rStyle w:val="FootnoteAnchor"/>
          <w:rtl w:val="true"/>
        </w:rPr>
        <w:footnoteReference w:id="988"/>
      </w:r>
      <w:r>
        <w:rPr>
          <w:rFonts w:ascii="Amiri" w:hAnsi="Amiri" w:eastAsia="Amiri" w:cs="Amiri"/>
          <w:color w:val="111111"/>
          <w:sz w:val="28"/>
          <w:sz w:val="28"/>
          <w:szCs w:val="28"/>
          <w:rtl w:val="true"/>
          <w:lang w:bidi="ar-SA"/>
        </w:rPr>
        <w:t>أنّه غير داخل في معنى 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 فالمداومة على الذنب أو الإكثار منه قادح في العدالة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العزم عليه بعد الفراغ ففي كونه قادحاً تأمّل إن لم يكن ذلك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الندرة من اللمم و صغائر الذنوب مع عدم العزم عليها ثانياً فلا تزول بها العدالة على الأقوى،وفاقاً للإسكافي و المبسوط و ابن حمزة و الفاضلين و الشهيدين </w:t>
      </w:r>
      <w:r>
        <w:rPr>
          <w:rStyle w:val="FootnoteAnchor"/>
          <w:rtl w:val="true"/>
        </w:rPr>
        <w:footnoteReference w:id="989"/>
      </w:r>
      <w:r>
        <w:rPr>
          <w:rFonts w:ascii="Amiri" w:hAnsi="Amiri" w:eastAsia="Amiri" w:cs="Amiri"/>
          <w:color w:val="111111"/>
          <w:sz w:val="28"/>
          <w:sz w:val="28"/>
          <w:szCs w:val="28"/>
          <w:rtl w:val="true"/>
          <w:lang w:bidi="ar-SA"/>
        </w:rPr>
        <w:t xml:space="preserve">،و غيرهم من سائر المتأخّرين </w:t>
      </w:r>
      <w:r>
        <w:rPr>
          <w:rStyle w:val="FootnoteAnchor"/>
          <w:rtl w:val="true"/>
        </w:rPr>
        <w:footnoteReference w:id="990"/>
      </w:r>
      <w:r>
        <w:rPr>
          <w:rFonts w:ascii="Amiri" w:hAnsi="Amiri" w:eastAsia="Amiri" w:cs="Amiri"/>
          <w:color w:val="111111"/>
          <w:sz w:val="28"/>
          <w:sz w:val="28"/>
          <w:szCs w:val="28"/>
          <w:rtl w:val="true"/>
          <w:lang w:bidi="ar-SA"/>
        </w:rPr>
        <w:t xml:space="preserve">،بل عليه عامّتهم؛ لظاهر بعض الصحاح المتقدمة </w:t>
      </w:r>
      <w:r>
        <w:rPr>
          <w:rStyle w:val="FootnoteAnchor"/>
          <w:rtl w:val="true"/>
        </w:rPr>
        <w:footnoteReference w:id="991"/>
      </w:r>
      <w:r>
        <w:rPr>
          <w:rFonts w:ascii="Amiri" w:hAnsi="Amiri" w:eastAsia="Amiri" w:cs="Amiri"/>
          <w:color w:val="111111"/>
          <w:sz w:val="28"/>
          <w:sz w:val="28"/>
          <w:szCs w:val="28"/>
          <w:rtl w:val="true"/>
          <w:lang w:bidi="ar-SA"/>
        </w:rPr>
        <w:t>المعرِّف للعادل بمجتنب الكبائر خاصّةً من دون تعرض فيه للصغائر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بناءً على الفرق بينهما كما سيأتي إليه الإشارة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ذكروه من أنّ زوال العدالة بمثل ذلك يوجب عدم وجود عادل أصلاً ؛ إذ الإنسان لا ينفك عن الصغائر إلّا المعصوم عليه </w:t>
      </w:r>
    </w:p>
    <w:p>
      <w:pPr>
        <w:pStyle w:val="BookText"/>
        <w:rPr/>
      </w:pPr>
      <w:r>
        <w:rPr>
          <w:rFonts w:ascii="Amiri" w:hAnsi="Amiri" w:eastAsia="Amiri" w:cs="Amiri"/>
          <w:color w:val="111111"/>
          <w:sz w:val="28"/>
          <w:sz w:val="28"/>
          <w:szCs w:val="28"/>
          <w:rtl w:val="true"/>
          <w:lang w:bidi="ar-SA"/>
        </w:rPr>
        <w:t xml:space="preserve">السلام،و في ذلك تعطيل للأحكام الكثيرة المبتنية على وجود العدل، و تفويت للمنافع العظيمة الدينية و الدنيوية،و تضييع للحقوق بالكلية،و فيه من الحرج و الضيق ما لا يخفى على ذي دُرْبَة،و قد قال سبحانه ما جَعَلَ عَلَيْكُمْ فِي الدِّينِ مِنْ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و قال عزّ شأنه يُرِيدُ اللّهُ بِكُمُ الْيُسْرَ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للمفيد،و القاضي،و الحلبي،و الشيخ في العدة،و أبي علي الطبرسي،و الحلّي </w:t>
      </w:r>
      <w:r>
        <w:rPr>
          <w:rStyle w:val="FootnoteAnchor"/>
          <w:rtl w:val="true"/>
        </w:rPr>
        <w:footnoteReference w:id="994"/>
      </w:r>
      <w:r>
        <w:rPr>
          <w:rFonts w:ascii="Amiri" w:hAnsi="Amiri" w:eastAsia="Amiri" w:cs="Amiri"/>
          <w:color w:val="111111"/>
          <w:sz w:val="28"/>
          <w:sz w:val="28"/>
          <w:szCs w:val="28"/>
          <w:rtl w:val="true"/>
          <w:lang w:bidi="ar-SA"/>
        </w:rPr>
        <w:t>،فقالوا بقدح ذلك في العدالة،بناءً منهم على أنّ كل ذنب كبيرة،و لا صغيرة إلّا بالإضافة،و ظاهر الشيخ و من ذكر بعده كونه مجمعاً عليه بين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فلا تنافي مذهبهم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الاعتباري المذكور بعدها قد اعترضه الحلّي بأنّه متّجه إن لم يمكن تدارك الذنب بالاستغفار،و الحال أنّه ممكن به و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من البناء و الاعتراض نظر،أمّا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الأظهر الأشهر الذي عليه عامّة من تأخّر انقسام الذنب إلى كبيرة و صغيرة حقيقةً؛ لما يظهر من الآية الكريمة إِنْ تَجْتَنِبُوا كَبائِرَ ما تُنْهَوْنَ عَنْهُ نُكَفِّرْ عَنْكُمْ سَيِّئاتِكُمْ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المستفيضة بل المتواترة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زيادةً على المستفيضة المتقدمة </w:t>
      </w:r>
      <w:r>
        <w:rPr>
          <w:rStyle w:val="FootnoteAnchor"/>
          <w:rtl w:val="true"/>
        </w:rPr>
        <w:footnoteReference w:id="996"/>
      </w:r>
      <w:r>
        <w:rPr>
          <w:rFonts w:ascii="Amiri" w:hAnsi="Amiri" w:eastAsia="Amiri" w:cs="Amiri"/>
          <w:color w:val="111111"/>
          <w:sz w:val="28"/>
          <w:sz w:val="28"/>
          <w:szCs w:val="28"/>
          <w:rtl w:val="true"/>
          <w:lang w:bidi="ar-SA"/>
        </w:rPr>
        <w:t>الدالّة على تفصيل الكبائر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الصالحة تكفّر الصغائر</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الكبائر كفّر اللّه تعالى عنه جميع ذنوبه، و ذلك قول اللّه تعالى 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إِنَّ اللّهَ لا يَغْفِرُ أَنْ يُشْرَكَ بِهِ وَ يَغْفِرُ ما دُونَ ذلِكَ لِمَنْ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تدخل الكبائر في مشيئة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إليه عزّ و جلّ إن شاء عذّب عليها و إن شاء عفا</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خبران آخران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له الأخبار الواردة في ثواب بعض الأعمال أنّه يكفّر الذنوب إلّا الكبائر </w:t>
      </w:r>
      <w:r>
        <w:rPr>
          <w:rStyle w:val="FootnoteAnchor"/>
          <w:rtl w:val="true"/>
        </w:rPr>
        <w:footnoteReference w:id="1001"/>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الكبيرة ببعض أنواع الذنوب في الأخبار أكثر من أن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معارض لها صريحاً بل و لا ظاهراً عدا الإجماع المستفاد من كلمات من تقدم،و ما دلّ من الأخبار على أنّ كل معصية شديدة و أنّها قد </w:t>
      </w:r>
    </w:p>
    <w:p>
      <w:pPr>
        <w:pStyle w:val="BookText"/>
        <w:rPr/>
      </w:pPr>
      <w:r>
        <w:rPr>
          <w:rFonts w:ascii="IRNazanin" w:hAnsi="IRNazanin" w:eastAsia="IRNazanin"/>
          <w:color w:val="111111"/>
          <w:sz w:val="28"/>
          <w:sz w:val="28"/>
          <w:szCs w:val="28"/>
          <w:rtl w:val="true"/>
          <w:lang w:bidi="fa-IR"/>
        </w:rPr>
        <w:t xml:space="preserve">توجب لصاحبها النار </w:t>
      </w:r>
      <w:r>
        <w:rPr>
          <w:rStyle w:val="FootnoteAnchor"/>
          <w:rtl w:val="true"/>
        </w:rPr>
        <w:footnoteReference w:id="1002"/>
      </w:r>
      <w:r>
        <w:rPr>
          <w:rFonts w:ascii="Amiri" w:hAnsi="Amiri" w:eastAsia="Amiri" w:cs="Amiri"/>
          <w:color w:val="111111"/>
          <w:sz w:val="28"/>
          <w:sz w:val="28"/>
          <w:szCs w:val="28"/>
          <w:rtl w:val="true"/>
          <w:lang w:bidi="ar-SA"/>
        </w:rPr>
        <w:t xml:space="preserve">،و ما دل منها على التحذير من استحقار الذنب و استصغاره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شيء منهما يصلح للمعارضة،أمّا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بعد الإغماض عن وهنه في أمثال ما نحن فيه إنّه معارض بما مرّ من الصيمري من نسبة تعريف الكبائر بما أوعد اللّه تعالى عليه النار إلى الأصحاب،و هو يستلزم أنّ الذنوب التي لم يتوعّد اللّه عليها بالنار ليست كبائر عندهم،فلا يبقي بعد ذلك إلّا أن يكون 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جعل هذا القول الذي عمّم فيه الكبائر لجميع الذنوب مقابلاً لما نسبه الى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شيخنا البهائي في الحبل المتين </w:t>
      </w:r>
      <w:r>
        <w:rPr>
          <w:rStyle w:val="FootnoteAnchor"/>
          <w:rtl w:val="true"/>
        </w:rPr>
        <w:footnoteReference w:id="1004"/>
      </w:r>
      <w:r>
        <w:rPr>
          <w:rFonts w:ascii="Amiri" w:hAnsi="Amiri" w:eastAsia="Amiri" w:cs="Amiri"/>
          <w:color w:val="111111"/>
          <w:sz w:val="28"/>
          <w:sz w:val="28"/>
          <w:szCs w:val="28"/>
          <w:rtl w:val="true"/>
          <w:lang w:bidi="ar-SA"/>
        </w:rPr>
        <w:t>أنّه عزا المختار إلى الأصحاب معرباً عن دعوى الإجماع عليه،هذا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استفاضة نقل الشهرة على تخصيص الكبيرة بما نسبه الصيمري إلى الأصحاب كافّة،فالإجماع المستظهر من كلامهما يترجح بها على الإجماع المستظهر من عبائر هؤلاء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نقول بمضمونها من أنّ كلّ ذنب شديد؛ لاشتراكها في معصية الربّ المجيد،إلّا أنّ مجرّد ذلك لا يوجب كون الجميع كبائر بمعنى ما توعّد عليه بالنار كما استفيد من الأخبار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أنّها على تقدير تسليم وضوح دلالتها لا تعارض الآيات و الأخبار التي قدّمنا؛ لاستفاضتها،بل و تواترها،و اعتضادها بفتوى عامّة متأخّري </w:t>
      </w:r>
    </w:p>
    <w:p>
      <w:pPr>
        <w:pStyle w:val="BookText"/>
        <w:rPr/>
      </w:pPr>
      <w:r>
        <w:rPr>
          <w:rFonts w:ascii="Amiri" w:hAnsi="Amiri" w:eastAsia="Amiri" w:cs="Amiri"/>
          <w:color w:val="111111"/>
          <w:sz w:val="28"/>
          <w:sz w:val="28"/>
          <w:szCs w:val="28"/>
          <w:rtl w:val="true"/>
          <w:lang w:bidi="ar-SA"/>
        </w:rPr>
        <w:t>أصحابنا بحيث كاد أن يكون ذلك منهم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ذكره جماعة </w:t>
      </w:r>
      <w:r>
        <w:rPr>
          <w:rStyle w:val="FootnoteAnchor"/>
          <w:rtl w:val="true"/>
        </w:rPr>
        <w:footnoteReference w:id="1005"/>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التوبة متوقفة على العزم على عدم المعاودة،و العزم على ترك الصغائر متعذّر أو متعسّر؛ لأنّ الإنسان لا ينفك عنه غالباً،و كيف يتحقق منه العزم على تركها أبداً مع ما جرت من حاله و حال غيره من عدم الانفكاك منها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يكفي في التوبة مطلق الاستغفار و إظهار الندم حتى يعلم من حاله ذلك،و هذا قد يؤدّي إلى زمان طويل يفوت معه الغرض من الشهادة و نحوها،فيبقى العسر و الحرج بحالهما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الأوّل نظر؛ لمنع توقف التوبة على ما ذكر من العزم كما عن جمع </w:t>
      </w:r>
      <w:r>
        <w:rPr>
          <w:rStyle w:val="FootnoteAnchor"/>
          <w:rtl w:val="true"/>
        </w:rPr>
        <w:footnoteReference w:id="100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الأخبار </w:t>
      </w:r>
      <w:r>
        <w:rPr>
          <w:rStyle w:val="FootnoteAnchor"/>
          <w:rtl w:val="true"/>
        </w:rPr>
        <w:footnoteReference w:id="1007"/>
      </w:r>
      <w:r>
        <w:rPr>
          <w:rFonts w:ascii="Amiri" w:hAnsi="Amiri" w:eastAsia="Amiri" w:cs="Amiri"/>
          <w:color w:val="111111"/>
          <w:sz w:val="28"/>
          <w:sz w:val="28"/>
          <w:szCs w:val="28"/>
          <w:rtl w:val="true"/>
          <w:lang w:bidi="ar-SA"/>
        </w:rPr>
        <w:t xml:space="preserve">دلالة عليه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لو تمّ لزم منه عدم وجوب التوبة عن صغار الذنب بل و كباره إذا جرّب الإنسان من حاله عدم الانفكاك منها في أغلب أحواله،و هو خلاف الإجماع على الظاهر المصرح به في كلام بعض الأصحاب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أيضاً لا يخلو عن نظر،هذا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اعتبار ترك مطلق الذنوب أحوط،كما يستفاد من الخبر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تره بعينك يرتكب ذنباً أو لم يشهد عليه بذلك شاهد ان فهو من </w:t>
      </w:r>
    </w:p>
    <w:p>
      <w:pPr>
        <w:pStyle w:val="BookText"/>
        <w:rPr/>
      </w:pPr>
      <w:r>
        <w:rPr>
          <w:rFonts w:ascii="Amiri" w:hAnsi="Amiri" w:eastAsia="Amiri" w:cs="Amiri"/>
          <w:color w:val="111111"/>
          <w:sz w:val="28"/>
          <w:sz w:val="28"/>
          <w:szCs w:val="28"/>
          <w:rtl w:val="true"/>
          <w:lang w:bidi="ar-SA"/>
        </w:rPr>
        <w:t>أهل العدالة و الستر،و شهادته مقبولة،و إن كان في نفسه مذنباً</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الماتن لم يتعرّض للمروءة في مزيل العدالة مع اشتهار زوالها بمخالفتها،إمّا لكونها جزءاً منها كما هو المشهور بينهم،أو شرطاً في قبولها كما جرى عليه جماعة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كأنّه لم يجعل تركها قادحاً فيها،أو متوقّف فيه كما هو الوجه جدّاً؛ لعدم وضوح دليل على اعتبارها،عدا ما قيل </w:t>
      </w:r>
      <w:r>
        <w:rPr>
          <w:rStyle w:val="FootnoteAnchor"/>
          <w:rtl w:val="true"/>
        </w:rPr>
        <w:footnoteReference w:id="1012"/>
      </w:r>
      <w:r>
        <w:rPr>
          <w:rFonts w:ascii="Amiri" w:hAnsi="Amiri" w:eastAsia="Amiri" w:cs="Amiri"/>
          <w:color w:val="111111"/>
          <w:sz w:val="28"/>
          <w:sz w:val="28"/>
          <w:szCs w:val="28"/>
          <w:rtl w:val="true"/>
          <w:lang w:bidi="ar-SA"/>
        </w:rPr>
        <w:t xml:space="preserve">من أنّ مخالفة المروءة إمّا لخبل و نقصان عقل أو قلّة مبالاة و حياء،و على التقديرين تبطل الثقة و الاعتماد على قوله،أمّا الخبل فظاهر،و أمّا قليل الحياء فلأنّ من لا حياء له يصنع ما يشاء،كما ورد في الخبر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مستند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أضعف منه ما استدل به بعض </w:t>
      </w:r>
      <w:r>
        <w:rPr>
          <w:rStyle w:val="FootnoteAnchor"/>
          <w:rtl w:val="true"/>
        </w:rPr>
        <w:footnoteReference w:id="1014"/>
      </w:r>
      <w:r>
        <w:rPr>
          <w:rFonts w:ascii="Amiri" w:hAnsi="Amiri" w:eastAsia="Amiri" w:cs="Amiri"/>
          <w:color w:val="111111"/>
          <w:sz w:val="28"/>
          <w:sz w:val="28"/>
          <w:szCs w:val="28"/>
          <w:rtl w:val="true"/>
          <w:lang w:bidi="ar-SA"/>
        </w:rPr>
        <w:t>من قول مولانا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مروءة له،و لا مروءة لمن لا عقل له</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 ما ذكره بعض الفضلاء </w:t>
      </w:r>
      <w:r>
        <w:rPr>
          <w:rStyle w:val="FootnoteAnchor"/>
          <w:rtl w:val="true"/>
        </w:rPr>
        <w:footnoteReference w:id="1016"/>
      </w:r>
      <w:r>
        <w:rPr>
          <w:rFonts w:ascii="Amiri" w:hAnsi="Amiri" w:eastAsia="Amiri" w:cs="Amiri"/>
          <w:color w:val="111111"/>
          <w:sz w:val="28"/>
          <w:sz w:val="28"/>
          <w:szCs w:val="28"/>
          <w:rtl w:val="true"/>
          <w:lang w:bidi="ar-SA"/>
        </w:rPr>
        <w:t xml:space="preserve">من أنّ استعمال المروءة بالمعنى </w:t>
      </w:r>
    </w:p>
    <w:p>
      <w:pPr>
        <w:pStyle w:val="BookText"/>
        <w:rPr/>
      </w:pPr>
      <w:r>
        <w:rPr>
          <w:rFonts w:ascii="Amiri" w:hAnsi="Amiri" w:eastAsia="Amiri" w:cs="Amiri"/>
          <w:color w:val="111111"/>
          <w:sz w:val="28"/>
          <w:sz w:val="28"/>
          <w:szCs w:val="28"/>
          <w:rtl w:val="true"/>
          <w:lang w:bidi="ar-SA"/>
        </w:rPr>
        <w:t>الذي ذكره الأصحاب غير معروف في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فالأظهر حمله على بعض المعاني المروية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بالمعنى المذكور لها بين الأصحاب إلى ما قالوه من أنّها التخلق بخلق أمثاله في زمانه و مكانه،فالأكل في السوق و الشرب فيها لغير سوقي إلّا إذا غلبه العطش،و المشي مكشوف الرأس بين الناس،و كثرة السخرية و الحكايات المضحكة،و لبس الفقيه لباس الجندي و غيره ممّا لا يعتاد لمثله بحيث يسخر منه،و بالعكس،و نحو ذلك،يسقطها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بالمعاني المروية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 في بعض النصوص من أنّها إصلاح المعيشة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بعض آخر منها من أنّها ستّة،ثلاثة منها في الحضر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تلاوة القرآن،و عمارة المساجد و اتخاذ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في السفر،و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 الزاد،و حسن الخلق،و المزاح في غير معاصي اللّه سبحانه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ثالث من أنّها أن يضع الرجل خوانه بفناء داره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شيء من هذه المعاني المروية ما يوافق ما ذكره الأصحاب في معنى المروءة،و لا كونها معتبراً في العدالة بالكلية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يشعر به بعض الروايات،منها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يظلمهم،و حدّثهم فلم يكذبهم،و وعدهم فلم يخلفهم،فهو ممن كملت مروءته،و ظهرت عدالته،و وجبت اخوّته،و حرمت غيبته</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الإشعار غير كاف،سيّما مع قصور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اعتباره أحوط،و إن كان في تعيّنه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في العدالة اتخاذ الحمام و الطيور للأُنس بها و إنفاذ الكتب و إرسالها إلى البلدان،بلا خلاف فيه على الظاهر المصرح به في الكفاية </w:t>
      </w:r>
      <w:r>
        <w:rPr>
          <w:rStyle w:val="FootnoteAnchor"/>
          <w:rtl w:val="true"/>
        </w:rPr>
        <w:footnoteReference w:id="102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العمومات،و فحوى ما سيأتي من بعض المعتبرة،بل يستفاد من المعتبرة المستفيضة استحباب اتخاذها للأُنس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بيت فيه حمام إلّا لم يصب أهل ذلك البيت آفة من الجنّ،إنّ سفهاء الجنّ يعبثون بالبيت فيعبثون بالحمام و يدعون الإنسان</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و بمعناه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على فراشه ثلاث حمامات خضر،فقلت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 الحمام يقذر الفراش،فقال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لا،إنّه يستحب أن يسكن في البيت</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اقتناؤها للّعب بها،و إن كره عند كافّة متأخّري أصحابنا،وفاقاً للنهاية و المبسوط و القاضي </w:t>
      </w:r>
      <w:r>
        <w:rPr>
          <w:rStyle w:val="FootnoteAnchor"/>
          <w:rtl w:val="true"/>
        </w:rPr>
        <w:footnoteReference w:id="1024"/>
      </w:r>
      <w:r>
        <w:rPr>
          <w:rFonts w:ascii="Amiri" w:hAnsi="Amiri" w:eastAsia="Amiri" w:cs="Amiri"/>
          <w:color w:val="111111"/>
          <w:sz w:val="28"/>
          <w:sz w:val="28"/>
          <w:szCs w:val="28"/>
          <w:rtl w:val="true"/>
          <w:lang w:bidi="ar-SA"/>
        </w:rPr>
        <w:t>،و ظاهر المبسوط أنّ عليه إجماعنا،حيث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اقتناؤها للّعب بها و هو أن يطيّرها و يتقلب في السماء و نحو هذا فإنّه مكروه عندنا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الحجة،مضافاً إلى بعض ما مرّ من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خصوص الخبر المروي في التهذيب بطريقين </w:t>
      </w:r>
      <w:r>
        <w:rPr>
          <w:rStyle w:val="FootnoteAnchor"/>
          <w:rtl w:val="true"/>
        </w:rPr>
        <w:footnoteReference w:id="1026"/>
      </w:r>
      <w:r>
        <w:rPr>
          <w:rFonts w:ascii="Amiri" w:hAnsi="Amiri" w:eastAsia="Amiri" w:cs="Amiri"/>
          <w:color w:val="111111"/>
          <w:sz w:val="28"/>
          <w:sz w:val="28"/>
          <w:szCs w:val="28"/>
          <w:rtl w:val="true"/>
          <w:lang w:bidi="ar-SA"/>
        </w:rPr>
        <w:t xml:space="preserve">،و في الفقيه بطريق حسن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من يلعب بالحمام،قال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لا يعرف بفسق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قصور السند بالجهالة مجبور بعمل الطائفة،مع انجباره في الطريق الثالث بأبان بن عثمان الذي أجمع على تصحيح ما يصح عنه العصابة </w:t>
      </w:r>
      <w:r>
        <w:rPr>
          <w:rStyle w:val="FootnoteAnchor"/>
          <w:rtl w:val="true"/>
        </w:rPr>
        <w:footnoteReference w:id="1028"/>
      </w:r>
      <w:r>
        <w:rPr>
          <w:rFonts w:ascii="Amiri" w:hAnsi="Amiri" w:eastAsia="Amiri" w:cs="Amiri"/>
          <w:color w:val="111111"/>
          <w:sz w:val="28"/>
          <w:sz w:val="28"/>
          <w:szCs w:val="28"/>
          <w:rtl w:val="true"/>
          <w:lang w:bidi="ar-SA"/>
        </w:rPr>
        <w:t>، فلا تضر الجهالة بعده،و ليس قبله سوى الوشّاء المحكوم بحسنه عند أصحابنا،فالرواية بنفسها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يتأمّل في الدلالة بما نقله بعض الأجلّة من أنّ لعب الحمام عند أهل مكة هو لعب الخيل </w:t>
      </w:r>
      <w:r>
        <w:rPr>
          <w:rStyle w:val="FootnoteAnchor"/>
          <w:rtl w:val="true"/>
        </w:rPr>
        <w:footnoteReference w:id="1029"/>
      </w:r>
      <w:r>
        <w:rPr>
          <w:rFonts w:ascii="Amiri" w:hAnsi="Amiri" w:eastAsia="Amiri" w:cs="Amiri"/>
          <w:color w:val="111111"/>
          <w:sz w:val="28"/>
          <w:sz w:val="28"/>
          <w:szCs w:val="28"/>
          <w:rtl w:val="true"/>
          <w:lang w:bidi="ar-SA"/>
        </w:rPr>
        <w:t>،و عليه فيحتمل ورود الخبر على مصطلحهم،و ربما أشعر به سياقه في الطريق الثالث؛ فإنّ فيه بعد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قبلنا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شيطان،فقال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لتنفر عند الرهان،و تلعن صاحبه ما خلا الحافر و الخفّ و الريش و النصل،فإنّها تحضره الملائكة، و قد سابق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 و أجرى الخيل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أنّ المراد باللّعب بالحمام ما اصطلحوا عليه لما كان لردّ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رمع </w:t>
      </w:r>
      <w:r>
        <w:rPr>
          <w:rStyle w:val="FootnoteAnchor"/>
          <w:rtl w:val="true"/>
        </w:rPr>
        <w:footnoteReference w:id="1030"/>
      </w:r>
      <w:r>
        <w:rPr>
          <w:rFonts w:ascii="Amiri" w:hAnsi="Amiri" w:eastAsia="Amiri" w:cs="Amiri"/>
          <w:color w:val="111111"/>
          <w:sz w:val="28"/>
          <w:sz w:val="28"/>
          <w:szCs w:val="28"/>
          <w:rtl w:val="true"/>
          <w:lang w:bidi="ar-SA"/>
        </w:rPr>
        <w:t>بقول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الوارد في الرهان،و لا لذكره سباقه مع أُسامة في الخيل وجه،فتأمّل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ذلك تضمن جواز المسابقة بالريش المتبادر منه الطيور،و لم يقولوا به،فالاستدلال به لعلّه لا يخلو عن إشكال،لكنه يصلح مؤيّداً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للحلّي،فحكم بقدحه في العدالة،قال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لقبح اللّعب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ضعّفوه بمنع القبح أوّلاً،و أنّ الخبر المتقدم يدفعه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لتوجه المنع إليهما،أمّا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مضى،و أمّا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ما دلّ على قبحه و ورد بذمّة من الآيات و الروايات أظهر من أن تخفى، فإذا ثبت القبح و الذمّ ثبت النهي؛ إذ لا ذَمَّ على ما لم ينه عنه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شذوذه بحيث كاد أن يعدّ للإجماع مخالفاً لكان المصير إلى قوله ليس بذلك البعيد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إن لعب بها من غير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اللّعب بها بالرهان عليها فقادح في العدالة قولاً واحداً؛ لما مضى في كتاب السبق من اختصاص جوازه بالخف و الحافر من الحيوان لأنّه في غيره قمار 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ينافيه الخبر المتقدم و إن حمل الريش فيه على السهام،لأنّ فيه 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حمل على التقية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شيخنا في المسالك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حفص بن غياث وضع للمهدي العباسي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نصل،أو خف،أو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ريش؛ ليدخل فيه الحمام تقرّباً إلى الخليفة،حيث رآه يحبّ الحمام،فلما خرج من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قفاه قفا كذّاب،ما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ريش،و لكنه أراد التقرب إلينا بذلك،ثم أمر بذبح </w:t>
      </w:r>
    </w:p>
    <w:p>
      <w:pPr>
        <w:pStyle w:val="BookText"/>
        <w:rPr/>
      </w:pPr>
      <w:r>
        <w:rPr>
          <w:rFonts w:ascii="IRNazanin" w:hAnsi="IRNazanin" w:eastAsia="IRNazanin"/>
          <w:color w:val="111111"/>
          <w:sz w:val="28"/>
          <w:sz w:val="28"/>
          <w:szCs w:val="28"/>
          <w:rtl w:val="true"/>
          <w:lang w:bidi="fa-IR"/>
        </w:rPr>
        <w:t xml:space="preserve">الحمام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اللعب ب النرد و الشطرنج و الأربعة عشر تردّ به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الغناء و سماعه و العمل بآلات اللهو من العود و الزمر و سماعها بناءً على حرمتها بالإجماع الظاهر،و المحكي في ظاهر عبائر جمع </w:t>
      </w:r>
      <w:r>
        <w:rPr>
          <w:rStyle w:val="FootnoteAnchor"/>
          <w:rtl w:val="true"/>
        </w:rPr>
        <w:footnoteReference w:id="1033"/>
      </w:r>
      <w:r>
        <w:rPr>
          <w:rFonts w:ascii="Amiri" w:hAnsi="Amiri" w:eastAsia="Amiri" w:cs="Amiri"/>
          <w:color w:val="111111"/>
          <w:sz w:val="28"/>
          <w:sz w:val="28"/>
          <w:szCs w:val="28"/>
          <w:rtl w:val="true"/>
          <w:lang w:bidi="ar-SA"/>
        </w:rPr>
        <w:t xml:space="preserve">، و النصوص المستفيضة،بل المتواترة،و قد مرّ منها ما يتعلق بالغناء و سماعه في أوّل كتاب التجارة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يتعلق بما عداه فمستفيضة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اللعب بالشطرنج و النرد</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الخبرين أحدهما المرسل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تعالى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الشطرنج،و قول الزور الغناء</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كثير من النصوص عدّ الشطرنج و النرد من الميسر </w:t>
      </w:r>
      <w:r>
        <w:rPr>
          <w:rStyle w:val="FootnoteAnchor"/>
          <w:rtl w:val="true"/>
        </w:rPr>
        <w:footnoteReference w:id="1037"/>
      </w:r>
      <w:r>
        <w:rPr>
          <w:rFonts w:ascii="Amiri" w:hAnsi="Amiri" w:eastAsia="Amiri" w:cs="Amiri"/>
          <w:color w:val="111111"/>
          <w:sz w:val="28"/>
          <w:sz w:val="28"/>
          <w:szCs w:val="28"/>
          <w:rtl w:val="true"/>
          <w:lang w:bidi="ar-SA"/>
        </w:rPr>
        <w:t xml:space="preserve">،و في آخر من الباطل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أنهاكم عن الزفْنِ و المزمار </w:t>
      </w:r>
    </w:p>
    <w:p>
      <w:pPr>
        <w:pStyle w:val="BookText"/>
        <w:rPr/>
      </w:pPr>
      <w:r>
        <w:rPr>
          <w:rFonts w:ascii="Amiri" w:hAnsi="Amiri" w:eastAsia="Amiri" w:cs="Amiri"/>
          <w:color w:val="111111"/>
          <w:sz w:val="28"/>
          <w:sz w:val="28"/>
          <w:szCs w:val="28"/>
          <w:rtl w:val="true"/>
          <w:lang w:bidi="ar-SA"/>
        </w:rPr>
        <w:t xml:space="preserve">و الكوبات و الكَبَرات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أقعد مع قوم يلعبون بالشطرنج و لست ألعب بها و لكن أنظر،فقال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لمجلس لا ينظر اللّه تعالى إلى أهله</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القريب منه بابن محبوب المجمع على تصحيح ما يصح عنه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استماع اللهو و الغناء ينبت النفاق في القلب كما ينبت الماء الزرع</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العيدان ينبت النفاق في القلب كما ينبت الماء الخضرة</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أصغى إلى ناطق فقد عبده،فإن كان الناطق يروي عن اللّه عزّ و جلّ فقد عبد اللّه عزّ و جلّ،و إن كان الناطق يروي عن الشيطان فقد عبد الشيطان</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 التحريم و زوال العدالة بكل من ذلك مع الإصرار و المداومة،و بدونهما أيضاً في الغناء؛ للتوعد عليه بالنار في قول اللّه عزّ و جلّ وَ مِنَ النّاسِ مَنْ يَشْتَرِي لَهْوَ الْحَدِيثِ لِيُضِلَّ عَنْ سَبِيلِ اللّهِ بِغَيْرِ عِلْمٍ وَ يَتَّخِذَها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لتفسير 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بالغناء في النصوص المستفيضة،مع وقوع التصريح في جملة منها بكونه ممّا وعد اللّه تعالى عليه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الخبر القريب من الصحيح بابن أبي عمير المجمع على تصحيح ما يصح عنه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تعالى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سماعه و استعمال آلات اللهو ففي زوال العدالة به من دون إصرار إشكال؛ لعدم ما يدل على كونه من الكبائر،و إنّما المستفاد من النصوص مجرد النهي عنه و تحريمه من دون توعيد عليه بالنار،فهو من الصغائر لا يقدح في العدالة إلّا مع الإصرار عليها كما مضى إليه الإشارة، و بذلك صرّح شيخنا في المسالك </w:t>
      </w:r>
      <w:r>
        <w:rPr>
          <w:rStyle w:val="FootnoteAnchor"/>
          <w:rtl w:val="true"/>
        </w:rPr>
        <w:footnoteReference w:id="1049"/>
      </w:r>
      <w:r>
        <w:rPr>
          <w:rFonts w:ascii="Amiri" w:hAnsi="Amiri" w:eastAsia="Amiri" w:cs="Amiri"/>
          <w:color w:val="111111"/>
          <w:sz w:val="28"/>
          <w:sz w:val="28"/>
          <w:szCs w:val="28"/>
          <w:rtl w:val="true"/>
          <w:lang w:bidi="ar-SA"/>
        </w:rPr>
        <w:t xml:space="preserve">،و استحسنه في الكفاية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يستفاد من إطلاق العبارة و ما ضاهاها من عبائر الجماعة </w:t>
      </w:r>
      <w:r>
        <w:rPr>
          <w:rStyle w:val="FootnoteAnchor"/>
          <w:rtl w:val="true"/>
        </w:rPr>
        <w:footnoteReference w:id="1051"/>
      </w:r>
      <w:r>
        <w:rPr>
          <w:rFonts w:ascii="Amiri" w:hAnsi="Amiri" w:eastAsia="Amiri" w:cs="Amiri"/>
          <w:color w:val="111111"/>
          <w:sz w:val="28"/>
          <w:sz w:val="28"/>
          <w:szCs w:val="28"/>
          <w:rtl w:val="true"/>
          <w:lang w:bidi="ar-SA"/>
        </w:rPr>
        <w:t>حصول القدح في العدالة بكل ما ذكر مطلقاً و لو فعل من دون إصرار و لا مداومة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مشكل؛ لعدم دليل على الوعد بالنار فيما عدا الغناء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يستفاد من جملة من الأخبار التوعيد بها في اللعب بالشطرنج</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في كل ليلة من شهر رمضان عتقاء من النار إلّا من أفطر على مسكر،أو مشاحن أو صاحب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شيء </w:t>
      </w:r>
    </w:p>
    <w:p>
      <w:pPr>
        <w:pStyle w:val="BookText"/>
        <w:rPr/>
      </w:pPr>
      <w:r>
        <w:rPr>
          <w:rFonts w:ascii="Amiri" w:hAnsi="Amiri" w:eastAsia="Amiri" w:cs="Amiri"/>
          <w:color w:val="111111"/>
          <w:sz w:val="28"/>
          <w:sz w:val="28"/>
          <w:szCs w:val="28"/>
          <w:rtl w:val="true"/>
          <w:lang w:bidi="ar-SA"/>
        </w:rPr>
        <w:t>صاحب الشاهين؟قال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و نحوه غيره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لكنها مع قصور أسانيدها جملة غير واضحة الدلالة على ما مر إليه الإشارة،لكنها مؤيّدة بالرواية </w:t>
      </w:r>
      <w:r>
        <w:rPr>
          <w:rStyle w:val="FootnoteAnchor"/>
          <w:rtl w:val="true"/>
        </w:rPr>
        <w:footnoteReference w:id="1054"/>
      </w:r>
      <w:r>
        <w:rPr>
          <w:rFonts w:ascii="Amiri" w:hAnsi="Amiri" w:eastAsia="Amiri" w:cs="Amiri"/>
          <w:color w:val="111111"/>
          <w:sz w:val="28"/>
          <w:sz w:val="28"/>
          <w:szCs w:val="28"/>
          <w:rtl w:val="true"/>
          <w:lang w:bidi="ar-SA"/>
        </w:rPr>
        <w:t>المتقدمة في تعداد الكبائر المتضمنة لرسالة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المأمون؛ حيث قد عدّ منها الميسر و الاشتغال بالملاهي،و قد عرفت من النصوص </w:t>
      </w:r>
      <w:r>
        <w:rPr>
          <w:rStyle w:val="FootnoteAnchor"/>
          <w:rtl w:val="true"/>
        </w:rPr>
        <w:footnoteReference w:id="1055"/>
      </w:r>
      <w:r>
        <w:rPr>
          <w:rFonts w:ascii="Amiri" w:hAnsi="Amiri" w:eastAsia="Amiri" w:cs="Amiri"/>
          <w:color w:val="111111"/>
          <w:sz w:val="28"/>
          <w:sz w:val="28"/>
          <w:szCs w:val="28"/>
          <w:rtl w:val="true"/>
          <w:lang w:bidi="ar-SA"/>
        </w:rPr>
        <w:t>المتقدمة كون الشطرنج و النرد من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كونهما كاستعمال باقي آلات اللهو من 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تلك الرواية و النصوص العادّة لهما من الميسر غير واضحة الأسانيد و لا معلومة الجابر في محل البحث،عدا ما ذكره في الذخيرة في حق الرواية من أنّها مروية في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بأسانيد متعدّدة لا تخلو عن اعتبار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الاكتفاء بذلك في الاعتماد عليها هنا إشكال و إن كان الاحتياط فيه بلا إشكال،سيّما مع ورود جملة من النصوص بردّ شهادة المقامر و اللاعب بالنرد و الشطرنج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شهادة شارب الخمر و لا شهادة اللاعب بالشطرنج و النرد و لا شهادة المقامر</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صاحب النرد و الأربعة عشر و صاحب الشاهين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قصور سندهما،و قوة احتمال إرادة المصرّ من اللاعب بالشطرنج و المقامر كما هو الغالب المتبادر لكان المصير إلى الإطلاق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جملة آلات اللهو الدفّ و إنّما خصّه الماتن بالذكر قصداً إلى استثناء صورة خاصّة من الحكم بتحريمها أشار إليها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الإملاك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العرس و الزفاف و في الختان للصبيان فإنّ الدفّ فيهما مباح و لو على كراهة عند الماتن هنا و في الشرائع، و الفاضل في الإرشاد و التحرير و القواعد،و الشهيد في الدروس و المحقق الثاني كما حكي </w:t>
      </w:r>
      <w:r>
        <w:rPr>
          <w:rStyle w:val="FootnoteAnchor"/>
          <w:rtl w:val="true"/>
        </w:rPr>
        <w:footnoteReference w:id="1059"/>
      </w:r>
      <w:r>
        <w:rPr>
          <w:rFonts w:ascii="Amiri" w:hAnsi="Amiri" w:eastAsia="Amiri" w:cs="Amiri"/>
          <w:color w:val="111111"/>
          <w:sz w:val="28"/>
          <w:sz w:val="28"/>
          <w:szCs w:val="28"/>
          <w:rtl w:val="true"/>
          <w:lang w:bidi="ar-SA"/>
        </w:rPr>
        <w:t xml:space="preserve">،وفاقاً للمحكي عن المبسوط و الخلاف </w:t>
      </w:r>
      <w:r>
        <w:rPr>
          <w:rStyle w:val="FootnoteAnchor"/>
          <w:rtl w:val="true"/>
        </w:rPr>
        <w:footnoteReference w:id="1060"/>
      </w:r>
      <w:r>
        <w:rPr>
          <w:rFonts w:ascii="Amiri" w:hAnsi="Amiri" w:eastAsia="Amiri" w:cs="Amiri"/>
          <w:color w:val="111111"/>
          <w:sz w:val="28"/>
          <w:sz w:val="28"/>
          <w:szCs w:val="28"/>
          <w:rtl w:val="true"/>
          <w:lang w:bidi="ar-SA"/>
        </w:rPr>
        <w:t>مدّعياً عليه الوفاق،للنبويّين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أعلنوا بالنكاح و اضربوا عليه بالغربال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الدفّ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ما بين الحلال و الحرام الضرب بالدفّ عند النكاح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للحلّي و التذكرة </w:t>
      </w:r>
      <w:r>
        <w:rPr>
          <w:rStyle w:val="FootnoteAnchor"/>
          <w:rtl w:val="true"/>
        </w:rPr>
        <w:footnoteReference w:id="1063"/>
      </w:r>
      <w:r>
        <w:rPr>
          <w:rFonts w:ascii="Amiri" w:hAnsi="Amiri" w:eastAsia="Amiri" w:cs="Amiri"/>
          <w:color w:val="111111"/>
          <w:sz w:val="28"/>
          <w:sz w:val="28"/>
          <w:szCs w:val="28"/>
          <w:rtl w:val="true"/>
          <w:lang w:bidi="ar-SA"/>
        </w:rPr>
        <w:t xml:space="preserve">فمنعا عنه فيهما أيضاً؛ عملاً بالعمومات </w:t>
      </w:r>
    </w:p>
    <w:p>
      <w:pPr>
        <w:pStyle w:val="BookText"/>
        <w:rPr/>
      </w:pPr>
      <w:r>
        <w:rPr>
          <w:rFonts w:ascii="Amiri" w:hAnsi="Amiri" w:eastAsia="Amiri" w:cs="Amiri"/>
          <w:color w:val="111111"/>
          <w:sz w:val="28"/>
          <w:sz w:val="28"/>
          <w:szCs w:val="28"/>
          <w:rtl w:val="true"/>
          <w:lang w:bidi="ar-SA"/>
        </w:rPr>
        <w:t xml:space="preserve">الناهية عن اللهو مطلقاً،و نفى عنه البعد في الكفاية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أنّه أحوط و إن كان في تعينه نظر؛ لاشتهار القول الأوّل فتوًى بل و عملاً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فينجبر به سند الخبرين جبراً يصلحان معه لتخصيص العمومات المستدل بها على المنع،سيّما مع اعتضادهما بفحوى المعتبرين و فيهما الصحيح المبيحين لأجر المغنّية في العرائس </w:t>
      </w:r>
      <w:r>
        <w:rPr>
          <w:rStyle w:val="FootnoteAnchor"/>
          <w:rtl w:val="true"/>
        </w:rPr>
        <w:footnoteReference w:id="1065"/>
      </w:r>
      <w:r>
        <w:rPr>
          <w:rFonts w:ascii="Amiri" w:hAnsi="Amiri" w:eastAsia="Amiri" w:cs="Amiri"/>
          <w:color w:val="111111"/>
          <w:sz w:val="28"/>
          <w:sz w:val="28"/>
          <w:szCs w:val="28"/>
          <w:rtl w:val="true"/>
          <w:lang w:bidi="ar-SA"/>
        </w:rPr>
        <w:t xml:space="preserve">بناءً على أشدّية حرمة الغناء؛ لتصريح النص </w:t>
      </w:r>
      <w:r>
        <w:rPr>
          <w:rStyle w:val="FootnoteAnchor"/>
          <w:rtl w:val="true"/>
        </w:rPr>
        <w:footnoteReference w:id="1066"/>
      </w:r>
      <w:r>
        <w:rPr>
          <w:rFonts w:ascii="Amiri" w:hAnsi="Amiri" w:eastAsia="Amiri" w:cs="Amiri"/>
          <w:color w:val="111111"/>
          <w:sz w:val="28"/>
          <w:sz w:val="28"/>
          <w:szCs w:val="28"/>
          <w:rtl w:val="true"/>
          <w:lang w:bidi="ar-SA"/>
        </w:rPr>
        <w:t>بكونه من الكبائر،و لا كذلك اللهو كما عرفته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يجبر أخصّيتهما من المدّعى باختصاصهما بالنكاح دون الختان بعدم القائل بالفرق بينهما،سيّما مع عدم تعقّل الفرق و قوّة دعوى كون مناط الجواز قطعياً مشتركاً بينهما،هذا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مجمع البحرين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نفسه بقدوم على 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فسّره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الدفّ بالفتح الجنب من كل شيء و صفحته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المعنى المتبادر منه عند الإطلاق جدّاً،لكنه أنسب بعصمته عليه السلام المانعة عن ارتكابه نحو هذا المكروه الشديد الكراهة بلا شبهة،إن لم نقل بكونه من الأُمور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إطلاق الخبرين كالعبارة و غيرها يقتضي عدم الفرق في الدفّ المحلّل بين كونه ذات صنج أو غيره،و قيّده الشهيد و المحقق الثاني </w:t>
      </w:r>
      <w:r>
        <w:rPr>
          <w:rStyle w:val="FootnoteAnchor"/>
          <w:rtl w:val="true"/>
        </w:rPr>
        <w:footnoteReference w:id="1068"/>
      </w:r>
      <w:r>
        <w:rPr>
          <w:rFonts w:ascii="Amiri" w:hAnsi="Amiri" w:eastAsia="Amiri" w:cs="Amiri"/>
          <w:color w:val="111111"/>
          <w:sz w:val="28"/>
          <w:sz w:val="28"/>
          <w:szCs w:val="28"/>
          <w:rtl w:val="true"/>
          <w:lang w:bidi="ar-SA"/>
        </w:rPr>
        <w:t xml:space="preserve">بالثاني،و ربما يظهر من المسالك </w:t>
      </w:r>
      <w:r>
        <w:rPr>
          <w:rStyle w:val="FootnoteAnchor"/>
          <w:rtl w:val="true"/>
        </w:rPr>
        <w:footnoteReference w:id="1069"/>
      </w:r>
      <w:r>
        <w:rPr>
          <w:rFonts w:ascii="Amiri" w:hAnsi="Amiri" w:eastAsia="Amiri" w:cs="Amiri"/>
          <w:color w:val="111111"/>
          <w:sz w:val="28"/>
          <w:sz w:val="28"/>
          <w:szCs w:val="28"/>
          <w:rtl w:val="true"/>
          <w:lang w:bidi="ar-SA"/>
        </w:rPr>
        <w:t>عدم الخلاف فيه،فإن تمّ،و إلّا كما هو الظاهر لإطلاق أكثر العبائر فالإطلاق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بالصنج هنا ما يجعل في إطار الدفّ من النحاس المدوّرة صغاراً،كما عن المطرزي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أصله فهو الذي يتخذ من صفر يضرب أحدهما بالآخر،كما عنه و عن الجوهري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آلات اللهو،و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الصوانج فإنّ الشيطان يركض معك و الملائكة تنفر عنك</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يقدح في العدالة و تردّ به الشهادة لحرمته لبس الحرير المحض للرجال خاصّة مع الاختيار،بلا خلاف،بل عليه الإجماع في المسالك و غيره من كتب الأصحاب </w:t>
      </w:r>
      <w:r>
        <w:rPr>
          <w:rStyle w:val="FootnoteAnchor"/>
          <w:rtl w:val="true"/>
        </w:rPr>
        <w:footnoteReference w:id="107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النصوص، و منها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الذهب و الحرير للإناث من أُمّتي و حرام على ذكورها</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محرّمان على ذكور أُمّتي</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مشيراً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لبسه في الدنيا لم يلبسه في الآخرة</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إذا لبسه في الحرب أو حال الضرورة؛ للنصوص المذكورة هي و سائر ما يتعلق بالمقام في بحث لباس المصلّي من كتاب الصلاة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التختم بالذهب و التحلّي به بل لبسه مطلقاً كما في الإرشاد و القواعد و الدروس و المسالك </w:t>
      </w:r>
      <w:r>
        <w:rPr>
          <w:rStyle w:val="FootnoteAnchor"/>
          <w:rtl w:val="true"/>
        </w:rPr>
        <w:footnoteReference w:id="1078"/>
      </w:r>
      <w:r>
        <w:rPr>
          <w:rFonts w:ascii="Amiri" w:hAnsi="Amiri" w:eastAsia="Amiri" w:cs="Amiri"/>
          <w:color w:val="111111"/>
          <w:sz w:val="28"/>
          <w:sz w:val="28"/>
          <w:szCs w:val="28"/>
          <w:rtl w:val="true"/>
          <w:lang w:bidi="ar-SA"/>
        </w:rPr>
        <w:t xml:space="preserve">،و ظاهره عدم الخلاف فيه،و به صرّح كثير ممن تبعه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فهموا من العبارة و نحوها مما خص فيه المنع بالتختّم و التحلّي خاصّة التمثيل لا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بعيد،و به ربما يشعر بعض تلك العبارات كعبارة التحرير،حيث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الحرير المحض حرام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لبس كل محرم كالتختم بالذهب و التحلّي به للرجال </w:t>
      </w:r>
      <w:r>
        <w:rPr>
          <w:rStyle w:val="FootnoteAnchor"/>
          <w:rtl w:val="true"/>
        </w:rPr>
        <w:footnoteReference w:id="108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حرمته بعد الإجماع الظاهر و المحكي ما مرّ من النص و النبوي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فيها،و لا في زوال العدالة بلبسهما مع الإصرار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مع عدمه في ظاهر إطلاق العبارة و ما ضاهاها من عبائر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إشكال؛ إذ لا يستفاد من أدلّة المنع كونه من الكبائر،و إنّما غايتها إفادة التحريم،و هو أعم منه،و الأصل يلحقه بالصغائر،فالوجه عدم ردّ الشهادة بمجرد اللبس من دون إصرار و مداومة،كما نبّه عليه المقدس الأردبيلي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صاحب الكفاية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قدحه في الشهادة باعتبار الإصرار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يفهم منه كون ذلك مراد الأصحاب و مذهبهم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بعيد،و لا ينافيه إطلاق عبائرهم؛ لقوة احتمال وروده لبيان جنس ما يقدح في العدالة من دون نظر إلى اشتراط حصول التكرار أو الاكتفاء فيه بالمرة الواحدة؛ و إنّما أحالوا تشخيص ذلك إلى الخلاف في زوال العدالة بكل ذنب أو بالكبائر منها خاصّة،و ملاحظة الفقيه كلّاً من المحرمات المزبورة مع أدلتها و أنّها ما تفيد كونها كبائر أو صغائر؛ و عليه العمل بمفادها كيفما اقتضاه مذهبه في تلك المسألة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المحرّمات القادح فعلها في العدالة مطلقاً أو في الجملة كثيرة؛ و قد جرت عادة الفقهاء بذكر جملة منها في هذا الكتاب،و اقتصر الماتن منها هنا على قليل روماً للاختصار،و من أراد الاطّلاع على كثير منها فعليه بما عدا الكتاب من كتب الأصحاب المطوّلة كالشرائع و الإرشاد و القواعد و غيرها،و شروحها المبسوطة،سيّما شرح الإرشاد للمقدس الأردبيلي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استوفى فيه أكثر مما استوفاه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تقبل شهادة القاذف مع عدم اللعان أو البيّنة؛ بالآية الكريمة وَ لا تَقْبَلُوا لَهُمْ شَهادَةً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الإجماع الظاهر و المحكي في كلام جماعة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النصوص المستفيضة التي سيأتي إلى جملة منها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شهادته لو تاب و إن لم يسقط عنه الحدّ،بلا خلاف، بل عليه إجماعنا كما في التحرير و التنقيح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الأصل فيه بعده الآية الكريمة و النصوص المستفيضة،منها زيادةً على ما يأتي إليه الإشارة القريب من الصحيح بحمّاد المجمع على تصحيح ما يصح عنه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يقذف الرجل فيجلد حدّا،ثم يتوب و لا يعلم منه إلّا خيراً،تجوز شهادته؟قال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نعم،ما يقال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توبته فيما بينه و بين اللّه تعالى،و لا تقبل شهادته أبداً،فقال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قالوا،كان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 و لم يعلم منه إلّا خيراً جازت شهادته</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القوي بالسكوني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يصيب أحد حدّا فيقام عليه ثم يتوب إلّا جازت شهادته</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كذا رواه الكليني،و الشيخ أيضاً لكن في نسخةٍ،و رواه في أُخرى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القاذف،فإنّه لا تقبل شهادته،إنّ توبته فيما بينه و بين اللّه تعالى</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الزيادة منافاة لما ذكره الأصحاب في المسألة؛ لكنها على تقدير صحتها مع خلوّ نسخة الكافي عنها الذي هو أضبط من التهذيب، سيّما مع اختلاف نسخه هنا و موافقة بعضها لنسخته كما مضى موافقة للتقية،كما يستفاد من الرواية السابقة،فلتحمل عليها،سيّما مع كون الراوي من قضاة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المسألة،سيّما مع عدم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اختلف في حدّ توبته أي القاذف بعد الاتفاق على اعتبار إكذاب نفسه فيها،كما صرّح به في الغنية </w:t>
      </w:r>
      <w:r>
        <w:rPr>
          <w:rStyle w:val="FootnoteAnchor"/>
          <w:rtl w:val="true"/>
        </w:rPr>
        <w:footnoteReference w:id="1092"/>
      </w:r>
      <w:r>
        <w:rPr>
          <w:rFonts w:ascii="Amiri" w:hAnsi="Amiri" w:eastAsia="Amiri" w:cs="Amiri"/>
          <w:color w:val="111111"/>
          <w:sz w:val="28"/>
          <w:sz w:val="28"/>
          <w:szCs w:val="28"/>
          <w:rtl w:val="true"/>
          <w:lang w:bidi="ar-SA"/>
        </w:rPr>
        <w:t>،و يستفاد من الخلاف،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 التوبة من القذف أن يكذب نفسه،و حقيقة ذلك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فيما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الذي يقتضيه مذهبنا؛ لأنّه لا خلاف بين الفرقة أنّ من شرط ذلك أن يكذب نفسه،و حقيقة الإكذاب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فيما قلت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كلامه في المبسوط،حيث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كيفية إكذابه نفسه،قال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القذف باطل حرام،و لا أعود إلى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إكذابه نفسه،و حقيقة ذلك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فيما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ذلك في أخبارنا،و الأوّل أقوى؛ لأنّه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فيما قلت،ربما كان كاذباً؛ لجواز أن يكون صادقاً في الباطن و قد تعذّر عليه تحقيقه،فإذا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القذف باطل حرام،فقد أكذب نفسه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اختاره فيه من كيفية الإكذاب اختاره الحلّي </w:t>
      </w:r>
      <w:r>
        <w:rPr>
          <w:rStyle w:val="FootnoteAnchor"/>
          <w:rtl w:val="true"/>
        </w:rPr>
        <w:footnoteReference w:id="1095"/>
      </w:r>
      <w:r>
        <w:rPr>
          <w:rFonts w:ascii="Amiri" w:hAnsi="Amiri" w:eastAsia="Amiri" w:cs="Amiri"/>
          <w:color w:val="111111"/>
          <w:sz w:val="28"/>
          <w:sz w:val="28"/>
          <w:szCs w:val="28"/>
          <w:rtl w:val="true"/>
          <w:lang w:bidi="ar-SA"/>
        </w:rPr>
        <w:t xml:space="preserve">للتعليل الذي ذكره،و اختاره الفاضل في الإرشاد و التحرير و المختلف و القواعد،و ولده في شرحه </w:t>
      </w:r>
      <w:r>
        <w:rPr>
          <w:rStyle w:val="FootnoteAnchor"/>
          <w:rtl w:val="true"/>
        </w:rPr>
        <w:footnoteReference w:id="1096"/>
      </w:r>
      <w:r>
        <w:rPr>
          <w:rFonts w:ascii="Amiri" w:hAnsi="Amiri" w:eastAsia="Amiri" w:cs="Amiri"/>
          <w:color w:val="111111"/>
          <w:sz w:val="28"/>
          <w:sz w:val="28"/>
          <w:szCs w:val="28"/>
          <w:rtl w:val="true"/>
          <w:lang w:bidi="ar-SA"/>
        </w:rPr>
        <w:t>،لكن على تفصيل هو أنّه إن كان في قذفه كاذباً فحدّ توبته إكذاب نفسه،و إن كان صادقاً فحدّها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جمعاً بين النصوص الآتية الدالة على أنّ حدّها إكذاب نفسه بقول مطلق،و ما مرّ من التعليل في كلام الشيخ،الراجع حاصله إلى حرمة الكذب،فلا يمكنه التكذيب مع صدقه،فعليه بدله إن يخطأ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صحّ التعليل،و فيه نظر؛ إذ حاصله و مبناه الفرار من الكذب،و هو يحصل بالتورية،و اعتبارها أقرب إلى النصوص مما ذكره من التصريح بالتخطئة،و أنسب بالحكمة المطلوبة للشارع من الستر؛ لما في التصريح بالتخطئة من التعريض بالقذف أيضاً،فإفساده أكثر من إصلاحه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صرّح جماعة و منهم الشهيد في الدروس و قال في تضعيفه زيادةً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بأنّ اللّه تعالى سمّى القاذف الذي لا يأتي بالشهود كاذباً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تنبّه لهذا الفاضل في التحرير،فقال بعد ذكر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نفسه مطلقاً،ثم إن كان صادقاً ورّى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أقرب،و الثاني مروي و إن كان ليس بعيداً من الصواب؛ لأنّه تعالى سمّى القاذف كاذباً إذا لم يأت بأربعة شهداء على الإطلاق،لأنّه كاذب في حكم اللّه تعالى و إن كان صادقاً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يظهر صحة القول المحكي في كلامه و ميله إليه؛ و هو مختار الصدوقين و العماني،و الشيخ في النهاية و الماتن هنا و في الشرائع، و الشهيدين في الدروس و المسالك،و الفاضل المقداد في التنقيح و غيره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المشهور بين المتأخّرين،بل المتقدّمين أيضاً؛ و قد عرفت دعوى ابن زهرة عليه الإجماع،و نفي الشيخ الخلاف عنه في الخلاف ناسباً له إلى مقتضى المذهب،و لكنه صار فيه أيضاً إلى مختاره في المبسوط معلّلاً بما مرّ فيه،و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عبارته ظاهرة في نفي الخلاف الذي هو كإجماع ابن زهرة حجة على اعتبار إكذاب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و حقيقته كما اعترف به يقتضي المصير إلى ما عليه الماتن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إطلاق المعتبرة المستفيضة، ففي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القاذف إكذاب نفسه</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المحدود إن تاب تقبل شهادته؟فقال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 توبته أن يرجع مما قال و يكذب نفسه عند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المسلمين، </w:t>
      </w:r>
    </w:p>
    <w:p>
      <w:pPr>
        <w:pStyle w:val="BookText"/>
        <w:rPr/>
      </w:pPr>
      <w:r>
        <w:rPr>
          <w:rFonts w:ascii="Amiri" w:hAnsi="Amiri" w:eastAsia="Amiri" w:cs="Amiri"/>
          <w:color w:val="111111"/>
          <w:sz w:val="28"/>
          <w:sz w:val="28"/>
          <w:szCs w:val="28"/>
          <w:rtl w:val="true"/>
          <w:lang w:bidi="ar-SA"/>
        </w:rPr>
        <w:t>فإذا فعل فإنّ على الإمام أن يقبل شهادته بعد ذلك</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القاذف بعد ما يقام عليه الحدّ ما توبته؟قال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أكذب نفسه أتقبل شهادته؟قال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ظاهرها حصول التوبة بمجرد الإكذاب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إشكال،بل الظاهر عدمه إلّا بعد التوبة و الندامة حقيقةً،كما ذكره بعض المحققين </w:t>
      </w:r>
      <w:r>
        <w:rPr>
          <w:rStyle w:val="FootnoteAnchor"/>
          <w:rtl w:val="true"/>
        </w:rPr>
        <w:footnoteReference w:id="1103"/>
      </w:r>
      <w:r>
        <w:rPr>
          <w:rFonts w:ascii="Amiri" w:hAnsi="Amiri" w:eastAsia="Amiri" w:cs="Amiri"/>
          <w:color w:val="111111"/>
          <w:sz w:val="28"/>
          <w:sz w:val="28"/>
          <w:szCs w:val="28"/>
          <w:rtl w:val="true"/>
          <w:lang w:bidi="ar-SA"/>
        </w:rPr>
        <w:t>،و دلّ عليه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يقذف المحصنات تقبل شهادته بعد الحدّ إذا 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و يكذب نفسه عند الإمام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افتريت على فلانة،و يتوب مما قال</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ظاهر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الروايات السابقة عليه بدعوى ورودها مورد الغالب من أنّ المكذب نفسه يكون في الحقيقة تائباً حقيقة غالباً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المرسل كالصحيح المتقدم عليه اعتبار كون الإكذاب عند الإمام،و به صرّح العماني </w:t>
      </w:r>
      <w:r>
        <w:rPr>
          <w:rStyle w:val="FootnoteAnchor"/>
          <w:rtl w:val="true"/>
        </w:rPr>
        <w:footnoteReference w:id="1105"/>
      </w:r>
      <w:r>
        <w:rPr>
          <w:rFonts w:ascii="Amiri" w:hAnsi="Amiri" w:eastAsia="Amiri" w:cs="Amiri"/>
          <w:color w:val="111111"/>
          <w:sz w:val="28"/>
          <w:sz w:val="28"/>
          <w:szCs w:val="28"/>
          <w:rtl w:val="true"/>
          <w:lang w:bidi="ar-SA"/>
        </w:rPr>
        <w:t xml:space="preserve">و جماعة </w:t>
      </w:r>
      <w:r>
        <w:rPr>
          <w:rStyle w:val="FootnoteAnchor"/>
          <w:rtl w:val="true"/>
        </w:rPr>
        <w:footnoteReference w:id="1106"/>
      </w:r>
      <w:r>
        <w:rPr>
          <w:rFonts w:ascii="Amiri" w:hAnsi="Amiri" w:eastAsia="Amiri" w:cs="Amiri"/>
          <w:color w:val="111111"/>
          <w:sz w:val="28"/>
          <w:sz w:val="28"/>
          <w:szCs w:val="28"/>
          <w:rtl w:val="true"/>
          <w:lang w:bidi="ar-SA"/>
        </w:rPr>
        <w:t>،و زاد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جماعة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الإيضاح و التنقيح و الصيمري عدم الخلاف في اعتبار </w:t>
      </w:r>
    </w:p>
    <w:p>
      <w:pPr>
        <w:pStyle w:val="BookText"/>
        <w:rPr/>
      </w:pPr>
      <w:r>
        <w:rPr>
          <w:rFonts w:ascii="Amiri" w:hAnsi="Amiri" w:eastAsia="Amiri" w:cs="Amiri"/>
          <w:color w:val="111111"/>
          <w:sz w:val="28"/>
          <w:sz w:val="28"/>
          <w:szCs w:val="28"/>
          <w:rtl w:val="true"/>
          <w:lang w:bidi="ar-SA"/>
        </w:rPr>
        <w:t>ذلك؛ 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الأقوال كلها لا بدّ من إيقاع ذلك عند من قذف عنده،و عند الحاكم الذي حدّه،فإذا تعذّر ففي ملأ من الناس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مرادهم من الأقوال،الأقوال المتقدمة في تفسير إكذاب نفسه التي منها ما عليه الماتن و أكثر المتأخّرين من تفسيره بمفاده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قول المبسوط و الخلاف و السرائر </w:t>
      </w:r>
      <w:r>
        <w:rPr>
          <w:rStyle w:val="FootnoteAnchor"/>
          <w:rtl w:val="true"/>
        </w:rPr>
        <w:footnoteReference w:id="1108"/>
      </w:r>
      <w:r>
        <w:rPr>
          <w:rFonts w:ascii="Amiri" w:hAnsi="Amiri" w:eastAsia="Amiri" w:cs="Amiri"/>
          <w:color w:val="111111"/>
          <w:sz w:val="28"/>
          <w:sz w:val="28"/>
          <w:szCs w:val="28"/>
          <w:rtl w:val="true"/>
          <w:lang w:bidi="ar-SA"/>
        </w:rPr>
        <w:t>المشار إليه في العبارة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قول آخر متكلف من الجهات التي مرّت مع زيادة عليها نشير إليها هنا،و هي استلزامه اطراح النصوص المتقدمة المعتبرة أسانيدها طرّاً مع عدم الباعث عليه عند الشيخ و أمثاله أصلاً عدا التعليل المتقدم،و هو على تقدير صحته يقتضي الاقتصار في مخالفتها على صورة صدقه في القذف خاصّة لا مع كذبه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إنّ الفاضل </w:t>
      </w:r>
      <w:r>
        <w:rPr>
          <w:rStyle w:val="FootnoteAnchor"/>
          <w:rtl w:val="true"/>
        </w:rPr>
        <w:footnoteReference w:id="1109"/>
      </w:r>
      <w:r>
        <w:rPr>
          <w:rFonts w:ascii="Amiri" w:hAnsi="Amiri" w:eastAsia="Amiri" w:cs="Amiri"/>
          <w:color w:val="111111"/>
          <w:sz w:val="28"/>
          <w:sz w:val="28"/>
          <w:szCs w:val="28"/>
          <w:rtl w:val="true"/>
          <w:lang w:bidi="ar-SA"/>
        </w:rPr>
        <w:t>الموافق لهما من حيث التعليل في الصورة الأُولى خالفهما في الصورة الثانية تفادياً من طرح الروايات بالكلية،و هو و إن خلص بذلك من هذا الاعتراض،إلّا أنّه وقع فيما هو أمرّ منه،و هو أنّه إحداث قول ممنوع منه؛ إذ الأقوال في المسألة التي وصلت إلينا من قدمائنا اثنان كما هو ظاهر العبارة و غيرها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حكى هو في المختلف و ولده في الإيضاح و غيرهما عن ابن حمزة قولاً ثالثاً،و هو أنّه إن كان صادقاً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حرام،و لا أعود إلى مثل ما قلت،و أصلح،و إن كان كاذباً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فيما قلت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و إن أشبه التفصيل الذي ذكراه،لكن يفترق عنه من وجه آخر، كما لا يخفى على من تدبّره،و لذا جعلاه قولاً آخر مقابلاً لما اختاراه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و إن اشترك مع باقي الأقوال عدا المشهور في الضعف و القصور،إلّا أنّه أقرب إلى النصوص،و أبعد عن التعريض بالقذف اللازم من قول الفاضل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ضعفه عدم صراحة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الكذب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 في صورة الصدق في إكذاب نفسه،و إنّما غايته الظهور الضعيف القريب من الإشعار الغير المتبادر من إكذاب النفس الوارد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فالمذهب 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العبارة و نحوها من عبائر الجماعة كفاية التوبة بمجردها في قبول الشهادة،كما هو ظاهر إطلاق النصوص المتقدمة،و لكن الآية اشترطت الإصلاح بعد التوبة،و فسّره الأكثر بالاستمرار عليها و لو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متفق عليه،و إنّما الخلاف في الزائد عليه و هو إصلاح العمل،فقال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مطلقاً،أي في الصادق و 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يشترطه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الكاذب لا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اختيار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المصنف بأنّ الاستمرار على التوبة إصلاح و الأمر المطلق يكتفى فيه بالمسمى، و لم يشترط في الرواية المتقدمة،بل علّق قبول الشهادة على التوبة و إكذاب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لحمل المطلق على المقيد مع اتحاد القضية </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الميل إلى قول ابن حمزة؛ لما ذكره من حمل مطلق الرواية </w:t>
      </w:r>
      <w:bookmarkStart w:id="147" w:name="pg11404_118360"/>
    </w:p>
    <w:p>
      <w:pPr>
        <w:pStyle w:val="BookText"/>
        <w:rPr/>
      </w:pPr>
      <w:bookmarkEnd w:id="147"/>
      <w:r>
        <w:rPr>
          <w:rFonts w:ascii="Amiri" w:hAnsi="Amiri" w:eastAsia="Amiri" w:cs="Amiri"/>
          <w:color w:val="111111"/>
          <w:sz w:val="28"/>
          <w:sz w:val="28"/>
          <w:szCs w:val="28"/>
          <w:rtl w:val="true"/>
          <w:lang w:bidi="ar-SA"/>
        </w:rPr>
        <w:t>على الآية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حسن،إلّا أنّ الإشكال في تعيين المراد من الإصلاح،هل هو إصلاح العمل،أو إصلاح الحال و النفس بمنعها عن ظهور ما ينافي العدالة؟ لكلٍّ وجه،فالتبادر للأوّل،و الإطلاق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أظهر؛ لأصالة الإطلاق مع الشك في التبادر المقيّد له ببعض الأفراد،و مع ذلك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يشير إليه الخبر القريب من الصحيح الذي مرّ </w:t>
      </w:r>
      <w:r>
        <w:rPr>
          <w:rStyle w:val="FootnoteAnchor"/>
          <w:rtl w:val="true"/>
        </w:rPr>
        <w:footnoteReference w:id="1112"/>
      </w:r>
      <w:r>
        <w:rPr>
          <w:rFonts w:ascii="Amiri" w:hAnsi="Amiri" w:eastAsia="Amiri" w:cs="Amiri"/>
          <w:color w:val="111111"/>
          <w:sz w:val="28"/>
          <w:sz w:val="28"/>
          <w:szCs w:val="28"/>
          <w:rtl w:val="true"/>
          <w:lang w:bidi="ar-SA"/>
        </w:rPr>
        <w:t>في أوّل البحث المتضمن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 لم يعلم منه إلّا خيراً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التوبة عن القذف،و أمّا عن غيره فينبغي القطع بكفايتها عن إصلاح العمل؛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يجبّ ما قبلها</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اختصاص الآية </w:t>
      </w:r>
      <w:r>
        <w:rPr>
          <w:rStyle w:val="FootnoteAnchor"/>
          <w:rtl w:val="true"/>
        </w:rPr>
        <w:footnoteReference w:id="1115"/>
      </w:r>
      <w:r>
        <w:rPr>
          <w:rFonts w:ascii="Amiri" w:hAnsi="Amiri" w:eastAsia="Amiri" w:cs="Amiri"/>
          <w:color w:val="111111"/>
          <w:sz w:val="28"/>
          <w:sz w:val="28"/>
          <w:szCs w:val="28"/>
          <w:rtl w:val="true"/>
          <w:lang w:bidi="ar-SA"/>
        </w:rPr>
        <w:t>المشترطة للإصلاح بتوبة القاذف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توقّفت على أداء حقوق اللّه تعالى أو الناس لزمه أداؤها تحصيلاً لها،و إلّا فلا توبة له جدّاً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880077_73709187"/>
      <w:bookmarkStart w:id="149" w:name="_Toc55"/>
      <w:bookmarkEnd w:id="148"/>
      <w:r>
        <w:rPr>
          <w:rtl w:val="true"/>
        </w:rPr>
        <w:t>الخامسة ارتفاع التهمة</w:t>
      </w:r>
      <w:bookmarkEnd w:id="14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التهمة في الشهادة،بلا خلاف أجده،بل عليه الإجماع في المسالك </w:t>
      </w:r>
      <w:r>
        <w:rPr>
          <w:rStyle w:val="FootnoteAnchor"/>
          <w:rtl w:val="true"/>
        </w:rPr>
        <w:footnoteReference w:id="1116"/>
      </w:r>
      <w:r>
        <w:rPr>
          <w:rFonts w:ascii="Amiri" w:hAnsi="Amiri" w:eastAsia="Amiri" w:cs="Amiri"/>
          <w:color w:val="111111"/>
          <w:sz w:val="28"/>
          <w:sz w:val="28"/>
          <w:szCs w:val="28"/>
          <w:rtl w:val="true"/>
          <w:lang w:bidi="ar-SA"/>
        </w:rPr>
        <w:t xml:space="preserve">و غيره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به مع ذلك مستفيضة كادت تبلغ التواتر،بل لعلّها متواترة،ففي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يردّ من الشهود،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أحدها </w:t>
      </w:r>
      <w:r>
        <w:rPr>
          <w:rStyle w:val="FootnoteAnchor"/>
          <w:rtl w:val="true"/>
        </w:rPr>
        <w:footnoteReference w:id="1118"/>
      </w:r>
      <w:r>
        <w:rPr>
          <w:rFonts w:ascii="Amiri" w:hAnsi="Amiri" w:eastAsia="Amiri" w:cs="Amiri"/>
          <w:color w:val="111111"/>
          <w:sz w:val="28"/>
          <w:sz w:val="28"/>
          <w:szCs w:val="28"/>
          <w:rtl w:val="true"/>
          <w:lang w:bidi="ar-SA"/>
        </w:rPr>
        <w:t xml:space="preserve">،و بدّل الخصم بالمتهم في آخر منها </w:t>
      </w:r>
      <w:r>
        <w:rPr>
          <w:rStyle w:val="FootnoteAnchor"/>
          <w:rtl w:val="true"/>
        </w:rPr>
        <w:footnoteReference w:id="1119"/>
      </w:r>
      <w:r>
        <w:rPr>
          <w:rFonts w:ascii="Amiri" w:hAnsi="Amiri" w:eastAsia="Amiri" w:cs="Amiri"/>
          <w:color w:val="111111"/>
          <w:sz w:val="28"/>
          <w:sz w:val="28"/>
          <w:szCs w:val="28"/>
          <w:rtl w:val="true"/>
          <w:lang w:bidi="ar-SA"/>
        </w:rPr>
        <w:t>،و جمعت الثلاثة في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فالفاسق و الخائن،فقال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يدخل في الظنين</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يردّ من الشهود،فقال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المريب،و الخصم، و الشريك،و دافع مغرم،و الأجير،و العبد،و التابع،و المتهم،كلّ هؤلاء تردّ شهادتهم</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و نحوها غيرها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إطلاقها المنع عن قبول شهادة المتهم مطلقاً كائناً من كان، و هو خلاف ظاهر كثير من الروايات الواردة في قبول شهادة الرجل لزوجته و بالعكس </w:t>
      </w:r>
      <w:r>
        <w:rPr>
          <w:rStyle w:val="FootnoteAnchor"/>
          <w:rtl w:val="true"/>
        </w:rPr>
        <w:footnoteReference w:id="1123"/>
      </w:r>
      <w:r>
        <w:rPr>
          <w:rFonts w:ascii="Amiri" w:hAnsi="Amiri" w:eastAsia="Amiri" w:cs="Amiri"/>
          <w:color w:val="111111"/>
          <w:sz w:val="28"/>
          <w:sz w:val="28"/>
          <w:szCs w:val="28"/>
          <w:rtl w:val="true"/>
          <w:lang w:bidi="ar-SA"/>
        </w:rPr>
        <w:t xml:space="preserve">،و شهادته لابنه و لأخيه </w:t>
      </w:r>
      <w:r>
        <w:rPr>
          <w:rStyle w:val="FootnoteAnchor"/>
          <w:rtl w:val="true"/>
        </w:rPr>
        <w:footnoteReference w:id="1124"/>
      </w:r>
      <w:r>
        <w:rPr>
          <w:rFonts w:ascii="Amiri" w:hAnsi="Amiri" w:eastAsia="Amiri" w:cs="Amiri"/>
          <w:color w:val="111111"/>
          <w:sz w:val="28"/>
          <w:sz w:val="28"/>
          <w:szCs w:val="28"/>
          <w:rtl w:val="true"/>
          <w:lang w:bidi="ar-SA"/>
        </w:rPr>
        <w:t>،و كذا خلاف ظاهر الأصحاب فيما ذكروه من قبول شهادة الصديق لصديقه و الوارث لمورّثه و غير ذلك ممّا يتضمّن تهمة،فليست هذه الأخبار باقية على إطلاقها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نبّه الشهيدان و غيرهما </w:t>
      </w:r>
      <w:r>
        <w:rPr>
          <w:rStyle w:val="FootnoteAnchor"/>
          <w:rtl w:val="true"/>
        </w:rPr>
        <w:footnoteReference w:id="1125"/>
      </w:r>
      <w:r>
        <w:rPr>
          <w:rFonts w:ascii="Amiri" w:hAnsi="Amiri" w:eastAsia="Amiri" w:cs="Amiri"/>
          <w:color w:val="111111"/>
          <w:sz w:val="28"/>
          <w:sz w:val="28"/>
          <w:szCs w:val="28"/>
          <w:rtl w:val="true"/>
          <w:lang w:bidi="ar-SA"/>
        </w:rPr>
        <w:t>،ففي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يقدح مطلق التهمة،فإن شهادة الصديق لصديقه مقبولة،و الوارث لمورّثه بدين و إن كان </w:t>
      </w:r>
    </w:p>
    <w:p>
      <w:pPr>
        <w:pStyle w:val="BookText"/>
        <w:rPr/>
      </w:pPr>
      <w:r>
        <w:rPr>
          <w:rFonts w:ascii="Amiri" w:hAnsi="Amiri" w:eastAsia="Amiri" w:cs="Amiri"/>
          <w:color w:val="111111"/>
          <w:sz w:val="28"/>
          <w:sz w:val="28"/>
          <w:szCs w:val="28"/>
          <w:rtl w:val="true"/>
          <w:lang w:bidi="ar-SA"/>
        </w:rPr>
        <w:t>مشرفاً على التلف ما لم يرثه قبل الحكم بها،و كذا شهادة رفقاء القافلة على اللصوص إذا لم يكونوا مأخوذين و يتعرضوا لذكر ما أُخذ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الدروس بزيادة دعوى الإجماع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 تهمة تدفع الشهادة بالإجماع،فإنّ شهادة الصديق لصديقه،إلى آخر ما في الروضة من الأمثلة بتغييرات في الجملة،منها ذكره الخلاف في المثال الثالث،فقال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يقبل،و القبول قوي،و ما هو إلّا كشهادة بعض غرماء المديون لبعض،و كما لو شهد الاثنين بوصية من تركة و شهد المشهود لهما للشاهدين بوصية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على الأمثلة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تردّ شهادة غرماء المديون له بمال قبل الحجر،و لا شهادة السيد لمكاتبه في أحد قولي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سيّما الثاني من حيث تفريعه قبول شهادة المذكورين على دعوى الإجماع بعنوان التعليل كون قبول شهادتهم مجمعاً عليه غير ما أشار إلى الخلاف فيه،فلا إشكال فيه في محل الإجماع،استناداً في تقييد الأصل و إطلاق النصوص المتقدمة المانعة عن قبول الشهادة بالتهمة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في غيره ينشأ من الاتفاق على كل من ردّها بها و قبولها معها،مع عدم وضوح الفرق بين المقامين،مع اشتراكهما في أصل التهمة، و لم يذكروا لها ضابطة يرجع إليها في تمييز المانع منها عن قبول الشهادة و المجامع منها معه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 في المسألة يقتضي الرجوع إلى إطلاق الأخبار المتقدمة؛ نظراً إلى أنّها بالإضافة إلى ما دلّ على قبول شهادة العدل عموماً أو إطلاقاً،إمّا خاصّة فيقيد بها،أو عامّة فيصير التعارض بينهما تعارض العموم و الخصوص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لا مرجّح لأحدهما على الآخر من إجماع </w:t>
      </w:r>
    </w:p>
    <w:p>
      <w:pPr>
        <w:pStyle w:val="BookText"/>
        <w:rPr/>
      </w:pPr>
      <w:r>
        <w:rPr>
          <w:rFonts w:ascii="Amiri" w:hAnsi="Amiri" w:eastAsia="Amiri" w:cs="Amiri"/>
          <w:color w:val="111111"/>
          <w:sz w:val="28"/>
          <w:sz w:val="28"/>
          <w:szCs w:val="28"/>
          <w:rtl w:val="true"/>
          <w:lang w:bidi="ar-SA"/>
        </w:rPr>
        <w:t>أو غيره ينبغي الرجوع إلى حكم الأُصول،و هو هنا عدم القبول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يتردّد في التهمة في بعض الأفراد أنّها هل هي تهمة،أو داخلة في إطلاق التهمة في النصوص المانعة عن قبول الشهادة معها؟كما سيأتي من شهادة الوصي و الوكيل فيما لهما الولاية فيه مع عدم نفع لهما إلّا خصوص التصرف فيه،فإنّ قبول الشهادة في مثله أوفق بالأصل من حيث العموم الدال عليه على الإطلاق،مع سلامته عن معارضة عموم الأخبار؛ لما عرفت من التأمّل،إمّا في أصل حصول التهمة،أو دخولها في إطلاق التهمة المذكورة فيها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ذكرناه يشير كلام الفاضل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شهادة الوصي و الوكيل،حيث قال بعد نقل عدم قبول شهادتهما عن أكثر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تأمّل؛ إذ لا نص فيهما بخصوصهما،و العقل لا يدرك التهمة فيهما،بل الولاية في مثل ذلك ضرر و تعب،إلّا أن يكون يجعل بحسب مقدار المال،فتأمّل ،و لا إجماع؛ إذ نقل عن ابن الجنيد عدم ردّ شهادتهما فيما ذكر،و عموم أدلة قبول الشهادة يدل على القبول،و العدالة تمنع،بل ظاهر حال المسلم يمنع شهادة الزور،بل من التهمة الممنوعة و وجوب الحمل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مكاتبة الصفار الصحيحة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تقبل شهادة الوصي للميت بدين له على رجل مع شاهد آخر عدل؟فوقّع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معه آخر عدل فعلى المدّعى اليمين</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الحديث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قريب منه الشهيد في الدروس،حيث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شهد الوصي بمال لليتيم فالمشهور الردّ،و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بأنّ الوصي متهم بالولاية على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تأثير هذه التهمة نظر،و خصوصاً في مال لا اجرة له على حفظه أو إصلاحه </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في غاية الجودة و المتانة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بمراعاة هذه القاعدة فإنّها تنفعك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عرفتها ف اعلم أنّه لا تقبل شهادة الجارّ أي الذي يجرّ نفعاً كالشريك إذا شهد لشريكه فيما هو شريك فيه بحيث تقتضي الشهادة المشاركة له فيه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الوصي فيما له فيه ولاية و كذا الوكيل،على إشكال في الأخيرين،كما عرفته هنا و في أواخر كتاب الوصية أيضاً،إلّا أنّ الشهرة العظيمة التي كادت تكون إجماعاً كما هو ظاهر جماعة </w:t>
      </w:r>
      <w:r>
        <w:rPr>
          <w:rStyle w:val="FootnoteAnchor"/>
          <w:rtl w:val="true"/>
        </w:rPr>
        <w:footnoteReference w:id="1129"/>
      </w:r>
      <w:r>
        <w:rPr>
          <w:rFonts w:ascii="Amiri" w:hAnsi="Amiri" w:eastAsia="Amiri" w:cs="Amiri"/>
          <w:color w:val="111111"/>
          <w:sz w:val="28"/>
          <w:sz w:val="28"/>
          <w:szCs w:val="28"/>
          <w:rtl w:val="true"/>
          <w:lang w:bidi="ar-SA"/>
        </w:rPr>
        <w:t xml:space="preserve">ربما توجب المصير إلى ما هنا من المنع،و لذا صار إليه أكثر من تأمّل فيه بما ذكرنا، و منهم الشهيد المتقدم ذكره فقد أفتى به في اللمعة </w:t>
      </w:r>
      <w:r>
        <w:rPr>
          <w:rStyle w:val="FootnoteAnchor"/>
          <w:rtl w:val="true"/>
        </w:rPr>
        <w:footnoteReference w:id="1130"/>
      </w:r>
      <w:r>
        <w:rPr>
          <w:rFonts w:ascii="Amiri" w:hAnsi="Amiri" w:eastAsia="Amiri" w:cs="Amiri"/>
          <w:color w:val="111111"/>
          <w:sz w:val="28"/>
          <w:sz w:val="28"/>
          <w:szCs w:val="28"/>
          <w:rtl w:val="true"/>
          <w:lang w:bidi="ar-SA"/>
        </w:rPr>
        <w:t>،و كذا في الدروس بعد تنظّره السابق،فقال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فلنذكر أسباب التهمة المعتبرة،فمنها ما يجرّ بشهادته نفعاً،كالشريك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 في متعلق وصيته، و غرماء المفلّس و الميّت،و السيّد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 يدفع ضرراً،كشهادة العاقلة بجرح شهود جناية الخطإ،و شهادة الوكيل و الوصي بجرح الشهود على الموكّل و الموصي،إلى آخر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ينبغي القطع به إذا تضمّن شهادتهما احتمال جرّ نفع لهما بأن عيّن لهما اجرةً على التصرف في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الحكم في الأوّل فلا خلاف و لا إشكال فيه؛ لما مرّ،مضافاً إلى المرسل كالموثق بأبان المجمع على تصحيح ما يصح عنه </w:t>
      </w:r>
      <w:r>
        <w:rPr>
          <w:rStyle w:val="FootnoteAnchor"/>
          <w:rtl w:val="true"/>
        </w:rPr>
        <w:footnoteReference w:id="1131"/>
      </w:r>
      <w:r>
        <w:rPr>
          <w:rFonts w:ascii="Amiri" w:hAnsi="Amiri" w:eastAsia="Amiri" w:cs="Amiri"/>
          <w:color w:val="111111"/>
          <w:sz w:val="28"/>
          <w:sz w:val="28"/>
          <w:szCs w:val="28"/>
          <w:rtl w:val="true"/>
          <w:lang w:bidi="ar-SA"/>
        </w:rPr>
        <w:t>،مع أنّه في الفقيه مروي من غير 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شريكين شهد أحدهما لصاحبه،قال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 إلّا في شيء له فيه نصيب</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شركاء ادعى واحد و شهد الاثنان،قال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فمع قصوره سنداً و مكافأةً لما مضى من وجوه شتى،يحتمل الحمل على القبول فيما ليس لهما شركة فيه أصلاً،و إلّا فطرحه متعين جدّاً،مع أنّه مرويّ بطريق آخر موثق كالصحيح </w:t>
      </w:r>
      <w:r>
        <w:rPr>
          <w:rStyle w:val="FootnoteAnchor"/>
          <w:rtl w:val="true"/>
        </w:rPr>
        <w:footnoteReference w:id="1134"/>
      </w:r>
      <w:r>
        <w:rPr>
          <w:rFonts w:ascii="Amiri" w:hAnsi="Amiri" w:eastAsia="Amiri" w:cs="Amiri"/>
          <w:color w:val="111111"/>
          <w:sz w:val="28"/>
          <w:sz w:val="28"/>
          <w:szCs w:val="28"/>
          <w:rtl w:val="true"/>
          <w:lang w:bidi="ar-SA"/>
        </w:rPr>
        <w:t xml:space="preserve">كما مرّ،إلّا أنّه بدّل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سقوط الزيادة في الرواية الأُولى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تقبل شهادة ذي العداوة الدنيوية على عدوّه،و تقبل له و لغيره،و عليه إذا كانت لا تتضمن فسقاً،بلا خلاف فيهما،بل عليهما الإجماع في شرح الإرشاد للمقدس الأردبيلي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المسالك </w:t>
      </w:r>
      <w:r>
        <w:rPr>
          <w:rStyle w:val="FootnoteAnchor"/>
          <w:rtl w:val="true"/>
        </w:rPr>
        <w:footnoteReference w:id="1136"/>
      </w:r>
      <w:r>
        <w:rPr>
          <w:rFonts w:ascii="Amiri" w:hAnsi="Amiri" w:eastAsia="Amiri" w:cs="Amiri"/>
          <w:color w:val="111111"/>
          <w:sz w:val="28"/>
          <w:sz w:val="28"/>
          <w:szCs w:val="28"/>
          <w:rtl w:val="true"/>
          <w:lang w:bidi="ar-SA"/>
        </w:rPr>
        <w:t>،لكن في الأوّل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في الأوّل إلى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ذي شحناء أو ذي مخزية في الدين</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خائن و لا خائنة و لا ذي غمز على أخيه،و لا ظنين في ولاء،لا قرابة،و لا القانع مع أهل البيت</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الشحناء و 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الظنين في الولاء و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يتهم بالدعاء إلى غير أبيه و المتولي غير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القانع مع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مع قوم في حاشيتهم، كالخادم لهم و التابع و الأجير و نحوه </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العداوة المزبورة من أسباب التهمة بلا خلاف و لا شبهة؛ لصدق التهمة على مثلها في اللغة و العرف و العادة،فيدخل صاحبها في إطلاق النصوص المتقدمة المانعة عن قبول شهادة ذي التهمة،مع وقوع التصريح في جملة منها بردّ شهادة الخصم الصادق على العدوّ حقيقةً،مع كونه معناه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إلى عمومات قبول شهادة العدل من الكتاب و السنّة،مع سلامتها عن معارضة الأخبار المزبورة؛ لعدم شمول ما دلّ منها على ردّ شهادة المتهم لمفروض المسألة؛ لعدم تهمة فيها بلا شبهة،و اختصاص إطلاق ما دل منها بردّ شهادة الخصم بحكم التبادر و الغلبة بشهادته على عدوّه لا له،فلا إشكال في المسألة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فرض حصول العدالة مع تلك العداوة بعد الاتفاق فتوًى </w:t>
      </w:r>
    </w:p>
    <w:p>
      <w:pPr>
        <w:pStyle w:val="BookText"/>
        <w:rPr/>
      </w:pPr>
      <w:r>
        <w:rPr>
          <w:rFonts w:ascii="Amiri" w:hAnsi="Amiri" w:eastAsia="Amiri" w:cs="Amiri"/>
          <w:color w:val="111111"/>
          <w:sz w:val="28"/>
          <w:sz w:val="28"/>
          <w:szCs w:val="28"/>
          <w:rtl w:val="true"/>
          <w:lang w:bidi="ar-SA"/>
        </w:rPr>
        <w:t>و رواية على أنّ عداوة المؤمن و بغضه لا لأمر ديني معصية،فكيف يجامع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تفطن لهذا الإشكال شيخنا الشهيد الثاني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الفرح بمساءة المؤمن و الحزن بمسرّته معصية،فإن كان العداوة من هذه الجهة و أصرّ على ذلك فهو فسق،و ظهور الفسق مع التقاذف أوضح، فالجمع بين العداوة و قبول الشهادة لا يخلو عن إشكال </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تبعه جماعة </w:t>
      </w:r>
      <w:r>
        <w:rPr>
          <w:rStyle w:val="FootnoteAnchor"/>
          <w:rtl w:val="true"/>
        </w:rPr>
        <w:footnoteReference w:id="1141"/>
      </w:r>
      <w:r>
        <w:rPr>
          <w:rFonts w:ascii="Amiri" w:hAnsi="Amiri" w:eastAsia="Amiri" w:cs="Amiri"/>
          <w:color w:val="111111"/>
          <w:sz w:val="28"/>
          <w:sz w:val="28"/>
          <w:szCs w:val="28"/>
          <w:rtl w:val="true"/>
          <w:lang w:bidi="ar-SA"/>
        </w:rPr>
        <w:t>،و لكن دفعوه تارةً بحمل العداوة على عداوة غير المؤمن،و أُخرى بأنّ عداوة المؤمن حرام إذا كان بغير موجب لا مطلقاً، و ثالثةً بعدّ عداوته من الصغائر مع تفسير الإصرار عليها بالإكثار منها، لا الاستمرار على واحدة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صرّح شيخنا في المسالك في دفع الإشكال،فقال 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يفسّر الإصرار بالإكثار من الصغائر، لا بالاستمرار على واحدة مخصوصة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عبارته هذه و ما ذكره في وجه الإشكال جزمه بكون عداوة المؤمن من الصغائر لا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فإنّ العدوّ كما فسّره الأصحاب هنا، و دلّ عليه العرف و اللغة أيضاً هو الذي يسرّ و يفرح بالمساءة و المكروهات الواردة على صاحبه و يساء و يغتمّ بالمسرّة و النعم الحاصلة 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جملة و منهم هو في الكتاب المتقدم أن يبلغ حدّا يتمنّى زوال نعمه،و هو حينئذ عين المبغض و الحاسد،كما يستفاد من تعريفه لهما في </w:t>
      </w:r>
    </w:p>
    <w:p>
      <w:pPr>
        <w:pStyle w:val="BookText"/>
        <w:rPr/>
      </w:pPr>
      <w:r>
        <w:rPr>
          <w:rFonts w:ascii="Amiri" w:hAnsi="Amiri" w:eastAsia="Amiri" w:cs="Amiri"/>
          <w:color w:val="111111"/>
          <w:sz w:val="28"/>
          <w:sz w:val="28"/>
          <w:szCs w:val="28"/>
          <w:rtl w:val="true"/>
          <w:lang w:bidi="ar-SA"/>
        </w:rPr>
        <w:t>الكتاب المزبور،حيث قال بعد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الحسد معصية،و كذا بغضة المؤمن،و التظاهر بذلك قادح في العدالة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بالحسد كراهة النعمة على المحسود و تمنّي زوالها عنه،سواء وصلت إلى الحاسد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بغضته كراهته و استثقاله لا بسبب ديني </w:t>
      </w:r>
      <w:r>
        <w:rPr>
          <w:rStyle w:val="FootnoteAnchor"/>
          <w:rtl w:val="true"/>
        </w:rPr>
        <w:footnoteReference w:id="1143"/>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فالعداوة على هذا من الكبائر بناءً على كونهما منها،كما يستفاد من النصوص الواردة في ذمّهما على الظاهر،المصرّح به في كلام المولى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كاد أن يكون كفراً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بكونهما كبيرةً صرّح شيخنا أيضاً،فقال في شرح كلام الماتن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تحريم هذين الأمرين،و التهديد عليهما في الأخبار مستفيض،و هما من الكبائر فيقدحان في العدالة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المقصود من كلامه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فكيف يتأتّى له الجزم بكون العداوة المزبورة من الصغائر مع تصريحه كما عرفت بكونها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التأمّل في التوجيه الثالث،نعم الأوّلان لا يخلوان عن حسن،لكن مع تأمّل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بالدنيوية عن الدينية،كأن يبغضه لكفره أو لفسقه،فإنّها غير مانعة مطلقاً إجماعاً؛ لما مرّ من قبول شهادة المؤمن على أهل الأديان،دون العكس مطلقاً،إلّا في الوصية خاصّة كما عرفته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منعت العداوة عن قبول الشهادة فلو اختصّت بأحد الجانبين </w:t>
      </w:r>
    </w:p>
    <w:p>
      <w:pPr>
        <w:pStyle w:val="BookText"/>
        <w:rPr/>
      </w:pPr>
      <w:r>
        <w:rPr>
          <w:rFonts w:ascii="Amiri" w:hAnsi="Amiri" w:eastAsia="Amiri" w:cs="Amiri"/>
          <w:color w:val="111111"/>
          <w:sz w:val="28"/>
          <w:sz w:val="28"/>
          <w:szCs w:val="28"/>
          <w:rtl w:val="true"/>
          <w:lang w:bidi="ar-SA"/>
        </w:rPr>
        <w:t>اختصّ بالقبول الخالي منها،و إلّا لملك كل غريم ردّ شهادة العدل عليه بأن يقذفه و يخاصمه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النسب و القرابة لا يمنع القبول للشهادة،فتقبل من الأب لولده و عليه،و من الولد لوالده،و الأخ لأخيه و عليه؛ بإجماعنا الظاهر، المصرّح به في صريح الانتصار و الغنية،و ظاهر المسالك </w:t>
      </w:r>
      <w:r>
        <w:rPr>
          <w:rStyle w:val="FootnoteAnchor"/>
          <w:rtl w:val="true"/>
        </w:rPr>
        <w:footnoteReference w:id="1146"/>
      </w:r>
      <w:r>
        <w:rPr>
          <w:rFonts w:ascii="Amiri" w:hAnsi="Amiri" w:eastAsia="Amiri" w:cs="Amiri"/>
          <w:color w:val="111111"/>
          <w:sz w:val="28"/>
          <w:sz w:val="28"/>
          <w:szCs w:val="28"/>
          <w:rtl w:val="true"/>
          <w:lang w:bidi="ar-SA"/>
        </w:rPr>
        <w:t xml:space="preserve">و غيره </w:t>
      </w:r>
      <w:r>
        <w:rPr>
          <w:rStyle w:val="FootnoteAnchor"/>
          <w:rtl w:val="true"/>
        </w:rPr>
        <w:footnoteReference w:id="114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العمومات،و خصوص الآية الآتية،و المعتبرة المستفيضة </w:t>
      </w:r>
      <w:r>
        <w:rPr>
          <w:rStyle w:val="FootnoteAnchor"/>
          <w:rtl w:val="true"/>
        </w:rPr>
        <w:footnoteReference w:id="1148"/>
      </w:r>
      <w:r>
        <w:rPr>
          <w:rFonts w:ascii="Amiri" w:hAnsi="Amiri" w:eastAsia="Amiri" w:cs="Amiri"/>
          <w:color w:val="111111"/>
          <w:sz w:val="28"/>
          <w:sz w:val="28"/>
          <w:szCs w:val="28"/>
          <w:rtl w:val="true"/>
          <w:lang w:bidi="ar-SA"/>
        </w:rPr>
        <w:t>و فيها الصحاح و الموثقان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الوالد لولده و الولد لوالده و الأخ لأخيه،قال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ظاهر إطلاقها كباقي الأدلّة من العمومات و الإجماعات المحكية اشتراط ضميمة،أي ضمّ عدل آخر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 فاعتبرها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حجّته غير واضحة عدا ما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الأخ لأخيه تجوز إذا كان مرضياً و معه شاهد آخر</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مع قصور سندها و أخصيتها من المدعى غير مكافئة لما مرّ من الأدلّة من وجوه شتى،فلا تصلح لتقييدها،سيّما مع إمكان التأمّل في دلالتها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قبول شهادة الولد على أبيه خلاف بين الأصحاب أظهره </w:t>
      </w:r>
    </w:p>
    <w:p>
      <w:pPr>
        <w:pStyle w:val="BookText"/>
        <w:rPr/>
      </w:pPr>
      <w:r>
        <w:rPr>
          <w:rFonts w:ascii="Amiri" w:hAnsi="Amiri" w:eastAsia="Amiri" w:cs="Amiri"/>
          <w:color w:val="111111"/>
          <w:sz w:val="28"/>
          <w:sz w:val="28"/>
          <w:szCs w:val="28"/>
          <w:rtl w:val="true"/>
          <w:lang w:bidi="ar-SA"/>
        </w:rPr>
        <w:t xml:space="preserve">عند الماتن هنا و في الشرائع،و الفاضل في كتبه إلّا ما يأتي،و الشهيد في النكت،و غيرهم من المتأخرين </w:t>
      </w:r>
      <w:r>
        <w:rPr>
          <w:rStyle w:val="FootnoteAnchor"/>
          <w:rtl w:val="true"/>
        </w:rPr>
        <w:footnoteReference w:id="1151"/>
      </w:r>
      <w:r>
        <w:rPr>
          <w:rFonts w:ascii="Amiri" w:hAnsi="Amiri" w:eastAsia="Amiri" w:cs="Amiri"/>
          <w:color w:val="111111"/>
          <w:sz w:val="28"/>
          <w:sz w:val="28"/>
          <w:szCs w:val="28"/>
          <w:rtl w:val="true"/>
          <w:lang w:bidi="ar-SA"/>
        </w:rPr>
        <w:t xml:space="preserve">المنع وفاقاً منهم لأكثر القدماء كالصدوقين و الشيخين و القاضي و ابن حمزة و الحلّي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بشهرته صرّح جماعة </w:t>
      </w:r>
      <w:r>
        <w:rPr>
          <w:rStyle w:val="FootnoteAnchor"/>
          <w:rtl w:val="true"/>
        </w:rPr>
        <w:footnoteReference w:id="1153"/>
      </w:r>
      <w:r>
        <w:rPr>
          <w:rFonts w:ascii="Amiri" w:hAnsi="Amiri" w:eastAsia="Amiri" w:cs="Amiri"/>
          <w:color w:val="111111"/>
          <w:sz w:val="28"/>
          <w:sz w:val="28"/>
          <w:szCs w:val="28"/>
          <w:rtl w:val="true"/>
          <w:lang w:bidi="ar-SA"/>
        </w:rPr>
        <w:t xml:space="preserve">حدّ الاستفاضة،بل عليه عن الخلاف، و السيد في الموصليات،و في السرائر و الغنية </w:t>
      </w:r>
      <w:r>
        <w:rPr>
          <w:rStyle w:val="FootnoteAnchor"/>
          <w:rtl w:val="true"/>
        </w:rPr>
        <w:footnoteReference w:id="1154"/>
      </w:r>
      <w:r>
        <w:rPr>
          <w:rFonts w:ascii="Amiri" w:hAnsi="Amiri" w:eastAsia="Amiri" w:cs="Amiri"/>
          <w:color w:val="111111"/>
          <w:sz w:val="28"/>
          <w:sz w:val="28"/>
          <w:szCs w:val="28"/>
          <w:rtl w:val="true"/>
          <w:lang w:bidi="ar-SA"/>
        </w:rPr>
        <w:t>إجماع الإمامية،إلّا أنّ الأخير جعل المجمع عليه التفصيل بين حياة الوالد فالمنع،و موته فالقبول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إن كان غير مذكور هنا في عبارات الأصحاب المانعين مطلقاً أو في الجملة،إلّا أنّ المتبادر من إطلاق عبائرهم في المنع صورة حياة الأب دون موته،مع أنّهم صرّحوا بذلك في بحث أنّ شروط الشهادة معتبرة حالة الأداء دون التحمل،و منهم شيخنا في المسالك في ذلك البحث و في بحث قبول شهادة العبد على مولاه لو أعتق،فقال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أي قبلت الشهادة لو شهد الولد على والده ثم مات الأب فأقامها بعده </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 هو و لا غيره فيه خلافاً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الأصل في المنع هنا بعده المرسلة التي هي في الفقيه مروية،قال بعد نقل بعض الأخبار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خبر آخر أنّه لا تقبل شهادة الولد على والده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الضعف بالإرسال مجبور بعمل الأصحاب،و بما يظهر من الانتصار من كونها رواها الأصحاب،حيث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انفردت به الإمامية القول بجواز شهادة ذوي الأرحام و القرابات بعضهم لبعض إذا كانوا عدولاً من غير استثناء لأحد إلّا ما يذهب إليه بعض أصحابنا معتمداً على خبر يروونه من أنّه لا تجوز شهادة الولد على الوالد و إن جازت شهادته له </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أصحابنا المتأخرين عدم الظفر بهذه الرواية حيث لم يستدلوا على المنع بها،بل بما مرّ من الإجماع،و بقوله تعالى وَ صاحِبْهُما فِي الدُّنْيا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من المعروف الشهادة عليه،و الردّ لقوله و إظهار تكذيبه،فيكون ارتكاب ذلك عقوقاً مانعاً من قبول الشهادة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ضعف هذه الحجة الأخيرة؛ فإنّ قول الحق و ردّه عن الباطل و تخليص ذمّته من الحق عين المعروف،كما نبّه عليه في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أخاك ظالماً أو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أنصره ظالماً؟قال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 عن ظلمه فذاك نصرك إيّاه</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إطلاق النهي عن عصيان الوالد يستلزم وجوب إطاعته عند أمره </w:t>
      </w:r>
    </w:p>
    <w:p>
      <w:pPr>
        <w:pStyle w:val="BookText"/>
        <w:rPr/>
      </w:pPr>
      <w:r>
        <w:rPr>
          <w:rFonts w:ascii="Amiri" w:hAnsi="Amiri" w:eastAsia="Amiri" w:cs="Amiri"/>
          <w:color w:val="111111"/>
          <w:sz w:val="28"/>
          <w:sz w:val="28"/>
          <w:szCs w:val="28"/>
          <w:rtl w:val="true"/>
          <w:lang w:bidi="ar-SA"/>
        </w:rPr>
        <w:t>له بارتكاب الفواحش و ترك الواجبات،و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ذلك لو تمّ لاقتضى منع قبول شهادته على الوالدة؛ للنهي عن معصيتها أيضاً،و لم يقولوا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فغايته إفادة المنع لو استلزم الشهادة عقوقاً،بأنّ يواجه الأب بالشهادة عليه و نحو ذلك فيسخطه عليه،و هذا لا يستلزم المنع مطلقاً و لو لم يستلزمه،بأن شهد عليه عند الحاكم سرّاً بحيث لا يطّلع عليه أحد يخبر أباه بذلك،فتأمّل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فالآية المزبورة معارضة بآية أُخرى هي على الجواز أنصّ و أظهر منه دلالةً،و هي قوله تعالى كُونُوا قَوّامِينَ بِالْقِسْطِ شُهَداءَ لِلّهِ وَ لَوْ عَلى أَنْفُسِكُمْ أَوِ الْوالِدَيْنِ وَ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الجواب عنها بأنّ الأمر بالإقامة لا يستلزم القبول ف مع أنّه لا يجامع الاستدلال بالآية المتقدمة على المنع عن إقامة الشهادة يضعّف بأنّه لولا القبول لزم العبث في إقامتها،و بأنّه معطوف على القبول و هو الشهادة على نفسه،و معطوف عليه القبول و هو الشهادة على الأقربين،فلو كان غير مقبول لزم عدم انتظام الكلام،و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الأمر بالإقامة يستلزم القبول بالإضافة إلى الوالدة بلا خلاف أجده،فيجب أن يستلزم بالإضافة إلى الوالد أيضاً؛ لأنّهما ذكرا في كلمة واحدة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فسياق الآية زيادةً على ما مرّ إليه الإشارة كالصريح في أنّ المقصود من الأمر بالإقامة قبول الشهادة لا غيرها من نحو تذكير </w:t>
      </w:r>
    </w:p>
    <w:p>
      <w:pPr>
        <w:pStyle w:val="BookText"/>
        <w:rPr/>
      </w:pPr>
      <w:r>
        <w:rPr>
          <w:rFonts w:ascii="Amiri" w:hAnsi="Amiri" w:eastAsia="Amiri" w:cs="Amiri"/>
          <w:color w:val="111111"/>
          <w:sz w:val="28"/>
          <w:sz w:val="28"/>
          <w:szCs w:val="28"/>
          <w:rtl w:val="true"/>
          <w:lang w:bidi="ar-SA"/>
        </w:rPr>
        <w:t>المشهود عليه على الحق و تنبيهه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دلالة الآية على قبول الشهادة،و بموجب ذلك يشكل القول بالمنع في المسألة،سيّما مع ورود نصوص كثيرة بمقتضى الآية،و قصور الأسانيد منجبر بالموافقة لها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جنح إلى القول بالقبول جماعة كأبي العباس في المقتصر، و الشهيدين في الدروس و المسالك،و الفاضل المقداد في شرح الكتاب، و الصيمري و المقدس الأردبيلي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من متأخّري المتأخّرين، لكنهم لم يجتروا على مخالفة الأصحاب صريحاً و لا ظاهراً عدا الشهيد في الدروس </w:t>
      </w:r>
      <w:r>
        <w:rPr>
          <w:rStyle w:val="FootnoteAnchor"/>
          <w:rtl w:val="true"/>
        </w:rPr>
        <w:footnoteReference w:id="1163"/>
      </w:r>
      <w:r>
        <w:rPr>
          <w:rFonts w:ascii="Amiri" w:hAnsi="Amiri" w:eastAsia="Amiri" w:cs="Amiri"/>
          <w:color w:val="111111"/>
          <w:sz w:val="28"/>
          <w:sz w:val="28"/>
          <w:szCs w:val="28"/>
          <w:rtl w:val="true"/>
          <w:lang w:bidi="ar-SA"/>
        </w:rPr>
        <w:t xml:space="preserve">،فقد قوى فيه القبول،و من عداه اقتصر على تشييد أدلّته و منع أدلّة المنع،مؤذنين بنوع تردد لهم فيه كالفاضل في التحرير </w:t>
      </w:r>
      <w:r>
        <w:rPr>
          <w:rStyle w:val="FootnoteAnchor"/>
          <w:rtl w:val="true"/>
        </w:rPr>
        <w:footnoteReference w:id="1164"/>
      </w:r>
      <w:r>
        <w:rPr>
          <w:rFonts w:ascii="Amiri" w:hAnsi="Amiri" w:eastAsia="Amiri" w:cs="Amiri"/>
          <w:color w:val="111111"/>
          <w:sz w:val="28"/>
          <w:sz w:val="28"/>
          <w:szCs w:val="28"/>
          <w:rtl w:val="true"/>
          <w:lang w:bidi="ar-SA"/>
        </w:rPr>
        <w:t>حيث نسب القول بالمنع إلى الأشهر و اقتصر 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التردد واضح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صريح الآية و النصوص بالقبول،و من الإجماعات المحكيّة على المنع،المعتضدة بالمرسلة و الشهرة العظيمة التي لا تكاد توجد لها من القدماء مخالف،عدا المرتضى خاصّة فيما حكاه عنه الحلّي </w:t>
      </w:r>
      <w:r>
        <w:rPr>
          <w:rStyle w:val="FootnoteAnchor"/>
          <w:rtl w:val="true"/>
        </w:rPr>
        <w:footnoteReference w:id="1165"/>
      </w:r>
      <w:r>
        <w:rPr>
          <w:rFonts w:ascii="Amiri" w:hAnsi="Amiri" w:eastAsia="Amiri" w:cs="Amiri"/>
          <w:color w:val="111111"/>
          <w:sz w:val="28"/>
          <w:sz w:val="28"/>
          <w:szCs w:val="28"/>
          <w:rtl w:val="true"/>
          <w:lang w:bidi="ar-SA"/>
        </w:rPr>
        <w:t xml:space="preserve">و جماعة </w:t>
      </w:r>
      <w:r>
        <w:rPr>
          <w:rStyle w:val="FootnoteAnchor"/>
          <w:rtl w:val="true"/>
        </w:rPr>
        <w:footnoteReference w:id="1166"/>
      </w:r>
      <w:r>
        <w:rPr>
          <w:rFonts w:ascii="Amiri" w:hAnsi="Amiri" w:eastAsia="Amiri" w:cs="Amiri"/>
          <w:color w:val="111111"/>
          <w:sz w:val="28"/>
          <w:sz w:val="28"/>
          <w:szCs w:val="28"/>
          <w:rtl w:val="true"/>
          <w:lang w:bidi="ar-SA"/>
        </w:rPr>
        <w:t xml:space="preserve">،و عبارته المتقدمة </w:t>
      </w:r>
      <w:r>
        <w:rPr>
          <w:rStyle w:val="FootnoteAnchor"/>
          <w:rtl w:val="true"/>
        </w:rPr>
        <w:footnoteReference w:id="1167"/>
      </w:r>
      <w:r>
        <w:rPr>
          <w:rFonts w:ascii="Amiri" w:hAnsi="Amiri" w:eastAsia="Amiri" w:cs="Amiri"/>
          <w:color w:val="111111"/>
          <w:sz w:val="28"/>
          <w:sz w:val="28"/>
          <w:szCs w:val="28"/>
          <w:rtl w:val="true"/>
          <w:lang w:bidi="ar-SA"/>
        </w:rPr>
        <w:t xml:space="preserve">غير صريحة في المخالفة،بل </w:t>
      </w:r>
    </w:p>
    <w:p>
      <w:pPr>
        <w:pStyle w:val="BookText"/>
        <w:rPr/>
      </w:pPr>
      <w:r>
        <w:rPr>
          <w:rFonts w:ascii="Amiri" w:hAnsi="Amiri" w:eastAsia="Amiri" w:cs="Amiri"/>
          <w:color w:val="111111"/>
          <w:sz w:val="28"/>
          <w:sz w:val="28"/>
          <w:szCs w:val="28"/>
          <w:rtl w:val="true"/>
          <w:lang w:bidi="ar-SA"/>
        </w:rPr>
        <w:t>و لا ظاهرة كما اعترف به جماعة،سيّما مع نقله الإجماع على المنع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حكاه الفاضل المقداد في كنز العرفان </w:t>
      </w:r>
      <w:r>
        <w:rPr>
          <w:rStyle w:val="FootnoteAnchor"/>
          <w:rtl w:val="true"/>
        </w:rPr>
        <w:footnoteReference w:id="1168"/>
      </w:r>
      <w:r>
        <w:rPr>
          <w:rFonts w:ascii="Amiri" w:hAnsi="Amiri" w:eastAsia="Amiri" w:cs="Amiri"/>
          <w:color w:val="111111"/>
          <w:sz w:val="28"/>
          <w:sz w:val="28"/>
          <w:szCs w:val="28"/>
          <w:rtl w:val="true"/>
          <w:lang w:bidi="ar-SA"/>
        </w:rPr>
        <w:t xml:space="preserve">عن الإسكافي أيضاً، و لكنه خلاف المحكي عنه في المختلف و المسالك و غيرهما </w:t>
      </w:r>
      <w:r>
        <w:rPr>
          <w:rStyle w:val="FootnoteAnchor"/>
          <w:rtl w:val="true"/>
        </w:rPr>
        <w:footnoteReference w:id="1169"/>
      </w:r>
      <w:r>
        <w:rPr>
          <w:rFonts w:ascii="Amiri" w:hAnsi="Amiri" w:eastAsia="Amiri" w:cs="Amiri"/>
          <w:color w:val="111111"/>
          <w:sz w:val="28"/>
          <w:sz w:val="28"/>
          <w:szCs w:val="28"/>
          <w:rtl w:val="true"/>
          <w:lang w:bidi="ar-SA"/>
        </w:rPr>
        <w:t>من أنّه و العماني لم يتعرّضا للحكم هنا بنفي و لا إثبات،فتأمّل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عند العبد محل توقف و إشكال،و لكن مقتضاهما الرجوع إلى ما عليه المشهور من المنع و عدم القبول؛ لمخالفته الأُصول،مع عدم وضوح مخصّص لها يطمئن إليه يدلّ على القبول،فتأمّل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تقبل شهادة الزوج لزوجته و عليها،و شهادتها له و عليه؛ لعين ما مرّ من الأدلة على القبول في المسألة السابقة عدا نصوصها،و لكن بمعناها هنا كثير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يشهد لامرأته،قال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خيراً جازت شهادته لامرأته</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الرجل لامرأته و المرأة لزوجها إذا كان معها غيرها</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الرجل لامرأته؟قال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w:t>
      </w:r>
    </w:p>
    <w:p>
      <w:pPr>
        <w:pStyle w:val="BookText"/>
        <w:rPr/>
      </w:pPr>
      <w:r>
        <w:rPr>
          <w:rFonts w:ascii="Amiri" w:hAnsi="Amiri" w:eastAsia="Amiri" w:cs="Amiri"/>
          <w:color w:val="111111"/>
          <w:sz w:val="28"/>
          <w:sz w:val="28"/>
          <w:szCs w:val="28"/>
          <w:rtl w:val="true"/>
          <w:lang w:bidi="ar-SA"/>
        </w:rPr>
        <w:t>لزوجها؟قال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لا،إلّا أن يكون معها غيرها</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شرط بعض الأصحاب و هو الشيخ في النهاية،و القاضي و ابن حمزة </w:t>
      </w:r>
      <w:r>
        <w:rPr>
          <w:rStyle w:val="FootnoteAnchor"/>
          <w:rtl w:val="true"/>
        </w:rPr>
        <w:footnoteReference w:id="1173"/>
      </w:r>
      <w:r>
        <w:rPr>
          <w:rFonts w:ascii="Amiri" w:hAnsi="Amiri" w:eastAsia="Amiri" w:cs="Amiri"/>
          <w:color w:val="111111"/>
          <w:sz w:val="28"/>
          <w:sz w:val="28"/>
          <w:szCs w:val="28"/>
          <w:rtl w:val="true"/>
          <w:lang w:bidi="ar-SA"/>
        </w:rPr>
        <w:t>في قبول شهادة الزوج انضمام غيره من أهل الشهادة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شرطه في قبول شهادة الزوجة أيضاً،استناداً إلى الروايتين الأخيرتين،و هما كما ترى واردتان في الزوجة خاصّة و ربما صحّ فيها الاشتراط دونه؛ لافتراقهما بقوّة مزاجه و شداد عقله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ظاهر سياق الموثقة بل صريحها عدم الاشتراط في الزوج و اختصاصه بالزوجة،فالاشتراط فيه لا وجه له،بل لا يبعد القول بعدم الاشتراط فيها أيضاً،كما عليه المتأخرون </w:t>
      </w:r>
      <w:r>
        <w:rPr>
          <w:rStyle w:val="FootnoteAnchor"/>
          <w:rtl w:val="true"/>
        </w:rPr>
        <w:footnoteReference w:id="1174"/>
      </w:r>
      <w:r>
        <w:rPr>
          <w:rFonts w:ascii="Amiri" w:hAnsi="Amiri" w:eastAsia="Amiri" w:cs="Amiri"/>
          <w:color w:val="111111"/>
          <w:sz w:val="28"/>
          <w:sz w:val="28"/>
          <w:szCs w:val="28"/>
          <w:rtl w:val="true"/>
          <w:lang w:bidi="ar-SA"/>
        </w:rPr>
        <w:t xml:space="preserve">كافّةً،وفاقاً لظاهر كثير من القدماء،كالمفيد،و الشيخ في المبسوط و الخلاف،و العماني،و الحلبي، و الحلّي </w:t>
      </w:r>
      <w:r>
        <w:rPr>
          <w:rStyle w:val="FootnoteAnchor"/>
          <w:rtl w:val="true"/>
        </w:rPr>
        <w:footnoteReference w:id="1175"/>
      </w:r>
      <w:r>
        <w:rPr>
          <w:rFonts w:ascii="Amiri" w:hAnsi="Amiri" w:eastAsia="Amiri" w:cs="Amiri"/>
          <w:color w:val="111111"/>
          <w:sz w:val="28"/>
          <w:sz w:val="28"/>
          <w:szCs w:val="28"/>
          <w:rtl w:val="true"/>
          <w:lang w:bidi="ar-SA"/>
        </w:rPr>
        <w:t xml:space="preserve">،و بالجملة المشهور،كما في شرح الشرائع للصيمري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يظهر ما في التحرير من نسبة الاشتراط فيهما إلى الأصحاب كافّةً،و في الزوج خاصّة إلى جماعة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كان،فالقول بالقبول مطلقاً في غاية القوّة؛ لعدم صلوح الروايتين المشترطتين للضميمة لتخصيص العمومات المتقدمة،لا سنداً،بل </w:t>
      </w:r>
    </w:p>
    <w:p>
      <w:pPr>
        <w:pStyle w:val="BookText"/>
        <w:rPr/>
      </w:pPr>
      <w:r>
        <w:rPr>
          <w:rFonts w:ascii="Amiri" w:hAnsi="Amiri" w:eastAsia="Amiri" w:cs="Amiri"/>
          <w:color w:val="111111"/>
          <w:sz w:val="28"/>
          <w:sz w:val="28"/>
          <w:szCs w:val="28"/>
          <w:rtl w:val="true"/>
          <w:lang w:bidi="ar-SA"/>
        </w:rPr>
        <w:t>و لا عدداً و لا دلالةً؛ من حيث قوّة احتمال ورود الشرط فيهما مورد الغالب، فلا عبرة بمفهومه مطلقاً،كما صرّح به جماعة من أصحابنا،و منهم شيخنا الشهيد الثاني،فقال في الذبّ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التقييد في الرواية أنّ المرأة لا يثبت بها الحق منفردةً و لا منضمّةً إلى اليمين،بل يشترط أن يكون معها غيرها،إلّا ما استثني نادراً و هو الوصية،بخلاف الزوج؛ فإنّه يثبت بشهادته الحق مع اليمين،و الرواية باشتراط الضميمة معها مبنيّة على الغالب في الحقوق،و هي ما عدا الوصية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أحسن مما أجاب به الفاضل عنهما في المختلف من أنّ المراد بذلك كمال البيّنة من غير يمين </w:t>
      </w:r>
      <w:r>
        <w:rPr>
          <w:rStyle w:val="FootnoteAnchor"/>
          <w:rtl w:val="true"/>
        </w:rPr>
        <w:footnoteReference w:id="1179"/>
      </w:r>
      <w:r>
        <w:rPr>
          <w:rFonts w:ascii="Amiri" w:hAnsi="Amiri" w:eastAsia="Amiri" w:cs="Amiri"/>
          <w:color w:val="111111"/>
          <w:sz w:val="28"/>
          <w:sz w:val="28"/>
          <w:szCs w:val="28"/>
          <w:rtl w:val="true"/>
          <w:lang w:bidi="ar-SA"/>
        </w:rPr>
        <w:t>لأنّ ما ذكره لو كان المراد لما كان له بالزوجة اختصاص،بل ينبغي طرد الشرط فيهما،مع أنّ الروايتين خصّتاه بالزوجة،بل ظاهر الثانية كما عرفته تخصيصه بها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هذين الجوابين ينسحبان أيضاً في كلام الشيخ في النهاية و من حذا حذوه </w:t>
      </w:r>
      <w:r>
        <w:rPr>
          <w:rStyle w:val="FootnoteAnchor"/>
          <w:rtl w:val="true"/>
        </w:rPr>
        <w:footnoteReference w:id="1180"/>
      </w:r>
      <w:r>
        <w:rPr>
          <w:rFonts w:ascii="Amiri" w:hAnsi="Amiri" w:eastAsia="Amiri" w:cs="Amiri"/>
          <w:color w:val="111111"/>
          <w:sz w:val="28"/>
          <w:sz w:val="28"/>
          <w:szCs w:val="28"/>
          <w:rtl w:val="true"/>
          <w:lang w:bidi="ar-SA"/>
        </w:rPr>
        <w:t xml:space="preserve">،و لأجله يرتفع الخلاف في المسألة،و لذا لم يقطع في التحرير </w:t>
      </w:r>
      <w:r>
        <w:rPr>
          <w:rStyle w:val="FootnoteAnchor"/>
          <w:rtl w:val="true"/>
        </w:rPr>
        <w:footnoteReference w:id="1181"/>
      </w:r>
      <w:r>
        <w:rPr>
          <w:rFonts w:ascii="Amiri" w:hAnsi="Amiri" w:eastAsia="Amiri" w:cs="Amiri"/>
          <w:color w:val="111111"/>
          <w:sz w:val="28"/>
          <w:sz w:val="28"/>
          <w:szCs w:val="28"/>
          <w:rtl w:val="true"/>
          <w:lang w:bidi="ar-SA"/>
        </w:rPr>
        <w:t>بمخالفة هؤلاء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تقديرها كما هو ظاهر الجماعة فمظهر الثمرة في الزوج ما لو شهد فيما تقبل شهادة الواحد مع اليمين،و في الزوجة ما لو شهدت له في الوصية،فتقبل الشهادة في المقامين على المختار،و لا على غيره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يكفي انضمام امرأة أُخرى فيما يكتفى فيه بشهادة </w:t>
      </w:r>
    </w:p>
    <w:p>
      <w:pPr>
        <w:pStyle w:val="BookText"/>
        <w:rPr/>
      </w:pPr>
      <w:r>
        <w:rPr>
          <w:rFonts w:ascii="Amiri" w:hAnsi="Amiri" w:eastAsia="Amiri" w:cs="Amiri"/>
          <w:color w:val="111111"/>
          <w:sz w:val="28"/>
          <w:sz w:val="28"/>
          <w:szCs w:val="28"/>
          <w:rtl w:val="true"/>
          <w:lang w:bidi="ar-SA"/>
        </w:rPr>
        <w:t xml:space="preserve">المرأتين،كنصف الوصية،و المال الذي يكتفى فيه بهما مع اليمين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لإطلاق الغير المشترط انضمامه في الخبرين فيشمل الرجل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الصحبة و إن كانت مؤكّدة لا تمنع القبول للشهادة،فتقبل من أحد المتصاحبين و الصديقين كالضيف بالنسبة إلى مضيفه و الأجير بالنسبة إلى مستأجره،بلا خلاف في الأوّل،كما في المسالك و الكفاية </w:t>
      </w:r>
      <w:r>
        <w:rPr>
          <w:rStyle w:val="FootnoteAnchor"/>
          <w:rtl w:val="true"/>
        </w:rPr>
        <w:footnoteReference w:id="1183"/>
      </w:r>
      <w:r>
        <w:rPr>
          <w:rFonts w:ascii="Amiri" w:hAnsi="Amiri" w:eastAsia="Amiri" w:cs="Amiri"/>
          <w:color w:val="111111"/>
          <w:sz w:val="28"/>
          <w:sz w:val="28"/>
          <w:szCs w:val="28"/>
          <w:rtl w:val="true"/>
          <w:lang w:bidi="ar-SA"/>
        </w:rPr>
        <w:t xml:space="preserve">و غيرهما </w:t>
      </w:r>
      <w:r>
        <w:rPr>
          <w:rStyle w:val="FootnoteAnchor"/>
          <w:rtl w:val="true"/>
        </w:rPr>
        <w:footnoteReference w:id="1184"/>
      </w:r>
      <w:r>
        <w:rPr>
          <w:rFonts w:ascii="Amiri" w:hAnsi="Amiri" w:eastAsia="Amiri" w:cs="Amiri"/>
          <w:color w:val="111111"/>
          <w:sz w:val="28"/>
          <w:sz w:val="28"/>
          <w:szCs w:val="28"/>
          <w:rtl w:val="true"/>
          <w:lang w:bidi="ar-SA"/>
        </w:rPr>
        <w:t>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الثاني على الأشبه الأشهر بين عامّة من تأخّر،وفاقاً منهم للحلّي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عبارة المسالك </w:t>
      </w:r>
      <w:r>
        <w:rPr>
          <w:rStyle w:val="FootnoteAnchor"/>
          <w:rtl w:val="true"/>
        </w:rPr>
        <w:footnoteReference w:id="1186"/>
      </w:r>
      <w:r>
        <w:rPr>
          <w:rFonts w:ascii="Amiri" w:hAnsi="Amiri" w:eastAsia="Amiri" w:cs="Amiri"/>
          <w:color w:val="111111"/>
          <w:sz w:val="28"/>
          <w:sz w:val="28"/>
          <w:szCs w:val="28"/>
          <w:rtl w:val="true"/>
          <w:lang w:bidi="ar-SA"/>
        </w:rPr>
        <w:t xml:space="preserve">و غيره </w:t>
      </w:r>
      <w:r>
        <w:rPr>
          <w:rStyle w:val="FootnoteAnchor"/>
          <w:rtl w:val="true"/>
        </w:rPr>
        <w:footnoteReference w:id="1187"/>
      </w:r>
      <w:r>
        <w:rPr>
          <w:rFonts w:ascii="Amiri" w:hAnsi="Amiri" w:eastAsia="Amiri" w:cs="Amiri"/>
          <w:color w:val="111111"/>
          <w:sz w:val="28"/>
          <w:sz w:val="28"/>
          <w:szCs w:val="28"/>
          <w:rtl w:val="true"/>
          <w:lang w:bidi="ar-SA"/>
        </w:rPr>
        <w:t>إشعار باتفاقهم عليه؛ لعموم الأدلّة المتناولة،و ارتفاع ريبة التهمة بواسطة التقوى و العدالة كما في المسائل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ظاهر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الضيف إذا كان عفيفاً صائناً،و يكره شهادة الأجير لصاحبه،و لا بأس بشهادته لغيره،و لا بأس بها له بعد مفارقته</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إمّا على ثبوت الحقيقة الاصطلاحية المتضمنة للإباحة للفظ </w:t>
      </w:r>
    </w:p>
    <w:p>
      <w:pPr>
        <w:pStyle w:val="BookText"/>
        <w:rPr/>
      </w:pPr>
      <w:r>
        <w:rPr>
          <w:rFonts w:ascii="Amiri" w:hAnsi="Amiri" w:eastAsia="Amiri" w:cs="Amiri"/>
          <w:color w:val="111111"/>
          <w:sz w:val="28"/>
          <w:sz w:val="28"/>
          <w:szCs w:val="28"/>
          <w:rtl w:val="true"/>
          <w:lang w:bidi="ar-SA"/>
        </w:rPr>
        <w:t>الكراهة في تلك الأزمنة،أو عدم تأدية المنع بمثل تلك العبارة الغير الظاهرة فيه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لأكثر المتقدمين كالشيخ في النهاية،و الصدوقين و الحلبي و القاضي و ابن حمزة و زهرة </w:t>
      </w:r>
      <w:r>
        <w:rPr>
          <w:rStyle w:val="FootnoteAnchor"/>
          <w:rtl w:val="true"/>
        </w:rPr>
        <w:footnoteReference w:id="1189"/>
      </w:r>
      <w:r>
        <w:rPr>
          <w:rFonts w:ascii="Amiri" w:hAnsi="Amiri" w:eastAsia="Amiri" w:cs="Amiri"/>
          <w:color w:val="111111"/>
          <w:sz w:val="28"/>
          <w:sz w:val="28"/>
          <w:szCs w:val="28"/>
          <w:rtl w:val="true"/>
          <w:lang w:bidi="ar-SA"/>
        </w:rPr>
        <w:t>،فاختاروا المنع؛ للنصوص المستفيضة، و هي ما بين صريحة في ذلك و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يردّ من الشهود،فقال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المريب،و الخصم، و الشريك،و دافع مغرم،و الأجير،و العبد،و التابع،و المتهم،كلّ هؤلاء تردّ شهادتهم</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المرسل في الفقيه،لكن من دون ذكر العبد و إبداله بشارب الخمر،و اللاعب بالشطرنج و النرد،و المقامر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يجيز شهادة الأجير</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النبوي المروي عن معاني الأخبار،قال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القانع مع أهل البيت</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و هو كما قال الصدوق الرجل يكون مع قوم في حاشيتهم كالخادم لهم و التابع و الأجير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أشهد أجيره على شهادة ثم فارقه، </w:t>
      </w:r>
    </w:p>
    <w:p>
      <w:pPr>
        <w:pStyle w:val="BookText"/>
        <w:rPr/>
      </w:pPr>
      <w:r>
        <w:rPr>
          <w:rFonts w:ascii="Amiri" w:hAnsi="Amiri" w:eastAsia="Amiri" w:cs="Amiri"/>
          <w:color w:val="111111"/>
          <w:sz w:val="28"/>
          <w:sz w:val="28"/>
          <w:szCs w:val="28"/>
          <w:rtl w:val="true"/>
          <w:lang w:bidi="ar-SA"/>
        </w:rPr>
        <w:t>أ تجوز شهادته له بعد أن يفارقه؟قال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كذلك العبد إذا أُعتق جازت شهادته</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الظهور من التقرير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في غاية القوّة لولا إطباق المتأخرين على خلافه لاعتبار جملة من نصوصه بالصحة و الموثقية،و انجبار الباقي بالشهرة القديمة و الموافقة لفتوى من لا يرى العمل بأخبار الآحاد إلّا بعد احتفافها بالقرائن القطعية و هو ابن زهرة </w:t>
      </w:r>
      <w:r>
        <w:rPr>
          <w:rStyle w:val="FootnoteAnchor"/>
          <w:rtl w:val="true"/>
        </w:rPr>
        <w:footnoteReference w:id="1195"/>
      </w:r>
      <w:r>
        <w:rPr>
          <w:rFonts w:ascii="Amiri" w:hAnsi="Amiri" w:eastAsia="Amiri" w:cs="Amiri"/>
          <w:color w:val="111111"/>
          <w:sz w:val="28"/>
          <w:sz w:val="28"/>
          <w:szCs w:val="28"/>
          <w:rtl w:val="true"/>
          <w:lang w:bidi="ar-SA"/>
        </w:rPr>
        <w:t>،و ربما أشعر سياق عباراته بكون المنع مجمعاً عليه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سليمة عما يصلح للمعارضة عدا العمومات،و هي بها مخصّصة؛ و الرواية المتقدمة،و دلالتها على الجواز غير صريحة،بل و لا ظاهرة،من حيث منع ثبوت الحقيقة العرفية للفظ الكراهة في تلك الأزمنة،و منع عدم تأدية المنع بمثلها بعد وقوع التأدية به عنه في النصوص كثيراً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الظاهر أنّ المراد منها هنا الحرمة؛ إذ لو قبل الشهادة لزم أداؤها،فلا معنى للكراهة،و بهذا صرّح من متأخري المتأخرين جماعة </w:t>
      </w:r>
      <w:r>
        <w:rPr>
          <w:rStyle w:val="FootnoteAnchor"/>
          <w:rtl w:val="true"/>
        </w:rPr>
        <w:footnoteReference w:id="1196"/>
      </w:r>
      <w:r>
        <w:rPr>
          <w:rFonts w:ascii="Amiri" w:hAnsi="Amiri" w:eastAsia="Amiri" w:cs="Amiri"/>
          <w:color w:val="111111"/>
          <w:sz w:val="28"/>
          <w:sz w:val="28"/>
          <w:szCs w:val="28"/>
          <w:rtl w:val="true"/>
          <w:lang w:bidi="ar-SA"/>
        </w:rPr>
        <w:t xml:space="preserve">، حيث اعترضوا على من حمل الأخبار المانعة على الكراهة بأنّها بعيدة؛ إذ الشهادة لو كانت مقبولة ينبغي وجوبها عيناً مع عدم الغير،و إلّا كفايةً،فتأمّل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خالي العلّامة بعد أن ذكر أنّ المشهور بين المتأخرين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قدح في طريق هذه الروايات،و منهم من حملها على الكراهة، لظاهر خبر أبي بصير </w:t>
      </w:r>
      <w:r>
        <w:rPr>
          <w:rStyle w:val="FootnoteAnchor"/>
          <w:rtl w:val="true"/>
        </w:rPr>
        <w:footnoteReference w:id="1197"/>
      </w:r>
      <w:r>
        <w:rPr>
          <w:rFonts w:ascii="Amiri" w:hAnsi="Amiri" w:eastAsia="Amiri" w:cs="Amiri"/>
          <w:color w:val="111111"/>
          <w:sz w:val="28"/>
          <w:sz w:val="28"/>
          <w:szCs w:val="28"/>
          <w:rtl w:val="true"/>
          <w:lang w:bidi="ar-SA"/>
        </w:rPr>
        <w:t xml:space="preserve">،و لعل مرادهم كراهة الإشهاد،و إلّا فلا معنى له، و منهم من حملها على ما إذا كان متّهماً بجلب نفع أو دفع ضرر،كما لو شهد لمن استأجره لقصارة الثوب أو خياطته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جميع هذه الأجوبة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بعدم باعث عليها كما مر، و ثانياً بعدم قدح في طريق جميع الروايات؛ لوجود الصحيح فيها و الموثق كما عرفت،و لو سلّم فبما مرّ منجبر،فلا وجه للجواب الأوّل،و كذا الثاني؛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منافاته سياق كثير من تلك النصوص المعدود فيها كثير ممن يمنع شهادته منع تحريم،فينبغي أن تكون في الأجير كذلك؛ لئلّا يختلّ نظام الكلام،و لا يلزم استعمال لفظ واحد في معنييه الحقيقي و المجازي،فتدبّر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متعلق الكراهة الإشهاد كما ذكره 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يجامع الاستشهاد عليها برواية أبي بصير؛ لأنّ متعلقها فيها شهادة الأجير لا إشهاده، فتأمّل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تسليمه لا يجري في أكثر المستفيضة؛ لتضمنه المنع عن قبول شهادة المتهم و المريب على حدة،فلا وجه لذكر منع شهادة الأجير قبله أو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عند العبد محل توقف،كما هو ظاهر الدروس </w:t>
      </w:r>
      <w:r>
        <w:rPr>
          <w:rStyle w:val="FootnoteAnchor"/>
          <w:rtl w:val="true"/>
        </w:rPr>
        <w:footnoteReference w:id="1199"/>
      </w:r>
      <w:r>
        <w:rPr>
          <w:rFonts w:ascii="Amiri" w:hAnsi="Amiri" w:eastAsia="Amiri" w:cs="Amiri"/>
          <w:color w:val="111111"/>
          <w:sz w:val="28"/>
          <w:sz w:val="28"/>
          <w:szCs w:val="28"/>
          <w:rtl w:val="true"/>
          <w:lang w:bidi="ar-SA"/>
        </w:rPr>
        <w:t>حيث نقل فيه الخلاف في المسألة مقتصراً عليه من دون ترجيح،و هو حسن،إلّا أنّ مقتضى الأُصول حينئذ عدم القبول،كما مرّ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تقبل شهادة السائل بكفّه أي من يباشر السؤال و الأخذ بنفسه، عند الأكثر كما في الكفاية </w:t>
      </w:r>
      <w:r>
        <w:rPr>
          <w:rStyle w:val="FootnoteAnchor"/>
          <w:rtl w:val="true"/>
        </w:rPr>
        <w:footnoteReference w:id="1200"/>
      </w:r>
      <w:r>
        <w:rPr>
          <w:rFonts w:ascii="Amiri" w:hAnsi="Amiri" w:eastAsia="Amiri" w:cs="Amiri"/>
          <w:color w:val="111111"/>
          <w:sz w:val="28"/>
          <w:sz w:val="28"/>
          <w:szCs w:val="28"/>
          <w:rtl w:val="true"/>
          <w:lang w:bidi="ar-SA"/>
        </w:rPr>
        <w:t xml:space="preserve">،بل المشهور كما في المسالك و الدروس </w:t>
      </w:r>
      <w:r>
        <w:rPr>
          <w:rStyle w:val="FootnoteAnchor"/>
          <w:rtl w:val="true"/>
        </w:rPr>
        <w:footnoteReference w:id="1201"/>
      </w:r>
      <w:r>
        <w:rPr>
          <w:rFonts w:ascii="Amiri" w:hAnsi="Amiri" w:eastAsia="Amiri" w:cs="Amiri"/>
          <w:color w:val="111111"/>
          <w:sz w:val="28"/>
          <w:sz w:val="28"/>
          <w:szCs w:val="28"/>
          <w:rtl w:val="true"/>
          <w:lang w:bidi="ar-SA"/>
        </w:rPr>
        <w:t xml:space="preserve">و عن المحقق الثاني </w:t>
      </w:r>
      <w:r>
        <w:rPr>
          <w:rStyle w:val="FootnoteAnchor"/>
          <w:rtl w:val="true"/>
        </w:rPr>
        <w:footnoteReference w:id="1202"/>
      </w:r>
      <w:r>
        <w:rPr>
          <w:rFonts w:ascii="Amiri" w:hAnsi="Amiri" w:eastAsia="Amiri" w:cs="Amiri"/>
          <w:color w:val="111111"/>
          <w:sz w:val="28"/>
          <w:sz w:val="28"/>
          <w:szCs w:val="28"/>
          <w:rtl w:val="true"/>
          <w:lang w:bidi="ar-SA"/>
        </w:rPr>
        <w:t xml:space="preserve">،بل لا خلاف في المنع في الجملة و إن اختلفوا في إطلاقه،كما هو ظاهر المتن و عن الشيخ و القاضي </w:t>
      </w:r>
      <w:r>
        <w:rPr>
          <w:rStyle w:val="FootnoteAnchor"/>
          <w:rtl w:val="true"/>
        </w:rPr>
        <w:footnoteReference w:id="1203"/>
      </w:r>
      <w:r>
        <w:rPr>
          <w:rFonts w:ascii="Amiri" w:hAnsi="Amiri" w:eastAsia="Amiri" w:cs="Amiri"/>
          <w:color w:val="111111"/>
          <w:sz w:val="28"/>
          <w:sz w:val="28"/>
          <w:szCs w:val="28"/>
          <w:rtl w:val="true"/>
          <w:lang w:bidi="ar-SA"/>
        </w:rPr>
        <w:t xml:space="preserve">،و في المختلف </w:t>
      </w:r>
      <w:r>
        <w:rPr>
          <w:rStyle w:val="FootnoteAnchor"/>
          <w:rtl w:val="true"/>
        </w:rPr>
        <w:footnoteReference w:id="1204"/>
      </w:r>
      <w:r>
        <w:rPr>
          <w:rFonts w:ascii="Amiri" w:hAnsi="Amiri" w:eastAsia="Amiri" w:cs="Amiri"/>
          <w:color w:val="111111"/>
          <w:sz w:val="28"/>
          <w:sz w:val="28"/>
          <w:szCs w:val="28"/>
          <w:rtl w:val="true"/>
          <w:lang w:bidi="ar-SA"/>
        </w:rPr>
        <w:t xml:space="preserve">، أو تقييده بما إذا اتخذه صنعة و حرفة،دون ما إذا سأل نادراً للضرورة،كما عن الحلّي </w:t>
      </w:r>
      <w:r>
        <w:rPr>
          <w:rStyle w:val="FootnoteAnchor"/>
          <w:rtl w:val="true"/>
        </w:rPr>
        <w:footnoteReference w:id="1205"/>
      </w:r>
      <w:r>
        <w:rPr>
          <w:rFonts w:ascii="Amiri" w:hAnsi="Amiri" w:eastAsia="Amiri" w:cs="Amiri"/>
          <w:color w:val="111111"/>
          <w:sz w:val="28"/>
          <w:sz w:val="28"/>
          <w:szCs w:val="28"/>
          <w:rtl w:val="true"/>
          <w:lang w:bidi="ar-SA"/>
        </w:rPr>
        <w:t xml:space="preserve">،و في الشرائع و السرائر و الإرشاد و التنقيح و الدروس و المسالك </w:t>
      </w:r>
      <w:r>
        <w:rPr>
          <w:rStyle w:val="FootnoteAnchor"/>
          <w:rtl w:val="true"/>
        </w:rPr>
        <w:footnoteReference w:id="1206"/>
      </w:r>
      <w:r>
        <w:rPr>
          <w:rFonts w:ascii="Amiri" w:hAnsi="Amiri" w:eastAsia="Amiri" w:cs="Amiri"/>
          <w:color w:val="111111"/>
          <w:sz w:val="28"/>
          <w:sz w:val="28"/>
          <w:szCs w:val="28"/>
          <w:rtl w:val="true"/>
          <w:lang w:bidi="ar-SA"/>
        </w:rPr>
        <w:t xml:space="preserve">،و غير ذلك من كتب الأصحاب </w:t>
      </w:r>
      <w:r>
        <w:rPr>
          <w:rStyle w:val="FootnoteAnchor"/>
          <w:rtl w:val="true"/>
        </w:rPr>
        <w:footnoteReference w:id="1207"/>
      </w:r>
      <w:r>
        <w:rPr>
          <w:rFonts w:ascii="Amiri" w:hAnsi="Amiri" w:eastAsia="Amiri" w:cs="Amiri"/>
          <w:color w:val="111111"/>
          <w:sz w:val="28"/>
          <w:sz w:val="28"/>
          <w:szCs w:val="28"/>
          <w:rtl w:val="true"/>
          <w:lang w:bidi="ar-SA"/>
        </w:rPr>
        <w:t>،و لعلّه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المنع في الجملة بعد عدم ظهور الخلاف فيه بين الطائفة المعتبران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السائل الذي يسأل بكفّه هل تقبل شهادته؟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شهادته إذا سأل في كفّه</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السائل الذي يسأل في كفّه لأنّه لا يؤمن على الشهادة،و ذلك لأنّه إذا اعطي رضي و إن منع سخط</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التعليل و تعليل الماتن و غيره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يتصف به من مهانة النفس و دناءته فلا يؤمن من خدعه في شهادته إيماء إلى تهمته و عدم حرمة السؤال،و إلّا لعلّل بحرمته الموجبة لفسق فاعله بمجرده،أو بالإصرار عليه و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فإنّ عدم التعليل بالحرمة لا يستلزم الإباحة،فقد يكون وجهه لزوم حمل أفعال المسلمين و أقوالهم على الصحة،بناءً على عدم اتصاف كل سؤال بالحرمة،بل الذي لا تدعو إليه حاجة و لا ضرورة محرّم خاصّة،و حينئذ فكيف ينسب السائل إلى فعل محرم بمجرد سؤاله الذي هو من الحرام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لنعد إلى حكم أصل المنع عن قبول الشهادة هل هو على إطلاقه، أو مشروط باتخاذه السؤال صنعةً و حرفة و الإصرار عليه و استمراره؟إطلاق الخبرين يقتضي الأوّل،و عدم انصرافهما بحكم التبادر و الغلبة إلّا إلى الثاني يقتضيه،و لعله أظهر،سيّما مع كونه بين المتأخرين أشهر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قبول شهادة المملوك روايتان،أشهرهما كما حكاه </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1210"/>
      </w:r>
      <w:r>
        <w:rPr>
          <w:rFonts w:ascii="Amiri" w:hAnsi="Amiri" w:eastAsia="Amiri" w:cs="Amiri"/>
          <w:color w:val="111111"/>
          <w:sz w:val="28"/>
          <w:sz w:val="28"/>
          <w:szCs w:val="28"/>
          <w:rtl w:val="true"/>
          <w:lang w:bidi="ar-SA"/>
        </w:rPr>
        <w:t xml:space="preserve">حدّ الاستفاضة جدّاً القبول في الجملة،و عليه متأخرو الأصحاب كافّةً،بل عليه الإجماع في الانتصار و السرائر و الغنية </w:t>
      </w:r>
      <w:r>
        <w:rPr>
          <w:rStyle w:val="FootnoteAnchor"/>
          <w:rtl w:val="true"/>
        </w:rPr>
        <w:footnoteReference w:id="1211"/>
      </w:r>
      <w:r>
        <w:rPr>
          <w:rFonts w:ascii="Amiri" w:hAnsi="Amiri" w:eastAsia="Amiri" w:cs="Amiri"/>
          <w:color w:val="111111"/>
          <w:sz w:val="28"/>
          <w:sz w:val="28"/>
          <w:szCs w:val="28"/>
          <w:rtl w:val="true"/>
          <w:lang w:bidi="ar-SA"/>
        </w:rPr>
        <w:t>،و هو الحجة المعاضدة لهذه الرواية المشهورة،و هي مع ذلك متعددة متضمنة للصحاح المستفيضة و غيرها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بشهادة المملوك إذا كان عدلاً</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الصحيح الوارد في قضية درع طلحة المتضمن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 بعد ردّه شهادة قنبر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بشهادة المملوك إذا كان عدلا</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صريح في ردّ من ردّ شهادته لمولاه كالصدوقين،و الشيخ في كتابي الحديث،و الحلبي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في الردّ عليهم الصحيحة الآتية في المسألة الآتية بعد مسألة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تجوز شهادته؟قال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نعم،و إنّ أوّل من ردّ </w:t>
      </w:r>
    </w:p>
    <w:p>
      <w:pPr>
        <w:pStyle w:val="BookText"/>
        <w:rPr/>
      </w:pPr>
      <w:r>
        <w:rPr>
          <w:rFonts w:ascii="Amiri" w:hAnsi="Amiri" w:eastAsia="Amiri" w:cs="Amiri"/>
          <w:color w:val="111111"/>
          <w:sz w:val="28"/>
          <w:sz w:val="28"/>
          <w:szCs w:val="28"/>
          <w:rtl w:val="true"/>
          <w:lang w:bidi="ar-SA"/>
        </w:rPr>
        <w:t>شهادة المملوك لفلان</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معتبرة 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ردّ شهادة المملوك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العبد المسلم على الحرّ المسلم</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صريح في ردّ الإسكافي،حيث قبل شهادته على مثله و على الكافر،و ردّها على الحرّ المسلم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المملوك من أهل القبلة على أهل الكتاب</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دلالة على مذهب الإسكافي في الشق الثاني إلّا بمفهوم اللقب،و لا نقول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المكاتب تجوز شهادته؟فقال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وحده</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بفحواه يستدل على قبول شهادته كلّيةً،إلّا أنّ ذكر خصوص القتل </w:t>
      </w:r>
    </w:p>
    <w:p>
      <w:pPr>
        <w:pStyle w:val="BookText"/>
        <w:rPr/>
      </w:pPr>
      <w:r>
        <w:rPr>
          <w:rFonts w:ascii="Amiri" w:hAnsi="Amiri" w:eastAsia="Amiri" w:cs="Amiri"/>
          <w:color w:val="111111"/>
          <w:sz w:val="28"/>
          <w:sz w:val="28"/>
          <w:szCs w:val="28"/>
          <w:rtl w:val="true"/>
          <w:lang w:bidi="ar-SA"/>
        </w:rPr>
        <w:t>و تأكيده بوحدة ربما ينافي ذلك،بل أصل الحجية؛ لكونه شاذّاً لا قائل به من الطائفة،لكنه مع ذلك صالح لتأييد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شذوذ الظاهر و الصلوح للتأييد و التقوية الموثقة كالصحيحة بعثمان و فضالة اللذين أجمعت على تصحيح ما يصح عنهما العصابة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الرجل المسلم تجوز شهادته لغير مواليه؟فقال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في الدين و الشيخ اليسير</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النصوص مع صحة أكثرها،و استفاضتها،و اشتهارها بين الأصحاب،و اعتضادها بالإجماعات المحكية موافقة لعمومات الكتاب، و السنّة المستفيضة،بل المتواترة الدالّة على قبول شهادة من اجتمعت فيه شرائط قبول الشهادة،و مخالفة لما عليه أكثر العامّة بل عامّتهم،كما يستفاد من شيخ الطائفة </w:t>
      </w:r>
      <w:r>
        <w:rPr>
          <w:rStyle w:val="FootnoteAnchor"/>
          <w:rtl w:val="true"/>
        </w:rPr>
        <w:footnoteReference w:id="1224"/>
      </w:r>
      <w:r>
        <w:rPr>
          <w:rFonts w:ascii="Amiri" w:hAnsi="Amiri" w:eastAsia="Amiri" w:cs="Amiri"/>
          <w:color w:val="111111"/>
          <w:sz w:val="28"/>
          <w:sz w:val="28"/>
          <w:szCs w:val="28"/>
          <w:rtl w:val="true"/>
          <w:lang w:bidi="ar-SA"/>
        </w:rPr>
        <w:t xml:space="preserve">و غيره </w:t>
      </w:r>
      <w:r>
        <w:rPr>
          <w:rStyle w:val="FootnoteAnchor"/>
          <w:rtl w:val="true"/>
        </w:rPr>
        <w:footnoteReference w:id="1225"/>
      </w:r>
      <w:r>
        <w:rPr>
          <w:rFonts w:ascii="Amiri" w:hAnsi="Amiri" w:eastAsia="Amiri" w:cs="Amiri"/>
          <w:color w:val="111111"/>
          <w:sz w:val="28"/>
          <w:sz w:val="28"/>
          <w:szCs w:val="28"/>
          <w:rtl w:val="true"/>
          <w:lang w:bidi="ar-SA"/>
        </w:rPr>
        <w:t xml:space="preserve">،و نسبه في كنز العرفان </w:t>
      </w:r>
      <w:r>
        <w:rPr>
          <w:rStyle w:val="FootnoteAnchor"/>
          <w:rtl w:val="true"/>
        </w:rPr>
        <w:footnoteReference w:id="1226"/>
      </w:r>
      <w:r>
        <w:rPr>
          <w:rFonts w:ascii="Amiri" w:hAnsi="Amiri" w:eastAsia="Amiri" w:cs="Amiri"/>
          <w:color w:val="111111"/>
          <w:sz w:val="28"/>
          <w:sz w:val="28"/>
          <w:szCs w:val="28"/>
          <w:rtl w:val="true"/>
          <w:lang w:bidi="ar-SA"/>
        </w:rPr>
        <w:t>إلى فقهائهم الأربعة،و على هذا يجب أن يحمل على التقية الرواية الثانية المانعة عن قبول شهادته بالكلّية،كالصحيح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ولد الزنا،فقال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عبد</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يردّ من الشهود،فقال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العبد</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من النصوص القاصر كثير منها سنداً،و جميعها مكافئةً لما مضى قطعاً من وجوه شتى،مع ندرة القائل بها؛ إذ ليس إلّا العماني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ربما نسبه الفاضل في التحرير إلى الإسكافي </w:t>
      </w:r>
      <w:r>
        <w:rPr>
          <w:rStyle w:val="FootnoteAnchor"/>
          <w:rtl w:val="true"/>
        </w:rPr>
        <w:footnoteReference w:id="1230"/>
      </w:r>
      <w:r>
        <w:rPr>
          <w:rFonts w:ascii="Amiri" w:hAnsi="Amiri" w:eastAsia="Amiri" w:cs="Amiri"/>
          <w:color w:val="111111"/>
          <w:sz w:val="28"/>
          <w:sz w:val="28"/>
          <w:szCs w:val="28"/>
          <w:rtl w:val="true"/>
          <w:lang w:bidi="ar-SA"/>
        </w:rPr>
        <w:t>،لكنه في غيره و باقي الأصحاب نسبوه إلى ما قدّمنا عنه من التفصيل،و هو كسابقه أيضاً نادر،و مع ذلك مستنده غير واضح،عدا ما يتوهم له من الجمع بين الأخبار،و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العبد على الحرّ المسلم</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مشروط بالتكافؤ،و ليس،و لو سلّم فلا شاهد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معارض بمثله و قد مرّ،مع أنّ نفي الجواز فيه لا يدلّ على الردّ؛ لاحتمال حمله على معناه بإرادة عدم جواز شهادته بدون إذن مولاه؛ لما في ذلك من تعطيل حق سيده و الانتفاع به بغير إذنه،و لو كان هذا خلاف الظاهر لكان المصير إليه أولى مراعاةً للجمع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شيخنا في المسالك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يعضده المروي في الوسائل عن مولانا الحسن العسكري في تفسيره 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يذاكرنا بقوله تعالى وَ اسْتَشْهِدُوا شَهِيدَيْنِ مِنْ رِجالِكُمْ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أحراركم دون عبيدكم،فإنّ اللّه تعالى شغل العبيد بخدمة مواليهم عن تحمل الشهادة و عن أدائها</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دلالته بمفهوم الوصف،و ليس بحجة على الأشهر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على تقدير عدم الحجية يستدل على قبول شهادته على الذميّ بما مرّ من الصحيح </w:t>
      </w:r>
      <w:r>
        <w:rPr>
          <w:rStyle w:val="FootnoteAnchor"/>
          <w:rtl w:val="true"/>
        </w:rPr>
        <w:footnoteReference w:id="1234"/>
      </w:r>
      <w:r>
        <w:rPr>
          <w:rFonts w:ascii="Amiri" w:hAnsi="Amiri" w:eastAsia="Amiri" w:cs="Amiri"/>
          <w:color w:val="111111"/>
          <w:sz w:val="28"/>
          <w:sz w:val="28"/>
          <w:szCs w:val="28"/>
          <w:rtl w:val="true"/>
          <w:lang w:bidi="ar-SA"/>
        </w:rPr>
        <w:t>،و على العبد بما روي في الخلاف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يقبل شهادة بعضهم على بعض،و لا يقبل شهادتهم على الأحرار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فضعّف بما مرّ من معارضة الصحيح السابق بمثله،و عدم دلالة هذا الصحيح على نفي القبول على غير أهل الكتاب إلّا بالمفهوم الضعيف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غير معلومة الصحة،فلا تصلح للحجية،سيّما مع قصورها كما سبقها على تقدير الدلالة عن مقاومة الأدلة المتقدمة،و بالجملة فهذا القول كسابقه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الصحاح المتقدمة </w:t>
      </w:r>
      <w:r>
        <w:rPr>
          <w:rStyle w:val="FootnoteAnchor"/>
          <w:rtl w:val="true"/>
        </w:rPr>
        <w:footnoteReference w:id="1236"/>
      </w:r>
      <w:r>
        <w:rPr>
          <w:rFonts w:ascii="Amiri" w:hAnsi="Amiri" w:eastAsia="Amiri" w:cs="Amiri"/>
          <w:color w:val="111111"/>
          <w:sz w:val="28"/>
          <w:sz w:val="28"/>
          <w:szCs w:val="28"/>
          <w:rtl w:val="true"/>
          <w:lang w:bidi="ar-SA"/>
        </w:rPr>
        <w:t>و إن اقتضت بإطلاقها قبول شهادته مطلقاً إلّا أنّ المشهور القائلين بها اختلفوا في إبقائها على إطلاقها أو تقييدها بغير الشهادة على المولى،و إلى هذا الخلاف أشار بقوله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قبول شهادته على المولى قولان أظهرهما المنع، و هو أشهرهما على الظاهر،المصرّح به في كلام كل من ادعى الشهرة فيما مضى،و هو مختار الشيخين و السيدين و الديلمي و القاضي و ابن حمزة و الحلبي و الحلّي و الفاضلين و الصيمري </w:t>
      </w:r>
      <w:r>
        <w:rPr>
          <w:rStyle w:val="FootnoteAnchor"/>
          <w:rtl w:val="true"/>
        </w:rPr>
        <w:footnoteReference w:id="1237"/>
      </w:r>
      <w:r>
        <w:rPr>
          <w:rFonts w:ascii="Amiri" w:hAnsi="Amiri" w:eastAsia="Amiri" w:cs="Amiri"/>
          <w:color w:val="111111"/>
          <w:sz w:val="28"/>
          <w:sz w:val="28"/>
          <w:szCs w:val="28"/>
          <w:rtl w:val="true"/>
          <w:lang w:bidi="ar-SA"/>
        </w:rPr>
        <w:t xml:space="preserve">،و أكثر </w:t>
      </w:r>
    </w:p>
    <w:p>
      <w:pPr>
        <w:pStyle w:val="BookText"/>
        <w:rPr/>
      </w:pPr>
      <w:r>
        <w:rPr>
          <w:rFonts w:ascii="Amiri" w:hAnsi="Amiri" w:eastAsia="Amiri" w:cs="Amiri"/>
          <w:color w:val="111111"/>
          <w:sz w:val="28"/>
          <w:sz w:val="28"/>
          <w:szCs w:val="28"/>
          <w:rtl w:val="true"/>
          <w:lang w:bidi="ar-SA"/>
        </w:rPr>
        <w:t xml:space="preserve">المتأخرين </w:t>
      </w:r>
      <w:r>
        <w:rPr>
          <w:rStyle w:val="FootnoteAnchor"/>
          <w:rtl w:val="true"/>
        </w:rPr>
        <w:footnoteReference w:id="1238"/>
      </w:r>
      <w:r>
        <w:rPr>
          <w:rFonts w:ascii="Amiri" w:hAnsi="Amiri" w:eastAsia="Amiri" w:cs="Amiri"/>
          <w:color w:val="111111"/>
          <w:sz w:val="28"/>
          <w:sz w:val="28"/>
          <w:szCs w:val="28"/>
          <w:rtl w:val="true"/>
          <w:lang w:bidi="ar-SA"/>
        </w:rPr>
        <w:t>،بل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 شيخنا الشهيد الثاني </w:t>
      </w:r>
      <w:r>
        <w:rPr>
          <w:rStyle w:val="FootnoteAnchor"/>
          <w:rtl w:val="true"/>
        </w:rPr>
        <w:footnoteReference w:id="1239"/>
      </w:r>
      <w:r>
        <w:rPr>
          <w:rFonts w:ascii="Amiri" w:hAnsi="Amiri" w:eastAsia="Amiri" w:cs="Amiri"/>
          <w:color w:val="111111"/>
          <w:sz w:val="28"/>
          <w:sz w:val="28"/>
          <w:szCs w:val="28"/>
          <w:rtl w:val="true"/>
          <w:lang w:bidi="ar-SA"/>
        </w:rPr>
        <w:t xml:space="preserve">و جملة ممّن تبعه من متأخري المتأخرين </w:t>
      </w:r>
      <w:r>
        <w:rPr>
          <w:rStyle w:val="FootnoteAnchor"/>
          <w:rtl w:val="true"/>
        </w:rPr>
        <w:footnoteReference w:id="1240"/>
      </w:r>
      <w:r>
        <w:rPr>
          <w:rFonts w:ascii="Amiri" w:hAnsi="Amiri" w:eastAsia="Amiri" w:cs="Amiri"/>
          <w:color w:val="111111"/>
          <w:sz w:val="28"/>
          <w:sz w:val="28"/>
          <w:szCs w:val="28"/>
          <w:rtl w:val="true"/>
          <w:lang w:bidi="ar-SA"/>
        </w:rPr>
        <w:t xml:space="preserve">،فاختاروا الجواز،وفاقاً منهم لابن عم الماتن نجيب الدين يحيى بن سعيد في الجامع </w:t>
      </w:r>
      <w:r>
        <w:rPr>
          <w:rStyle w:val="FootnoteAnchor"/>
          <w:rtl w:val="true"/>
        </w:rPr>
        <w:footnoteReference w:id="1241"/>
      </w:r>
      <w:r>
        <w:rPr>
          <w:rFonts w:ascii="Amiri" w:hAnsi="Amiri" w:eastAsia="Amiri" w:cs="Amiri"/>
          <w:color w:val="111111"/>
          <w:sz w:val="28"/>
          <w:sz w:val="28"/>
          <w:szCs w:val="28"/>
          <w:rtl w:val="true"/>
          <w:lang w:bidi="ar-SA"/>
        </w:rPr>
        <w:t>أخذاً بإطلاق الصحاح المؤيّدة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قوي متين،إلّا أنّ في كلام السيدين و الحلّي </w:t>
      </w:r>
      <w:r>
        <w:rPr>
          <w:rStyle w:val="FootnoteAnchor"/>
          <w:rtl w:val="true"/>
        </w:rPr>
        <w:footnoteReference w:id="1242"/>
      </w:r>
      <w:r>
        <w:rPr>
          <w:rFonts w:ascii="Amiri" w:hAnsi="Amiri" w:eastAsia="Amiri" w:cs="Amiri"/>
          <w:color w:val="111111"/>
          <w:sz w:val="28"/>
          <w:sz w:val="28"/>
          <w:szCs w:val="28"/>
          <w:rtl w:val="true"/>
          <w:lang w:bidi="ar-SA"/>
        </w:rPr>
        <w:t>دعوى الإجماع على المنع،فيتعين بسببه المصير إليه،سيّما بعد الاعتضاد بالشهرة العظيمة القديمة و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ندرة القائل بالجواز على الإطلاق،كما هو مذهب شيخنا و تابعيه، بل يستفاد من كثير مجهوليته و عدم معروفيته،بل و لم يسمّه أحد عداه و من بعده،فما هذا شأنه يكاد أن يقطع بمخالفته الإجماع،فلا يجوز اختياره، سيّما بعد دعوى الإجماع على خلافه،و ظهور عبارة الفاضل المقداد في كنز العرفان بورود الرواية في ردّه،فإنّه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شهادة العبد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أشهرها و أقواها القبول إلّا على سيده خاصّة،فتقبل لسيده و لغيره و على غيره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و إن لم نقف عليها إلّا أنّ غايتها الإرسال المنجبر بفتوى </w:t>
      </w:r>
    </w:p>
    <w:p>
      <w:pPr>
        <w:pStyle w:val="BookText"/>
        <w:rPr/>
      </w:pPr>
      <w:r>
        <w:rPr>
          <w:rFonts w:ascii="Amiri" w:hAnsi="Amiri" w:eastAsia="Amiri" w:cs="Amiri"/>
          <w:color w:val="111111"/>
          <w:sz w:val="28"/>
          <w:sz w:val="28"/>
          <w:szCs w:val="28"/>
          <w:rtl w:val="true"/>
          <w:lang w:bidi="ar-SA"/>
        </w:rPr>
        <w:t>الأصحاب،لكنهم لم يذكروها،حتى هو في شرح الكتاب،و إنّما استدل هو و غيره على المنع بأنّه تكذيب للسيد،و عقوق في حقه،فيكون كشهادة الولد على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ظاهر في عدم رواية عليه بالخصوص،و أنّ ما ذكره في الكنز من الرواية لعله اشتباه،و يشبه أن يكون مراده بها إمّا الروايات المانعة مطلقاً بعد حملها على المنع هنا خاصّة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خصوص الصحيحة الآتية في المسألة الآتية بعد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قرب؛ لاستدلال الفاضل بها في المختلف على المنع هنا،حيث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دالّة على قبول شهادته لسيده،و المنع من قبولها على سيده،و إلّا لم يكن للعتق فائدة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الاستدلال بها ضعيف؛ لأنّ لفظ العتق لم يقيد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دليلاً على اعتباره في القبول،بل هو لفظ الراوي بياناً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مفهوم الصفة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الضعف الدليلان السابقان،يظهر وجهه فيما ذكره شيخنا في المسالك بعد نقل الاستدلال بهما بنحو يقرب مما قدمنا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لأنّ حمل أخبار المنع على ذلك غير متعين؛ لما ذكرناه سابقاً،و لما سيأتي من الأخبار الدالة على المنع من شهادته على غيره من الأحرار، فيمكن حملها عليه،و تشبيهه بالولد ممنوع،و لو سلّم فالأصل ممنوع أيضاً </w:t>
      </w:r>
      <w:r>
        <w:rPr>
          <w:rStyle w:val="FootnoteAnchor"/>
          <w:rtl w:val="true"/>
        </w:rPr>
        <w:footnoteReference w:id="1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الدليل الثاني و هو الجمع بين الروايات،زيادةً على </w:t>
      </w:r>
    </w:p>
    <w:p>
      <w:pPr>
        <w:pStyle w:val="BookText"/>
        <w:rPr/>
      </w:pPr>
      <w:r>
        <w:rPr>
          <w:rFonts w:ascii="Amiri" w:hAnsi="Amiri" w:eastAsia="Amiri" w:cs="Amiri"/>
          <w:color w:val="111111"/>
          <w:sz w:val="28"/>
          <w:sz w:val="28"/>
          <w:szCs w:val="28"/>
          <w:rtl w:val="true"/>
          <w:lang w:bidi="ar-SA"/>
        </w:rPr>
        <w:t xml:space="preserve">ما ذكره بمخالفته وجه الجمع المستفاد من نفس الأخبار،و هو حمل أخبار المنع على الإطلاق على التقية،و به صرّح أيضاً جماعة </w:t>
      </w:r>
      <w:r>
        <w:rPr>
          <w:rStyle w:val="FootnoteAnchor"/>
          <w:rtl w:val="true"/>
        </w:rPr>
        <w:footnoteReference w:id="1246"/>
      </w:r>
      <w:r>
        <w:rPr>
          <w:rFonts w:ascii="Amiri" w:hAnsi="Amiri" w:eastAsia="Amiri" w:cs="Amiri"/>
          <w:color w:val="111111"/>
          <w:sz w:val="28"/>
          <w:sz w:val="28"/>
          <w:szCs w:val="28"/>
          <w:rtl w:val="true"/>
          <w:lang w:bidi="ar-SA"/>
        </w:rPr>
        <w:t>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الإجماعات المتقدم إليها الإشارة المعتضدات بالشهرة العظيمة لكان المصير إلى مقتضى الإطلاقات و العمومات المتقدمة في غاية القوّة؛ لسلامتها لولاها عما يصلح لتقييدها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ضعف القول بعدم قبول شهادته مطلقاً إلّا على المولى،مع عدم معروفية قائله أصلاً و إن ذكره الأصحاب قولاً،و منافاته لكل من النصوص المجوّزة و المانعة مطلقاً،و استلزامه طرحها طرّاً، و ارتكاب الجمع بينها بذلك فرع التكافؤ و الشاهد عليه،و ليسا،مع تصريح جملة من النصوص المجوّزة بقبول شهادته للمولى،و قد عرفتها مما مضى،فهذا القول أضعف الأقوال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العبد قبلت شهادته للمولى و عليه بلا خلاف في الثاني؛ لوجود المقتضي من الحرية و باقي الشرائط المعتبرة،و انتفاء المانع بالمرّة؛ إذ ليس إلّا الرقّية و 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أشهد أجيره على شهادة ثم فارقه،أ تجوز شهادته له بعد أن فارقه؟قال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كذلك العبد إذا أُعتق جازت شهادته</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الذمّي و العبد يشهدان على شهادة،ثم يسلم الذمّي و يعتق العبد،أ تجوز شهادتهما على ما كانا اشهدا عليه؟قال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نعم،إذا علم منهما خير بعد ذلك جازت شهادتهما</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الصبيان إذا شهدوا و هم صغار جازت إذا كبروا ما لم ينسوها،و كذلك اليهود و النصارى إذا أسلموا جازت شهادتهم،و العبد إذا اشهد على شهادة ثم أُعتق جازت شهادته إذا لم يردّها الحاكم قبل أن يعتق،و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أُعتق العبد لموضع الشهادة لم تجز شهادته</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الشيخان المحدثان في الفقيه و التهذيبين </w:t>
      </w:r>
      <w:r>
        <w:rPr>
          <w:rStyle w:val="FootnoteAnchor"/>
          <w:rtl w:val="true"/>
        </w:rPr>
        <w:footnoteReference w:id="1250"/>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يردّها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بها أن يردّها بفسق ظاهر أو حال تخرجه عن العدالة،لا لأنّه عبد؛ لأنّ شهادة العبد جائزة،و أوّل من ردّ شهادة المملوك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ذكراه حسن لو قلنا بقبول شهادة العبد قبل العتق مطلقاً،أمّا لو منعنا عنه على المولى خاصّة كما هو المشهور،أوله كما هو مذهبهما، فلا وجه لحصر وجه ردّ الحاكم شهادته قبل العتق بما عدا العبودية،بل يمكن جعلها وجهاً له أيضاً و 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إنّ شيخنا في المسالك لم يحصر وجه الردّ فيما ذكراه،بل أطلق بحيث يشمل مثل العبودية؛ فإنّه قال بعد الحكم بقبول شهادته مطلقاً في المسألة لما مرّ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لو كان قد أدّاها حال الرقّية فردّت افتقر إلى إعادتها بعده؛ لأنّ السابقة مردودة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لموضع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شاهداً لسيده،فأمّا إذا كان شاهداً لغير سيده جازت شهادته </w:t>
      </w:r>
    </w:p>
    <w:p>
      <w:pPr>
        <w:pStyle w:val="BookText"/>
        <w:rPr/>
      </w:pPr>
      <w:r>
        <w:rPr>
          <w:rFonts w:ascii="Amiri" w:hAnsi="Amiri" w:eastAsia="Amiri" w:cs="Amiri"/>
          <w:color w:val="111111"/>
          <w:sz w:val="28"/>
          <w:sz w:val="28"/>
          <w:szCs w:val="28"/>
          <w:rtl w:val="true"/>
          <w:lang w:bidi="ar-SA"/>
        </w:rPr>
        <w:t>عبداً كان أو معتقاً إذا كان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حسن،و يستفاد وجهه من اللام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لعلّهما لأجله حكما بعدم قبول شهادته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مرّ من دلالة الصحيحين على خلافه،مضافاً إلى الأُصول و العمومات،و الإجماعات المحكية المعتضدة بالشهرة العظيمة،سيّما مع دعوى الشيخ في الخلاف الإجماع على قبول شهادته للمولى بعد عتقه مطلقاً </w:t>
      </w:r>
      <w:r>
        <w:rPr>
          <w:rStyle w:val="FootnoteAnchor"/>
          <w:rtl w:val="true"/>
        </w:rPr>
        <w:footnoteReference w:id="1252"/>
      </w:r>
      <w:r>
        <w:rPr>
          <w:rFonts w:ascii="Amiri" w:hAnsi="Amiri" w:eastAsia="Amiri" w:cs="Amiri"/>
          <w:color w:val="111111"/>
          <w:sz w:val="28"/>
          <w:sz w:val="28"/>
          <w:szCs w:val="28"/>
          <w:rtl w:val="true"/>
          <w:lang w:bidi="ar-SA"/>
        </w:rPr>
        <w:t>،فلا يعارضها مثل هذه القوية؛ لوحدتها،و قصور سندها، و موافقتها التقية كما عرفته،و يشير إليه كون الراوي السكوني،و هو من قضاة العامّة،فلا محمل لها غير ورودها مورد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أشهد عبديه بحمل له من مملوكته أنّه ولده،فورثهما غير الحمل،و أعتقهما الوارث لهما في الظاهر فشهدا للحمل بذلك قبلت شهادتهما،و رجع الإرث إلى الولد فيرثهما،كما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ترك جارية و مملوكين،فورثهما أخ له،فأعتق العبدين و ولدت الجارية غلاماً،فشهدا بعد العتق أنّ مولاهما كان أشهدهما أنّه كان يقع على الجارية و أنّ الحمل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شهادتهما،و يردّان عبدين كما كانا</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الموثق،لكن فيه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يردّان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يسترقّهما الغلام الذي شهدا له،لأنّهما أثبتا نسبه</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بطرف الضد من بدله،إلّا أنّه صريح في الرقّية،و لا كذلك البدل؛ إذ ليس فيه غير النهي عن الاسترقاق المحتمل للحمل على الكراهة، فلتحمل عليها جمعاً،سيّما مع إشعار التعليل في الموثق بها،و لذا ذهب الأكثر </w:t>
      </w:r>
      <w:r>
        <w:rPr>
          <w:rStyle w:val="FootnoteAnchor"/>
          <w:rtl w:val="true"/>
        </w:rPr>
        <w:footnoteReference w:id="1255"/>
      </w:r>
      <w:r>
        <w:rPr>
          <w:rFonts w:ascii="Amiri" w:hAnsi="Amiri" w:eastAsia="Amiri" w:cs="Amiri"/>
          <w:color w:val="111111"/>
          <w:sz w:val="28"/>
          <w:sz w:val="28"/>
          <w:szCs w:val="28"/>
          <w:rtl w:val="true"/>
          <w:lang w:bidi="ar-SA"/>
        </w:rPr>
        <w:t>و منهم الماتن إلى أنّه يكره له استرقاقهما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لنادر </w:t>
      </w:r>
      <w:r>
        <w:rPr>
          <w:rStyle w:val="FootnoteAnchor"/>
          <w:rtl w:val="true"/>
        </w:rPr>
        <w:footnoteReference w:id="1256"/>
      </w:r>
      <w:r>
        <w:rPr>
          <w:rFonts w:ascii="Amiri" w:hAnsi="Amiri" w:eastAsia="Amiri" w:cs="Amiri"/>
          <w:color w:val="111111"/>
          <w:sz w:val="28"/>
          <w:sz w:val="28"/>
          <w:szCs w:val="28"/>
          <w:rtl w:val="true"/>
          <w:lang w:bidi="ar-SA"/>
        </w:rPr>
        <w:t>،فقال بالتحريم؛ أخذاً بظاهر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الكلام عليه مع ما يتعلق بالمسألة في أواخر كتاب الوصية،فمن أراد تمام التحقيق فيها فليراجعها ثمّة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تحمل الشهادة الصبي،أو الكافر،أو العبد،أو الخصم،أو الفاسق المعلن،أو نحوهم من مردودي الشهادة ثم زال المانع الموجب لردّها و شهدوا قبلت شهادتهم بعد استجماع الشرائط الأُخر؛ لوجود المقتضي و انتفاء الموانع؛ و للصحاح المستفيضة و غيرها من المعتبرة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زيادةً على ما مرّ في المسألة السابقة من الصحيحين و القوية </w:t>
      </w:r>
      <w:r>
        <w:rPr>
          <w:rStyle w:val="FootnoteAnchor"/>
          <w:rtl w:val="true"/>
        </w:rPr>
        <w:footnoteReference w:id="1258"/>
      </w:r>
      <w:r>
        <w:rPr>
          <w:rFonts w:ascii="Amiri" w:hAnsi="Amiri" w:eastAsia="Amiri" w:cs="Amiri"/>
          <w:color w:val="111111"/>
          <w:sz w:val="28"/>
          <w:sz w:val="28"/>
          <w:szCs w:val="28"/>
          <w:rtl w:val="true"/>
          <w:lang w:bidi="ar-SA"/>
        </w:rPr>
        <w:t xml:space="preserve">،و ما مرّ في مسألة قبول شهادة القاذف بعد توبته من المعتبرة المستفيضة </w:t>
      </w:r>
      <w:r>
        <w:rPr>
          <w:rStyle w:val="FootnoteAnchor"/>
          <w:rtl w:val="true"/>
        </w:rPr>
        <w:footnoteReference w:id="1259"/>
      </w:r>
      <w:r>
        <w:rPr>
          <w:rFonts w:ascii="Amiri" w:hAnsi="Amiri" w:eastAsia="Amiri" w:cs="Amiri"/>
          <w:color w:val="111111"/>
          <w:sz w:val="28"/>
          <w:sz w:val="28"/>
          <w:szCs w:val="28"/>
          <w:rtl w:val="true"/>
          <w:lang w:bidi="ar-SA"/>
        </w:rPr>
        <w:t xml:space="preserve">الصحيح </w:t>
      </w:r>
      <w:r>
        <w:rPr>
          <w:rStyle w:val="FootnoteAnchor"/>
          <w:rtl w:val="true"/>
        </w:rPr>
        <w:footnoteReference w:id="1260"/>
      </w:r>
      <w:r>
        <w:rPr>
          <w:rFonts w:ascii="Amiri" w:hAnsi="Amiri" w:eastAsia="Amiri" w:cs="Amiri"/>
          <w:color w:val="111111"/>
          <w:sz w:val="28"/>
          <w:sz w:val="28"/>
          <w:szCs w:val="28"/>
          <w:rtl w:val="true"/>
          <w:lang w:bidi="ar-SA"/>
        </w:rPr>
        <w:t xml:space="preserve">و غيره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نصراني كما في الثاني و يهودي كما في الأوّل اشهد على شهادة ثم أسلم أ تجوز شهادته؟قال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 الثاني صحيح آخر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و العبد و النصراني يشهدون شهادة،فيسلم النصراني،أ تجوز شهادته؟قال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 النصراني إذا اشهدوا ثم أسلموا جازت شهادتهم</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نصراني اشهد على شهادة ثم أسلم بعد،تجوز شهادته؟قال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شاذّ،و حمله على التقية،قال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مذهب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الحمل على ما لو شهد بها في حال كفره،فلا تقبل و إن أسلم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على فسقه بعد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على التهمة في إسلامه،بأن كان مستتراً لكفره و شهد،فردّ لأجله، ثم أسلم و أعادها دفعاً لعار الكفر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خلاف المعروف من مذهب الأكثر كالفاضلين في الشرائع </w:t>
      </w:r>
    </w:p>
    <w:p>
      <w:pPr>
        <w:pStyle w:val="BookText"/>
        <w:rPr/>
      </w:pPr>
      <w:r>
        <w:rPr>
          <w:rFonts w:ascii="Amiri" w:hAnsi="Amiri" w:eastAsia="Amiri" w:cs="Amiri"/>
          <w:color w:val="111111"/>
          <w:sz w:val="28"/>
          <w:sz w:val="28"/>
          <w:szCs w:val="28"/>
          <w:rtl w:val="true"/>
          <w:lang w:bidi="ar-SA"/>
        </w:rPr>
        <w:t xml:space="preserve">و التحرير،و فخر الدين </w:t>
      </w:r>
      <w:r>
        <w:rPr>
          <w:rStyle w:val="FootnoteAnchor"/>
          <w:rtl w:val="true"/>
        </w:rPr>
        <w:footnoteReference w:id="1266"/>
      </w:r>
      <w:r>
        <w:rPr>
          <w:rFonts w:ascii="Amiri" w:hAnsi="Amiri" w:eastAsia="Amiri" w:cs="Amiri"/>
          <w:color w:val="111111"/>
          <w:sz w:val="28"/>
          <w:sz w:val="28"/>
          <w:szCs w:val="28"/>
          <w:rtl w:val="true"/>
          <w:lang w:bidi="ar-SA"/>
        </w:rPr>
        <w:t xml:space="preserve">و غيرهم </w:t>
      </w:r>
      <w:r>
        <w:rPr>
          <w:rStyle w:val="FootnoteAnchor"/>
          <w:rtl w:val="true"/>
        </w:rPr>
        <w:footnoteReference w:id="1267"/>
      </w:r>
      <w:r>
        <w:rPr>
          <w:rFonts w:ascii="Amiri" w:hAnsi="Amiri" w:eastAsia="Amiri" w:cs="Amiri"/>
          <w:color w:val="111111"/>
          <w:sz w:val="28"/>
          <w:sz w:val="28"/>
          <w:szCs w:val="28"/>
          <w:rtl w:val="true"/>
          <w:lang w:bidi="ar-SA"/>
        </w:rPr>
        <w:t>في نظير المسألة،و هو مسألة الفاسق المستتر لفسقه إذا أقام الشهادة فردّت لأجله ثم تاب و أعادها؛ حيث اختاروا فيها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تردّد فيه الفاضل في القواعد </w:t>
      </w:r>
      <w:r>
        <w:rPr>
          <w:rStyle w:val="FootnoteAnchor"/>
          <w:rtl w:val="true"/>
        </w:rPr>
        <w:footnoteReference w:id="1268"/>
      </w:r>
      <w:r>
        <w:rPr>
          <w:rFonts w:ascii="Amiri" w:hAnsi="Amiri" w:eastAsia="Amiri" w:cs="Amiri"/>
          <w:color w:val="111111"/>
          <w:sz w:val="28"/>
          <w:sz w:val="28"/>
          <w:szCs w:val="28"/>
          <w:rtl w:val="true"/>
          <w:lang w:bidi="ar-SA"/>
        </w:rPr>
        <w:t>،و لعلّه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وجود المقتضي للقبول،و هو العدالة الثابتة بالتوبة،و انتفاء المانع؛ إذ ليس بحكم الفرض إلّا الفسق،و قد ارتفع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حصول التهمة بدفع عار الكذب،و هي مانعة عن قبول الشهادة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هذا قولاً،و لم أقف على قائله،فكأنّه شاذّ،و مع ذلك ردّ بأنّ العدالة دافعة لمثل هذه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مع ظهور صدق التوبة و الثقة بعدم استنادها إلى ما يوجب التهمة،و ربما أشعر به بعض المعتبرة،كالقوي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عنده رجل و قد قطعت رجله و يده،فأجاز شهادته،و قد كان تاب و عرفت توبته</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مراد الأصحاب ذلك أيضاً،و لكن إطلاق كثير من المعتبرة المتقدمة في قبول شهادة القاذف بعد توبته </w:t>
      </w:r>
      <w:r>
        <w:rPr>
          <w:rStyle w:val="FootnoteAnchor"/>
          <w:rtl w:val="true"/>
        </w:rPr>
        <w:footnoteReference w:id="1270"/>
      </w:r>
      <w:r>
        <w:rPr>
          <w:rFonts w:ascii="Amiri" w:hAnsi="Amiri" w:eastAsia="Amiri" w:cs="Amiri"/>
          <w:color w:val="111111"/>
          <w:sz w:val="28"/>
          <w:sz w:val="28"/>
          <w:szCs w:val="28"/>
          <w:rtl w:val="true"/>
          <w:lang w:bidi="ar-SA"/>
        </w:rPr>
        <w:t xml:space="preserve">كفاية إظهارها و لو لم يظهر صدقها،و لعلّه لذا قال الشيخ و الحلّي </w:t>
      </w:r>
      <w:r>
        <w:rPr>
          <w:rStyle w:val="FootnoteAnchor"/>
          <w:rtl w:val="true"/>
        </w:rPr>
        <w:footnoteReference w:id="1271"/>
      </w:r>
      <w:r>
        <w:rPr>
          <w:rFonts w:ascii="Amiri" w:hAnsi="Amiri" w:eastAsia="Amiri" w:cs="Amiri"/>
          <w:color w:val="111111"/>
          <w:sz w:val="28"/>
          <w:sz w:val="28"/>
          <w:szCs w:val="28"/>
          <w:rtl w:val="true"/>
          <w:lang w:bidi="ar-SA"/>
        </w:rPr>
        <w:t xml:space="preserve">بقبول شهادة المتجاهر بالفسق بعد </w:t>
      </w:r>
      <w:bookmarkStart w:id="150" w:name="pg11404_118396"/>
    </w:p>
    <w:p>
      <w:pPr>
        <w:pStyle w:val="BookText"/>
        <w:rPr/>
      </w:pPr>
      <w:bookmarkEnd w:id="150"/>
      <w:r>
        <w:rPr>
          <w:rFonts w:ascii="Amiri" w:hAnsi="Amiri" w:eastAsia="Amiri" w:cs="Amiri"/>
          <w:color w:val="111111"/>
          <w:sz w:val="28"/>
          <w:sz w:val="28"/>
          <w:szCs w:val="28"/>
          <w:rtl w:val="true"/>
          <w:lang w:bidi="ar-SA"/>
        </w:rPr>
        <w:t>توبته بعد أن يقول له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لأقبل شهادتك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المشهور خلافه،فلم يقولوا به،بل اعتبروا اختباره مدّةً يغلب على الظن فيها أنّه قد أصلح عمله و سريرته،و أنّه صادق في توبته،و لعلّ 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كان،فلا خلاف في شيء مما ذكر عدا ما مرّ فيه من الخلاف حتى في قبول شهادة الفاسق المعلن بعد توبته مطلقاً،سواء شهد بها قبل التوبة ثم أعادها بعدها،أو شهد بغيرها من دون إعادة،قالوا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 الفاسق المستتر حيث اتفق على قبول شهادة الأوّل بعد التوبة مطلقاً و اختلف فيه في الثاني،و إن كان المشهور مساواتهما حرص المستتر على إصلاح الظاهر و دخول الغضاضة عليه بظهور كذبه،بخلاف المعلن بالفسق؛ لأنّه لا يدخله غضاضة مع ظهوره،بل ربما يفتخر به،فيحصل التهمة في الأوّل دون الثاني</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880079_73709187"/>
      <w:bookmarkStart w:id="152" w:name="_Toc56"/>
      <w:bookmarkEnd w:id="151"/>
      <w:r>
        <w:rPr>
          <w:rtl w:val="true"/>
        </w:rPr>
        <w:t>السادسة طهارة المولد</w:t>
      </w:r>
      <w:bookmarkEnd w:id="152"/>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عن الزنا فلا تقبل شهادة ولد الزنا على الأشهر الأقوى،بل عليه عامّة متأخري أصحابنا،بل و قدمائهم أيضاً، عدا نادر منهم يأتي ذكره،و هو شاذّ،و لذا ادّعى المرتضى و الشيخ و ابن زهرة </w:t>
      </w:r>
      <w:r>
        <w:rPr>
          <w:rStyle w:val="FootnoteAnchor"/>
          <w:rtl w:val="true"/>
        </w:rPr>
        <w:footnoteReference w:id="1272"/>
      </w:r>
      <w:r>
        <w:rPr>
          <w:rFonts w:ascii="Amiri" w:hAnsi="Amiri" w:eastAsia="Amiri" w:cs="Amiri"/>
          <w:color w:val="111111"/>
          <w:sz w:val="28"/>
          <w:sz w:val="28"/>
          <w:szCs w:val="28"/>
          <w:rtl w:val="true"/>
          <w:lang w:bidi="ar-SA"/>
        </w:rPr>
        <w:t>عليه إجماعنا؛ و هو الحجة؛ مضافاً إلى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ولد الزنا</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لا عبد</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نحوه الخبر </w:t>
      </w:r>
      <w:r>
        <w:rPr>
          <w:rStyle w:val="FootnoteAnchor"/>
          <w:rtl w:val="true"/>
        </w:rPr>
        <w:footnoteReference w:id="1275"/>
      </w:r>
      <w:r>
        <w:rPr>
          <w:rFonts w:ascii="Amiri" w:hAnsi="Amiri" w:eastAsia="Amiri" w:cs="Amiri"/>
          <w:color w:val="111111"/>
          <w:sz w:val="28"/>
          <w:sz w:val="28"/>
          <w:szCs w:val="28"/>
          <w:rtl w:val="true"/>
          <w:lang w:bidi="ar-SA"/>
        </w:rPr>
        <w:t>المنجبر ضعفه بسهل في الكافي،و بالاشتراك في التهذيب بالعمل،مع أنّ ضعفه سهل،بل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276"/>
      </w:r>
      <w:r>
        <w:rPr>
          <w:rFonts w:ascii="Amiri" w:hAnsi="Amiri" w:eastAsia="Amiri" w:cs="Amiri"/>
          <w:color w:val="111111"/>
          <w:sz w:val="28"/>
          <w:sz w:val="28"/>
          <w:szCs w:val="28"/>
          <w:rtl w:val="true"/>
          <w:lang w:bidi="ar-SA"/>
        </w:rPr>
        <w:t xml:space="preserve">،و ليس فيه بعده عدا أبان الموثق و أبي بصير ليس فيهما اشتراك يضعّف كما ظنّ،بل أبان هنا هو ابن عثمان؛ لأنّه الغالب المنصرف إليه الإطلاق،مع التصريح به فيما يأتي من الطرق المنقولة عن رجال الكشي و بصائر الدرجات،و أبو بصير ثقة على الإطلاق،وفاقاً لجماعة من المحققين </w:t>
      </w:r>
      <w:r>
        <w:rPr>
          <w:rStyle w:val="FootnoteAnchor"/>
          <w:rtl w:val="true"/>
        </w:rPr>
        <w:footnoteReference w:id="1277"/>
      </w:r>
      <w:r>
        <w:rPr>
          <w:rFonts w:ascii="Amiri" w:hAnsi="Amiri" w:eastAsia="Amiri" w:cs="Amiri"/>
          <w:color w:val="111111"/>
          <w:sz w:val="28"/>
          <w:sz w:val="28"/>
          <w:szCs w:val="28"/>
          <w:rtl w:val="true"/>
          <w:lang w:bidi="ar-SA"/>
        </w:rPr>
        <w:t xml:space="preserve">،كما حقّق في محله،مع أنّ قبلهما في الكافي ابن أبي نصر المجمع على تصحيح ما يصح عنه و عن أبان الذي فيه،فلا ريب في اعتبار سند الخبر و قوّته،سيّما و أن روي في بصائر الدرجات و رجال الكشي إلى أبان بطرق أُخر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أربعة شهدوا عندي بالزنا على رجل و فيهم ولد الزنا لجلدتهم جميعاً،لأنّه لا تجوز شهادته،و لا يؤمّ الناس</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المروي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لولد الزنا أن لا تجوز شهادته و لا يؤمّ بالناس،لم يحمله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السفينة،و قد حمل فيها الكلب و الخنزير</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التحريم بدلالة الأخبار السابقة،مع أنّ حمله </w:t>
      </w:r>
    </w:p>
    <w:p>
      <w:pPr>
        <w:pStyle w:val="BookText"/>
        <w:rPr/>
      </w:pPr>
      <w:r>
        <w:rPr>
          <w:rFonts w:ascii="Amiri" w:hAnsi="Amiri" w:eastAsia="Amiri" w:cs="Amiri"/>
          <w:color w:val="111111"/>
          <w:sz w:val="28"/>
          <w:sz w:val="28"/>
          <w:szCs w:val="28"/>
          <w:rtl w:val="true"/>
          <w:lang w:bidi="ar-SA"/>
        </w:rPr>
        <w:t>على الكراهة يوجب شذوذ الرواية؛ إذ لا قائل بإطلاقها و إن قوّاه في المبسوط؛ لعدم معلومية كون التقوية مذهباً له،سيّما و أن قال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أخبار أصحابنا يدلّ على أنّه لا تقبل شهادته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ما بكون الأخبار المزبورة مجمعاً عليها بيننا،فتأمّل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المروي عن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ولد الزنا هل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نعم،تجوز شهادته و لا يؤمّ</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فقد حمله لضعف سنده بعض الأصحاب على التقية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قريب؛ لأنّ الجواز مذهب أكثر العامّة كما في المسالك </w:t>
      </w:r>
      <w:r>
        <w:rPr>
          <w:rStyle w:val="FootnoteAnchor"/>
          <w:rtl w:val="true"/>
        </w:rPr>
        <w:footnoteReference w:id="1284"/>
      </w:r>
      <w:r>
        <w:rPr>
          <w:rFonts w:ascii="Amiri" w:hAnsi="Amiri" w:eastAsia="Amiri" w:cs="Amiri"/>
          <w:color w:val="111111"/>
          <w:sz w:val="28"/>
          <w:sz w:val="28"/>
          <w:szCs w:val="28"/>
          <w:rtl w:val="true"/>
          <w:lang w:bidi="ar-SA"/>
        </w:rPr>
        <w:t>و يستفاد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الخبر مرويّ عن كتاب علي بن جعفر صحيحاً بدل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نعم،تجوز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شهادته</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قاصر عن معارضة الأخبار السابقة من وجوه عديدة،و منها كونه على إطلاقه شاذّاً،كما عرفته في الرواية السابقة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و القائل الشيخ في النهاية و ابن حمزة </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تقبل شهادته في الشيء الدون اليسير و به وردت رواية عن شهادة </w:t>
      </w:r>
    </w:p>
    <w:p>
      <w:pPr>
        <w:pStyle w:val="BookText"/>
        <w:rPr/>
      </w:pPr>
      <w:r>
        <w:rPr>
          <w:rFonts w:ascii="Amiri" w:hAnsi="Amiri" w:eastAsia="Amiri" w:cs="Amiri"/>
          <w:color w:val="111111"/>
          <w:sz w:val="28"/>
          <w:sz w:val="28"/>
          <w:szCs w:val="28"/>
          <w:rtl w:val="true"/>
          <w:lang w:bidi="ar-SA"/>
        </w:rPr>
        <w:t>ولد الزنا،فقال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 في الشيء اليسير إذا رأيت منه صلاحاً</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مع كونها نادرة على الظاهر،المصرّح به هنا و في الشرائع </w:t>
      </w:r>
      <w:r>
        <w:rPr>
          <w:rStyle w:val="FootnoteAnchor"/>
          <w:rtl w:val="true"/>
        </w:rPr>
        <w:footnoteReference w:id="1288"/>
      </w:r>
      <w:r>
        <w:rPr>
          <w:rFonts w:ascii="Amiri" w:hAnsi="Amiri" w:eastAsia="Amiri" w:cs="Amiri"/>
          <w:color w:val="111111"/>
          <w:sz w:val="28"/>
          <w:sz w:val="28"/>
          <w:szCs w:val="28"/>
          <w:rtl w:val="true"/>
          <w:lang w:bidi="ar-SA"/>
        </w:rPr>
        <w:t xml:space="preserve">لرجوع الشيخ الذي هو الأصل في العمل بها عنها في الخلاف </w:t>
      </w:r>
      <w:r>
        <w:rPr>
          <w:rStyle w:val="FootnoteAnchor"/>
          <w:rtl w:val="true"/>
        </w:rPr>
        <w:footnoteReference w:id="1289"/>
      </w:r>
      <w:r>
        <w:rPr>
          <w:rFonts w:ascii="Amiri" w:hAnsi="Amiri" w:eastAsia="Amiri" w:cs="Amiri"/>
          <w:color w:val="111111"/>
          <w:sz w:val="28"/>
          <w:sz w:val="28"/>
          <w:szCs w:val="28"/>
          <w:rtl w:val="true"/>
          <w:lang w:bidi="ar-SA"/>
        </w:rPr>
        <w:t>إلى القول بالمنع مطلقاً،كما عليه أصحابنا لا تعارض الأخبار السابقة،لما هي عليه من الكثرة و الاستفاضة،و الاعتضاد بالشهرة العظيمة كما صرّح بها جماعة حدّ الاستفاضة،بل الإجماع كما عرفته من المرتضى، و به تشعر العبارة كعبارة المبسوط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معتضدة بأدلة أُخرى ذكرها جماعة كالمرتضى </w:t>
      </w:r>
      <w:r>
        <w:rPr>
          <w:rStyle w:val="FootnoteAnchor"/>
          <w:rtl w:val="true"/>
        </w:rPr>
        <w:footnoteReference w:id="1290"/>
      </w:r>
      <w:r>
        <w:rPr>
          <w:rFonts w:ascii="Amiri" w:hAnsi="Amiri" w:eastAsia="Amiri" w:cs="Amiri"/>
          <w:color w:val="111111"/>
          <w:sz w:val="28"/>
          <w:sz w:val="28"/>
          <w:szCs w:val="28"/>
          <w:rtl w:val="true"/>
          <w:lang w:bidi="ar-SA"/>
        </w:rPr>
        <w:t xml:space="preserve">،فقد استدل عليه زيادةً على الإجماع بالخبر الذي ورد أنّ ولد الزنا لا ينجب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أجاب عن ظواهر الآيات المقتضية لقبول شهادة ولد الزنا من جهة العموم إذا كان عدلاً،و أنّها 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يتعدى إليه ذنب من خلق نطفته بأنّ اللّه سبحانه علم فيمن خلق من نطفة زنا ألّا يختار هو الخير و الصلاح،فإذا علمنا بدليل قاطع أنّه لا ينجب لم يلتفت إلى ما يظهره من الإيمان و العدالة؛ لأنّه يفيد ظنّ صدقه،و نحن قاطعون بخبث باطنه و قبح سريرته،فلا تقبل شهادته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المسالك من أنّ استدلاله مبني على ثبوت الخبر بذلك، بل تواتره؛ لأنّ غير المتواتر لا يوجب الحجّة عنده،و نحن و من قبلنا </w:t>
      </w:r>
    </w:p>
    <w:p>
      <w:pPr>
        <w:pStyle w:val="BookText"/>
        <w:rPr/>
      </w:pPr>
      <w:r>
        <w:rPr>
          <w:rFonts w:ascii="Amiri" w:hAnsi="Amiri" w:eastAsia="Amiri" w:cs="Amiri"/>
          <w:color w:val="111111"/>
          <w:sz w:val="28"/>
          <w:sz w:val="28"/>
          <w:szCs w:val="28"/>
          <w:rtl w:val="true"/>
          <w:lang w:bidi="ar-SA"/>
        </w:rPr>
        <w:t xml:space="preserve">لا يمكننا إثباته بسند معتمد،فضلاً عن كونه متواتراً،و اعتذر عنه في المختلف بجواز كونه متواتراً في زمانه ثم انقطع،و لا يخفى ما فيه من التكلف و ظهور المنع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نظر لا يخفى؛ لمنع أنّ غير المتواتر لا يوجب الحجة عنده مطلقاً،بل الذي نفى حجيته إنّما هو الأخبار الآحاد التي لا توجب علماً، و لا ريب أنّها غير الأخبار الآحاد المحفوفة بالقرائن القطعية،فلعل الرواية كانت عنده من الآحاد المحفوفة بها،أو متواترة كما اعتذر له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 تكلّف كما ذكره؛ لتصريح السيد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علمنا بدليل قاطع،إلى آخره،بكون الرواية عنده قطعية،و إلّا فالآحاد على تقدير حجيتها عنده لا تفيد علماً بلا شبهة،فكيف يدّعيه؟فدعواه إيّاه يعرب عن قطعيتها عنده،و لا يحصل إلّا بالتواتر أو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معها لا يتوجه ردّه إلّا بعد علمنا بخطإ ما ذكره و ثبوت عدم التواتر، أو فساد القرينة،و هو غير حاصل لنا إلّا من حيث عدم تمكّننا من إثبات التواتر أو القرينة،و هو لا يوجب فساد ما ذكره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كالإسكافي،فقد علّل المنع بورود الخبر أنّه شرّ الثلاثة،و عنى به إيّاه و الزانيين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كنّا لا نقبل شهادتهما كان ردّ شهادة من هو شرّ منهما أولى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كالحلّي،فقد استدل عليه بالإجماع على كفره،فلا تقبل شهادته كغيره من الكفار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هذان الدليلان و إن كانا لا يخلوان عن شيء،إلّا أنّهما للتأييد صالحان،هذا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قاصرة السند عن الصحة و إن كانت حسنة كالصحيحة بأبان و فضالة اللذين أجمع على تصحيح ما يصح عنهما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الدلالة ضعيفة؛ لإجمال الدون فيها،لصدقه على كل شيء بالإضافة إلى ما فوقه؛ فإنّه من الأُمور المتضايفة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يشير كلام الفاضل في المختلف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قبول شهادته في الشيء اليسير يعطي المنع من قبول الكثير من حيث المفهوم، و لا يسير إلّا و هو كثير بالنسبة إلى ما دونه،فإذاً لا تقبل شهادته إلّا في أقل الأشياء الذي ليس بكثير بالنسبة إلى ما دونه؛ إذ لا دون له،و مثله لا يملك </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المنع يختص بمن علم كونه ولد الزنا،أمّا من جهل فتقبل شهادته بعد استجماعه الشرائط الأُخر من العدالة و غيرها و إن نسب إلى الزنا ما لم يكن العلم بصدق النسبة حاصلاً،و به صرّح جماعة </w:t>
      </w:r>
      <w:r>
        <w:rPr>
          <w:rStyle w:val="FootnoteAnchor"/>
          <w:rtl w:val="true"/>
        </w:rPr>
        <w:footnoteReference w:id="1296"/>
      </w:r>
      <w:r>
        <w:rPr>
          <w:rFonts w:ascii="Amiri" w:hAnsi="Amiri" w:eastAsia="Amiri" w:cs="Amiri"/>
          <w:color w:val="111111"/>
          <w:sz w:val="28"/>
          <w:sz w:val="28"/>
          <w:szCs w:val="28"/>
          <w:rtl w:val="true"/>
          <w:lang w:bidi="ar-SA"/>
        </w:rPr>
        <w:t>من غير خلاف بينهم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للعمومات،و اختصاص الأخبار المانعة بالصورة الأُولى دون الثانية؛ لكونها من الأفراد الغير المتبادرة،فلا ينصرف إليها الإطلاق كما مرّ غير مرّة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العدم في صورة النسبة؛ عملاً بالإطلاق من باب المقدمة</w:t>
      </w:r>
      <w:r>
        <w:rPr>
          <w:rFonts w:eastAsia="Amiri" w:cs="Amiri" w:ascii="Amiri" w:hAnsi="Amiri"/>
          <w:color w:val="111111"/>
          <w:sz w:val="28"/>
          <w:szCs w:val="28"/>
          <w:rtl w:val="true"/>
          <w:lang w:bidi="ar-SA"/>
        </w:rPr>
        <w:t xml:space="preserve">. </w:t>
      </w:r>
      <w:bookmarkStart w:id="153" w:name="pg11404_118402"/>
    </w:p>
    <w:p>
      <w:pPr>
        <w:pStyle w:val="Heading4"/>
        <w:numPr>
          <w:ilvl w:val="3"/>
          <w:numId w:val="1"/>
        </w:numPr>
        <w:rPr/>
      </w:pPr>
      <w:bookmarkStart w:id="154" w:name="__RefHeading___Toc880081_73709187"/>
      <w:bookmarkStart w:id="155" w:name="_Toc57"/>
      <w:bookmarkEnd w:id="153"/>
      <w:bookmarkEnd w:id="154"/>
      <w:r>
        <w:rPr>
          <w:rtl w:val="true"/>
        </w:rPr>
        <w:t>و يلحق بهذا الباب مسائل</w:t>
      </w:r>
      <w:bookmarkEnd w:id="155"/>
    </w:p>
    <w:p>
      <w:pPr>
        <w:pStyle w:val="Heading5"/>
        <w:numPr>
          <w:ilvl w:val="4"/>
          <w:numId w:val="1"/>
        </w:numPr>
        <w:rPr/>
      </w:pPr>
      <w:bookmarkStart w:id="156" w:name="__RefHeading___Toc880083_73709187"/>
      <w:bookmarkStart w:id="157" w:name="_Toc58"/>
      <w:bookmarkEnd w:id="156"/>
      <w:r>
        <w:rPr>
          <w:rtl w:val="true"/>
        </w:rPr>
        <w:t>الأولى التبرّع بالأداء</w:t>
      </w:r>
      <w:bookmarkEnd w:id="157"/>
    </w:p>
    <w:p>
      <w:pPr>
        <w:pStyle w:val="BookText"/>
        <w:rPr/>
      </w:pPr>
      <w:r>
        <w:rPr>
          <w:rFonts w:ascii="Amiri" w:hAnsi="Amiri" w:eastAsia="Amiri" w:cs="Amiri"/>
          <w:color w:val="111111"/>
          <w:sz w:val="28"/>
          <w:sz w:val="28"/>
          <w:szCs w:val="28"/>
          <w:rtl w:val="true"/>
          <w:lang w:bidi="ar-SA"/>
        </w:rPr>
        <w:t>و يلحق بهذا الباب مسائل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بالأداء أي أداء الشهادة قبل الاستنطاق و طلب الحاكم إيّاه من الشاهد يمنع القبول منه مطلقاً،سواء كان قبل دعوى المدّعى أم بعدها،بلا خلاف أجده،و به صرّح في الكفاية </w:t>
      </w:r>
      <w:r>
        <w:rPr>
          <w:rStyle w:val="FootnoteAnchor"/>
          <w:rtl w:val="true"/>
        </w:rPr>
        <w:footnoteReference w:id="1297"/>
      </w:r>
      <w:r>
        <w:rPr>
          <w:rFonts w:ascii="Amiri" w:hAnsi="Amiri" w:eastAsia="Amiri" w:cs="Amiri"/>
          <w:color w:val="111111"/>
          <w:sz w:val="28"/>
          <w:sz w:val="28"/>
          <w:szCs w:val="28"/>
          <w:rtl w:val="true"/>
          <w:lang w:bidi="ar-SA"/>
        </w:rPr>
        <w:t xml:space="preserve">،و يظهر من المسالك و غيره </w:t>
      </w:r>
      <w:r>
        <w:rPr>
          <w:rStyle w:val="FootnoteAnchor"/>
          <w:rtl w:val="true"/>
        </w:rPr>
        <w:footnoteReference w:id="1298"/>
      </w:r>
      <w:r>
        <w:rPr>
          <w:rFonts w:ascii="Amiri" w:hAnsi="Amiri" w:eastAsia="Amiri" w:cs="Amiri"/>
          <w:color w:val="111111"/>
          <w:sz w:val="28"/>
          <w:sz w:val="28"/>
          <w:szCs w:val="28"/>
          <w:rtl w:val="true"/>
          <w:lang w:bidi="ar-SA"/>
        </w:rPr>
        <w:t xml:space="preserve">،و احتمله إجماعاً بعض الأجلة </w:t>
      </w:r>
      <w:r>
        <w:rPr>
          <w:rStyle w:val="FootnoteAnchor"/>
          <w:rtl w:val="true"/>
        </w:rPr>
        <w:footnoteReference w:id="129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لتطرّق التهمة بذلك،فيدخل في عموم الأدلّة الدالة على كونها مانعة عن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للنبوي في معرض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قوم يعطون الشهادة قبل أن يسألوها</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يفشو الكذب حتى يشهد الرجل قبل أن يستشهد</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لولا فتوى الأصحاب نظر،يظهر وجهه بالتدبّر فيما ذكره بعض من تأخر،حيث قال بعد نقلهما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أنّ التهمة غير ظاهرة،خصوصاً إذا كان جاهلاً،فإنّا نجد كثيراً من يشهد قبل الاستشهاد من غير ميل إلى إثبات الشهود،بل قد يكون إلى عدمه أميل لغرضٍ،مثل فقر المشهود عليه،أو مصاحبته،أو عداوة المشهود له؛ اعتقاداً لوجوب الشهادة و تحريم كتمانها،كيف؟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العدالة تمنع من الشهادة على الكذب مع العلم بقبحه و الوعيد في الكتاب و السنّة و تحريمه بإجماع المسلمين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المذكورة ما نعرف سندها،فضلاً عن صحتها و معارضتها بمثلها، </w:t>
      </w:r>
    </w:p>
    <w:p>
      <w:pPr>
        <w:pStyle w:val="BookText"/>
        <w:rPr/>
      </w:pPr>
      <w:r>
        <w:rPr>
          <w:rFonts w:ascii="Amiri" w:hAnsi="Amiri" w:eastAsia="Amiri" w:cs="Amiri"/>
          <w:color w:val="111111"/>
          <w:sz w:val="28"/>
          <w:sz w:val="28"/>
          <w:szCs w:val="28"/>
          <w:rtl w:val="true"/>
          <w:lang w:bidi="ar-SA"/>
        </w:rPr>
        <w:t>و الظاهر أنّها 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شهادة العدل بمجرد ذلك مع وجوب قبول العدل و عدم ردّه بالكتاب و السنّة و الإجماع مشكل،إلّا أن يكون إجماعياً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جيّد متين،إلّا أنّ دعواه أوّلاً عدم ظهور التهمة مطلقاً مشكل جدّاً؛ لوضوحها مع التبرّع غالباً،و إن أمكن فرض عدمها فيما فرضه من صورة الجهل و غيرها،و لذا أطبق الأصحاب على عدّه تهمة،و لعلّ مرادهم الغالب دون ما فرض من الصورة النادرة،كيف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مرادهم عدّه تهمةً مطلقاً لزم مخالفة ما ذكروه للوجدان جدّاً،فهذا أظهر قرينة على إرادتهم من محل المنع ما أوجب التبرّع فيه التهمة كما هو الغالب دون غيره،و إنّما أطلقوا من دون تقييد اتكالاً منهم إلى فهمه من تعليلهم المنع بالتهمة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فلعلّه لا بأس عندهم بقبول شهادة المتبرّع في الفرد النادر الذي لا يكون فيه تهمة،و لا ينافي ذلك استدلال بعضهم للمنع زيادةً على التعليل المتقدم بالنبوية،بعد قوّة احتمال ورودها مورد الغالب،و هو ما يحصل فيه التهمة كما عرفته،فهي و إن ضعف سندها إلّا أنّها بالموافقة للنصوص المانعة عن قبول الشهادة مع التهمة منجبرة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كان،فالمنع مقطوع به في كلامهم إذا كان المشهود به من حقوق الآدميين،كما في نكت الإرشاد و غيره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يمنع التبرّع عن القبول في حقوق اللّه تعالى أم لا؟ </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أوّلهما للشيخ في النهاية كما في التنقيح </w:t>
      </w:r>
      <w:r>
        <w:rPr>
          <w:rStyle w:val="FootnoteAnchor"/>
          <w:rtl w:val="true"/>
        </w:rPr>
        <w:footnoteReference w:id="1304"/>
      </w:r>
      <w:r>
        <w:rPr>
          <w:rFonts w:ascii="Amiri" w:hAnsi="Amiri" w:eastAsia="Amiri" w:cs="Amiri"/>
          <w:color w:val="111111"/>
          <w:sz w:val="28"/>
          <w:sz w:val="28"/>
          <w:szCs w:val="28"/>
          <w:rtl w:val="true"/>
          <w:lang w:bidi="ar-SA"/>
        </w:rPr>
        <w:t xml:space="preserve">،و ثانيهما له في المبسوط كما فيه </w:t>
      </w:r>
      <w:r>
        <w:rPr>
          <w:rStyle w:val="FootnoteAnchor"/>
          <w:rtl w:val="true"/>
        </w:rPr>
        <w:footnoteReference w:id="1305"/>
      </w:r>
      <w:r>
        <w:rPr>
          <w:rFonts w:ascii="Amiri" w:hAnsi="Amiri" w:eastAsia="Amiri" w:cs="Amiri"/>
          <w:color w:val="111111"/>
          <w:sz w:val="28"/>
          <w:sz w:val="28"/>
          <w:szCs w:val="28"/>
          <w:rtl w:val="true"/>
          <w:lang w:bidi="ar-SA"/>
        </w:rPr>
        <w:t xml:space="preserve">،و هو المشهور على الظاهر،المصرّح به في كلام الصيمري،بل لعلّه عليه عامة المتأخرين حتى الماتن هنا و في الشرائع، و الفاضل في الإرشاد </w:t>
      </w:r>
      <w:r>
        <w:rPr>
          <w:rStyle w:val="FootnoteAnchor"/>
          <w:rtl w:val="true"/>
        </w:rPr>
        <w:footnoteReference w:id="1306"/>
      </w:r>
      <w:r>
        <w:rPr>
          <w:rFonts w:ascii="Amiri" w:hAnsi="Amiri" w:eastAsia="Amiri" w:cs="Amiri"/>
          <w:color w:val="111111"/>
          <w:sz w:val="28"/>
          <w:sz w:val="28"/>
          <w:szCs w:val="28"/>
          <w:rtl w:val="true"/>
          <w:lang w:bidi="ar-SA"/>
        </w:rPr>
        <w:t>،لكن على تردّد منهما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التهمة المانعة من قبول الشهادة موجودة في الموضعين فيمنع من القبول فيهما؛ لتساويهما في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أنّها في حقوق اللّه تعالى و المصالح العامّة لا مدّعي لها،فلو لم تقبل فيها شهادة المتبرع لأدّى ذلك إلى سقوطها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نظر؛ إذ ليس فيه ما يفيد تقييد الأدلة المانعة عن قبول الشهادة مع التهمة بعد حصولها كما هو فرض المسألة بحقوق الآدميين خاصّة،و مجرّد عدم المدّعى لحقوق اللّه تعالى لا يرفع التهمة،و لا يفيد التقييد المزبور؛ إذ لا دليل على إفادته له من إجماع أو رواية،و أداء عدم القبول فيها إلى سقوطها لا دلالة فيه على أحد الأمرين أصلاً،و لا محذور في سقوطها مع عدم قبولها،بل هو مطلوب؛ لبناء حقوق اللّه تعالى على التخفيف اتفاقاً فتوًى و نصاً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 فإنّما يؤدّي إلى السقوط لو ردّ مطلقاً،سواء كان في مجلس التبرّع أو غيره،أمّا لو خصّ الردّ بالأوّل كما هو رأي بعض في حقوق الآدميين </w:t>
      </w:r>
      <w:r>
        <w:rPr>
          <w:rStyle w:val="FootnoteAnchor"/>
          <w:rtl w:val="true"/>
        </w:rPr>
        <w:footnoteReference w:id="1308"/>
      </w:r>
      <w:r>
        <w:rPr>
          <w:rFonts w:ascii="Amiri" w:hAnsi="Amiri" w:eastAsia="Amiri" w:cs="Amiri"/>
          <w:color w:val="111111"/>
          <w:sz w:val="28"/>
          <w:sz w:val="28"/>
          <w:szCs w:val="28"/>
          <w:rtl w:val="true"/>
          <w:lang w:bidi="ar-SA"/>
        </w:rPr>
        <w:t xml:space="preserve">فلا يؤدّي إلى السقوط؛ لإمكان قبوله لو أُدّي في </w:t>
      </w:r>
    </w:p>
    <w:p>
      <w:pPr>
        <w:pStyle w:val="BookText"/>
        <w:rPr/>
      </w:pPr>
      <w:r>
        <w:rPr>
          <w:rFonts w:ascii="Amiri" w:hAnsi="Amiri" w:eastAsia="Amiri" w:cs="Amiri"/>
          <w:color w:val="111111"/>
          <w:sz w:val="28"/>
          <w:sz w:val="28"/>
          <w:szCs w:val="28"/>
          <w:rtl w:val="true"/>
          <w:lang w:bidi="ar-SA"/>
        </w:rPr>
        <w:t>مجلس آخر من غير تبرّع ثانياً،فهذا الدليل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كالاستدلال على القبول هنا بالنبوية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الشهداء الذي يأتي بالشهادة قبل أن يسألها</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إذ هي بعد الإغماض عن سندها غير دالّة على القبول هنا خاصّة،بل هي عامّة لما سبق من حقوق الآدميين أيضاً، و لم يقل به أحد كما مضى،و تقييدها بالمقام فرع وجود دليل عليه أو قرينة،و ليسا،فتأمّل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منهما ما ذكره الصيمري بعد مصيره إلى القبول من أنّ العدالة تدفع التهمة </w:t>
      </w:r>
      <w:r>
        <w:rPr>
          <w:rStyle w:val="FootnoteAnchor"/>
          <w:rtl w:val="true"/>
        </w:rPr>
        <w:footnoteReference w:id="1310"/>
      </w:r>
      <w:r>
        <w:rPr>
          <w:rFonts w:ascii="Amiri" w:hAnsi="Amiri" w:eastAsia="Amiri" w:cs="Amiri"/>
          <w:color w:val="111111"/>
          <w:sz w:val="28"/>
          <w:sz w:val="28"/>
          <w:szCs w:val="28"/>
          <w:rtl w:val="true"/>
          <w:lang w:bidi="ar-SA"/>
        </w:rPr>
        <w:t>و ذلك لمنع دفعها لها،كيف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أطبق هو و سائر الأصحاب على اجتماعها معها،و لذا عدّوا التهمة من موانع قبول الشهادة زيادةً على الفسق المقابل للعدالة،فلو أوجبت التهمة فسقاً لما كان لعدّهم إيّاها من الموانع في مقابلة الفسق 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الدفع فهو جار في حقوق الآدميين أيضاً،فلمَ أطبق هو و باقي الأصحاب على المنع فيها معلّلين بالتهمة؟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غير مجتمعة مع العدالة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يظهر قوّة القول الأوّل،إلّا أنّ ندرة القائل به،بل و عدمه، لرجوع الشيخ عنه في المبسوط إلى خلافه،و اشتهاره بين المتأخرين أوجب التردّد فيه،و يمكن أن يكون هذا وجهاً للتردّد من الفاضلين،لا ما مرّ،فتأمّل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التبرّع بالشهادة في محل المنع ليس جرحاً حتى لا تقبل شهادته في غير تلك الواقعة؛ لأنّه ليس معصية فتسمع شهادته في غيرها؛ </w:t>
      </w:r>
      <w:bookmarkStart w:id="158" w:name="pg11404_118406"/>
    </w:p>
    <w:p>
      <w:pPr>
        <w:pStyle w:val="BookText"/>
        <w:rPr/>
      </w:pPr>
      <w:bookmarkEnd w:id="158"/>
      <w:r>
        <w:rPr>
          <w:rFonts w:ascii="Amiri" w:hAnsi="Amiri" w:eastAsia="Amiri" w:cs="Amiri"/>
          <w:color w:val="111111"/>
          <w:sz w:val="28"/>
          <w:sz w:val="28"/>
          <w:szCs w:val="28"/>
          <w:rtl w:val="true"/>
          <w:lang w:bidi="ar-SA"/>
        </w:rPr>
        <w:t xml:space="preserve">للأصل و العمومات مع عدم ظهور خلاف فيه بين الأصحاب،بل ظاهر المسالك </w:t>
      </w:r>
      <w:r>
        <w:rPr>
          <w:rStyle w:val="FootnoteAnchor"/>
          <w:rtl w:val="true"/>
        </w:rPr>
        <w:footnoteReference w:id="1311"/>
      </w:r>
      <w:r>
        <w:rPr>
          <w:rFonts w:ascii="Amiri" w:hAnsi="Amiri" w:eastAsia="Amiri" w:cs="Amiri"/>
          <w:color w:val="111111"/>
          <w:sz w:val="28"/>
          <w:sz w:val="28"/>
          <w:szCs w:val="28"/>
          <w:rtl w:val="true"/>
          <w:lang w:bidi="ar-SA"/>
        </w:rPr>
        <w:t>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أعاد تلك الشهادة في مجلس آخر على وجهها ففي قبولها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بقاء التهمة في الواقعة،و من اجتماع الشرائط في الشهادة الثانية،و الأول أجود،وفاقاً لجماعة </w:t>
      </w:r>
      <w:r>
        <w:rPr>
          <w:rStyle w:val="FootnoteAnchor"/>
          <w:rtl w:val="true"/>
        </w:rPr>
        <w:footnoteReference w:id="1312"/>
      </w:r>
      <w:r>
        <w:rPr>
          <w:rFonts w:ascii="Amiri" w:hAnsi="Amiri" w:eastAsia="Amiri" w:cs="Amiri"/>
          <w:color w:val="111111"/>
          <w:sz w:val="28"/>
          <w:sz w:val="28"/>
          <w:szCs w:val="28"/>
          <w:rtl w:val="true"/>
          <w:lang w:bidi="ar-SA"/>
        </w:rPr>
        <w:t xml:space="preserve">،خلافاً لشيخنا في المسالك </w:t>
      </w:r>
      <w:r>
        <w:rPr>
          <w:rStyle w:val="FootnoteAnchor"/>
          <w:rtl w:val="true"/>
        </w:rPr>
        <w:footnoteReference w:id="1313"/>
      </w:r>
      <w:r>
        <w:rPr>
          <w:rFonts w:ascii="Amiri" w:hAnsi="Amiri" w:eastAsia="Amiri" w:cs="Amiri"/>
          <w:color w:val="111111"/>
          <w:sz w:val="28"/>
          <w:sz w:val="28"/>
          <w:szCs w:val="28"/>
          <w:rtl w:val="true"/>
          <w:lang w:bidi="ar-SA"/>
        </w:rPr>
        <w:t>فاستجود الثاني</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880085_73709187"/>
      <w:bookmarkStart w:id="160" w:name="_Toc59"/>
      <w:bookmarkEnd w:id="159"/>
      <w:r>
        <w:rPr>
          <w:rtl w:val="true"/>
        </w:rPr>
        <w:t>الثانية الأصمّ تقبل شهادته فيما لا يفتقر إلى السماع</w:t>
      </w:r>
      <w:bookmarkEnd w:id="16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 المؤوف السمع تقبل شهادته فيما لا يفتقر العلم به إلى السماع و فيما يفتقر إليه أيضاً إذا سمع ثم اعتل و أُثبت، بلا خلاف فيه في الجملة؛ للأصل و العمومات،و خصوص ما سيأتي من بعض الروايات مع سلامتها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الصمم ليس له قابلية المانعية حيثما يأتي معه الشروط المعتبرة في سماع الشهادة التي منها العلم بالمشهود به،كما سيأتي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جميل الضعيفة بسهل و درست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الأصمّ في القتل،قال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بأوّل قوله و لا يؤخذ بثانيه</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 أفتى الشيخ في النهاية و القاضي و ابن حمزة </w:t>
      </w:r>
      <w:r>
        <w:rPr>
          <w:rStyle w:val="FootnoteAnchor"/>
          <w:rtl w:val="true"/>
        </w:rPr>
        <w:footnoteReference w:id="1315"/>
      </w:r>
      <w:r>
        <w:rPr>
          <w:rFonts w:ascii="Amiri" w:hAnsi="Amiri" w:eastAsia="Amiri" w:cs="Amiri"/>
          <w:color w:val="111111"/>
          <w:sz w:val="28"/>
          <w:sz w:val="28"/>
          <w:szCs w:val="28"/>
          <w:rtl w:val="true"/>
          <w:lang w:bidi="ar-SA"/>
        </w:rPr>
        <w:t xml:space="preserve">،و نسبها في </w:t>
      </w:r>
    </w:p>
    <w:p>
      <w:pPr>
        <w:pStyle w:val="BookText"/>
        <w:rPr/>
      </w:pPr>
      <w:r>
        <w:rPr>
          <w:rFonts w:ascii="Amiri" w:hAnsi="Amiri" w:eastAsia="Amiri" w:cs="Amiri"/>
          <w:color w:val="111111"/>
          <w:sz w:val="28"/>
          <w:sz w:val="28"/>
          <w:szCs w:val="28"/>
          <w:rtl w:val="true"/>
          <w:lang w:bidi="ar-SA"/>
        </w:rPr>
        <w:t>الدروس إلى الشيخ و أتباعه كافّة،قال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يقيّدوا بالقتل،و الأكثر على إطلاق قبول شهادته،و هو الأصح،و في طريق الرواية سهل بن زياد و هو مجروح </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اختاره هو و الماتن هنا و في الشرائع مختار الأكثر </w:t>
      </w:r>
      <w:r>
        <w:rPr>
          <w:rStyle w:val="FootnoteAnchor"/>
          <w:rtl w:val="true"/>
        </w:rPr>
        <w:footnoteReference w:id="1317"/>
      </w:r>
      <w:r>
        <w:rPr>
          <w:rFonts w:ascii="Amiri" w:hAnsi="Amiri" w:eastAsia="Amiri" w:cs="Amiri"/>
          <w:color w:val="111111"/>
          <w:sz w:val="28"/>
          <w:sz w:val="28"/>
          <w:szCs w:val="28"/>
          <w:rtl w:val="true"/>
          <w:lang w:bidi="ar-SA"/>
        </w:rPr>
        <w:t xml:space="preserve">كما ذكره،بل المشهور كما في شرح الشرائع للصيمري </w:t>
      </w:r>
      <w:r>
        <w:rPr>
          <w:rStyle w:val="FootnoteAnchor"/>
          <w:rtl w:val="true"/>
        </w:rPr>
        <w:footnoteReference w:id="1318"/>
      </w:r>
      <w:r>
        <w:rPr>
          <w:rFonts w:ascii="Amiri" w:hAnsi="Amiri" w:eastAsia="Amiri" w:cs="Amiri"/>
          <w:color w:val="111111"/>
          <w:sz w:val="28"/>
          <w:sz w:val="28"/>
          <w:szCs w:val="28"/>
          <w:rtl w:val="true"/>
          <w:lang w:bidi="ar-SA"/>
        </w:rPr>
        <w:t xml:space="preserve">،و عليه عامة المتأخرين،وفاقاً منهم للحلبي و الحلّي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إعراضهم عنها مع دلالتها على قبول شهادته في الجملة يظهر مما ذكره الفاضل المقداد في شرح الكتاب،حيث قال بعد تضعيف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Style w:val="FootnoteAnchor"/>
          <w:rtl w:val="true"/>
        </w:rPr>
        <w:footnoteReference w:id="1320"/>
      </w:r>
      <w:r>
        <w:rPr>
          <w:rFonts w:ascii="Amiri" w:hAnsi="Amiri" w:eastAsia="Amiri" w:cs="Amiri"/>
          <w:color w:val="111111"/>
          <w:sz w:val="28"/>
          <w:sz w:val="28"/>
          <w:szCs w:val="28"/>
          <w:rtl w:val="true"/>
          <w:lang w:bidi="ar-SA"/>
        </w:rPr>
        <w:t xml:space="preserve">العمل بها محل بحث،و هو أنّ القول الثاني إن كان منافياً للأوّل فهو رجوع فيردّ،و إن كان غير مناف فإمّا أن يكون مدلوله مدلول الأوّل فهو إذن تأكيد غير مردود،أو لا يكون فهو كلام مستقل لا تعلّق له بالأوّل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كلام الفاضل في المختلف،إلّا أنّه قال بعد تضعيف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القول بالموجب،فإنّ الثاني إن كان منافياً </w:t>
      </w:r>
      <w:r>
        <w:rPr>
          <w:rStyle w:val="FootnoteAnchor"/>
          <w:rtl w:val="true"/>
        </w:rPr>
        <w:footnoteReference w:id="1322"/>
      </w:r>
      <w:r>
        <w:rPr>
          <w:rFonts w:ascii="IRNazanin" w:hAnsi="IRNazanin" w:eastAsia="IRNazanin"/>
          <w:color w:val="111111"/>
          <w:sz w:val="28"/>
          <w:sz w:val="28"/>
          <w:szCs w:val="28"/>
          <w:rtl w:val="true"/>
          <w:lang w:bidi="fa-IR"/>
        </w:rPr>
        <w:t>،إلى آخر ما مرّ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فإنّ ردّ القول الثاني على تقدير استقلاله و عدم منافاته للأوّل و عدم ارتباطه به مناف لما اختاره من قبول شهادته على الإطلاق، </w:t>
      </w:r>
    </w:p>
    <w:p>
      <w:pPr>
        <w:pStyle w:val="BookText"/>
        <w:rPr/>
      </w:pPr>
      <w:r>
        <w:rPr>
          <w:rFonts w:ascii="Amiri" w:hAnsi="Amiri" w:eastAsia="Amiri" w:cs="Amiri"/>
          <w:color w:val="111111"/>
          <w:sz w:val="28"/>
          <w:sz w:val="28"/>
          <w:szCs w:val="28"/>
          <w:rtl w:val="true"/>
          <w:lang w:bidi="ar-SA"/>
        </w:rPr>
        <w:t>فكيف يجتمع مختاره مع القول بموجب الرواية في هذه الصورة،و لعلّه لهذا تنظّر في كلامه فيها في المسالك،فقال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هذا القسم الأخير نظر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لعلّ في القسم الأوّل و هو صورة منافاة الثاني للأوّل أيضاً نظر؛ لأنّه إن كان المردود هو الشهادة الأُولى لم يكن قولاً بموجبها؛ لتصريحها بردّ الشهادة الثانية و قبول الأُولى خاصّة،عكس ما ذكره،و إن كان هو الشهادة الثانية فلا يتّجه ردّها على الإطلاق،بل يختص بما إذا كانت بعد حكم الحاكم بشهادة الأُولى،و إلّا فلو كانت قبله ردّت الاُولى، كما ذكروه في مسألة رجوع الشاهد عما شهد به و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أنّ تعبير الفاضل المقداد و إسقاطه ما ذكره من القول بالموجب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عرفت ما في العمل بها من المخالفة للأُصول و الفرق بينهما و بين القول المشهور ظهر لك ما في كلام بعض الفحول حيث قال بعد تضعيفها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محصّل لها و للقول بها،فتأمّل </w:t>
      </w:r>
      <w:r>
        <w:rPr>
          <w:rStyle w:val="FootnoteAnchor"/>
          <w:rtl w:val="true"/>
        </w:rPr>
        <w:footnoteReference w:id="13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لا محصّل لها؟و قد عرفت ما فيها،و لعله لهذا أمر بالتأمّل أخيراً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كان،فينبغي القطع بطرحها؛ لما هي عليه زيادةً على ما مضى من الندرة،كما صرّح به الماتن في الشرائع </w:t>
      </w:r>
      <w:r>
        <w:rPr>
          <w:rStyle w:val="FootnoteAnchor"/>
          <w:rtl w:val="true"/>
        </w:rPr>
        <w:footnoteReference w:id="1325"/>
      </w:r>
      <w:r>
        <w:rPr>
          <w:rFonts w:ascii="Amiri" w:hAnsi="Amiri" w:eastAsia="Amiri" w:cs="Amiri"/>
          <w:color w:val="111111"/>
          <w:sz w:val="28"/>
          <w:sz w:val="28"/>
          <w:szCs w:val="28"/>
          <w:rtl w:val="true"/>
          <w:lang w:bidi="ar-SA"/>
        </w:rPr>
        <w:t>،مشعراً بمخالفتها الإجماع،فتقبل شهادة الأصمّ فيما مرّ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تقبل شهادة الأعمى فيما لا يفتقر العلم به إلى الرؤية و تحصل بالسماع وحده،بلا خلاف بيننا أجده،بل عليه في صريح الانتصار و الخلاف و ظاهر الغنية </w:t>
      </w:r>
      <w:r>
        <w:rPr>
          <w:rStyle w:val="FootnoteAnchor"/>
          <w:rtl w:val="true"/>
        </w:rPr>
        <w:footnoteReference w:id="1326"/>
      </w:r>
      <w:r>
        <w:rPr>
          <w:rFonts w:ascii="Amiri" w:hAnsi="Amiri" w:eastAsia="Amiri" w:cs="Amiri"/>
          <w:color w:val="111111"/>
          <w:sz w:val="28"/>
          <w:sz w:val="28"/>
          <w:szCs w:val="28"/>
          <w:rtl w:val="true"/>
          <w:lang w:bidi="ar-SA"/>
        </w:rPr>
        <w:t>إجماع الإمامية،و هو الحجّة؛ مضافاً إلى ما مرّ في المسألة السابقة،و خصوص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الأعمى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أثبت</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الوسائل عن الطبرسي في الاحتجاج،عن محمّد بن عبد اللّه بن جعفر الحميري،عن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كتب إليه يسأله عن الضرير إذا شهد في حال صحّته على شهادة،ثم كفّ بصره و لا يرى خطّه فيعرفه،هل تجوز شهادته أم لا؟و إن ذكر هذا الضرير الشهادة هل يجوز أن يشهد على شهادته أم لا يجوز؟فأجاب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 الشهادة و حفظ الوقت جازت شهادته</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صريح في قبول شهادته فيما يفتقر إلى الرؤية أيضاً إذا حصل له العلم بالمشهود به،و كان مثبتاً له إلى حين الأداء،و به صرّح جماعة </w:t>
      </w:r>
      <w:r>
        <w:rPr>
          <w:rStyle w:val="FootnoteAnchor"/>
          <w:rtl w:val="true"/>
        </w:rPr>
        <w:footnoteReference w:id="1329"/>
      </w:r>
      <w:r>
        <w:rPr>
          <w:rFonts w:ascii="Amiri" w:hAnsi="Amiri" w:eastAsia="Amiri" w:cs="Amiri"/>
          <w:color w:val="111111"/>
          <w:sz w:val="28"/>
          <w:sz w:val="28"/>
          <w:szCs w:val="28"/>
          <w:rtl w:val="true"/>
          <w:lang w:bidi="ar-SA"/>
        </w:rPr>
        <w:t>، و يعضده إطلاق الخبرين و عموم الأدلة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ينزل عليه العبارة و نحوها مما خصّ القبول فيه بما لا يفتقر إلى الرؤية،بحملها على الشهادة التي يتحملها حال العمى،و يقرّبه عموم أدلتهم فيما لا يفتقر إلى الرؤية لهذه الصورة</w:t>
      </w:r>
      <w:r>
        <w:rPr>
          <w:rFonts w:eastAsia="Amiri" w:cs="Amiri" w:ascii="Amiri" w:hAnsi="Amiri"/>
          <w:color w:val="111111"/>
          <w:sz w:val="28"/>
          <w:szCs w:val="28"/>
          <w:rtl w:val="true"/>
          <w:lang w:bidi="ar-SA"/>
        </w:rPr>
        <w:t xml:space="preserve">. </w:t>
      </w:r>
      <w:bookmarkStart w:id="161" w:name="pg11404_118410"/>
    </w:p>
    <w:p>
      <w:pPr>
        <w:pStyle w:val="BookText"/>
        <w:rPr/>
      </w:pPr>
      <w:bookmarkEnd w:id="161"/>
      <w:r>
        <w:rPr>
          <w:rFonts w:ascii="Amiri" w:hAnsi="Amiri" w:eastAsia="Amiri" w:cs="Amiri"/>
          <w:color w:val="111111"/>
          <w:sz w:val="28"/>
          <w:sz w:val="28"/>
          <w:szCs w:val="28"/>
          <w:rtl w:val="true"/>
          <w:lang w:bidi="ar-SA"/>
        </w:rPr>
        <w:t>و نحوه الكلام في قبول شهادة الأصمّ فيما يفتقر إلى السماع إذا سمعه ثم اعتل و أثبته،فتقبل حينئذ،كما تقدم إليه الإشارة</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880087_73709187"/>
      <w:bookmarkStart w:id="163" w:name="_Toc60"/>
      <w:bookmarkEnd w:id="162"/>
      <w:r>
        <w:rPr>
          <w:rtl w:val="true"/>
        </w:rPr>
        <w:t>الثالثة لا تقبل شهادة النساء في الهلال و الطلاق</w:t>
      </w:r>
      <w:bookmarkEnd w:id="163"/>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الأصل في الشهادة رجلان بحكم الاستقراء و الأصل في الجملة،و ظاهر الآيات المأمور فيها باستشهاد رجلين و ذوي عدل؛ فإنّ الاقتصار عليهما في الذكر في معرض الإرشاد يدلّ على الاقتصار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فلا تقبل الواحد مطلقاً،إلّا ما قيل في هلال رمضان </w:t>
      </w:r>
      <w:r>
        <w:rPr>
          <w:rStyle w:val="FootnoteAnchor"/>
          <w:rtl w:val="true"/>
        </w:rPr>
        <w:footnoteReference w:id="1330"/>
      </w:r>
      <w:r>
        <w:rPr>
          <w:rFonts w:ascii="Amiri" w:hAnsi="Amiri" w:eastAsia="Amiri" w:cs="Amiri"/>
          <w:color w:val="111111"/>
          <w:sz w:val="28"/>
          <w:sz w:val="28"/>
          <w:szCs w:val="28"/>
          <w:rtl w:val="true"/>
          <w:lang w:bidi="ar-SA"/>
        </w:rPr>
        <w:t xml:space="preserve">للخبر،بل الصحيح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شاذّ ضعيف،و مستنده مع احتمال قصور سنده و اختلاف متنه غير دالّ،معارض بالصحاح المستفيضة و غيرها من المعتبرة </w:t>
      </w:r>
      <w:r>
        <w:rPr>
          <w:rStyle w:val="FootnoteAnchor"/>
          <w:rtl w:val="true"/>
        </w:rPr>
        <w:footnoteReference w:id="1332"/>
      </w:r>
      <w:r>
        <w:rPr>
          <w:rFonts w:ascii="Amiri" w:hAnsi="Amiri" w:eastAsia="Amiri" w:cs="Amiri"/>
          <w:color w:val="111111"/>
          <w:sz w:val="28"/>
          <w:sz w:val="28"/>
          <w:szCs w:val="28"/>
          <w:rtl w:val="true"/>
          <w:lang w:bidi="ar-SA"/>
        </w:rPr>
        <w:t xml:space="preserve">،و مع ذلك قد ادّعي في صريح الغنية و الإيضاح،و ظاهر شرح الشرائع للصيمري </w:t>
      </w:r>
      <w:r>
        <w:rPr>
          <w:rStyle w:val="FootnoteAnchor"/>
          <w:rtl w:val="true"/>
        </w:rPr>
        <w:footnoteReference w:id="1333"/>
      </w:r>
      <w:r>
        <w:rPr>
          <w:rFonts w:ascii="IRNazanin" w:hAnsi="IRNazanin" w:eastAsia="IRNazanin"/>
          <w:color w:val="111111"/>
          <w:sz w:val="28"/>
          <w:sz w:val="28"/>
          <w:szCs w:val="28"/>
          <w:rtl w:val="true"/>
          <w:lang w:bidi="fa-IR"/>
        </w:rPr>
        <w:t>على خلافه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تقبل شهادة النساء في الهلال و الطلاق بلا خلاف إذا كنّ عن الرجال منفردات،و كذا إذا انضمّوا إليهنّ على الأظهر الأشهر،بل عليه عامّة من تقدم و تأخّر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العماني،فقال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النساء مع الرجال جائزة في كل شيء إذا كنّ ثقات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شاذّ،بل على خلافه في الغنية الإجماع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في المبسوط و الإسكافي </w:t>
      </w:r>
      <w:r>
        <w:rPr>
          <w:rStyle w:val="FootnoteAnchor"/>
          <w:rtl w:val="true"/>
        </w:rPr>
        <w:footnoteReference w:id="1336"/>
      </w:r>
      <w:r>
        <w:rPr>
          <w:rFonts w:ascii="Amiri" w:hAnsi="Amiri" w:eastAsia="Amiri" w:cs="Amiri"/>
          <w:color w:val="111111"/>
          <w:sz w:val="28"/>
          <w:sz w:val="28"/>
          <w:szCs w:val="28"/>
          <w:rtl w:val="true"/>
          <w:lang w:bidi="ar-SA"/>
        </w:rPr>
        <w:t>،فقالا بالقبول في الطلاق، و يظهر من الثاني إجماعنا عليه،و حكاه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كفاه هذا ردّاً،مع دعوى الإجماع على خلافه في الغنية صريحاً و في الدروس </w:t>
      </w:r>
      <w:r>
        <w:rPr>
          <w:rStyle w:val="FootnoteAnchor"/>
          <w:rtl w:val="true"/>
        </w:rPr>
        <w:footnoteReference w:id="1337"/>
      </w:r>
      <w:r>
        <w:rPr>
          <w:rFonts w:ascii="Amiri" w:hAnsi="Amiri" w:eastAsia="Amiri" w:cs="Amiri"/>
          <w:color w:val="111111"/>
          <w:sz w:val="28"/>
          <w:sz w:val="28"/>
          <w:szCs w:val="28"/>
          <w:rtl w:val="true"/>
          <w:lang w:bidi="ar-SA"/>
        </w:rPr>
        <w:t>ظاهراً،و هو الحجة هنا و سابقاً،مضافاً إلى الأصل المتقدم، و النصوص المستفيضة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الهلال و الطلاق</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آخر بدون ذكر الطلاق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في رؤية الهلال و لا تقبل في الهلال إلّا رجلان عدلان</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زيد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الطلاق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تجوز في النكاح و لا تجوز في الطلاق</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نحوه 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النساء في النكاح،فقال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أُجيزها في الطلاق</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شهادتهن في الطلاق و لا في الدم،و تجوز شهادتهن في النكاح إذا كان معهن رجل</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يجيز شهادة المرأتين في النكاح عند الإنكار،و لا يجيز في الطلاق إلّا شاهدين عدلين</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القريب من الصحيح بابن محبوب المجمع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فيما لا يستطيع الرجال أن ينظروا إليه و يشهدوا عليه،و تجوز شهادتهن في النكاح،و لا تجوز في الطلاق و لا في الدم</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وحدهنّ على ما لا يستطيع الرجال النظر إليه،و تجوز شهادة النساء في النكاح إذا كان معهن رجل،و لا تجوز في الطلاق و لا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النساء تجوز في النكاح؟قال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و لا تجوز في الطلاق</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 التي لا معارض لها في المقامين لا عموماً و لا خصوصاً،عدا ما عن المبسوط من أنّه روي قبول شهادتهن في الطلاق 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إرساله،و عدم معارضته لما مرّ من الأدلة نادر،و لم يحكه عن المبسوط إلّا في الكفاية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فالخلاف فيهما ضعيف غايته،و المصير إلى مقتضاها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إطلاق العبارة و غيرها مما أُطلق فيه المنع عن القبول في الطلاق انسحاب المنع فيه في جميع أنواعه التي منها الخلع و المباراة و الطلاق بعوض،و هو المشهور كما في المسالك </w:t>
      </w:r>
      <w:r>
        <w:rPr>
          <w:rStyle w:val="FootnoteAnchor"/>
          <w:rtl w:val="true"/>
        </w:rPr>
        <w:footnoteReference w:id="1349"/>
      </w:r>
      <w:r>
        <w:rPr>
          <w:rFonts w:ascii="Amiri" w:hAnsi="Amiri" w:eastAsia="Amiri" w:cs="Amiri"/>
          <w:color w:val="111111"/>
          <w:sz w:val="28"/>
          <w:sz w:val="28"/>
          <w:szCs w:val="28"/>
          <w:rtl w:val="true"/>
          <w:lang w:bidi="ar-SA"/>
        </w:rPr>
        <w:t xml:space="preserve">،و شرح الشرائع للصيمري و غيرهما </w:t>
      </w:r>
      <w:r>
        <w:rPr>
          <w:rStyle w:val="FootnoteAnchor"/>
          <w:rtl w:val="true"/>
        </w:rPr>
        <w:footnoteReference w:id="1350"/>
      </w:r>
      <w:r>
        <w:rPr>
          <w:rFonts w:ascii="Amiri" w:hAnsi="Amiri" w:eastAsia="Amiri" w:cs="Amiri"/>
          <w:color w:val="111111"/>
          <w:sz w:val="28"/>
          <w:sz w:val="28"/>
          <w:szCs w:val="28"/>
          <w:rtl w:val="true"/>
          <w:lang w:bidi="ar-SA"/>
        </w:rPr>
        <w:t xml:space="preserve">لإطلاق ما مرّ من النصوص،بناءً على كون الخلع و ما بعده من أفراد الطلاق و في معناه،كما صرّح به الفاضل في المختلف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عدم القائل بالفرق بينه و بين غيره من أنواع الطلاق،فكلّ من قال فيه بالمنع كالمفيد،و الصدوقين،و الشيخ في النهاية و الخلاف، </w:t>
      </w:r>
    </w:p>
    <w:p>
      <w:pPr>
        <w:pStyle w:val="BookText"/>
        <w:rPr/>
      </w:pPr>
      <w:r>
        <w:rPr>
          <w:rFonts w:ascii="Amiri" w:hAnsi="Amiri" w:eastAsia="Amiri" w:cs="Amiri"/>
          <w:color w:val="111111"/>
          <w:sz w:val="28"/>
          <w:sz w:val="28"/>
          <w:szCs w:val="28"/>
          <w:rtl w:val="true"/>
          <w:lang w:bidi="ar-SA"/>
        </w:rPr>
        <w:t xml:space="preserve">و الديلمي،و الحلبي،و القاضي،و ابن حمزة،و الحلّي </w:t>
      </w:r>
      <w:r>
        <w:rPr>
          <w:rStyle w:val="FootnoteAnchor"/>
          <w:rtl w:val="true"/>
        </w:rPr>
        <w:footnoteReference w:id="1352"/>
      </w:r>
      <w:r>
        <w:rPr>
          <w:rFonts w:ascii="Amiri" w:hAnsi="Amiri" w:eastAsia="Amiri" w:cs="Amiri"/>
          <w:color w:val="111111"/>
          <w:sz w:val="28"/>
          <w:sz w:val="28"/>
          <w:szCs w:val="28"/>
          <w:rtl w:val="true"/>
          <w:lang w:bidi="ar-SA"/>
        </w:rPr>
        <w:t xml:space="preserve">،و غيرهم </w:t>
      </w:r>
      <w:r>
        <w:rPr>
          <w:rStyle w:val="FootnoteAnchor"/>
          <w:rtl w:val="true"/>
        </w:rPr>
        <w:footnoteReference w:id="1353"/>
      </w:r>
      <w:r>
        <w:rPr>
          <w:rFonts w:ascii="Amiri" w:hAnsi="Amiri" w:eastAsia="Amiri" w:cs="Amiri"/>
          <w:color w:val="111111"/>
          <w:sz w:val="28"/>
          <w:sz w:val="28"/>
          <w:szCs w:val="28"/>
          <w:rtl w:val="true"/>
          <w:lang w:bidi="ar-SA"/>
        </w:rPr>
        <w:t xml:space="preserve">قال به مطلقاً،و من قال بالقبول كالشيخ في المبسوط،و الإسكافي،و العماني قال به كذلك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اختار في المسالك </w:t>
      </w:r>
      <w:r>
        <w:rPr>
          <w:rStyle w:val="FootnoteAnchor"/>
          <w:rtl w:val="true"/>
        </w:rPr>
        <w:footnoteReference w:id="1355"/>
      </w:r>
      <w:r>
        <w:rPr>
          <w:rFonts w:ascii="Amiri" w:hAnsi="Amiri" w:eastAsia="Amiri" w:cs="Amiri"/>
          <w:color w:val="111111"/>
          <w:sz w:val="28"/>
          <w:sz w:val="28"/>
          <w:szCs w:val="28"/>
          <w:rtl w:val="true"/>
          <w:lang w:bidi="ar-SA"/>
        </w:rPr>
        <w:t>قولاً بالتفصيل بين ما لو كان مدّعيه المرأة فكالطلاق لا تقبل فيه،أو الرجل فتقبل؛ لتضمنه دعوى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فيه و في غيره القبول فيه مطلقاً </w:t>
      </w:r>
      <w:r>
        <w:rPr>
          <w:rStyle w:val="FootnoteAnchor"/>
          <w:rtl w:val="true"/>
        </w:rPr>
        <w:footnoteReference w:id="1356"/>
      </w:r>
      <w:r>
        <w:rPr>
          <w:rFonts w:ascii="Amiri" w:hAnsi="Amiri" w:eastAsia="Amiri" w:cs="Amiri"/>
          <w:color w:val="111111"/>
          <w:sz w:val="28"/>
          <w:sz w:val="28"/>
          <w:szCs w:val="28"/>
          <w:rtl w:val="true"/>
          <w:lang w:bidi="ar-SA"/>
        </w:rPr>
        <w:t>من جهة تضمنه المال، و هو مستلزم للبينونة،فتثبت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مبنى هذين القولين على ما تقرر عندهم و سيظهر من قبول شهادتهن فيما يتضمن مالاً أو يكون المقصود منه المال،و أنكره بعض الأصحاب </w:t>
      </w:r>
      <w:r>
        <w:rPr>
          <w:rStyle w:val="FootnoteAnchor"/>
          <w:rtl w:val="true"/>
        </w:rPr>
        <w:footnoteReference w:id="1357"/>
      </w:r>
      <w:r>
        <w:rPr>
          <w:rFonts w:ascii="Amiri" w:hAnsi="Amiri" w:eastAsia="Amiri" w:cs="Amiri"/>
          <w:color w:val="111111"/>
          <w:sz w:val="28"/>
          <w:sz w:val="28"/>
          <w:szCs w:val="28"/>
          <w:rtl w:val="true"/>
          <w:lang w:bidi="ar-SA"/>
        </w:rPr>
        <w:t>، و لعلّه لعدم الدليل على الكلية في النصوص؛ و لعدم تبادر نحو المقام من الدين المحكوم فيها بجواز شهادتهنّ مع الرجال فيه،و الإجماع مفقود في محل النزاع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الأخير نظر يظهر وجهه مما قدمناه في بحث الشاهد و اليمين في كتاب القضاء،فالأولى في الجواب تخصيص الكلية على تقدير ثبوتها بما </w:t>
      </w:r>
    </w:p>
    <w:p>
      <w:pPr>
        <w:pStyle w:val="BookText"/>
        <w:rPr/>
      </w:pPr>
      <w:r>
        <w:rPr>
          <w:rFonts w:ascii="Amiri" w:hAnsi="Amiri" w:eastAsia="Amiri" w:cs="Amiri"/>
          <w:color w:val="111111"/>
          <w:sz w:val="28"/>
          <w:sz w:val="28"/>
          <w:szCs w:val="28"/>
          <w:rtl w:val="true"/>
          <w:lang w:bidi="ar-SA"/>
        </w:rPr>
        <w:t xml:space="preserve">مرّ من إطلاق النصوص و الإجماع البسيط المنقول في الغنية </w:t>
      </w:r>
      <w:r>
        <w:rPr>
          <w:rStyle w:val="FootnoteAnchor"/>
          <w:rtl w:val="true"/>
        </w:rPr>
        <w:footnoteReference w:id="1358"/>
      </w:r>
      <w:r>
        <w:rPr>
          <w:rFonts w:ascii="Amiri" w:hAnsi="Amiri" w:eastAsia="Amiri" w:cs="Amiri"/>
          <w:color w:val="111111"/>
          <w:sz w:val="28"/>
          <w:sz w:val="28"/>
          <w:szCs w:val="28"/>
          <w:rtl w:val="true"/>
          <w:lang w:bidi="ar-SA"/>
        </w:rPr>
        <w:t xml:space="preserve">،و المركب الظاهر من المختلف </w:t>
      </w:r>
      <w:r>
        <w:rPr>
          <w:rStyle w:val="FootnoteAnchor"/>
          <w:rtl w:val="true"/>
        </w:rPr>
        <w:footnoteReference w:id="1359"/>
      </w:r>
      <w:r>
        <w:rPr>
          <w:rFonts w:ascii="Amiri" w:hAnsi="Amiri" w:eastAsia="Amiri" w:cs="Amiri"/>
          <w:color w:val="111111"/>
          <w:sz w:val="28"/>
          <w:sz w:val="28"/>
          <w:szCs w:val="28"/>
          <w:rtl w:val="true"/>
          <w:lang w:bidi="ar-SA"/>
        </w:rPr>
        <w:t>،كما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الشهرة العظيمة الجابرة لضعف دلالة النصوص المزبورة،من حيث عدم تبادر نحو الخلع من الطلاق المطلق فيها أيضاً؛ لكونه من الأفراد النادرة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الصحيحة الخامسة و ما بعدها جملةً بعد حمل مطلقها على مقيدها قبول شهادتهن مع الرجال في النكاح،و هو خيرة العماني، و الإسكافي،و الصدوقين،و الحلبي،و الشيخ في المبسوط و التهذيبين، و ابن زهرة مدّعياً عليه إجماع الإمامية،و الفاضلين في الشرائع و الإرشاد و القواعد،و ولده في الشرح،و الشهيد في الدروس </w:t>
      </w:r>
      <w:r>
        <w:rPr>
          <w:rStyle w:val="FootnoteAnchor"/>
          <w:rtl w:val="true"/>
        </w:rPr>
        <w:footnoteReference w:id="1360"/>
      </w:r>
      <w:r>
        <w:rPr>
          <w:rFonts w:ascii="Amiri" w:hAnsi="Amiri" w:eastAsia="Amiri" w:cs="Amiri"/>
          <w:color w:val="111111"/>
          <w:sz w:val="28"/>
          <w:sz w:val="28"/>
          <w:szCs w:val="28"/>
          <w:rtl w:val="true"/>
          <w:lang w:bidi="ar-SA"/>
        </w:rPr>
        <w:t xml:space="preserve">،و غيرهم من المتأخرين </w:t>
      </w:r>
      <w:r>
        <w:rPr>
          <w:rStyle w:val="FootnoteAnchor"/>
          <w:rtl w:val="true"/>
        </w:rPr>
        <w:footnoteReference w:id="1361"/>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الأكثرون على الظاهر،المصرَّح به في المسالك </w:t>
      </w:r>
      <w:r>
        <w:rPr>
          <w:rStyle w:val="FootnoteAnchor"/>
          <w:rtl w:val="true"/>
        </w:rPr>
        <w:footnoteReference w:id="1362"/>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للخلاف،و المفيد،و الديلمي،و ابن حمزة،و الحلّي </w:t>
      </w:r>
      <w:r>
        <w:rPr>
          <w:rStyle w:val="FootnoteAnchor"/>
          <w:rtl w:val="true"/>
        </w:rPr>
        <w:footnoteReference w:id="1363"/>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 xml:space="preserve">ظاهر التحرير و لكن احتمل الأوّل ثانياً </w:t>
      </w:r>
      <w:r>
        <w:rPr>
          <w:rStyle w:val="FootnoteAnchor"/>
          <w:rtl w:val="true"/>
        </w:rPr>
        <w:footnoteReference w:id="1364"/>
      </w:r>
      <w:r>
        <w:rPr>
          <w:rFonts w:ascii="Amiri" w:hAnsi="Amiri" w:eastAsia="Amiri" w:cs="Amiri"/>
          <w:color w:val="111111"/>
          <w:sz w:val="28"/>
          <w:sz w:val="28"/>
          <w:szCs w:val="28"/>
          <w:rtl w:val="true"/>
          <w:lang w:bidi="ar-SA"/>
        </w:rPr>
        <w:t xml:space="preserve">،و في شرح الشرائع للصيمري أنّه المشهور </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النساء لا تجوز في طلاق،و لا نكاح، و لا في حدود،إلّا في الديون،و ما لا يستطيع الرجال النظر إليه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ضعف سنده بالسكوني و عدّة من الجهلاء غير مكافئ لما تقدم من الأدلة لوجوه شتى لا تخفى،و حمله الشيخ تارةً على الكراهة، و أُخرى على التقية،قال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ذلك مذهب العامة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كون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السكوني،و هو من قضاتهم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جميع ذلك فهو مطلق يحتمل التقييد بصورة الانفراد عن الرجال،كما ذكره جماعة من الأصحاب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ينافيه الاستثناء للديون المثبت لقبول شهادتهنّ فيها مع أنّه لا يكون ذلك مع انفرادهن عن الرجال كما سيأتي؛ لمنع عدم قبول شهادتهنّ فيها على الانفراد عنهم مطلقاً؛ لما يأتي من قبولها مع اليمين، فلعله المراد من القبول في صورة الاستثناء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يحتمل حمله على ما حمل عليه بعض النصوص الدالّة على قبول شهادتهن مع الانفراد عن الرجال في الديون،كالصحيح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شهادة النساء في الدين و ليس معهن رجل</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من دين من جهة الوصية،أو ميراث المستهل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صورة ما إذا حصل العلم بقولهن،كما ذكره خالي العلّامة المجلسي طاب رمسه في حاشيته المحكية عنه على الصحيحة،قال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فالمعمول عليه أنّه لا تقبل شهادة النساء منفردات إلّا فيما يعسر اطلاع الرجال عليه،إلى آخر ما ذكره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الجمع بينهما بحمل رواية المنع على ما إذا كان المدّعى الزوج؛ لأنّه لا يدّعي مالاً،و أخبار القبول على ما إذا كان المدّعى المرأة؛ لأنّ دعواها تتضمن المال من المهر و النفقة،كما ذكره شيخنا في المسالك </w:t>
      </w:r>
      <w:r>
        <w:rPr>
          <w:rStyle w:val="FootnoteAnchor"/>
          <w:rtl w:val="true"/>
        </w:rPr>
        <w:footnoteReference w:id="1371"/>
      </w:r>
      <w:r>
        <w:rPr>
          <w:rFonts w:ascii="IRNazanin" w:hAnsi="IRNazanin" w:eastAsia="IRNazanin"/>
          <w:color w:val="111111"/>
          <w:sz w:val="28"/>
          <w:sz w:val="28"/>
          <w:szCs w:val="28"/>
          <w:rtl w:val="true"/>
          <w:lang w:bidi="fa-IR"/>
        </w:rPr>
        <w:t>و استوجهه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فضعيف غايته؛ لعدم الشاهد عليه صريحاً،بل و لا ظاهراً كما في الكفاية </w:t>
      </w:r>
      <w:r>
        <w:rPr>
          <w:rStyle w:val="FootnoteAnchor"/>
          <w:rtl w:val="true"/>
        </w:rPr>
        <w:footnoteReference w:id="1372"/>
      </w:r>
      <w:r>
        <w:rPr>
          <w:rFonts w:ascii="Amiri" w:hAnsi="Amiri" w:eastAsia="Amiri" w:cs="Amiri"/>
          <w:color w:val="111111"/>
          <w:sz w:val="28"/>
          <w:sz w:val="28"/>
          <w:szCs w:val="28"/>
          <w:rtl w:val="true"/>
          <w:lang w:bidi="ar-SA"/>
        </w:rPr>
        <w:t>،و كونه فرع التكافؤ المفقود في الرواية المانعة لوجوه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صحّ البناء المتقدم للقول بالتفصيل في المسألة السابقة اتجه ما ذكره،و لكن فيه هنا نظير ما عرفته ثمّة،إلّا اعتضاد أخبار المشهور بالأصل؛ فإنّه على خلافها،بل معاضد للرواية المانعة،و لكنه غير نافع للقول بالتفصيل؛ إذ كما يعضده في شقّ ينافيه في آخر،فتدبّر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قبولها أي شهادتهن في حصول الرضاع المحرّم تردّد و اختلاف بين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 مانع عنه،كالشيخ في الخلاف و موضع من المبسوط،و الحلّي، و نجيب الدين يحيى بن سعيد </w:t>
      </w:r>
      <w:r>
        <w:rPr>
          <w:rStyle w:val="FootnoteAnchor"/>
          <w:rtl w:val="true"/>
        </w:rPr>
        <w:footnoteReference w:id="1373"/>
      </w:r>
      <w:r>
        <w:rPr>
          <w:rFonts w:ascii="Amiri" w:hAnsi="Amiri" w:eastAsia="Amiri" w:cs="Amiri"/>
          <w:color w:val="111111"/>
          <w:sz w:val="28"/>
          <w:sz w:val="28"/>
          <w:szCs w:val="28"/>
          <w:rtl w:val="true"/>
          <w:lang w:bidi="ar-SA"/>
        </w:rPr>
        <w:t xml:space="preserve">،و في السرائر و التحرير و المسالك أنّه مذهب الأكثر </w:t>
      </w:r>
      <w:r>
        <w:rPr>
          <w:rStyle w:val="FootnoteAnchor"/>
          <w:rtl w:val="true"/>
        </w:rPr>
        <w:footnoteReference w:id="1374"/>
      </w:r>
      <w:r>
        <w:rPr>
          <w:rFonts w:ascii="Amiri" w:hAnsi="Amiri" w:eastAsia="Amiri" w:cs="Amiri"/>
          <w:color w:val="111111"/>
          <w:sz w:val="28"/>
          <w:sz w:val="28"/>
          <w:szCs w:val="28"/>
          <w:rtl w:val="true"/>
          <w:lang w:bidi="ar-SA"/>
        </w:rPr>
        <w:t xml:space="preserve">،و نسبه في موضع من المبسوط إلى روايات الأصحاب </w:t>
      </w:r>
      <w:r>
        <w:rPr>
          <w:rStyle w:val="FootnoteAnchor"/>
          <w:rtl w:val="true"/>
        </w:rPr>
        <w:footnoteReference w:id="1375"/>
      </w:r>
      <w:r>
        <w:rPr>
          <w:rFonts w:ascii="Amiri" w:hAnsi="Amiri" w:eastAsia="Amiri" w:cs="Amiri"/>
          <w:color w:val="111111"/>
          <w:sz w:val="28"/>
          <w:sz w:val="28"/>
          <w:szCs w:val="28"/>
          <w:rtl w:val="true"/>
          <w:lang w:bidi="ar-SA"/>
        </w:rPr>
        <w:t>، و في موضع آخر منه إليهم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النساء لا تقبل في الرضاع عندنا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مشعراً بدعوى الإجماع عليه،كما صرّح به في الخلاف </w:t>
      </w:r>
      <w:r>
        <w:rPr>
          <w:rStyle w:val="FootnoteAnchor"/>
          <w:rtl w:val="true"/>
        </w:rPr>
        <w:footnoteReference w:id="1377"/>
      </w:r>
      <w:r>
        <w:rPr>
          <w:rFonts w:ascii="Amiri" w:hAnsi="Amiri" w:eastAsia="Amiri" w:cs="Amiri"/>
          <w:color w:val="111111"/>
          <w:sz w:val="28"/>
          <w:sz w:val="28"/>
          <w:szCs w:val="28"/>
          <w:rtl w:val="true"/>
          <w:lang w:bidi="ar-SA"/>
        </w:rPr>
        <w:t>لأصالة الإباحة مع عدم وضوح مخصّص لها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من جعل أشبهه القبول كالمفيد،و العماني،و الإسكافي، و الديلمي،و ابن حمزة،و الشيخ في موضع آخر من المبسوط،و الفاضلين في كتبهما،و كذا الشهيدان،و فخر الإسلام،و الصيمري </w:t>
      </w:r>
      <w:r>
        <w:rPr>
          <w:rStyle w:val="FootnoteAnchor"/>
          <w:rtl w:val="true"/>
        </w:rPr>
        <w:footnoteReference w:id="1378"/>
      </w:r>
      <w:r>
        <w:rPr>
          <w:rFonts w:ascii="Amiri" w:hAnsi="Amiri" w:eastAsia="Amiri" w:cs="Amiri"/>
          <w:color w:val="111111"/>
          <w:sz w:val="28"/>
          <w:sz w:val="28"/>
          <w:szCs w:val="28"/>
          <w:rtl w:val="true"/>
          <w:lang w:bidi="ar-SA"/>
        </w:rPr>
        <w:t xml:space="preserve">،و غيرهم من سائر المتأخرين </w:t>
      </w:r>
      <w:r>
        <w:rPr>
          <w:rStyle w:val="FootnoteAnchor"/>
          <w:rtl w:val="true"/>
        </w:rPr>
        <w:footnoteReference w:id="1379"/>
      </w:r>
      <w:r>
        <w:rPr>
          <w:rFonts w:ascii="Amiri" w:hAnsi="Amiri" w:eastAsia="Amiri" w:cs="Amiri"/>
          <w:color w:val="111111"/>
          <w:sz w:val="28"/>
          <w:sz w:val="28"/>
          <w:szCs w:val="28"/>
          <w:rtl w:val="true"/>
          <w:lang w:bidi="ar-SA"/>
        </w:rPr>
        <w:t>،بل عليه عامّتهم؛ لأنّه أمر لا يطلع عليه الرجال غالباً، فمسّت الحاجة إلى قبول شهادتهن فيه كغيره من الأُمور الخفية على الرجال من عيوب النساء و غيرها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للنصوص الكثيرة المتقدم جملة منها،و سيأتي الإشارة إلى باقيها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الدالة على قبول شهادتهن فيما لا يجوز للرجال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للمرسل كالموثق بابن بكير المجمع على تصحيح ما يصح عنه المروي في التهذيب في أواخر باب ما يحرم من النكاح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أرضعت غلاماً و جارية،قال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مفهوم الشرط أنّها تصدّق حيث يعلم بذلك غيرها،و السند كما عرفت معتبر،و مع ذلك بالشهرة العظيمة المتأخرة </w:t>
      </w:r>
      <w:r>
        <w:rPr>
          <w:rStyle w:val="FootnoteAnchor"/>
          <w:rtl w:val="true"/>
        </w:rPr>
        <w:footnoteReference w:id="1381"/>
      </w:r>
      <w:r>
        <w:rPr>
          <w:rFonts w:ascii="Amiri" w:hAnsi="Amiri" w:eastAsia="Amiri" w:cs="Amiri"/>
          <w:color w:val="111111"/>
          <w:sz w:val="28"/>
          <w:sz w:val="28"/>
          <w:szCs w:val="28"/>
          <w:rtl w:val="true"/>
          <w:lang w:bidi="ar-SA"/>
        </w:rPr>
        <w:t>القطعية التي كادت تكون إجماعاً،بل إجماع في الحقيقة منجبر،و المفهوم حجة،و هو عام شامل لما إذا كان الغير ذكراً أو أُنثى،و خروج بعض الأفراد منه بالإجماع و غيره غير قادح؛ لكون العام المخصّص في الباقي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عمومه لغةً،كما هو الأقوى،و حقق في محله مستقصى،و أمّا على تقدير إطلاقه المنصرف إليه بالدليل الذي به تصرف الإطلاقات إليه فلا قدح بذلك قطعاً و إن قلنا بأنّ العام المخصَّص ليس حجة؛ لوضوح اختلاف حال العموم و الإطلاق في ذلك جدّاً،فاندفع بما قررنا المناقشة الموردة على هذه المرسلة بحذافيرها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فالمسألة لا تخلو عن شوب الإشكال،لا لما مر من الأصل؛ لوجوب تخصيصه بما مرّ من الدليل،بل لما عرفت من الإجماع المحكي في صريح الخلاف و ظاهر المبسوط،و الرواية المحكية فيه المنجبر إرسالها بالإضافة إلينا بالشهرة المنقولة فيما مرّ من عبائر جملة من </w:t>
      </w:r>
    </w:p>
    <w:p>
      <w:p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أمكن المناقشة في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فحكاية الإجماع بعدم صراحتها فيه في المبسوط،و معارضته بإجماع المرتضى الآتي،مع احتمال وهنه كالشهرة المنقولة بأكثريّة القائل بالقبول في قدماء الأصحاب الذين وصل إلينا كلامهم من القائل منهم بالمنع،سيّما و إذا ضممنا إليهم جملة منهم ممّن لم يتعرض لخصوص المسألة نفياً و لا إثباتاً،و لكن صرّح بقبول شهادتهن فيما لا يطّلع عليه الرجال غالباً و منه الرضاع قطعاً،و قد ادّعى بعضهم الإجماع عليه كابن زهرة،بل ادّعى الإجماع على قبول شهادتهن مع الرجال فيما عدا الطلاق و غيره مما عدّه قبل ذلك و لم يكن منه الرضاع،فقال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شهادتهن فيما عدا ما ذكرناه مع الرجال بدليل إجماع الطائفة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المرتضى صرّح بالإجماع على القبول،فقال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شهادة النساء في الرضاع مقبولة على الانفراد،و في الولادة أيضاً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ذلك بعد الإجماع المتقدم ذكره ما روي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المحكية في المبسوط لم نقف عليها،فهي كما عرفت مرسلة،و الشهرة المحكية على تقدير صحتها إنّما تجبر وهن السند بعد اتضاح الدلالة،و هي غير معلومة،فيحتمل الغفلة عنها للحاكي،أو بناؤه إيّاها على ما لم نرض به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 جميع ذلك فهي معارضة بالروايات المتقدمة عموماً </w:t>
      </w:r>
    </w:p>
    <w:p>
      <w:pPr>
        <w:pStyle w:val="BookText"/>
        <w:rPr/>
      </w:pPr>
      <w:r>
        <w:rPr>
          <w:rFonts w:ascii="Amiri" w:hAnsi="Amiri" w:eastAsia="Amiri" w:cs="Amiri"/>
          <w:color w:val="111111"/>
          <w:sz w:val="28"/>
          <w:sz w:val="28"/>
          <w:szCs w:val="28"/>
          <w:rtl w:val="true"/>
          <w:lang w:bidi="ar-SA"/>
        </w:rPr>
        <w:t>و خصوصاً،يعني المرسلة الراجحة على هذه الرواية بالموافقة لتلك الأخبار العامة،و اعتبار سندها في نفسه،و اشتهارها بالشهرة العظيمة المتيقنة التي هي أقوى من الأكثرية المنقولة من وجوه عديدة،فإذاً القول بالقبول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تقبل شهادتهن مطلقاً حتى مع الرجال في الحدود و حقوق اللّه سبحانه و لو كانت مالية كالخمس و الزكاة و النذر و الكفارة، بلا خلاف أجده إلّا في الزنا،فيثبت بشهادتهن في الجملة،كما سيأتي إليه الإشارة و بنفيه صرح في الغنية </w:t>
      </w:r>
      <w:r>
        <w:rPr>
          <w:rStyle w:val="FootnoteAnchor"/>
          <w:rtl w:val="true"/>
        </w:rPr>
        <w:footnoteReference w:id="138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المتقدم إليه الإشارة،و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تجوز شهادة النساء في الحدود؟فقال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وحده،إنّ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الحدود،و لا في القود</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لا تجوز في طلاق،و لا في نكاح،و لا في حدود،إلّا في الديون،و ما لا يستطيع الرجال النظر إليه</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قصور سند الأكثر و التضمن لما لا يقول به أحد أو الأكثر مجبور </w:t>
      </w:r>
    </w:p>
    <w:p>
      <w:pPr>
        <w:pStyle w:val="BookText"/>
        <w:rPr/>
      </w:pPr>
      <w:r>
        <w:rPr>
          <w:rFonts w:ascii="Amiri" w:hAnsi="Amiri" w:eastAsia="Amiri" w:cs="Amiri"/>
          <w:color w:val="111111"/>
          <w:sz w:val="28"/>
          <w:sz w:val="28"/>
          <w:szCs w:val="28"/>
          <w:rtl w:val="true"/>
          <w:lang w:bidi="ar-SA"/>
        </w:rPr>
        <w:t>بالعمل في محل البحث،لكنها مختصّة بالحدود،فلا تشمل باقي الحقوق، و لكن الأصل مع عدم الخلاف كافٍ في عدم القبول فيها،مع الاعتضاد بفحاوي النصوص الدالة على قبول شهادتهن فيما سيأتي من الأُمور الخاصّة؛ لظهورها في اختصاص القبول بها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دلّ استثناء الديون في الرواية الأخيرة و ما ضاهاها على القبول في حقوق اللّه سبحانه المالية؛ لصدق الديون عليها حقيقةً،إلّا أن يدّعى عدم تبادرها منها عند الإطلاق و التجرد عن القرينة،و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الروضة بعد ذكر الشهيد عدم القبول في الأمثلة الأربعة المتقدمة بياناً لحقوق اللّه تعالى المالية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الأربعة ألحقها المصنف بحقوق اللّه سبحانه و إن كان للآدمي فيها حظّ،بل هو المقصود منها؛ لعدم تعيين المستحق على الخصوص </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ما ذكره من وجه الإلحاق راجع إلى ما قدمنا من عدم تبادر نحو هذه الديون التي لا مستحق لها على الخصوص من الديون المستثنى قبول شهادتهن فيها في تلك النصوص</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تقبل شهادتهن مع الرجال في الرجم خاصّة،لكن على تفصيل يأتي ذكره إن شاء اللّه تعالى في الفصل الأوّل من كتاب الحدود، و عليه يحمل إطلاق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الحدود مع الرجال</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مع ما في سنده من الضعف و القصور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تقبل شهادتهن في الجراح و القتل لكن لا منفردات،بل إذا كنّ مع الرجال منضمّات بأن يشهد رجل و 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عدم القبول مع الانفراد إلّا من الحلبي؛ حيث قال بقبول شهادة امرأتين في نصف دية النفس و العضو و الجراح،و المرأة الواحدة في الربع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استغربه في المختلف </w:t>
      </w:r>
      <w:r>
        <w:rPr>
          <w:rStyle w:val="FootnoteAnchor"/>
          <w:rtl w:val="true"/>
        </w:rPr>
        <w:footnoteReference w:id="1391"/>
      </w:r>
      <w:r>
        <w:rPr>
          <w:rFonts w:ascii="Amiri" w:hAnsi="Amiri" w:eastAsia="Amiri" w:cs="Amiri"/>
          <w:color w:val="111111"/>
          <w:sz w:val="28"/>
          <w:sz w:val="28"/>
          <w:szCs w:val="28"/>
          <w:rtl w:val="true"/>
          <w:lang w:bidi="ar-SA"/>
        </w:rPr>
        <w:t xml:space="preserve">،و شذّذه في المسالك </w:t>
      </w:r>
      <w:r>
        <w:rPr>
          <w:rStyle w:val="FootnoteAnchor"/>
          <w:rtl w:val="true"/>
        </w:rPr>
        <w:footnoteReference w:id="1392"/>
      </w:r>
      <w:r>
        <w:rPr>
          <w:rFonts w:ascii="Amiri" w:hAnsi="Amiri" w:eastAsia="Amiri" w:cs="Amiri"/>
          <w:color w:val="111111"/>
          <w:sz w:val="28"/>
          <w:sz w:val="28"/>
          <w:szCs w:val="28"/>
          <w:rtl w:val="true"/>
          <w:lang w:bidi="ar-SA"/>
        </w:rPr>
        <w:t>،مشعرين بدعوى الإجماع على خلافه،و لعلّه كذلك،فلا عبرة به و إن دلّ عليه الصحيح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شهدت عليه امرأة أنّه دفع غلاماً في بئر فقتله،فأجاز شهادة المرأة بحساب شهادة المرأة</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شهدت على رجل أنّه دفع صبياً في بئر فمات،قال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ربع دية الصبي بشهادة المرأة</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لمخالفتهما مع قصور سند الثاني الإجماع الظاهر و المحكي، و الأصل،و خصوص النصوص الآتية المانعة عن قبول شهادتهن مطلقاً، و المجوّزة له بشرط الانضمام إلى الرجل،و عموم النصوص المانعة عن قبول شهادتهن مطلقاً،إلّا في الديون مع الرجال،و المجوّزة له في خصوص ما لا يطّلع عليه الرجال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القول في غاية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القبول مع انضمام الرجل الواحد إلى امرأتين فمتفق عليه في الظاهر فيما لو كان المشهود به لا توجب إلّا الدية كقتل الخطأ،و المأمومة، و الجائفة؛ عملاً بالأدلّة الآتية الدالّة على قبول شهادتهن مع الرجل فيما كان مالاً أو المقصود منه المال،مضافاً إلى إطلاق بعض النصوص الآتية الدالة على قبول شهادتهن في الدم بعد حمله على خصوص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فيما لا يوجب إلّا القصاص فمختلف فيه بين الأصحاب،فبين مانع عنه مطلقاً كالحلّي و الشيخ في الخلاف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قائل به كالعماني،و الماتن في موضع من الشرائع،و الفاضل في موضع من الإرشاد و القواعد </w:t>
      </w:r>
      <w:r>
        <w:rPr>
          <w:rStyle w:val="FootnoteAnchor"/>
          <w:rtl w:val="true"/>
        </w:rPr>
        <w:footnoteReference w:id="1396"/>
      </w:r>
      <w:r>
        <w:rPr>
          <w:rFonts w:ascii="Amiri" w:hAnsi="Amiri" w:eastAsia="Amiri" w:cs="Amiri"/>
          <w:color w:val="111111"/>
          <w:sz w:val="28"/>
          <w:sz w:val="28"/>
          <w:szCs w:val="28"/>
          <w:rtl w:val="true"/>
          <w:lang w:bidi="ar-SA"/>
        </w:rPr>
        <w:t xml:space="preserve">، و احتمله في التحرير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في المختلف و الإيضاح و النكت و المسالك إلى مقوّى المبسوط </w:t>
      </w:r>
      <w:r>
        <w:rPr>
          <w:rStyle w:val="FootnoteAnchor"/>
          <w:rtl w:val="true"/>
        </w:rPr>
        <w:footnoteReference w:id="1398"/>
      </w:r>
      <w:r>
        <w:rPr>
          <w:rFonts w:ascii="Amiri" w:hAnsi="Amiri" w:eastAsia="Amiri" w:cs="Amiri"/>
          <w:color w:val="111111"/>
          <w:sz w:val="28"/>
          <w:sz w:val="28"/>
          <w:szCs w:val="28"/>
          <w:rtl w:val="true"/>
          <w:lang w:bidi="ar-SA"/>
        </w:rPr>
        <w:t>،مع أنّ عبارته المحكية في المختلف صريحة في عدم القبول فإنّه قال بعد تعداد ما لا يثبت إلّا بشاهدين من نحو النكاح و الخلع و الطلاق و الجناية الموجبة للقود و غير ذلك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جميع ذلك بشاهد و امرأتين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الأقوى إلّا القصاص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صريح فيما ذكرنا ،فهو 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أغرب منه نسبة المسالك هذا القول إلى كثير من الأصحاب </w:t>
      </w:r>
      <w:r>
        <w:rPr>
          <w:rStyle w:val="FootnoteAnchor"/>
          <w:rtl w:val="true"/>
        </w:rPr>
        <w:footnoteReference w:id="1400"/>
      </w:r>
      <w:r>
        <w:rPr>
          <w:rFonts w:ascii="Amiri" w:hAnsi="Amiri" w:eastAsia="Amiri" w:cs="Amiri"/>
          <w:color w:val="111111"/>
          <w:sz w:val="28"/>
          <w:sz w:val="28"/>
          <w:szCs w:val="28"/>
          <w:rtl w:val="true"/>
          <w:lang w:bidi="ar-SA"/>
        </w:rPr>
        <w:t>،مع أنّي لم أقف على قائل به عدا من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الفاضلان و إن أطلقا القبول في القتل في كتبهم المذكورة في هذا الكتاب،إلّا أنّهما رجعا عنه فيها في كتاب القصاص </w:t>
      </w:r>
      <w:r>
        <w:rPr>
          <w:rStyle w:val="FootnoteAnchor"/>
          <w:rtl w:val="true"/>
        </w:rPr>
        <w:footnoteReference w:id="1401"/>
      </w:r>
      <w:r>
        <w:rPr>
          <w:rFonts w:ascii="Amiri" w:hAnsi="Amiri" w:eastAsia="Amiri" w:cs="Amiri"/>
          <w:color w:val="111111"/>
          <w:sz w:val="28"/>
          <w:sz w:val="28"/>
          <w:szCs w:val="28"/>
          <w:rtl w:val="true"/>
          <w:lang w:bidi="ar-SA"/>
        </w:rPr>
        <w:t>و باقي كتبهما، كهذا الكتاب،فإنّه و إن قال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شهادتهن مع الرجال في الجراح و القتل بقول مطلق و لكن قيّده و بيّنه بأنّه تجب بشهادتهن الدية لا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الفاضل في المختلف،فإنّه بعد ترجيحه لهذا القول،و ذكره أدلّة المانعين و بعض الأجوبة عنها قال مجيباً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نقول بالموجب، فإنّا لا نثبت القود بشهادتهن،بل نوجب الدية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التحرير؛ حيث جعل الجناية الموجبة للقود من جملة ما لا يثبت إلّا بشاهدين،و جعل قتل الخطأ،و كل جرح لا يوجب إلّا المال كالمأمومة و الجائفة،و كل عمد لا يوجب القصاص،كقتل السيد العبد، و المسلم الكافر،و الأب ولده،من جملة ما يثبت بهما و بشاهد و امرأتين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نحوهما في تقييد المنع عن القبول بالقود دون الدية عبائر باقي الأصحاب الذين وقفت على كلامهم في المسألة كالإسكافي،و الشيخ في المبسوط و الخلاف و النهاية،و القاضي،و الحلبي،و ابن حمزة، </w:t>
      </w:r>
    </w:p>
    <w:p>
      <w:pPr>
        <w:pStyle w:val="BookText"/>
        <w:rPr/>
      </w:pPr>
      <w:r>
        <w:rPr>
          <w:rFonts w:ascii="Amiri" w:hAnsi="Amiri" w:eastAsia="Amiri" w:cs="Amiri"/>
          <w:color w:val="111111"/>
          <w:sz w:val="28"/>
          <w:sz w:val="28"/>
          <w:szCs w:val="28"/>
          <w:rtl w:val="true"/>
          <w:lang w:bidi="ar-SA"/>
        </w:rPr>
        <w:t xml:space="preserve">و فخر الدين،و الشهيد في الدروس و اللمعة </w:t>
      </w:r>
      <w:r>
        <w:rPr>
          <w:rStyle w:val="FootnoteAnchor"/>
          <w:rtl w:val="true"/>
        </w:rPr>
        <w:footnoteReference w:id="1404"/>
      </w:r>
      <w:r>
        <w:rPr>
          <w:rFonts w:ascii="Amiri" w:hAnsi="Amiri" w:eastAsia="Amiri" w:cs="Amiri"/>
          <w:color w:val="111111"/>
          <w:sz w:val="28"/>
          <w:sz w:val="28"/>
          <w:szCs w:val="28"/>
          <w:rtl w:val="true"/>
          <w:lang w:bidi="ar-SA"/>
        </w:rPr>
        <w:t xml:space="preserve">،و غيرهم من متأخري الأصحاب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ظاهر الصيمري عدم الخلاف فيه إلّا من الفاضلين في كتبهما المتقدمة التي قالا فيها بالقبول على الإطلاق،فإنّه قال بعد نسبة ذلك إليهما فيها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التحرير عدم الثبوت بغير الشاهدين،و هو المشهور بين الأصحاب،فضبطوا ذلك بما كان من حقوق اللّه تعالى،أو حقوق الآدميين و ليس مالاً و لا المقصود منه المال،فإنّه لا يثبت إلّا بشهادة الرجال دون النساء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ظاهر فيما ذكرناه و أنّه لا مخالف فيه من القدماء، و نحوه عبارة المختلف المتقدمة،فأين الكثير الذين ذكر مصيرهم إلى القبول في 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شيخنا أعرف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 في المقام دعويين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القبول في القود،و الأظهر الأشهر العدم،بل في ظاهر عبارة الإسكافي المحكية في المختلف </w:t>
      </w:r>
      <w:r>
        <w:rPr>
          <w:rStyle w:val="FootnoteAnchor"/>
          <w:rtl w:val="true"/>
        </w:rPr>
        <w:footnoteReference w:id="1407"/>
      </w:r>
      <w:r>
        <w:rPr>
          <w:rFonts w:ascii="Amiri" w:hAnsi="Amiri" w:eastAsia="Amiri" w:cs="Amiri"/>
          <w:color w:val="111111"/>
          <w:sz w:val="28"/>
          <w:sz w:val="28"/>
          <w:szCs w:val="28"/>
          <w:rtl w:val="true"/>
          <w:lang w:bidi="ar-SA"/>
        </w:rPr>
        <w:t xml:space="preserve">إجماعنا عليه،و نسب الماتن القبول فيه في كتاب القصاص إلى الشذوذ مشعراً كسابقه بدعوى الإجماع عليه؛ للأصل المتقدم،و النصوص المستفيضة المتقدم إلى جملة منها الإشارة في </w:t>
      </w:r>
    </w:p>
    <w:p>
      <w:pPr>
        <w:pStyle w:val="BookText"/>
        <w:rPr/>
      </w:pPr>
      <w:r>
        <w:rPr>
          <w:rFonts w:ascii="Amiri" w:hAnsi="Amiri" w:eastAsia="Amiri" w:cs="Amiri"/>
          <w:color w:val="111111"/>
          <w:sz w:val="28"/>
          <w:sz w:val="28"/>
          <w:szCs w:val="28"/>
          <w:rtl w:val="true"/>
          <w:lang w:bidi="ar-SA"/>
        </w:rPr>
        <w:t xml:space="preserve">الأبحاث السابقة،و فيها الصحيح و غيره من المعتبرة،و في الصحيح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القتل</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لمن مرّ؛ لما مرّ من الصحيح المتضمن لعدم جواز شهادتهن في الحدود إلّا في القتل وحده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الدم مع الرجال</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الضعيف بمفضل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مع الرجال في الدم؟قال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عدم مقاومة هذه النصوص لمقابلتها؛ لوجوه شتى، مع ضعف بعضها،و ندرة القائل بالحصر المستفاد من الصحيحة الأُولى منها،بل و عدمه،مع متروكية ظاهر إطلاق القبول فيها لشهادة النساء الشامل لما إذا كنّ منفردات،مع ما عرفت من ندرة القائل بها جملة في المسألة، إذ ليس إلّا العماني؛ لرجوع الفاضلين عنها فيما عرفت من كتبهما،فلتكن مطرحة أو مؤوّلة بما تؤول به إلى الأخبار الأوّلة بحملها على القبول في الدية خاصّة دون القود،كما فعله الشيخ و جماعة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الجمع بينهما بحمل المانعة على صورة الانفراد و هذه على </w:t>
      </w:r>
    </w:p>
    <w:p>
      <w:pPr>
        <w:pStyle w:val="BookText"/>
        <w:rPr/>
      </w:pPr>
      <w:r>
        <w:rPr>
          <w:rFonts w:ascii="Amiri" w:hAnsi="Amiri" w:eastAsia="Amiri" w:cs="Amiri"/>
          <w:color w:val="111111"/>
          <w:sz w:val="28"/>
          <w:sz w:val="28"/>
          <w:szCs w:val="28"/>
          <w:rtl w:val="true"/>
          <w:lang w:bidi="ar-SA"/>
        </w:rPr>
        <w:t>صورة الاجتماع مع الرجل ليصحّ القول بالقبول في القود فهو فرع التكافؤ المفقود في هذه؛ لرجحان المانعة عليها من وجوه شتى كما مضى،مضافاً إلى منافاته لظاهر سياق جملة منها بل صريحها؛ لتصريحها بقبول شهادتهن مع الرجل في النكاح و منعها بعد ذلك عنه في الطلاق و الدم مطلقاً،هذا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يختلج بالبال عدم معارضة هذه الأخبار لما قابلها بعد ضمّ مطلقها إلى مقيّدها أصلاً؛ إذ ليس في المقيد إلّا اعتبار شهادتهن مع الرجال بصيغة الجمع،و لا ريب فيه،و ليس فيها اعتبارها مع الرجل الواحد كما هو محل بحثنا،فتأمّل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القبول في الدية،و هو مذهب الماتن هنا،تبعاً للشيخ في النهاية </w:t>
      </w:r>
      <w:r>
        <w:rPr>
          <w:rStyle w:val="FootnoteAnchor"/>
          <w:rtl w:val="true"/>
        </w:rPr>
        <w:footnoteReference w:id="1413"/>
      </w:r>
      <w:r>
        <w:rPr>
          <w:rFonts w:ascii="Amiri" w:hAnsi="Amiri" w:eastAsia="Amiri" w:cs="Amiri"/>
          <w:color w:val="111111"/>
          <w:sz w:val="28"/>
          <w:sz w:val="28"/>
          <w:szCs w:val="28"/>
          <w:rtl w:val="true"/>
          <w:lang w:bidi="ar-SA"/>
        </w:rPr>
        <w:t xml:space="preserve">و جماعة كالإسكافي،و الحلبي،و القاضي،و ابن حمزة،و الفاضل في المختلف،و ولده في الإيضاح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حجتهم غير واضحة،عدا ما في المسالك </w:t>
      </w:r>
      <w:r>
        <w:rPr>
          <w:rStyle w:val="FootnoteAnchor"/>
          <w:rtl w:val="true"/>
        </w:rPr>
        <w:footnoteReference w:id="1415"/>
      </w:r>
      <w:r>
        <w:rPr>
          <w:rFonts w:ascii="Amiri" w:hAnsi="Amiri" w:eastAsia="Amiri" w:cs="Amiri"/>
          <w:color w:val="111111"/>
          <w:sz w:val="28"/>
          <w:sz w:val="28"/>
          <w:szCs w:val="28"/>
          <w:rtl w:val="true"/>
          <w:lang w:bidi="ar-SA"/>
        </w:rPr>
        <w:t xml:space="preserve">و غيره </w:t>
      </w:r>
      <w:r>
        <w:rPr>
          <w:rStyle w:val="FootnoteAnchor"/>
          <w:rtl w:val="true"/>
        </w:rPr>
        <w:footnoteReference w:id="1416"/>
      </w:r>
      <w:r>
        <w:rPr>
          <w:rFonts w:ascii="Amiri" w:hAnsi="Amiri" w:eastAsia="Amiri" w:cs="Amiri"/>
          <w:color w:val="111111"/>
          <w:sz w:val="28"/>
          <w:sz w:val="28"/>
          <w:szCs w:val="28"/>
          <w:rtl w:val="true"/>
          <w:lang w:bidi="ar-SA"/>
        </w:rPr>
        <w:t xml:space="preserve">من أنّها الجمع المتقدم إليه الإشارة،و لا شاهد عليه و لا أمارة،مع قصور الأخيرة عن المقاومة لما قابلها من الأخبار المانعة من وجوه عديدة،و الجمع فرع التكافؤ بلا شبهة،فالأصح عدم القبول أيضاً في الدية،وفاقاً لمن قدّمت ذكره،و هو ظاهر كل من جعل القود مما لا تقبل فيه شهادة النسوة بالمرّة مع عدم ذكره القبول فيه بالإضافة إلى الدية خاصّة،كالفاضلين في كتبهما </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1417"/>
      </w:r>
      <w:r>
        <w:rPr>
          <w:rFonts w:ascii="Amiri" w:hAnsi="Amiri" w:eastAsia="Amiri" w:cs="Amiri"/>
          <w:color w:val="111111"/>
          <w:sz w:val="28"/>
          <w:sz w:val="28"/>
          <w:szCs w:val="28"/>
          <w:rtl w:val="true"/>
          <w:lang w:bidi="ar-SA"/>
        </w:rPr>
        <w:t xml:space="preserve">و الشهيدين في الدروس و اللمعتين </w:t>
      </w:r>
      <w:r>
        <w:rPr>
          <w:rStyle w:val="FootnoteAnchor"/>
          <w:rtl w:val="true"/>
        </w:rPr>
        <w:footnoteReference w:id="1418"/>
      </w:r>
      <w:r>
        <w:rPr>
          <w:rFonts w:ascii="Amiri" w:hAnsi="Amiri" w:eastAsia="Amiri" w:cs="Amiri"/>
          <w:color w:val="111111"/>
          <w:sz w:val="28"/>
          <w:sz w:val="28"/>
          <w:szCs w:val="28"/>
          <w:rtl w:val="true"/>
          <w:lang w:bidi="ar-SA"/>
        </w:rPr>
        <w:t>،لكن عبارة الإسكافي ربما تشعر بإجماعنا على ما ذكره،فإنّه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عندنا بشهادتهن مع الرجال في الحدود و الأنساب و الطلاق،و لا توجب القود إلّا بشهادة الرجال حقناً للدماء،فإن لم تتم الشهادة على القتل بالرجال و شاركهم النساء أوجبنا بها الدية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تقبل شهادتهن في الديون إذا كنّ مع الرجال و لو واحد منهم،بلا خلاف في الظاهر،مصرّح به في الكفاية و السرائر </w:t>
      </w:r>
      <w:r>
        <w:rPr>
          <w:rStyle w:val="FootnoteAnchor"/>
          <w:rtl w:val="true"/>
        </w:rPr>
        <w:footnoteReference w:id="1420"/>
      </w:r>
      <w:r>
        <w:rPr>
          <w:rFonts w:ascii="Amiri" w:hAnsi="Amiri" w:eastAsia="Amiri" w:cs="Amiri"/>
          <w:color w:val="111111"/>
          <w:sz w:val="28"/>
          <w:sz w:val="28"/>
          <w:szCs w:val="28"/>
          <w:rtl w:val="true"/>
          <w:lang w:bidi="ar-SA"/>
        </w:rPr>
        <w:t xml:space="preserve">و غيرهما، بل عليه الإجماع في موضع آخر من السرائر و في الغنية و المختلف </w:t>
      </w:r>
      <w:r>
        <w:rPr>
          <w:rStyle w:val="FootnoteAnchor"/>
          <w:rtl w:val="true"/>
        </w:rPr>
        <w:footnoteReference w:id="1421"/>
      </w:r>
      <w:r>
        <w:rPr>
          <w:rFonts w:ascii="Amiri" w:hAnsi="Amiri" w:eastAsia="Amiri" w:cs="Amiri"/>
          <w:color w:val="111111"/>
          <w:sz w:val="28"/>
          <w:sz w:val="28"/>
          <w:szCs w:val="28"/>
          <w:rtl w:val="true"/>
          <w:lang w:bidi="ar-SA"/>
        </w:rPr>
        <w:t xml:space="preserve">و غيرهما </w:t>
      </w:r>
      <w:r>
        <w:rPr>
          <w:rStyle w:val="FootnoteAnchor"/>
          <w:rtl w:val="true"/>
        </w:rPr>
        <w:footnoteReference w:id="142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الآية الكريمة فَرَجُلٌ وَ امْرَأَتانِ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و النصوص المستفيضة،المتقدم إلى بعضها الإشارة،و منها زيادة على ذلك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مع الرجال في الديون؟قال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ذكر اللّه عزّ و جلّ فَرَجُلٌ وَ امْرَأَتانِ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الدين</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 كالعبارة و نحوها مما وقع التعبير فيه بالديون خاصّة و إن اختصت بها،إلّا أنّ الظاهر أنّ المراد بها الدين بالمعنى العام،الشامل للدين بالمعنى الأخص كالقرض و النسيئة و السلف و غيره مما يكون مالاً، أو يقصد به المال،كما فهمه الأصحاب و ادّعي الإجماعات المزبورة عليه، فيدخل فيها البيع،و الرهن،و الإجارة،و الضمان،و القراض،و الشفعة، و المزارعة،و المساقاة،و الهبة،و الإبراء،و المسابقة،و الوصية بالمال، و الصداق في النكاح،و الإقالة،و الردّ بالعيب،و الوطء بالشبهة،و الغصب، و الإتلاف،و الجنايات التي لا توجب إلّا المال كقتل الخطأ،و قتل الصبي و المجنون،و قتل الحرّ العبد،و المسلم الذمّي،و الوالد الولد،و السرقة التي لا قطع فيها،و المال خاصّة فيما فيه القطع،و الأُمور المتعلقة بالعقود و الأموال كالخيار،و الأجل،و نجوم مال الكتابة حتى النجم الأخير في قول قوي،و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انضم إليهن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انفردن عنه كالمرأتين فصاعداً فلا تقبل شهادتهن في الديون قطعاً،إذا لم تصل إلى حدّ الشياع المفيد للقطع،أو الظن القوي المتاخم له على احتمال قوي،و لم يضم إليها اليمين أيضاً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اليمين فالأشبه عند الماتن هنا،و الفاضل في كتاب القضاء من التحرير،و الفاضل المقداد في التنقيح </w:t>
      </w:r>
      <w:r>
        <w:rPr>
          <w:rStyle w:val="FootnoteAnchor"/>
          <w:rtl w:val="true"/>
        </w:rPr>
        <w:footnoteReference w:id="1426"/>
      </w:r>
      <w:r>
        <w:rPr>
          <w:rFonts w:ascii="Amiri" w:hAnsi="Amiri" w:eastAsia="Amiri" w:cs="Amiri"/>
          <w:color w:val="111111"/>
          <w:sz w:val="28"/>
          <w:sz w:val="28"/>
          <w:szCs w:val="28"/>
          <w:rtl w:val="true"/>
          <w:lang w:bidi="ar-SA"/>
        </w:rPr>
        <w:t xml:space="preserve">عدم القبول أيضاً، </w:t>
      </w:r>
    </w:p>
    <w:p>
      <w:pPr>
        <w:pStyle w:val="BookText"/>
        <w:rPr/>
      </w:pPr>
      <w:r>
        <w:rPr>
          <w:rFonts w:ascii="Amiri" w:hAnsi="Amiri" w:eastAsia="Amiri" w:cs="Amiri"/>
          <w:color w:val="111111"/>
          <w:sz w:val="28"/>
          <w:sz w:val="28"/>
          <w:szCs w:val="28"/>
          <w:rtl w:val="true"/>
          <w:lang w:bidi="ar-SA"/>
        </w:rPr>
        <w:t xml:space="preserve">وفاقاً للحلّي </w:t>
      </w:r>
      <w:r>
        <w:rPr>
          <w:rStyle w:val="FootnoteAnchor"/>
          <w:rtl w:val="true"/>
        </w:rPr>
        <w:footnoteReference w:id="1427"/>
      </w:r>
      <w:r>
        <w:rPr>
          <w:rFonts w:ascii="IRNazanin" w:hAnsi="IRNazanin" w:eastAsia="IRNazanin"/>
          <w:color w:val="111111"/>
          <w:sz w:val="28"/>
          <w:sz w:val="28"/>
          <w:szCs w:val="28"/>
          <w:rtl w:val="true"/>
          <w:lang w:bidi="fa-IR"/>
        </w:rPr>
        <w:t>،عملاً بالأصل المتقدم مع اختصاص المخرج عنه بقبول شهادتهن مع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للفاضلين في الشرائع و كتاب الشهادات من التحرير،و في الإرشاد و القواعد و المختلف </w:t>
      </w:r>
      <w:r>
        <w:rPr>
          <w:rStyle w:val="FootnoteAnchor"/>
          <w:rtl w:val="true"/>
        </w:rPr>
        <w:footnoteReference w:id="1428"/>
      </w:r>
      <w:r>
        <w:rPr>
          <w:rFonts w:ascii="Amiri" w:hAnsi="Amiri" w:eastAsia="Amiri" w:cs="Amiri"/>
          <w:color w:val="111111"/>
          <w:sz w:val="28"/>
          <w:sz w:val="28"/>
          <w:szCs w:val="28"/>
          <w:rtl w:val="true"/>
          <w:lang w:bidi="ar-SA"/>
        </w:rPr>
        <w:t xml:space="preserve">،فاختارا القبول،و حكاه في الأخير عن الشيخ في النهاية و المبسوط و الخلاف مدّعياً فيه الإجماع،و الإسكافي، و القاضي،و ابن حمزة،و اختاره الشهيدان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الأصح؛ للصحيحين،في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شهادة النساء مع يمين الطالب في الدين يحلف باللّه تعالى أنّ حقه لحق</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لطالب الحق امرأتان و يمينه فهو جائز</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معارض لهما من النصوص أصلاً،و الأصل مخصَّص بهما، لصحة سندهما،و اعتضادهما بالشهرة جدّاً،بل في الدروس ذكر أنّ القول الأوّل متروك </w:t>
      </w:r>
      <w:r>
        <w:rPr>
          <w:rStyle w:val="FootnoteAnchor"/>
          <w:rtl w:val="true"/>
        </w:rPr>
        <w:footnoteReference w:id="1432"/>
      </w:r>
      <w:r>
        <w:rPr>
          <w:rFonts w:ascii="Amiri" w:hAnsi="Amiri" w:eastAsia="Amiri" w:cs="Amiri"/>
          <w:color w:val="111111"/>
          <w:sz w:val="28"/>
          <w:sz w:val="28"/>
          <w:szCs w:val="28"/>
          <w:rtl w:val="true"/>
          <w:lang w:bidi="ar-SA"/>
        </w:rPr>
        <w:t xml:space="preserve">،مشعراً بدعوى الإجماع على هذا،كما مر عن صريح الخلاف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فما في التنقيح من أنّهما نادران لا يعارض بهما الأدلة المتكاثرة،مع أنّ الثاني مقطوع الوسط </w:t>
      </w:r>
      <w:r>
        <w:rPr>
          <w:rStyle w:val="FootnoteAnchor"/>
          <w:rtl w:val="true"/>
        </w:rPr>
        <w:footnoteReference w:id="1434"/>
      </w:r>
      <w:r>
        <w:rPr>
          <w:rFonts w:ascii="Amiri" w:hAnsi="Amiri" w:eastAsia="Amiri" w:cs="Amiri"/>
          <w:color w:val="111111"/>
          <w:sz w:val="28"/>
          <w:sz w:val="28"/>
          <w:szCs w:val="28"/>
          <w:rtl w:val="true"/>
          <w:lang w:bidi="ar-SA"/>
        </w:rPr>
        <w:t>ظاهر الفساد؛ إذ الندرة إن أُريد بها بحسب الفتوى فقد عرفت فتوى أكثر أصحابنا بهما،و به اعترف هو أيضاً سابقاً، و إن أُريد بها بحسب الرواية فأوضح حالاً في الفساد؛ لكونهما مرويين في الكتب الأربعة المشهورة و غيرها من الكتب الاستدلالية،و ظاهر الكليني 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بهما،سيّما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وسط الثاني الذي ذكره ليس في محلّه؛ لأنّه مروي في الفقيه بدونه،و إنّما هو في سنده في التهذيبين،و مع ذلك فليس بقطع يقدح؛ إذ هو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يعدّ من الصحيح و حجّةً على الصحيح،كما برهن في محله مستقصى،و على تقدير تسليم القدح به بتوهم الإرسال فهو مجبور بالموافقة للصحيح الآخر و عمل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الأدلة المتكاثرة على خلافهما لم أقف عليها،و لا ذكر هو و لا غيره شيئاً منها عدا الأصل الذي قدّمناه،و قد عرفت وجوب تخصيصه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يقبلن شهادةً منفردات عن كل من اليمين و الرجال في العُذرة و البكارة و عيوب النساء الباطنة كالرتق و القرن و غير ذلك من الأُمور الخفية التي لا يطلع عليها الرجال،بلا خلاف أجده،و به صرّح في الغنية </w:t>
      </w:r>
      <w:r>
        <w:rPr>
          <w:rStyle w:val="FootnoteAnchor"/>
          <w:rtl w:val="true"/>
        </w:rPr>
        <w:footnoteReference w:id="1435"/>
      </w:r>
      <w:r>
        <w:rPr>
          <w:rFonts w:ascii="Amiri" w:hAnsi="Amiri" w:eastAsia="Amiri" w:cs="Amiri"/>
          <w:color w:val="111111"/>
          <w:sz w:val="28"/>
          <w:sz w:val="28"/>
          <w:szCs w:val="28"/>
          <w:rtl w:val="true"/>
          <w:lang w:bidi="ar-SA"/>
        </w:rPr>
        <w:t>،و هو الحجة،مضافاً إلى الضرورة،و الصحاح المستفيضة و نحوها من المعتبرة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تقدم إليه الإشارة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w:t>
      </w:r>
    </w:p>
    <w:p>
      <w:pPr>
        <w:pStyle w:val="BookText"/>
        <w:rPr/>
      </w:pPr>
      <w:r>
        <w:rPr>
          <w:rFonts w:ascii="Amiri" w:hAnsi="Amiri" w:eastAsia="Amiri" w:cs="Amiri"/>
          <w:color w:val="111111"/>
          <w:sz w:val="28"/>
          <w:sz w:val="28"/>
          <w:szCs w:val="28"/>
          <w:rtl w:val="true"/>
          <w:lang w:bidi="ar-SA"/>
        </w:rPr>
        <w:t>النساء وحدهن بلا رجال في كل ما لا يجوز للرجال لينظروا إليه،و تجوز شهادة القابلة وحدها في المنفوس</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الصحيحان </w:t>
      </w:r>
      <w:r>
        <w:rPr>
          <w:rStyle w:val="FootnoteAnchor"/>
          <w:rtl w:val="true"/>
        </w:rPr>
        <w:footnoteReference w:id="1437"/>
      </w:r>
      <w:r>
        <w:rPr>
          <w:rFonts w:ascii="Amiri" w:hAnsi="Amiri" w:eastAsia="Amiri" w:cs="Amiri"/>
          <w:color w:val="111111"/>
          <w:sz w:val="28"/>
          <w:sz w:val="28"/>
          <w:szCs w:val="28"/>
          <w:rtl w:val="true"/>
          <w:lang w:bidi="ar-SA"/>
        </w:rPr>
        <w:t xml:space="preserve">و غيرهما </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المنفوس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العذرة و كل عيب لا يراه الرجل</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القريب من الصحيح بابن محبوب المجمع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فيما لا يستطيع الرجال أن ينظروا إليه</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النصوص الكثيرة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فحواها كالعبارة و غيرها قبول شهادة الرجال مطلقاً في المقام بطريق أولى،و حكي عن الشيخ صريحاً </w:t>
      </w:r>
      <w:r>
        <w:rPr>
          <w:rStyle w:val="FootnoteAnchor"/>
          <w:rtl w:val="true"/>
        </w:rPr>
        <w:footnoteReference w:id="1442"/>
      </w:r>
      <w:r>
        <w:rPr>
          <w:rFonts w:ascii="Amiri" w:hAnsi="Amiri" w:eastAsia="Amiri" w:cs="Amiri"/>
          <w:color w:val="111111"/>
          <w:sz w:val="28"/>
          <w:sz w:val="28"/>
          <w:szCs w:val="28"/>
          <w:rtl w:val="true"/>
          <w:lang w:bidi="ar-SA"/>
        </w:rPr>
        <w:t xml:space="preserve">،و لم أجد فيه خلافاً </w:t>
      </w:r>
    </w:p>
    <w:p>
      <w:pPr>
        <w:pStyle w:val="BookText"/>
        <w:rPr/>
      </w:pPr>
      <w:r>
        <w:rPr>
          <w:rFonts w:ascii="Amiri" w:hAnsi="Amiri" w:eastAsia="Amiri" w:cs="Amiri"/>
          <w:color w:val="111111"/>
          <w:sz w:val="28"/>
          <w:sz w:val="28"/>
          <w:szCs w:val="28"/>
          <w:rtl w:val="true"/>
          <w:lang w:bidi="ar-SA"/>
        </w:rPr>
        <w:t xml:space="preserve">إلّا من القاضي </w:t>
      </w:r>
      <w:r>
        <w:rPr>
          <w:rStyle w:val="FootnoteAnchor"/>
          <w:rtl w:val="true"/>
        </w:rPr>
        <w:footnoteReference w:id="1443"/>
      </w:r>
      <w:r>
        <w:rPr>
          <w:rFonts w:ascii="Amiri" w:hAnsi="Amiri" w:eastAsia="Amiri" w:cs="Amiri"/>
          <w:color w:val="111111"/>
          <w:sz w:val="28"/>
          <w:sz w:val="28"/>
          <w:szCs w:val="28"/>
          <w:rtl w:val="true"/>
          <w:lang w:bidi="ar-SA"/>
        </w:rPr>
        <w:t xml:space="preserve">،معلّلاً بأنّه لا يجوز للرجال النظر إلى ما ذكر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واضح؛ لجواز اطلاعهم عليه اتفاقاً،أو عمداً مع التوبة قبل الإقامة،أو مع الحلّية كما يتصور و لو في بعض الفروض النادرة،مع أنّ ذلك لو صحّ علّةً لردّ الشهادة لاستلزم عدم قبول شهادة النسوة أيضاً في نحو البكارة مما يستلزم الشهادة عليه النظر إلى العورة المحرَّم حتى للنسوة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تقبل شهادتهن منفردات يعتبر كونهن أربعاً،على الأظهر الأشهر،بل عليه عامّة من تأخر،لما عهد من عادة الشرع في باب الشهادات من اعتبار المرأتين برجل،و للأمر بإشهاد رجلين أو رجل و امرأتين،فتأمّل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للأصل المتقدم الدال على عدم جواز قبول شهادتهن مطلقاً،خرج الأربع في محل البحث اتفاقاً فتوًى و نصّاً؛ لأنّ موردهما النساء بصيغة الجمع الغير الصادق حقيقة إلّا على ما زاد على اثنين،و كلّ من قال بلزومه </w:t>
      </w:r>
      <w:r>
        <w:rPr>
          <w:rStyle w:val="FootnoteAnchor"/>
          <w:rtl w:val="true"/>
        </w:rPr>
        <w:footnoteReference w:id="1445"/>
      </w:r>
      <w:r>
        <w:rPr>
          <w:rFonts w:ascii="Amiri" w:hAnsi="Amiri" w:eastAsia="Amiri" w:cs="Amiri"/>
          <w:color w:val="111111"/>
          <w:sz w:val="28"/>
          <w:sz w:val="28"/>
          <w:szCs w:val="28"/>
          <w:rtl w:val="true"/>
          <w:lang w:bidi="ar-SA"/>
        </w:rPr>
        <w:t>عيّن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الإتيان بها في مقابلة القضايا فلا ينافي اعتبار الواحدة مثلاً في بعضها و إن أمكن،كما يقال مثله فيما مرّ في النصوص من قبول شهادتهن مع الرجال في الديون،إلّا أنّه هنا غير متيقن،بل و لا مظنون، فينبغي حينئذٍ الأخذ بالمتيقن،و ليس إلّا الأربع،و لا نصّ آخر يدل على الاكتفاء بالأقل إلّا ما سيذكر مع الجواب عنه،هذا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خصوص المروي في الوسائل،عن مولانا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تفسيره،عن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أَنْ تَضِلَّ إِحْداهُما فَتُذَكِّرَ إِحْداهُمَا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ضلّت إحداهما عن الشهادة فنسيتها ذكّرت إحداهما الأُخرى بها فاستقاما في أداء الشهادة،عند اللّه تعالى شهادة امرأتين بشهادة رجل لنقصان عقولهن و دينهن</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الديلمي </w:t>
      </w:r>
      <w:r>
        <w:rPr>
          <w:rStyle w:val="FootnoteAnchor"/>
          <w:rtl w:val="true"/>
        </w:rPr>
        <w:footnoteReference w:id="1448"/>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في عيوب النساء و الاستهلال و النفاس و الحيض و الولادة و الرضاع شهادة امرأتين مسلمتين،و إذا لم يوجد إلّا شهادة امرأة واحدة مأمونة قبلت شهادتها فيه؛ للصحيحين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القابلة في الولادة،قال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الواحدة</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الثاني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مقاومتهما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 مطلقان يجب تقييدهما بما سيأتي من النصوص و غيرها الدالة على ثبوت الربع بشهادة الواحدة في موردهما الذي هو خصوص الولادة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بأخصّية المورد،و تتميمها بعدم القائل بالفرق في المسألة غير ممكن بعد وجوده،و هو العماني كما حكي </w:t>
      </w:r>
      <w:r>
        <w:rPr>
          <w:rStyle w:val="FootnoteAnchor"/>
          <w:rtl w:val="true"/>
        </w:rPr>
        <w:footnoteReference w:id="1451"/>
      </w:r>
      <w:r>
        <w:rPr>
          <w:rFonts w:ascii="Amiri" w:hAnsi="Amiri" w:eastAsia="Amiri" w:cs="Amiri"/>
          <w:color w:val="111111"/>
          <w:sz w:val="28"/>
          <w:sz w:val="28"/>
          <w:szCs w:val="28"/>
          <w:rtl w:val="true"/>
          <w:lang w:bidi="ar-SA"/>
        </w:rPr>
        <w:t xml:space="preserve">،بل الكل كما يأتي،و المائز </w:t>
      </w:r>
    </w:p>
    <w:p>
      <w:pPr>
        <w:pStyle w:val="BookText"/>
        <w:rPr/>
      </w:pPr>
      <w:r>
        <w:rPr>
          <w:rFonts w:ascii="Amiri" w:hAnsi="Amiri" w:eastAsia="Amiri" w:cs="Amiri"/>
          <w:color w:val="111111"/>
          <w:sz w:val="28"/>
          <w:sz w:val="28"/>
          <w:szCs w:val="28"/>
          <w:rtl w:val="true"/>
          <w:lang w:bidi="ar-SA"/>
        </w:rPr>
        <w:t xml:space="preserve">بينهم و بين العماني على ما يستفاد من المسالك </w:t>
      </w:r>
      <w:r>
        <w:rPr>
          <w:rStyle w:val="FootnoteAnchor"/>
          <w:rtl w:val="true"/>
        </w:rPr>
        <w:footnoteReference w:id="1452"/>
      </w:r>
      <w:r>
        <w:rPr>
          <w:rFonts w:ascii="Amiri" w:hAnsi="Amiri" w:eastAsia="Amiri" w:cs="Amiri"/>
          <w:color w:val="111111"/>
          <w:sz w:val="28"/>
          <w:sz w:val="28"/>
          <w:szCs w:val="28"/>
          <w:rtl w:val="true"/>
          <w:lang w:bidi="ar-SA"/>
        </w:rPr>
        <w:t xml:space="preserve">و غيره </w:t>
      </w:r>
      <w:r>
        <w:rPr>
          <w:rStyle w:val="FootnoteAnchor"/>
          <w:rtl w:val="true"/>
        </w:rPr>
        <w:footnoteReference w:id="1453"/>
      </w:r>
      <w:r>
        <w:rPr>
          <w:rFonts w:ascii="Amiri" w:hAnsi="Amiri" w:eastAsia="Amiri" w:cs="Amiri"/>
          <w:color w:val="111111"/>
          <w:sz w:val="28"/>
          <w:sz w:val="28"/>
          <w:szCs w:val="28"/>
          <w:rtl w:val="true"/>
          <w:lang w:bidi="ar-SA"/>
        </w:rPr>
        <w:t>،مع اشتراكهم في العمل بمضمون الصحيحين تخصيصه القبول بالواحدة بموردهما،دونهم فعمّموه للشهادة في الوصية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دلالتهما على اعتبار المرأتين أوّلاً ثم مع عدمهما المرأة الواحدة،بل و لا على قبول شهادتهما مطلقاً،اللّهم إلّا أن يكون المستند في التفصيل الجمع بينهما و بين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امرأتين في الاستهلال</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و لكن لا شاهد عليه،و لا داعي له مع إمكان الجمع بالتقييد بما يأتي من قبول شهادتهما في النصف،بل هو المتعين،فإنّ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للإسكافي،فقبل شهادة الواحدة أيضاً في الأُمور المزبورة لكن بحسابها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مستنده غير واضح عدا القياس بالمسألتين المستثناتين مما ذكرناه بلا خلاف بين الأصحاب على الظاهر،المصرَّح به في الغنية </w:t>
      </w:r>
      <w:r>
        <w:rPr>
          <w:rStyle w:val="FootnoteAnchor"/>
          <w:rtl w:val="true"/>
        </w:rPr>
        <w:footnoteReference w:id="1456"/>
      </w:r>
      <w:r>
        <w:rPr>
          <w:rFonts w:ascii="Amiri" w:hAnsi="Amiri" w:eastAsia="Amiri" w:cs="Amiri"/>
          <w:color w:val="111111"/>
          <w:sz w:val="28"/>
          <w:sz w:val="28"/>
          <w:szCs w:val="28"/>
          <w:rtl w:val="true"/>
          <w:lang w:bidi="ar-SA"/>
        </w:rPr>
        <w:t xml:space="preserve">في إحداهما،و عليه الإجماع في الخلاف و السرائر </w:t>
      </w:r>
      <w:r>
        <w:rPr>
          <w:rStyle w:val="FootnoteAnchor"/>
          <w:rtl w:val="true"/>
        </w:rPr>
        <w:footnoteReference w:id="1457"/>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الماتن إليهما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تقبل شهادة القابلة في ربع ميراث المستهل من الاستهلال،و هو ولادة الولد حياً،سُمّي ذلك استهلالاً إمّا لتصويته عند ولادته،أو للصوت الحاصل عندها ممن حضر عادة كتصويت </w:t>
      </w:r>
    </w:p>
    <w:p>
      <w:pPr>
        <w:pStyle w:val="BookText"/>
        <w:rPr/>
      </w:pPr>
      <w:r>
        <w:rPr>
          <w:rFonts w:ascii="Amiri" w:hAnsi="Amiri" w:eastAsia="Amiri" w:cs="Amiri"/>
          <w:color w:val="111111"/>
          <w:sz w:val="28"/>
          <w:sz w:val="28"/>
          <w:szCs w:val="28"/>
          <w:rtl w:val="true"/>
          <w:lang w:bidi="ar-SA"/>
        </w:rPr>
        <w:t>من رأى الهلال،و هذا أقرب بفتوى الأصحاب و الأخبار المعمول عليها المتقدمة في ميراثه و هنا،كالخبر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 شهادة النساء في الصبي صاح أو لم يصح</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الأخبار المعتبرة لصياحه فقد عرفت ثمة ورودها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في أصل المسألة بعد ما مرّ من الإجماع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 ترك امرأته و هي حامل،فوضعت بعد موته غلاماً،ثم مات الغلام بعد ما وقع إلى الأرض،فشهدت المرأة التي هي قبلتها أنّه استهل و صاح حين وقع إلى الأرض ثم مات،قال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يجيز شهادتها في ربع ميراث الغلام</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القابلة تجوز شهادتها في الولد على قدر شهادة المرأة الواحدة</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القابلة في المولود إذا استهل و صاح في الميراث،و يورث الربع من الميراث بقدر شهادة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 امرأتين؟قال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 في النصف من الميراث</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هي المسألة الاُولى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تقبل شهادة امرأة واحدة في ربع الوصية،و كذا </w:t>
      </w:r>
    </w:p>
    <w:p>
      <w:pPr>
        <w:pStyle w:val="BookText"/>
        <w:rPr/>
      </w:pPr>
      <w:r>
        <w:rPr>
          <w:rFonts w:ascii="Amiri" w:hAnsi="Amiri" w:eastAsia="Amiri" w:cs="Amiri"/>
          <w:color w:val="111111"/>
          <w:sz w:val="28"/>
          <w:sz w:val="28"/>
          <w:szCs w:val="28"/>
          <w:rtl w:val="true"/>
          <w:lang w:bidi="ar-SA"/>
        </w:rPr>
        <w:t>كل امرأة زادت في المسألتين تثبت شهادتها في الربع حتى يكملن أربعاً فتقبل شهادتهن في كل من الميراث و الوصية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هنا بعد الإجماع الذي مضى الصحيحان،في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لم تشهدها إلّا امرأة،فقضى أن تجاز شهادة المرأة في ربع الوصية</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شهادة امرأة حضرت رجلاً يوصي،فقال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ربع ما أوصى بحساب شهادتها</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كسابقيهما </w:t>
      </w:r>
      <w:r>
        <w:rPr>
          <w:rStyle w:val="FootnoteAnchor"/>
          <w:rtl w:val="true"/>
        </w:rPr>
        <w:footnoteReference w:id="1464"/>
      </w:r>
      <w:r>
        <w:rPr>
          <w:rFonts w:ascii="Amiri" w:hAnsi="Amiri" w:eastAsia="Amiri" w:cs="Amiri"/>
          <w:color w:val="111111"/>
          <w:sz w:val="28"/>
          <w:sz w:val="28"/>
          <w:szCs w:val="28"/>
          <w:rtl w:val="true"/>
          <w:lang w:bidi="ar-SA"/>
        </w:rPr>
        <w:t>و إن قصرا عن إفادة تمام المدّعى من ثبوت الزائد على الربع و الربعين بشهادة الثلاث نسوة فصاعداً إلى أن يكملن أربعاً فيثبت الميراث و الوصية تماماً،إلّا أنّه لا قائل بالفرق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الواحدة تكفي الأربع،فإنّه يصدق على كل واحدة أنّها شهدت للربع،لا سيّما إذا وردت في الاثنتين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الصدوق في الفقيه روى رواية وافية بتمام المدّعى في المسألة الأُولى،حيث قال بعد نقل الصحيحة الاُولى من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امرأتين تجوز شهادتهما في نصف الميراث،و إن كنّ ثلاث نسوة جازت شهادتهن في ثلاث أرباع الميراث،و إن كنّ أربعاً جازت شهادتهن في الميراث كلّه</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اعلم أنّ الصحيحين في هذه المسألة بإزائها نصوص كثيرة دالة على عدم قبول شهادتهن منفردات فيها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ادّعى بعض أهلها أنّها أوصت عند موتها من ثلثها بعتق رقبة لها،أ يعتق ذلك و ليس على ذلك شاهد إلّا النساء؟قال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شهادتهن في هذا</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أحمد بن هلال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شهدت على وصية رجل لم يشهدها غيرها و في الورثة من يصدّقها و فيهم من يتّهمها،فكتب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لا،إلّا أن يكون رجل و امرأتان،و ليس بواجب أن تنفذ شهادتها</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شاذّة لا عمل عليها،فلتطرح،أو تؤوّل بما يؤول إلى الصحيحين المفتي بهما،بحمل هذه على ما حملها الشيخ من أنّ المراد بها أنّه لا تجوز شهادتها في جميع الوصية،أو التقية،قال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لأنّهما موافقان لمذاهب العامة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المكاتبة من حيث الكتابة،كما قرّر في محلّه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منها في الاعتضاد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يحضرها الموت و ليس عندها إلّا امرأة،تجوز شهادتها؟قال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شهادتها في العذرة </w:t>
      </w:r>
    </w:p>
    <w:p>
      <w:pPr>
        <w:pStyle w:val="BookText"/>
        <w:rPr/>
      </w:pPr>
      <w:r>
        <w:rPr>
          <w:rFonts w:ascii="IRNazanin" w:hAnsi="IRNazanin" w:eastAsia="IRNazanin"/>
          <w:color w:val="111111"/>
          <w:sz w:val="28"/>
          <w:sz w:val="28"/>
          <w:szCs w:val="28"/>
          <w:rtl w:val="true"/>
          <w:lang w:bidi="fa-IR"/>
        </w:rPr>
        <w:t>و المنفوس</w:t>
      </w:r>
      <w:r>
        <w:rPr>
          <w:rFonts w:eastAsia="IRNazanin" w:cs="IRNazanin"/>
          <w:color w:val="111111"/>
          <w:sz w:val="28"/>
          <w:szCs w:val="28"/>
          <w:rtl w:val="true"/>
          <w:lang w:bidi="fa-IR"/>
        </w:rPr>
        <w:t xml:space="preserve">» </w:t>
      </w:r>
      <w:r>
        <w:rPr>
          <w:rStyle w:val="FootnoteAnchor"/>
          <w:rtl w:val="true"/>
        </w:rPr>
        <w:footnoteReference w:id="1470"/>
      </w:r>
      <w:r>
        <w:rPr>
          <w:rFonts w:ascii="Amiri" w:hAnsi="Amiri" w:eastAsia="Amiri" w:cs="Amiri"/>
          <w:color w:val="111111"/>
          <w:sz w:val="28"/>
          <w:sz w:val="28"/>
          <w:szCs w:val="28"/>
          <w:rtl w:val="true"/>
          <w:lang w:bidi="ar-SA"/>
        </w:rPr>
        <w:t>فإن عدوله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الجواب بلا تجوز،أو تجوز،إلى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يكون إلّا لمصلحة،و هي غالباً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شيء،و هو أنّ إطلاق النصوص و الفتاوى في المسألتين يقتضي جواز </w:t>
      </w:r>
      <w:r>
        <w:rPr>
          <w:rStyle w:val="FootnoteAnchor"/>
          <w:rtl w:val="true"/>
        </w:rPr>
        <w:footnoteReference w:id="1471"/>
      </w:r>
      <w:r>
        <w:rPr>
          <w:rFonts w:ascii="Amiri" w:hAnsi="Amiri" w:eastAsia="Amiri" w:cs="Amiri"/>
          <w:color w:val="111111"/>
          <w:sz w:val="28"/>
          <w:sz w:val="28"/>
          <w:szCs w:val="28"/>
          <w:rtl w:val="true"/>
          <w:lang w:bidi="ar-SA"/>
        </w:rPr>
        <w:t>قبول شهادتهن فيهما مطلقاً و لو لم يتعذّر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خالف فيه الشيخ في النهاية،و القاضي،و الحلّي،و ابن حمزة </w:t>
      </w:r>
      <w:r>
        <w:rPr>
          <w:rStyle w:val="FootnoteAnchor"/>
          <w:rtl w:val="true"/>
        </w:rPr>
        <w:footnoteReference w:id="1472"/>
      </w:r>
      <w:r>
        <w:rPr>
          <w:rFonts w:ascii="IRNazanin" w:hAnsi="IRNazanin" w:eastAsia="IRNazanin"/>
          <w:color w:val="111111"/>
          <w:sz w:val="28"/>
          <w:sz w:val="28"/>
          <w:szCs w:val="28"/>
          <w:rtl w:val="true"/>
          <w:lang w:bidi="fa-IR"/>
        </w:rPr>
        <w:t>،فاشترطوا تعذّرهم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للأصل المتقدم،مع اختصاص النصوص المخرجة عنه في المسألتين بحكم الغلبة و التبادر و غيرهما بصورة تعذّر الرجال خاصّة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المروي في الوسائل عن الصدوق في كتابي العلل و العيون أنّه روى فيهما بأسانيده إلى محمد بن سنان،عن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إليه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ترك شهادة النساء في الطلاق و الهلال لضعفهن عن الرؤية،و محاباتهن النساء في الطلاق،فلذلك لا تجوز شهادتهن إلّا في موضع ضرورة،مثل شهادة القابلة،و ما لا يجوز للرجال أن ينظروا، كضرورة تجويز شهادة أهل الكتاب إذا لم يوجد غيرهم،و في كتاب اللّه عزّ و جلّ اِثْنانِ ذَوا عَدْلٍ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أَوْ آخَرانِ مِنْ غَيْرِكُمْ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كافرين،و مثل شهادة الصبيان على القتل إذا لم يوجد غيرهم</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ثبوت النصف بالرجل لمساواته الاثنتين في المعنى،أو الربع للفحوى،أو سقوط شهادته أصلاً لفقد النص صريحاً،أوجه،خيرها أوسطها وفاقاً لجماعة كالفاضل في القواعد و شيخنا في الروضة و المسالك </w:t>
      </w:r>
      <w:r>
        <w:rPr>
          <w:rStyle w:val="FootnoteAnchor"/>
          <w:rtl w:val="true"/>
        </w:rPr>
        <w:footnoteReference w:id="1475"/>
      </w:r>
      <w:r>
        <w:rPr>
          <w:rFonts w:ascii="Amiri" w:hAnsi="Amiri" w:eastAsia="Amiri" w:cs="Amiri"/>
          <w:color w:val="111111"/>
          <w:sz w:val="28"/>
          <w:sz w:val="28"/>
          <w:szCs w:val="28"/>
          <w:rtl w:val="true"/>
          <w:lang w:bidi="ar-SA"/>
        </w:rPr>
        <w:t>لضعف الأوّل بأنّه قياس،و الأخير بعدم اشتراط النص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تردّ شهادة أرباب الصنائع المكروهة كالصياغة و بيع الرقيق و لا شهادة ذوي الصنائع الدنيئة بحسب العادة كالحياكة و الحجامة و لو بلغت الدناءة الغاية كالزبّال و الوقّاد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شهادة ذوي العاهات و الأمراض الخبيثة كالأجذم و الأبرص بعد استجماع جميع شرائط قبول الشهادة التي منها العدالة، و عدم ارتكاب ما ينافي المروءة،بلا خلاف بيننا أجده،و به صرّح في الكفاية </w:t>
      </w:r>
      <w:r>
        <w:rPr>
          <w:rStyle w:val="FootnoteAnchor"/>
          <w:rtl w:val="true"/>
        </w:rPr>
        <w:footnoteReference w:id="1476"/>
      </w:r>
      <w:r>
        <w:rPr>
          <w:rFonts w:ascii="Amiri" w:hAnsi="Amiri" w:eastAsia="Amiri" w:cs="Amiri"/>
          <w:color w:val="111111"/>
          <w:sz w:val="28"/>
          <w:sz w:val="28"/>
          <w:szCs w:val="28"/>
          <w:rtl w:val="true"/>
          <w:lang w:bidi="ar-SA"/>
        </w:rPr>
        <w:t xml:space="preserve">،بل في ظاهر السرائر و المسالك </w:t>
      </w:r>
      <w:r>
        <w:rPr>
          <w:rStyle w:val="FootnoteAnchor"/>
          <w:rtl w:val="true"/>
        </w:rPr>
        <w:footnoteReference w:id="1477"/>
      </w:r>
      <w:r>
        <w:rPr>
          <w:rFonts w:ascii="Amiri" w:hAnsi="Amiri" w:eastAsia="Amiri" w:cs="Amiri"/>
          <w:color w:val="111111"/>
          <w:sz w:val="28"/>
          <w:sz w:val="28"/>
          <w:szCs w:val="28"/>
          <w:rtl w:val="true"/>
          <w:lang w:bidi="ar-SA"/>
        </w:rPr>
        <w:t>إجماعنا عليه،و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عمومات أدلة قبول الشهادة من الكتاب و السنّة،مع سلامتها عن المعارض بالكلية،عدا ما توهّمه بعض العامة من أنّ اشتغالهم بهذه الحِرَف و رضاهم بها يشعر بالخسّة و قلّة المروءة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ضعيف غايته،سيّما على القول بعدم اعتبار المروءة في قبول الشهادة،و أمّا على اعتبارها فكذلك أيضاً إذا لم تكن في ارتكاب هذه </w:t>
      </w:r>
      <w:bookmarkStart w:id="164" w:name="pg11404_118442"/>
    </w:p>
    <w:p>
      <w:pPr>
        <w:pStyle w:val="BookText"/>
        <w:rPr/>
      </w:pPr>
      <w:bookmarkEnd w:id="164"/>
      <w:r>
        <w:rPr>
          <w:rFonts w:ascii="Amiri" w:hAnsi="Amiri" w:eastAsia="Amiri" w:cs="Amiri"/>
          <w:color w:val="111111"/>
          <w:sz w:val="28"/>
          <w:sz w:val="28"/>
          <w:szCs w:val="28"/>
          <w:rtl w:val="true"/>
          <w:lang w:bidi="ar-SA"/>
        </w:rPr>
        <w:t>الصنائع منافاة للمروءة من غير جهة نفس الصنعة من حيث هي،كأن يكون من أهل تلك الصنعة،أو لم يُلَم مثله و أمثاله بارتكابها في العادة،و أمّا مع الملامة له فيها،بأن كان من أهل بيت الشرف الذي لا يناسب حاله تلك الصنعة،فارتكبها بحيث يلام،فيأتي عدم قبول شهادته حينئذ على القول باعتبار المروءة،و عدم القبول من هذه الجهة غير عدم القبول من حيث ارتكاب الصنعة من حيث إنّها صنعة،كما قاله بعض العامّة،من حيث توهّمه تضمّنها من حيث هي هي خلاف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الحيثيات في جميع الأُمور معتبرة،و على ما ذكرنا ينزّل إطلاق نحو العبارة ممن اعتبر المروءة في قبول الشهادة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880089_73709187"/>
      <w:bookmarkStart w:id="166" w:name="_Toc61"/>
      <w:bookmarkEnd w:id="165"/>
      <w:r>
        <w:rPr>
          <w:rtl w:val="true"/>
        </w:rPr>
        <w:t>النظر الثاني في ما به يصير شاهداً</w:t>
      </w:r>
      <w:bookmarkEnd w:id="166"/>
    </w:p>
    <w:p>
      <w:pPr>
        <w:pStyle w:val="Heading4"/>
        <w:numPr>
          <w:ilvl w:val="3"/>
          <w:numId w:val="1"/>
        </w:numPr>
        <w:rPr/>
      </w:pPr>
      <w:bookmarkStart w:id="167" w:name="__RefHeading___Toc880091_73709187"/>
      <w:bookmarkStart w:id="168" w:name="_Toc62"/>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ما به يصير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ضابطه العلم و اليقين العادي،بلا خلاف إلّا فيما استثني؛ لقوله سبحانه وَ لا تَقْفُ ما لَيْسَ لَكَ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و قال عزّ من قائل إِلاّ مَنْ شَهِدَ بِالْحَقِّ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و قد سئل عن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مثلها فاشهد أو دع</w:t>
      </w:r>
      <w:r>
        <w:rPr>
          <w:rFonts w:eastAsia="IRNazanin" w:cs="IRNazanin"/>
          <w:color w:val="111111"/>
          <w:sz w:val="28"/>
          <w:szCs w:val="28"/>
          <w:rtl w:val="true"/>
          <w:lang w:bidi="fa-IR"/>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تشهدنّ بشهادة حتى تعرفها كما تعرف كفّك</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 بشهادة لا تذكرها،فإنّه من شاء كتب كتاباً </w:t>
      </w:r>
    </w:p>
    <w:p>
      <w:pPr>
        <w:pStyle w:val="BookText"/>
        <w:rPr/>
      </w:pPr>
      <w:r>
        <w:rPr>
          <w:rFonts w:ascii="IRNazanin" w:hAnsi="IRNazanin" w:eastAsia="IRNazanin"/>
          <w:color w:val="111111"/>
          <w:sz w:val="28"/>
          <w:sz w:val="28"/>
          <w:szCs w:val="28"/>
          <w:rtl w:val="true"/>
          <w:lang w:bidi="fa-IR"/>
        </w:rPr>
        <w:t>و نقش خاتما</w:t>
      </w:r>
      <w:r>
        <w:rPr>
          <w:rFonts w:eastAsia="IRNazanin" w:cs="IRNazanin"/>
          <w:color w:val="111111"/>
          <w:sz w:val="28"/>
          <w:szCs w:val="28"/>
          <w:rtl w:val="true"/>
          <w:lang w:bidi="fa-IR"/>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مستنده المشاهدة أو السماع أو هما معاً؛ لأنّ الحواس مبادئ اقتناص العلوم،فمن فقد حسّا فقد فقد علماً،و يراد بالمشاهدة هنا ما يشمل الإبصار و اللمس و الذوق و الشمّ،فإنّه قد يقع الشهادة و يحتاج إليها فيما يفتقر فيه إلى شمّه أو ذوقه أو لمسه،فيشترط وجود الحاسّة المدركة لذلك الشاهد،و إلّا لم تصح شهادته،فلو شهد الأخشم أنّه غصبه ماء ورد مثلاً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فالمشاهدة يفتقر إليها للأفعال و نحوها مما لا يدركه آلة السمع كالغصب و القتل و الإتلاف و السرقة و الرضاع و الولادة و الزنا و اللواط و نحو ذلك،فلا يكفي فيها البناء على السماع،بلا خلاف ظاهر و لا إشكال إذا لم يفد العلم و اليقين الذي هو الأصل و البناء في الشهادة، و يشكل فيما لو أفاده؛ لعدم دليل على المنع حينئذ مع عموم أدلة قبول شهادة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الإشكال أشار المولى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أن نقل عنهم الحكم بعدم كفاية السماع فيما مرّ من الأمثلة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تأمّل؛ إذ يجوز أن يعلم هذه الأُمور بالسماع من الجماعة الكثيرة بقرائن أو غيرها بحيث يتيقن و لم يبق عنده شبهة أصلاً،كسائر المتواترات و المحفوفات بالقرائن، فلا مانع من الشهادة حينئذ؛ لحصول العلم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صاحب الكفاية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في محلّه،إلّا أنّ ظاهر كلمة الأصحاب الإطباق على الحكم المزبور،فإن تمّ حجة،و إلّا فالرجوع إلى العموم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يمنع بتخيل أنّ ما دلّ عليه متضمن للفظ الشهادة،و هي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الحضور،و هو بالنسبة إلى العالم الغير المستند علمه إلى الحسّ من نحو البصر و غيره مفقود؛ إذا يقال له عرفاً 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حاضر للمشهود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العلم المطلق فيما مرّ من الفتوى و النص غير مستلزم لكفاية مطلقه بعد احتمال أن يكون المقصود من اشتراطه التنبيه على عدم كفاية الحضور الذي لم يفد غير الظن،و أنّه لا بُدّ من إفادته العلم القطعي، و محصّله أنّه لا بُدّ مع الحضور من العلم،لا أنّ مطلقه يكفي،هذا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 في النبوي و نحوه </w:t>
      </w:r>
      <w:r>
        <w:rPr>
          <w:rStyle w:val="FootnoteAnchor"/>
          <w:rtl w:val="true"/>
        </w:rPr>
        <w:footnoteReference w:id="1486"/>
      </w:r>
      <w:r>
        <w:rPr>
          <w:rFonts w:ascii="Amiri" w:hAnsi="Amiri" w:eastAsia="Amiri" w:cs="Amiri"/>
          <w:color w:val="111111"/>
          <w:sz w:val="28"/>
          <w:sz w:val="28"/>
          <w:szCs w:val="28"/>
          <w:rtl w:val="true"/>
          <w:lang w:bidi="ar-SA"/>
        </w:rPr>
        <w:t>إشعار باعتبار الرؤية و نحوها مما يستند إلى الحسّ الظاهري،مع أنّ القطع المستند إلى الحسّ الباطني ربما يختلف شدّةً و ضعفاً،و لذا يتخلف كثيراً؛ فلعلّ الشاهد المستند علمه إليه يظهر عليه خلاف ما شهد به،فكيف يطمئن 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الخيال و إن اقتضى عدم الاكتفاء بالعلم المستند إلى التسامع و الاستفاضة فيما سيأتي،إلّا أنّ الإجماع كافٍ في الاكتفاء به فيه،مضافاً إلى قضاء الضرورة و مسيس الحاجة إليه اللذين استدلوا بهما للاكتفاء به فيه، و هذا أوضح شاهد على أنّ الأصل في الشهادة عندهم القطع المستند إلى الحسّ الظاهري اعتباراً منهم فيها للمعنى اللغوي مهما أمكنهم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الوجه من الخيال و إن كان ربما لا يخلو عن نظر،إلّا أنّ غاية الإشكال الناشئ من الفتاوى و العمومات الرجوع إلى حكم الأصل </w:t>
      </w:r>
    </w:p>
    <w:p>
      <w:pPr>
        <w:pStyle w:val="BookText"/>
        <w:rPr/>
      </w:pPr>
      <w:r>
        <w:rPr>
          <w:rFonts w:ascii="Amiri" w:hAnsi="Amiri" w:eastAsia="Amiri" w:cs="Amiri"/>
          <w:color w:val="111111"/>
          <w:sz w:val="28"/>
          <w:sz w:val="28"/>
          <w:szCs w:val="28"/>
          <w:rtl w:val="true"/>
          <w:lang w:bidi="ar-SA"/>
        </w:rPr>
        <w:t>و مقتضاه،و لا ريب أنّه عدم القبول،فإذاً الأجود ما قالوه لكن مع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السماع و المراد به هنا التسامع و الاستفاضة،لا استماع المشهود به من المشهود عليه مثلاً،فإنّه من قسم المشاهدة و بعض أفرادها فيثبت به النسب مثل أنّ فلاناً أو فلانة إذا عرفها بعينها ولد فلان أو فلانة،أو أنّهما من قبيلة كذا؛ لأنّه أمر لا مدخل فيه للرؤية،و غاية الممكن رؤية الولادة على فراش الإنسان،لكن النسب إلى الأجداد المتوفين و القبائل القديمة لا يتحقق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و معرفة الفراش،فدعت الحاجة إلى اعتماد التسامع و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فيه بين الطائفة إلّا من شيخنا في المسالك و بعض من تبعه </w:t>
      </w:r>
      <w:r>
        <w:rPr>
          <w:rStyle w:val="FootnoteAnchor"/>
          <w:rtl w:val="true"/>
        </w:rPr>
        <w:footnoteReference w:id="1487"/>
      </w:r>
      <w:r>
        <w:rPr>
          <w:rFonts w:ascii="Amiri" w:hAnsi="Amiri" w:eastAsia="Amiri" w:cs="Amiri"/>
          <w:color w:val="111111"/>
          <w:sz w:val="28"/>
          <w:sz w:val="28"/>
          <w:szCs w:val="28"/>
          <w:rtl w:val="true"/>
          <w:lang w:bidi="ar-SA"/>
        </w:rPr>
        <w:t>في نسب الأُمّ خاصّة،فقالا فيه وجه أنّه لا تجوز الشهادة عليه بالسماع،لإمكان رؤية الولادة،ثم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الأشهر الجواز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ظاهر في تردّدهما،مع ميلٍ ما إلى ما نسبوه إلى المشهور أخيراً،و لعلّ مرادهما الشهرة بالمعنى الأعم الشامل لما لا يوجد فيه خلاف،و إلّا فهي بالمعنى الأخص غير ممكن الإرادة؛ لعدم الوقوف على مخالف في المسألة و لا نقله أحد حتى هما حيث جعلا عدم القبول وجهاً،لا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الخلاف هنا قبلهما،و هو كافٍ في الحكم بما ذكره الأصحاب،سيّما مع ما عرفت من ميلهما إليه و لو إشعاراً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يثبت به الموت و الملك المطلق و الوقف، و الزوجية و الولاء،و العتق،و الرقّ،و العدالة،بلا خلاف أجده،إلّا من </w:t>
      </w:r>
    </w:p>
    <w:p>
      <w:pPr>
        <w:pStyle w:val="BookText"/>
        <w:rPr/>
      </w:pPr>
      <w:r>
        <w:rPr>
          <w:rFonts w:ascii="Amiri" w:hAnsi="Amiri" w:eastAsia="Amiri" w:cs="Amiri"/>
          <w:color w:val="111111"/>
          <w:sz w:val="28"/>
          <w:sz w:val="28"/>
          <w:szCs w:val="28"/>
          <w:rtl w:val="true"/>
          <w:lang w:bidi="ar-SA"/>
        </w:rPr>
        <w:t xml:space="preserve">الإسكافي،فخصّ الثبوت به بالنسب،و أوجب فيما عداه الشهادة على الشهادة،إلّا أن يتصل بإقرار أو رؤية أو غيرهما من الطرق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شيخنا في المسالك و بعض من تبعه </w:t>
      </w:r>
      <w:r>
        <w:rPr>
          <w:rStyle w:val="FootnoteAnchor"/>
          <w:rtl w:val="true"/>
        </w:rPr>
        <w:footnoteReference w:id="1489"/>
      </w:r>
      <w:r>
        <w:rPr>
          <w:rFonts w:ascii="Amiri" w:hAnsi="Amiri" w:eastAsia="Amiri" w:cs="Amiri"/>
          <w:color w:val="111111"/>
          <w:sz w:val="28"/>
          <w:sz w:val="28"/>
          <w:szCs w:val="28"/>
          <w:rtl w:val="true"/>
          <w:lang w:bidi="ar-SA"/>
        </w:rPr>
        <w:t>في الموت،فقالا فيه وجه بالمنع؛ لأنّه يمكن فيه المعاينة،بخلاف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شاذّان،بل على خلافهما الإجماع في ظاهر شرح الشرائع للصيمري،حيث قال بعد الحكم بثبوت ما مرّ و نحوه بالاستفاضة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المحقّق من فتاوي الأصحاب،و اقتصر ابن الجنيد على النسب فقط، و لم يذكر المصنف غير النسب و الموت و الملك المطلق و الوقف،و المعتمد ما قلناه </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شيخنا و من تبعه لم ينقلا فيما خالفا فيه و لا غيره خلافاً،نعم نسبا الحكم بالقبول فيما خالفا فيه إلى المشهور،مشعرين بوجود الخلاف فيه، و لكنه غير معلوم،و يحتمل إرادتهما المشهور بالمعنى الأعم المجامع لعدم الخلاف كما سبق،أو الأخص لكن بالإضافة إلى الإسكافي خاصّة و لكن لم يذكراه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الفاضل المقداد في التنقيح نسب الثبوت في الموت و الملك المطلق إلى الأكثر،قال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اتفقوا عليه،و في الوقف و الولاء و العتق و النكاح إلى الخلاف و الفاضلين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عباراته و إن أوهمت الخلاف،إلّا أنّ الظاهر كون المخالف هو </w:t>
      </w:r>
    </w:p>
    <w:p>
      <w:pPr>
        <w:pStyle w:val="BookText"/>
        <w:rPr/>
      </w:pPr>
      <w:r>
        <w:rPr>
          <w:rFonts w:ascii="Amiri" w:hAnsi="Amiri" w:eastAsia="Amiri" w:cs="Amiri"/>
          <w:color w:val="111111"/>
          <w:sz w:val="28"/>
          <w:sz w:val="28"/>
          <w:szCs w:val="28"/>
          <w:rtl w:val="true"/>
          <w:lang w:bidi="ar-SA"/>
        </w:rPr>
        <w:t>الإسكافي حيث لم ينقله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بمجموع ما ذكرناه ظهر أنّه لا مخالف هنا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ظاهراً</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عداه،و هو بالإضافة إلى باقي الأصحاب شاذّ،فلا عبرة بمخالفته،سيّما مع عدم معلوميتها منه أيضاً،كما يستفاد من عبارة الصيمري التي قدّمناها،و مع ذلك قد استدلوا على خلافه بأدلّة لا تخلو جملة منها عن قوّة،و منهم الفاضل في التحرير،فقال بعد الحكم بثبوت النسب بالاستفاضة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الموت؛ لتعذّر مشاهدة الميت في أكثر الأوقات للشهود، و كذلك الملك المطلق إذا سمع من الناس أنّ هذه الدار لفلان شهد بذلك؛ فإنّ الملك المطلق لا يمكن الشهادة عليه بالقطع،و الوقف لو لم تسمع فيه الاستفاضة لبطلت الوقوف على تطاول الأزمنة؛ لتعذّر بقاء الشهود، و الشهادة الثالثة عندنا لا تسمع،و هي تراد للتأبيد،و النكاح يثبت بالاستفاضة؛ فإنّا نعلم أنّ خديجة زوجة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نقضي بأنّها أُمّ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التواتر هنا بعيد؛ لأنّ شرط التواتر استواء الطرفين و الواسطة و الطبقات الوسطى،و المتصلة بنا و إن بلغت التواتر لكن الاُولى غير متواترة؛ لأنّ شرط التواتر الاستناد إلى الحسّ،و الظاهر أنّ المخبرين أوّلاً لم يخبروا عن المشاهدة،بل عن السماع </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احترز بالملك المطلق عن المستند إلى السبب كالبيع،فلا يثبت السبب به،بل الملك الموجود في ضمنه،فلو شهد و أسنده إلى سبب يثبت بالاستفاضة كالإرث قُبل،و لو لم يثبت بها كالبيع قُبل في أصل الملك لا في </w:t>
      </w:r>
    </w:p>
    <w:p>
      <w:pPr>
        <w:pStyle w:val="BookText"/>
        <w:rPr/>
      </w:pPr>
      <w:r>
        <w:rPr>
          <w:rFonts w:ascii="Amiri" w:hAnsi="Amiri" w:eastAsia="Amiri" w:cs="Amiri"/>
          <w:color w:val="111111"/>
          <w:sz w:val="28"/>
          <w:sz w:val="28"/>
          <w:szCs w:val="28"/>
          <w:rtl w:val="true"/>
          <w:lang w:bidi="ar-SA"/>
        </w:rPr>
        <w:t>السبب،و تظهر الفائدة في ترجيحه على مدّعٍ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اختلف الأصحاب في الاستفاضة التي هي مستند الشهادة هل يشترط إيراثها العلم القطعي،أو يكفي الظن مطلقاً،أو القوي منه المتاخم للعلم خاصّة،على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عند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الأوّل،كالماتن في ظاهر الكتاب و الشرائع </w:t>
      </w:r>
      <w:r>
        <w:rPr>
          <w:rStyle w:val="FootnoteAnchor"/>
          <w:rtl w:val="true"/>
        </w:rPr>
        <w:footnoteReference w:id="1494"/>
      </w:r>
      <w:r>
        <w:rPr>
          <w:rFonts w:ascii="Amiri" w:hAnsi="Amiri" w:eastAsia="Amiri" w:cs="Amiri"/>
          <w:color w:val="111111"/>
          <w:sz w:val="28"/>
          <w:sz w:val="28"/>
          <w:szCs w:val="28"/>
          <w:rtl w:val="true"/>
          <w:lang w:bidi="ar-SA"/>
        </w:rPr>
        <w:t xml:space="preserve">، و نحوه من الأصحاب ممن جعل ضابط الشهادة العلم من دون استثناء للاستفاضة المفيدة للمظنة،و هو صريح الفاضل في جملة من كتبه،و ولده في الإيضاح،و الفاضل المقداد في شرح الكتاب </w:t>
      </w:r>
      <w:r>
        <w:rPr>
          <w:rStyle w:val="FootnoteAnchor"/>
          <w:rtl w:val="true"/>
        </w:rPr>
        <w:footnoteReference w:id="1495"/>
      </w:r>
      <w:r>
        <w:rPr>
          <w:rFonts w:ascii="Amiri" w:hAnsi="Amiri" w:eastAsia="Amiri" w:cs="Amiri"/>
          <w:color w:val="111111"/>
          <w:sz w:val="28"/>
          <w:sz w:val="28"/>
          <w:szCs w:val="28"/>
          <w:rtl w:val="true"/>
          <w:lang w:bidi="ar-SA"/>
        </w:rPr>
        <w:t xml:space="preserve">،و غيرهم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الأحوط،كما في شرح الشرائع للصيمري </w:t>
      </w:r>
      <w:r>
        <w:rPr>
          <w:rStyle w:val="FootnoteAnchor"/>
          <w:rtl w:val="true"/>
        </w:rPr>
        <w:footnoteReference w:id="1497"/>
      </w:r>
      <w:r>
        <w:rPr>
          <w:rFonts w:ascii="Amiri" w:hAnsi="Amiri" w:eastAsia="Amiri" w:cs="Amiri"/>
          <w:color w:val="111111"/>
          <w:sz w:val="28"/>
          <w:sz w:val="28"/>
          <w:szCs w:val="28"/>
          <w:rtl w:val="true"/>
          <w:lang w:bidi="ar-SA"/>
        </w:rPr>
        <w:t xml:space="preserve">،بل لعلّه الأظهر؛ اقتصاراً فيما خالف الأصل على المتيقن،مضافاً إلى ما مرّ في النبوي و غيره </w:t>
      </w:r>
      <w:r>
        <w:rPr>
          <w:rStyle w:val="FootnoteAnchor"/>
          <w:rtl w:val="true"/>
        </w:rPr>
        <w:footnoteReference w:id="1498"/>
      </w:r>
      <w:r>
        <w:rPr>
          <w:rFonts w:ascii="Amiri" w:hAnsi="Amiri" w:eastAsia="Amiri" w:cs="Amiri"/>
          <w:color w:val="111111"/>
          <w:sz w:val="28"/>
          <w:sz w:val="28"/>
          <w:szCs w:val="28"/>
          <w:rtl w:val="true"/>
          <w:lang w:bidi="ar-SA"/>
        </w:rPr>
        <w:t>من اعتبار العلم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خيرة الشيخ في الخلاف و المبسوط </w:t>
      </w:r>
      <w:r>
        <w:rPr>
          <w:rStyle w:val="FootnoteAnchor"/>
          <w:rtl w:val="true"/>
        </w:rPr>
        <w:footnoteReference w:id="1499"/>
      </w:r>
      <w:r>
        <w:rPr>
          <w:rFonts w:ascii="Amiri" w:hAnsi="Amiri" w:eastAsia="Amiri" w:cs="Amiri"/>
          <w:color w:val="111111"/>
          <w:sz w:val="28"/>
          <w:sz w:val="28"/>
          <w:szCs w:val="28"/>
          <w:rtl w:val="true"/>
          <w:lang w:bidi="ar-SA"/>
        </w:rPr>
        <w:t>،محتجاً عليه بما مرّ في كلام الفاضل في التحرير من إثبات زوجية مولاتنا خديجة بالاستفاضة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فرع إفادة تلك الاستفاضة المظنة،بل الظاهر إفادتها القطع و اليقين بلا شبهة؛ و لذا استدل بها كل من اعتبر العلم دون المظنة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يتوقف ذلك على تسليم ثبوت القضية المزبورة بالاستفاضة، </w:t>
      </w:r>
    </w:p>
    <w:p>
      <w:pPr>
        <w:pStyle w:val="BookText"/>
        <w:rPr/>
      </w:pPr>
      <w:r>
        <w:rPr>
          <w:rFonts w:ascii="Amiri" w:hAnsi="Amiri" w:eastAsia="Amiri" w:cs="Amiri"/>
          <w:color w:val="111111"/>
          <w:sz w:val="28"/>
          <w:sz w:val="28"/>
          <w:szCs w:val="28"/>
          <w:rtl w:val="true"/>
          <w:lang w:bidi="ar-SA"/>
        </w:rPr>
        <w:t xml:space="preserve">مع أنّه محل كلام عند جماعة،بل قالوا بثبوتها بالتواتر </w:t>
      </w:r>
      <w:r>
        <w:rPr>
          <w:rStyle w:val="FootnoteAnchor"/>
          <w:rtl w:val="true"/>
        </w:rPr>
        <w:footnoteReference w:id="1500"/>
      </w:r>
      <w:r>
        <w:rPr>
          <w:rFonts w:ascii="Amiri" w:hAnsi="Amiri" w:eastAsia="Amiri" w:cs="Amiri"/>
          <w:color w:val="111111"/>
          <w:sz w:val="28"/>
          <w:sz w:val="28"/>
          <w:szCs w:val="28"/>
          <w:rtl w:val="true"/>
          <w:lang w:bidi="ar-SA"/>
        </w:rPr>
        <w:t>،و منعه بما مرّ في كلام التحرير محل نظر يظهر وجهه بالتدبّر فيما ذكره شيخنا في المسالك، حيث تنظّر 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الطبقة الأُولى السامعين للعقد،الشاهدين للمتعاقدين،بالغون حدّ التواتر و زيادة؛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الوقت من أعلى قريش،و عمّه أبو طالب المتولّي لتزويجه كان يومئذ رئيس بني هاشم و شيخهم و من إليه مرجع قريش،و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أيضاً من أجلّاء بيوتات قريش، و القصة في تزويجها مشهورة،و خطبة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الحرام بمجمع من قريش ممن يزيد عن العدد المعتبر في التواتر،فدعوى معلومية عدم استناد الطبقة الاُولى إلى مشاهدة العقد و سماعة ظاهرة المنع،و إنّما الظاهر كون ذلك معلوماً بالتواتر؛ لاجتماع شرائطه،فلا يتم الاستدلال به على هذا المطلوب </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ضعف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بالغ به في المبسوط،فقال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أن يسمع من عدلين فصاعداً فيصير بسماعه منهما شاهد أصل و متحمّلاً للشهادة؛ لأنّ ثمرة الاستفاضة هو الظن،و هو حاصل بهما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اعتبار الاستفاضة المثمرة للمظنة،بل المعتبر منها ما أفاد العلم خاصّة،كما عرفته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تسليمه ينبغي الاقتصار عليه؛ لعدم دليل على العموم،مع </w:t>
      </w:r>
    </w:p>
    <w:p>
      <w:pPr>
        <w:pStyle w:val="BookText"/>
        <w:rPr/>
      </w:pPr>
      <w:r>
        <w:rPr>
          <w:rFonts w:ascii="Amiri" w:hAnsi="Amiri" w:eastAsia="Amiri" w:cs="Amiri"/>
          <w:color w:val="111111"/>
          <w:sz w:val="28"/>
          <w:sz w:val="28"/>
          <w:szCs w:val="28"/>
          <w:rtl w:val="true"/>
          <w:lang w:bidi="ar-SA"/>
        </w:rPr>
        <w:t>أنّ اعتبار الظن مطلقاً يقتضي الاكتفاء به و لو حصل من واحد و لو كان أُنثى، و لا يقول الشيخ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يجاب به من أنّه لم يعتبره مطلقاً،بل يعتبر منه ما ثبت اعتباره شرعاً،و هو شهادة العدلين،و الظن يقبل الشدّة و الضعف،فلا يلزم من الاكتفاء بفرد قوي منه الاكتفاء بالضعيف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الظن المستند إلى جماعة غير عدول ممّا لم يثبت اعتباره شرعاً،فإنّه عين المتنازع،فاكتفاؤه به و تعديته الحكم إلى العدلين يدلّ على عدم تقييده بالظن المعتبر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مختار الفاضل في الإرشاد و الشهيدين في الدروس و المسالك و اللمعتين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حجتهم عليه غير واضحة،عدا ما يستفاد من المسالك من أنّها الأولوية المستفادة من حجية الظن المستفاد من اعتبار شهادة العدلين، حيث قال بعد التوقف في الاكتفاء بالظن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يفرض زيادة الظن على ما يحصل منه بقول الشاهدين،بحيث يمكن استفادته من مفهوم الموافقة بالنسبة إلى الشاهدين الذي هو حجة منصوصة،فيمكن إلحاقه به حينئذ </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لا يخفى؛ فإنّ الأولوية إنّما تنهض حجة لو كان المناط و العلّة في حجية شهادة العدلين إنّما هو إفادتها المظنة،و ليس كذلك،بل هي من جملة الأسباب الشرعية،كاليد و الأنساب و نحو ذلك،حتى أنّها لو </w:t>
      </w:r>
    </w:p>
    <w:p>
      <w:pPr>
        <w:pStyle w:val="BookText"/>
        <w:rPr/>
      </w:pPr>
      <w:r>
        <w:rPr>
          <w:rFonts w:ascii="Amiri" w:hAnsi="Amiri" w:eastAsia="Amiri" w:cs="Amiri"/>
          <w:color w:val="111111"/>
          <w:sz w:val="28"/>
          <w:sz w:val="28"/>
          <w:szCs w:val="28"/>
          <w:rtl w:val="true"/>
          <w:lang w:bidi="ar-SA"/>
        </w:rPr>
        <w:t>لم تفد مظنة بالكلية لكانت حجة أيضاً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ذلك المناط في حجيتها وجب أن يدار مدار الظن الأقوى حيث حصل كان متّبعاً،حتى لو فرض حصوله من شهادة الفاسقين أو الفاسق الواحد أو نحوهما كشهادة الصبي أو القرائن دون شهادة العدلين كان حجة،دون شهادتهما،و هو باطل اتفاقاً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العلّة في حجية شهادتهما إنّما هو من حيث نص الشارع على اعتبارهما بالخصوص و جعلهما سبباً،و هذه العلّة مفقودة في المقيس الذي هو محل البحث؛ لعدم نص من الشارع فيه بالخصوص كما هو المفروض،و إلّا لما وقع النزاع فيه،و حينئذ فلا أولوية؛ إذ يشترط في ثبوتها وجود العلّة الجامعة بلا شبهة،و هي كما عرفت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أنّ الظن الأقوى على تقدير ثبوت اعتباره بالأولوية شرعاً أعم من أن يكون للعلم متاخماً أم لا،فقد يكون بعيداً منه و إن كان من ظن شهادة العدلين أقوى،و هو لم يعتبر إلّا الأوّل منه خاصّة،و دليله هذا لا يساعده؛ لكونه أعم منه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جميع ذلك ففيه اطراح لما دلّ على اعتبار العلم الضروري من النص و الفتوى صريحاً بحيث لا يكاد يقبل التخصيص بما ذكره من الأولوية،فتأمّل جدّاً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القول ضعيف في الغاية كسابقه،مع ندرة القائل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يظهر ما في المسالك من نسبة تجويز الشهادة بمجرد الظن إلى الأكثر </w:t>
      </w:r>
      <w:r>
        <w:rPr>
          <w:rStyle w:val="FootnoteAnchor"/>
          <w:rtl w:val="true"/>
        </w:rPr>
        <w:footnoteReference w:id="1505"/>
      </w:r>
      <w:r>
        <w:rPr>
          <w:rFonts w:ascii="Amiri" w:hAnsi="Amiri" w:eastAsia="Amiri" w:cs="Amiri"/>
          <w:color w:val="111111"/>
          <w:sz w:val="28"/>
          <w:sz w:val="28"/>
          <w:szCs w:val="28"/>
          <w:rtl w:val="true"/>
          <w:lang w:bidi="ar-SA"/>
        </w:rPr>
        <w:t>في شرح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الوقف و النكاح يثبت بالاستفاضة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يفتقر إلى السماع و المشاهدة معاً فهو الأقوال من النكاح و الطلاق و البيع و سائر العقود و الفسوخ و الإقرار بها،فإنّه لا بُدّ من سماعها و من مشاهدة قائلها،فلا تقبل فيها شهادة الأصمّ الذي لا يسمع شيئاً إذا لم يكن سمعها قبل الصمم،أو لم يثبتها حين الأداء،و كذا الأعمى،و قد مضى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شهادة الأخير،اعتماداً على ما يعرفه من الصوت وجهان، من أنّ الأصوات متشابهة و يتطرّق إليها التخيل </w:t>
      </w:r>
      <w:r>
        <w:rPr>
          <w:rStyle w:val="FootnoteAnchor"/>
          <w:rtl w:val="true"/>
        </w:rPr>
        <w:footnoteReference w:id="1506"/>
      </w:r>
      <w:r>
        <w:rPr>
          <w:rFonts w:ascii="Amiri" w:hAnsi="Amiri" w:eastAsia="Amiri" w:cs="Amiri"/>
          <w:color w:val="111111"/>
          <w:sz w:val="28"/>
          <w:sz w:val="28"/>
          <w:szCs w:val="28"/>
          <w:rtl w:val="true"/>
          <w:lang w:bidi="ar-SA"/>
        </w:rPr>
        <w:t xml:space="preserve">و التلبيس،و من أنّ الغرض علمه القطعي بالقائل و معرفته إيّاه،و وقوع ذلك أكثري،و قد وقع الإجماع على أنّ له وطء حليلته اعتماداً على ما يعرفه من صوتها،و هذا هو المشهور بين أصحابنا،بل عليه في ظاهر الغنية و الانتصار </w:t>
      </w:r>
      <w:r>
        <w:rPr>
          <w:rStyle w:val="FootnoteAnchor"/>
          <w:rtl w:val="true"/>
        </w:rPr>
        <w:footnoteReference w:id="1507"/>
      </w:r>
      <w:r>
        <w:rPr>
          <w:rFonts w:ascii="Amiri" w:hAnsi="Amiri" w:eastAsia="Amiri" w:cs="Amiri"/>
          <w:color w:val="111111"/>
          <w:sz w:val="28"/>
          <w:sz w:val="28"/>
          <w:szCs w:val="28"/>
          <w:rtl w:val="true"/>
          <w:lang w:bidi="ar-SA"/>
        </w:rPr>
        <w:t>إجماعنا،فهو الأقوى،و ربما أشعر به النصوص التي مضت في بحث قبول شهادتهما فيما لا يفتقر إلى الرؤية و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يصير الشاهد متحمّلاً للشهادة بالمشاهدة لما تكفي هي فيه،و ب السماع لما تكفل به السماع </w:t>
      </w:r>
      <w:r>
        <w:rPr>
          <w:rStyle w:val="FootnoteAnchor"/>
          <w:rtl w:val="true"/>
        </w:rPr>
        <w:footnoteReference w:id="1508"/>
      </w:r>
      <w:r>
        <w:rPr>
          <w:rFonts w:ascii="Amiri" w:hAnsi="Amiri" w:eastAsia="Amiri" w:cs="Amiri"/>
          <w:color w:val="111111"/>
          <w:sz w:val="28"/>
          <w:sz w:val="28"/>
          <w:szCs w:val="28"/>
          <w:rtl w:val="true"/>
          <w:lang w:bidi="ar-SA"/>
        </w:rPr>
        <w:t>مطلقاً و إن لم يستدعه المشهود عليه أي على تحمّل الشهادة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 و لا تتحمّل الشهادة فسمع من القائل ما يوجب حكماً عليه،أو له،صار متحمّلاً للشهادة،بلا خلاف أجده إلّا من الإسكافي </w:t>
      </w:r>
      <w:r>
        <w:rPr>
          <w:rStyle w:val="FootnoteAnchor"/>
          <w:rtl w:val="true"/>
        </w:rPr>
        <w:footnoteReference w:id="1509"/>
      </w:r>
      <w:r>
        <w:rPr>
          <w:rFonts w:ascii="Amiri" w:hAnsi="Amiri" w:eastAsia="Amiri" w:cs="Amiri"/>
          <w:color w:val="111111"/>
          <w:sz w:val="28"/>
          <w:sz w:val="28"/>
          <w:szCs w:val="28"/>
          <w:rtl w:val="true"/>
          <w:lang w:bidi="ar-SA"/>
        </w:rPr>
        <w:t>في الثاني و 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شاذّ لا يعبأ به؛ لأنّ المعتبر في قبول شهادة الشاهد مع استجماعه للصفات المعتبرة فيه علمه بما يشهد به،سواء كان سبب العلم استدعاء المشهود له و عليه،أم اتفاق علمه بالواقعة؛ لاشتراك الجميع في المقتضي،و هو العلم،فعليه أوله أن يشهد بما علم؛ لعموم الأدلة فتوًى و نصّاً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المعتبرة الآتية سنداً للشيخ و جماعة في حكمهم بعدم وجوب أداء الشهادة مع عدم استدعاء المشهود له للتحمّل و تخيّره في أدائها،منها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سأله أيضاً عن الرجل يحضر حساب الرجلين فيطلبان منه الشهادة على ما سمع منهما،قال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إليه إن شاء شهد و إن شاء لم يشهد،و إن شهد شهد بحق قد سمعه،و إن لم يشهد فلا شيء عليه؛ لأنّهما لم يُشهداه</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تحقق التحمّل بمجرد السماع مع عدم الاستدعاء لم يجز له الشهادة مع أنّه قد صرّح به بالجواز في هذه المعتبرة،فلا ريب فيه و لا شبهة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خبئ الشاهد بالخاء المعجمة،ثم الباء المنقطة من تحت نقطة واحدة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في زاوية مستخفياً لتحمّل الشهادة </w:t>
      </w:r>
    </w:p>
    <w:p>
      <w:pPr>
        <w:pStyle w:val="BookText"/>
        <w:rPr/>
      </w:pPr>
      <w:r>
        <w:rPr>
          <w:rFonts w:ascii="Amiri" w:hAnsi="Amiri" w:eastAsia="Amiri" w:cs="Amiri"/>
          <w:color w:val="111111"/>
          <w:sz w:val="28"/>
          <w:sz w:val="28"/>
          <w:szCs w:val="28"/>
          <w:rtl w:val="true"/>
          <w:lang w:bidi="ar-SA"/>
        </w:rPr>
        <w:t xml:space="preserve">فنطق المشهود عليه صار متحمّلاً و قبل شهادته،بلا خلاف ظاهر،إلّا ممن مرّ،مصرّح به في كلام الشهيد بقول مطلق كما حكي </w:t>
      </w:r>
      <w:r>
        <w:rPr>
          <w:rStyle w:val="FootnoteAnchor"/>
          <w:rtl w:val="true"/>
        </w:rPr>
        <w:footnoteReference w:id="1512"/>
      </w:r>
      <w:r>
        <w:rPr>
          <w:rFonts w:ascii="Amiri" w:hAnsi="Amiri" w:eastAsia="Amiri" w:cs="Amiri"/>
          <w:color w:val="111111"/>
          <w:sz w:val="28"/>
          <w:sz w:val="28"/>
          <w:szCs w:val="28"/>
          <w:rtl w:val="true"/>
          <w:lang w:bidi="ar-SA"/>
        </w:rPr>
        <w:t xml:space="preserve">،بل عليه الإجماع في ظاهر السرائر </w:t>
      </w:r>
      <w:r>
        <w:rPr>
          <w:rStyle w:val="FootnoteAnchor"/>
          <w:rtl w:val="true"/>
        </w:rPr>
        <w:footnoteReference w:id="151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جميع ما مرّ من الأدلة السليمة عما يصلح للمعارضة حتى من جهة الأخبار المانعة عن قبول الشهادة مع التهمة،بناءً على عدم انحصار وجه الاختفاء للتحمّل فيها،بل يحتمل وجوهاً أُخر صحيحة عنها خالية؛ إذ الحاجة قد تدعو إليه،بأن يقرّ من عليه الحق إذا خلا به المستحق،و يجحد إذا حضر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الحرص على التحمّل،لا على الأداء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لأنّه يدل على الحرص في الأداء و يؤول إليه،بل قد يدّعى أنّه عين الحرص على ذلك على الوجه البليغ،كذا قيل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دعي الشاهد للإقامة إقامة الشهادة بعد تحمّلها وجب إقامتها بلا خلاف،بل عليه الإجماع في الظاهر،المصرّح به في كثير من العبائر كالقواعد و التحرير و الدروس و الروضة و المسالك </w:t>
      </w:r>
      <w:r>
        <w:rPr>
          <w:rStyle w:val="FootnoteAnchor"/>
          <w:rtl w:val="true"/>
        </w:rPr>
        <w:footnoteReference w:id="1516"/>
      </w:r>
      <w:r>
        <w:rPr>
          <w:rFonts w:ascii="Amiri" w:hAnsi="Amiri" w:eastAsia="Amiri" w:cs="Amiri"/>
          <w:color w:val="111111"/>
          <w:sz w:val="28"/>
          <w:sz w:val="28"/>
          <w:szCs w:val="28"/>
          <w:rtl w:val="true"/>
          <w:lang w:bidi="ar-SA"/>
        </w:rPr>
        <w:t xml:space="preserve">،و غيرها من كتب الجماعة </w:t>
      </w:r>
      <w:r>
        <w:rPr>
          <w:rStyle w:val="FootnoteAnchor"/>
          <w:rtl w:val="true"/>
        </w:rPr>
        <w:footnoteReference w:id="151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الكتاب و السنّة المستفيضة،بل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كُونُوا قَوّامِينَ بِالْقِسْطِ شُهَداءَ لِلّهِ وَ لَوْ عَلى أَنْفُسِكُمْ أَوِ الْوالِدَيْنِ وَ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و في غير واحد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الشهادة و لو على نفسك أو الوالدين و الأقربين</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شأنه وَ لا تَكْتُمُوا الشَّهادَةَ وَ مَنْ يَكْتُمْها فَإِنَّهُ آثِمٌ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المروي بعدّة طرق في الكافي و الفقيه و عقاب الأعمال و الأمالي، عن جابر،عن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شهادة أو شهد بها ليهدر بها دم امرئ مسلم،أو ليزوي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 مال امرئ مسلم أتى يوم القيامة و لوجهه ظلمة مدّ البصر،و في وجهه كُدوح يعرفه الخلائق باسمه و نسبه،و من شهد بشهادة حق ليحيي بها مال امرئ مسلم أتى يوم القيامة و لوجهه نور مدّ البصر تعرفه الخلائق باسمه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اللّه عزّ و جلّ يقول وَ أَقِيمُوا الشَّهادَةَ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المناهي المروي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عليه و آله نهى عن كتمان الشهادة،و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كتمها أطعمه اللّه تعالى لحمه على رؤوس </w:t>
      </w:r>
    </w:p>
    <w:p>
      <w:pPr>
        <w:pStyle w:val="BookText"/>
        <w:rPr/>
      </w:pPr>
      <w:r>
        <w:rPr>
          <w:rFonts w:ascii="Amiri" w:hAnsi="Amiri" w:eastAsia="Amiri" w:cs="Amiri"/>
          <w:color w:val="111111"/>
          <w:sz w:val="28"/>
          <w:sz w:val="28"/>
          <w:szCs w:val="28"/>
          <w:rtl w:val="true"/>
          <w:lang w:bidi="ar-SA"/>
        </w:rPr>
        <w:t xml:space="preserve">الخلائق،و هو قول اللّه عزّ و جلّ وَ لا تَكْتُمُوا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52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مروي عن عقاب الأعمال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العيون في حديث النص على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سئلت عن الشهادة فأدّها،فإنّ اللّه تعالى يقول إِنَّ اللّهَ يَأْمُرُكُمْ أَنْ تُؤَدُّوا الْأَماناتِ إِلى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و قال وَ مَنْ أَظْلَمُ مِمَّنْ كَتَمَ 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إطلاقها كالآيات المشار إليها و إن اقتضى وجوب الإقامة عيناً،إلّا أنّ ظاهر الأصحاب الإطباق على وجوبها كفايةً إن زاد الشهود على العدد المعتبر شرعاً،و إلّا فمقتضاها،و ادّعوا عليه الإجماعات التي نقلناها،و هي كافية في تقييد الإطلاقات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المعتبرة المستفيضة الدالة على عدم وجوب الإقامة مع عدم الاستدعاء لتحمّل الشهادة إلّا مع خوف فوت الحق بعدم شهادة غيره،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مرّ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و قال في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أُشهد لم يكن له إلّا أن يشهد</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يحضر حساب الرجلين فيطلبان منه الشهادة على ما سمع منهما،قال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إليه إن شاء شهد و إن شاء لم يشهد،و إن شهد شهد بحق،و إن لم يشهد فلا شيء عليه لأنّهما لم يُشهداه</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النصوص و إن دلت بإطلاقها على عدم وجوب الإقامة مع عدم الاستدعاء للتحمل مطلقاً و لو انحصر ثبوت الحق بشهادتهما،و لم يقل به أحد و إن توهم من جمع،و لكن التحقيق خلافه كما يظهر من بعضهم </w:t>
      </w:r>
      <w:r>
        <w:rPr>
          <w:rStyle w:val="FootnoteAnchor"/>
          <w:rtl w:val="true"/>
        </w:rPr>
        <w:footnoteReference w:id="1530"/>
      </w:r>
      <w:r>
        <w:rPr>
          <w:rFonts w:ascii="Amiri" w:hAnsi="Amiri" w:eastAsia="Amiri" w:cs="Amiri"/>
          <w:color w:val="111111"/>
          <w:sz w:val="28"/>
          <w:sz w:val="28"/>
          <w:szCs w:val="28"/>
          <w:rtl w:val="true"/>
          <w:lang w:bidi="ar-SA"/>
        </w:rPr>
        <w:t xml:space="preserve">و من الفاضل في المختلف </w:t>
      </w:r>
      <w:r>
        <w:rPr>
          <w:rStyle w:val="FootnoteAnchor"/>
          <w:rtl w:val="true"/>
        </w:rPr>
        <w:footnoteReference w:id="1531"/>
      </w:r>
      <w:r>
        <w:rPr>
          <w:rFonts w:ascii="Amiri" w:hAnsi="Amiri" w:eastAsia="Amiri" w:cs="Amiri"/>
          <w:color w:val="111111"/>
          <w:sz w:val="28"/>
          <w:sz w:val="28"/>
          <w:szCs w:val="28"/>
          <w:rtl w:val="true"/>
          <w:lang w:bidi="ar-SA"/>
        </w:rPr>
        <w:t xml:space="preserve">إلّا أنّها محمولة على صورة عدم الانحصار؛ للموثق </w:t>
      </w:r>
      <w:r>
        <w:rPr>
          <w:rStyle w:val="FootnoteAnchor"/>
          <w:rtl w:val="true"/>
        </w:rPr>
        <w:footnoteReference w:id="1532"/>
      </w:r>
      <w:r>
        <w:rPr>
          <w:rFonts w:ascii="Amiri" w:hAnsi="Amiri" w:eastAsia="Amiri" w:cs="Amiri"/>
          <w:color w:val="111111"/>
          <w:sz w:val="28"/>
          <w:sz w:val="28"/>
          <w:szCs w:val="28"/>
          <w:rtl w:val="true"/>
          <w:lang w:bidi="ar-SA"/>
        </w:rPr>
        <w:t xml:space="preserve">و غيره </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سكت،إلّا إذا علم من الظالم فيشهد،و لا يحلّ له إلّا أن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صرّح الصدوق في الفقيه،فقال بعد نقل الخبر الذي جعل الخيار فيه إلى الشاهد بحساب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إذا كان على الحق غيره من الشهود،فمتى علم أنّ صاحب الحق مظلوم و لا يحيى حقّه إلّا بشهادته وجب عليه إقامتها،و لم يحلّ له كتمانها،فقد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شهادة إذا كان صاحبه مظلوماً</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هذه النصوص بعد ضمّ بعضها إلى بعض على عدم </w:t>
      </w:r>
    </w:p>
    <w:p>
      <w:pPr>
        <w:pStyle w:val="BookText"/>
        <w:rPr/>
      </w:pPr>
      <w:r>
        <w:rPr>
          <w:rFonts w:ascii="Amiri" w:hAnsi="Amiri" w:eastAsia="Amiri" w:cs="Amiri"/>
          <w:color w:val="111111"/>
          <w:sz w:val="28"/>
          <w:sz w:val="28"/>
          <w:szCs w:val="28"/>
          <w:rtl w:val="true"/>
          <w:lang w:bidi="ar-SA"/>
        </w:rPr>
        <w:t>الوجوب عيناً،و كونه كفايةً فيما إذا زاد عدد الشهود عن العدد المعتبر شرعاً واضحة،و لا إشكال فيها من هذه الجهة،بل الإشكال فيها إنّما هو من حيث دلالتها على التفصيل بين صورتي الاستدعاء لتحمّل الشهادة فتجب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مطلقاً</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و لو زاد عددهم عن المعتبر شرعاً،و عدمه فتجب كفايةً مع الزيادة،و عيناً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مخالف لما عليه جمهور أصحابنا المتأخرين،حيث حكموا بوجوب الإقامة كفاية مطلقاً و لو في الصورة الاُولى مع الزيادة،و ادّعوا إجماعاتهم المتقدّمة </w:t>
      </w:r>
      <w:r>
        <w:rPr>
          <w:rStyle w:val="FootnoteAnchor"/>
          <w:rtl w:val="true"/>
        </w:rPr>
        <w:footnoteReference w:id="1536"/>
      </w:r>
      <w:r>
        <w:rPr>
          <w:rFonts w:ascii="Amiri" w:hAnsi="Amiri" w:eastAsia="Amiri" w:cs="Amiri"/>
          <w:color w:val="111111"/>
          <w:sz w:val="28"/>
          <w:sz w:val="28"/>
          <w:szCs w:val="28"/>
          <w:rtl w:val="true"/>
          <w:lang w:bidi="ar-SA"/>
        </w:rPr>
        <w:t>على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جمهور قدماء الأصحاب كالشيخ في النهاية و الإسكافي و القاضي و الحلبي و ابني زهرة و حمزة </w:t>
      </w:r>
      <w:r>
        <w:rPr>
          <w:rStyle w:val="FootnoteAnchor"/>
          <w:rtl w:val="true"/>
        </w:rPr>
        <w:footnoteReference w:id="1537"/>
      </w:r>
      <w:r>
        <w:rPr>
          <w:rFonts w:ascii="Amiri" w:hAnsi="Amiri" w:eastAsia="Amiri" w:cs="Amiri"/>
          <w:color w:val="111111"/>
          <w:sz w:val="28"/>
          <w:sz w:val="28"/>
          <w:szCs w:val="28"/>
          <w:rtl w:val="true"/>
          <w:lang w:bidi="ar-SA"/>
        </w:rPr>
        <w:t>على التفصيل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لهم زيادةً على ذلك بأنّه مع عدم الاستدعاء لم يؤخذ منه التزام،بخلاف ما إذا تحمّل قصداً،فإنّه يكون ملتزماً،كضمان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عند العبد محل تردّد،من استفاضة المعتبرة الصريحة المعتضدة بالشهرة القديمة و تعليلهم المتقدّم إليه الإشارة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إطلاقات الكتاب و السنّة بوجوب الإقامة،المعتضدة بالأصل، و الشهرة العظيمة المتأخرة،و إطلاقات الإجماعات المحكية على الوجوب كفايةً،و بعض الأُمور الاعتبارية التي استدل بها جماعة </w:t>
      </w:r>
      <w:r>
        <w:rPr>
          <w:rStyle w:val="FootnoteAnchor"/>
          <w:rtl w:val="true"/>
        </w:rPr>
        <w:footnoteReference w:id="1538"/>
      </w:r>
      <w:r>
        <w:rPr>
          <w:rFonts w:ascii="Amiri" w:hAnsi="Amiri" w:eastAsia="Amiri" w:cs="Amiri"/>
          <w:color w:val="111111"/>
          <w:sz w:val="28"/>
          <w:sz w:val="28"/>
          <w:szCs w:val="28"/>
          <w:rtl w:val="true"/>
          <w:lang w:bidi="ar-SA"/>
        </w:rPr>
        <w:t xml:space="preserve">،من أنّها أمانة </w:t>
      </w:r>
    </w:p>
    <w:p>
      <w:pPr>
        <w:pStyle w:val="BookText"/>
        <w:rPr/>
      </w:pPr>
      <w:r>
        <w:rPr>
          <w:rFonts w:ascii="Amiri" w:hAnsi="Amiri" w:eastAsia="Amiri" w:cs="Amiri"/>
          <w:color w:val="111111"/>
          <w:sz w:val="28"/>
          <w:sz w:val="28"/>
          <w:szCs w:val="28"/>
          <w:rtl w:val="true"/>
          <w:lang w:bidi="ar-SA"/>
        </w:rPr>
        <w:t>جعلت عنده فوجب عليه الخروج منها،كما أنّ الأمانات المالية تارةً يحصل عنده بقبولها كالوديعة،و تارةً بغيره كإطارة الريح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لرجحان مستنده على مستند الثاني،لكونه مطلقات،دون مستند الأوّل،لكونه أخباراً خاصّة واضحة الدلالة،فلتكن عليها مقدمة،و الشهرة متعارضة،كالتعليلات الاعتبارية،و إلى المختار يميل في الكفاية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محصّله أنّ الوجوب كفائي إلّا مع الاستدعاء للتحمّل فعيني،و هو كباقي الأُمور الموجبة لرجوع الواجب الكفائي إلى العيني لا ينافي كفائية الواجب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جواب آخر عن الإجماعات المحكية على وجوب الإقامة كفايةً على الإطلاق؛ لوضوح كون المدّعى فيها كفائيته في نفسه المجامعة للعينية بالعرض،و لا مانع في كون الاستدعاء من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كان،فلا ريب في وجوب الإقامة و لا خلاف فيه و لو في الجملة إلّا مع خوف ترتّب ضرر بسبب الشهادة غير مستحق على الشاهد،أو المشهود عليه،أو بعض المؤمنين،فلا تجب حينئذ،بل تحرم بلا خلاف؛ للاعتبار،مع أنّه لا حرج و لا ضرر و لا ضرار،كما في الآيات و الأخبار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 على أخيك ضيماً فلا</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قريب منه آخر في نسخة </w:t>
      </w:r>
      <w:r>
        <w:rPr>
          <w:rStyle w:val="FootnoteAnchor"/>
          <w:rtl w:val="true"/>
        </w:rPr>
        <w:footnoteReference w:id="1541"/>
      </w:r>
      <w:r>
        <w:rPr>
          <w:rFonts w:ascii="Amiri" w:hAnsi="Amiri" w:eastAsia="Amiri" w:cs="Amiri"/>
          <w:color w:val="111111"/>
          <w:sz w:val="28"/>
          <w:sz w:val="28"/>
          <w:szCs w:val="28"/>
          <w:rtl w:val="true"/>
          <w:lang w:bidi="ar-SA"/>
        </w:rPr>
        <w:t>،و لكن في أُخرى من دون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مبدلاً فيها الفاء الاُولى بالواو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رجل من مواليك عليه دين لرجل مخالف يريد أن يعسره و يحبسه و قد علم اللّه تعالى أنّه ليس عنده و لا يقدر عليه،و ليس لغريمه بيّنة،هل يجوز له أن يحلف له ليدفعه عن نفسه حتى ييسّر اللّه تعالى له؟و إن كان عليه الشهود من مواليك قد عرفوه أنّه لا يقدر،هل يجوز أن يشهدوا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يشهدوا عليه،و لا ينوي ظلمه</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أن تقيم الشهادة في حال العسر</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الأسانيد مجبور بالعمل،و موافقة الكتاب و السنّة،و الاعتبار بنفي الحرج و الضرر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بغير المستحق عن مثل ما لو كان للمشهود عليه حق على الشاهد لا يطالبه و توجب شهادته لا المطالبة،فلا يكفي ذلك في سقوط الوجوب؛ لأنّه ضرر مستحق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إنّما يجب على الشاهد الإقامة و لا يحل له الامتناع منها مع التمكن إن ثبت الحق بشهادته؛ لانضمام ما يتم به العدد،أو حلف المدّعى إن كان مما يثبت بشاهد و 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طلب من اثنين يثبت بهما لزمهما الأداء،و ليس لأحدهما الامتناع،بناءً على تخيّلهما الاكتفاء بحلف المدّعى مع الآخر فيأبيان عن الأداء؛ للعموم،و أنّ من مقاصد الإشهاد التورّع عن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الشهود أزيد من اثنين فيما يثبت بهما وجب عليهما كفايةً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واحداً لزمه الأداء إن كان ممّا يثبت بشاهد و يمين،و إلّا فلا إن لم يحتمل معه وجود من يتم به العدد،و إلّا فيجب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يعلم صاحب الحق بشهادة الشاهد وجب عليه تعريفه إن خاف بطلان الحق بدون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الشهود عدولاً،فإن أمكن ثبوت الحق بشهادتهم و لو عند حاكم الجور وجب الإعلام أيضاً؛ للعموم،و إلّا فوجهان،أجودهما الوجوب؛ لذلك،مع إمكان حصول العدالة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دُعي من له أهلية الشهادة للتحمّل لها ف في وجوبه عليه مع عدم خوف ترتب ضرر غير مستحق به عليه أو على غيره من إخوانه قولان و المروي في المعتبرة المستفيضة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وَ لا يَأْبَ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وَ مَنْ يَكْتُمْها فَإِنَّهُ آثِمٌ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آخر،لكن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الشهادة</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المزبورة،فقال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إذا دعي إلى شهادة يشهد عليها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أشهد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قبل الكتاب</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1548"/>
      </w:r>
      <w:r>
        <w:rPr>
          <w:rFonts w:ascii="Amiri" w:hAnsi="Amiri" w:eastAsia="Amiri" w:cs="Amiri"/>
          <w:color w:val="111111"/>
          <w:sz w:val="28"/>
          <w:sz w:val="28"/>
          <w:szCs w:val="28"/>
          <w:rtl w:val="true"/>
          <w:lang w:bidi="ar-SA"/>
        </w:rPr>
        <w:t xml:space="preserve">،و ما يقرب من الصحيح مثله متناً و سنداً بل ربما يعدّ صحيحا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مثله سنداً في الآية المزبورة أيضاً،فقال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دعاك الرجل لتشهد له على دين أو حق لم ينبغ لك أن تقاعس عنه</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 الشهداء أن تجيب حين تدعى قبل الكتاب</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 إلى الشهاد فأجب</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قصور سندهما أو ضعفهما كبعض ما تقدّم إن كان مجبور،مع قصور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على التحريم بعمل الأصحاب و فهمهم كافّة،عدا الحلّي خاصّة </w:t>
      </w:r>
      <w:r>
        <w:rPr>
          <w:rStyle w:val="FootnoteAnchor"/>
          <w:rtl w:val="true"/>
        </w:rPr>
        <w:footnoteReference w:id="1553"/>
      </w:r>
      <w:r>
        <w:rPr>
          <w:rFonts w:ascii="Amiri" w:hAnsi="Amiri" w:eastAsia="Amiri" w:cs="Amiri"/>
          <w:color w:val="111111"/>
          <w:sz w:val="28"/>
          <w:sz w:val="28"/>
          <w:szCs w:val="28"/>
          <w:rtl w:val="true"/>
          <w:lang w:bidi="ar-SA"/>
        </w:rPr>
        <w:t xml:space="preserve">،و هو شاذّ نادر كما في الدروس </w:t>
      </w:r>
      <w:r>
        <w:rPr>
          <w:rStyle w:val="FootnoteAnchor"/>
          <w:rtl w:val="true"/>
        </w:rPr>
        <w:footnoteReference w:id="1554"/>
      </w:r>
      <w:r>
        <w:rPr>
          <w:rFonts w:ascii="Amiri" w:hAnsi="Amiri" w:eastAsia="Amiri" w:cs="Amiri"/>
          <w:color w:val="111111"/>
          <w:sz w:val="28"/>
          <w:sz w:val="28"/>
          <w:szCs w:val="28"/>
          <w:rtl w:val="true"/>
          <w:lang w:bidi="ar-SA"/>
        </w:rPr>
        <w:t xml:space="preserve">،مشعراً </w:t>
      </w:r>
    </w:p>
    <w:p>
      <w:pPr>
        <w:pStyle w:val="BookText"/>
        <w:rPr/>
      </w:pPr>
      <w:r>
        <w:rPr>
          <w:rFonts w:ascii="Amiri" w:hAnsi="Amiri" w:eastAsia="Amiri" w:cs="Amiri"/>
          <w:color w:val="111111"/>
          <w:sz w:val="28"/>
          <w:sz w:val="28"/>
          <w:szCs w:val="28"/>
          <w:rtl w:val="true"/>
          <w:lang w:bidi="ar-SA"/>
        </w:rPr>
        <w:t>بدعوى الإجماع على خلافه،و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تلك المعتبرة،و ما استدل به جماعة </w:t>
      </w:r>
      <w:r>
        <w:rPr>
          <w:rStyle w:val="FootnoteAnchor"/>
          <w:rtl w:val="true"/>
        </w:rPr>
        <w:footnoteReference w:id="1555"/>
      </w:r>
      <w:r>
        <w:rPr>
          <w:rFonts w:ascii="Amiri" w:hAnsi="Amiri" w:eastAsia="Amiri" w:cs="Amiri"/>
          <w:color w:val="111111"/>
          <w:sz w:val="28"/>
          <w:sz w:val="28"/>
          <w:szCs w:val="28"/>
          <w:rtl w:val="true"/>
          <w:lang w:bidi="ar-SA"/>
        </w:rPr>
        <w:t>من أنّه من الضروريات التي لا ينفكّ الإنسان عنها؛ لوقوع الحاجة إلى المعاملات و المناكحات،فوجب في الحكمة إيجابه ليحسم مادّة النزاع المترتب على تركه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نفس الآية المسئول عن تفسيرها في المعتبرة المزبورة،بناءً على وضوح دلالتها على وجوب التحمّل و لو لم تكن فيها واردة؛ لأنّها منساقة في معرض الإرشاد بالإشهاد،للأمر بالكتابة و نهي الكاتب عن الإباء،ثم الأمر بالإشهاد و نهي الشاهد من الإباء،فالسياق يعيّن إرادة التحمل دون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الحلّي غير واضح،عدا الأصل،و الطعن في الأخبار بأنّها من الآحاد،و منع الدلالة في الآية؛ لظهورها في الأداء،فإنّ إطلاق الشهيد حقيقةً إنّما هو بعد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الأصل بلزوم الخروج عنه بما مرّ من النص،و الطعن فيه بكونه من الآحاد غير جيّد حتى على أصله،لشهادة فتاوي العلماء و منهم كافّة القدماء كما هو الظاهر،المصرّح به في المختلف </w:t>
      </w:r>
      <w:r>
        <w:rPr>
          <w:rStyle w:val="FootnoteAnchor"/>
          <w:rtl w:val="true"/>
        </w:rPr>
        <w:footnoteReference w:id="1556"/>
      </w:r>
      <w:r>
        <w:rPr>
          <w:rFonts w:ascii="IRNazanin" w:hAnsi="IRNazanin" w:eastAsia="IRNazanin"/>
          <w:color w:val="111111"/>
          <w:sz w:val="28"/>
          <w:sz w:val="28"/>
          <w:szCs w:val="28"/>
          <w:rtl w:val="true"/>
          <w:lang w:bidi="fa-IR"/>
        </w:rPr>
        <w:t>على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فساد منع دلالة الآية؛ لوروده في تفسيرها،مضافاً إلى ما عرفت من شهادة السياق بصحته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الوسائل عن مولانا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تفسيره عن مولانا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المزبورة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عنقه شهادة فلا يأب إذا دعي لإقامتها،و ليقمها،و لينصح فيها،و لا تأخذه فيها لومة لائم،و ليأمر بالمعروف،و لينه عن المنكر</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في ورودها في الأداء،لكن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فيمن إذا دعي لسماع الشهادة أبى،و نزلت فيمن امتنع عن أداء الشهادة إذا كانت عنده وَ لا تَكْتُمُوا الشَّهادَةَ وَ مَنْ يَكْتُمْها فَإِنَّهُ آثِمٌ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كافر قلبه</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و هو نص فيما ذكره الأصحاب و يرجع بفتواهم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المختار فهل وجوبه على الكفاية كما عليه الشيخ في المبسوط و النهاية،و الإسكافي،و الفاضلان في كتبهما،و فخر الدين </w:t>
      </w:r>
      <w:r>
        <w:rPr>
          <w:rStyle w:val="FootnoteAnchor"/>
          <w:rtl w:val="true"/>
        </w:rPr>
        <w:footnoteReference w:id="1559"/>
      </w:r>
      <w:r>
        <w:rPr>
          <w:rFonts w:ascii="Amiri" w:hAnsi="Amiri" w:eastAsia="Amiri" w:cs="Amiri"/>
          <w:color w:val="111111"/>
          <w:sz w:val="28"/>
          <w:sz w:val="28"/>
          <w:szCs w:val="28"/>
          <w:rtl w:val="true"/>
          <w:lang w:bidi="ar-SA"/>
        </w:rPr>
        <w:t xml:space="preserve">، و المفلح الصيمري،و الشهيدان في كتبهما </w:t>
      </w:r>
      <w:r>
        <w:rPr>
          <w:rStyle w:val="FootnoteAnchor"/>
          <w:rtl w:val="true"/>
        </w:rPr>
        <w:footnoteReference w:id="1560"/>
      </w:r>
      <w:r>
        <w:rPr>
          <w:rFonts w:ascii="Amiri" w:hAnsi="Amiri" w:eastAsia="Amiri" w:cs="Amiri"/>
          <w:color w:val="111111"/>
          <w:sz w:val="28"/>
          <w:sz w:val="28"/>
          <w:szCs w:val="28"/>
          <w:rtl w:val="true"/>
          <w:lang w:bidi="ar-SA"/>
        </w:rPr>
        <w:t xml:space="preserve">،و غيرهم من متأخري الأصحاب و متأخريهم </w:t>
      </w:r>
      <w:r>
        <w:rPr>
          <w:rStyle w:val="FootnoteAnchor"/>
          <w:rtl w:val="true"/>
        </w:rPr>
        <w:footnoteReference w:id="1561"/>
      </w:r>
      <w:r>
        <w:rPr>
          <w:rFonts w:ascii="Amiri" w:hAnsi="Amiri" w:eastAsia="Amiri" w:cs="Amiri"/>
          <w:color w:val="111111"/>
          <w:sz w:val="28"/>
          <w:sz w:val="28"/>
          <w:szCs w:val="28"/>
          <w:rtl w:val="true"/>
          <w:lang w:bidi="ar-SA"/>
        </w:rPr>
        <w:t xml:space="preserve">،أم على الأعيان كما يحكى في الإيضاح و شرح الشرائع للصيمري عن ظاهر المفيد و الحلبي و القاضي و الديلمي و ابن زهرة </w:t>
      </w:r>
      <w:r>
        <w:rPr>
          <w:rStyle w:val="FootnoteAnchor"/>
          <w:rtl w:val="true"/>
        </w:rPr>
        <w:footnoteReference w:id="15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ظاهر الآية و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الثاني،إلّا أنّ إطباق المتأخرين على الأوّل يرجّحه،سيّما مع ما يظهر منهم من عدم الخلاف فيه،و أنّ محله إنّما هو أصل الوجوب،لا كونه عينياً أو كفائياً؛ و لذا لم ينقلوا في كفائيته خلافاً عدا من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يتوهم من عبارة الماتن في الشرائع و الفاضل في التحرير و القواعد </w:t>
      </w:r>
      <w:r>
        <w:rPr>
          <w:rStyle w:val="FootnoteAnchor"/>
          <w:rtl w:val="true"/>
        </w:rPr>
        <w:footnoteReference w:id="1563"/>
      </w:r>
      <w:r>
        <w:rPr>
          <w:rFonts w:ascii="Amiri" w:hAnsi="Amiri" w:eastAsia="Amiri" w:cs="Amiri"/>
          <w:color w:val="111111"/>
          <w:sz w:val="28"/>
          <w:sz w:val="28"/>
          <w:szCs w:val="28"/>
          <w:rtl w:val="true"/>
          <w:lang w:bidi="ar-SA"/>
        </w:rPr>
        <w:t>وقوع الخلاف في الكفائية أيضاً؛ حيث إنّهما حكما بها هنا من غير دعوى إجماع،و ادعوه عليها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جدّاً؛ لظهور عبارتهما في رجوع دعواهما الإجماع في الأداء إلى مطلق الوجوب،دون خصوصية كفائيته،و مقتضاها حينئذ عدم الإجماع على الوجوب هنا،لا على عدم كفائيته،هذا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يرشد إلى الكفاية هنا سياق الأخبار،حيث جعلوا الوجوب فيه مقابلاً للوجوب في الأداء،و هو فيه على الكفاية في الجملة أو مطلقاً، فليكن هنا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فحوى الخطاب المستفاد من الحكم بكفائية وجوب الأداء؛ فإنّ كفائيته مع الاتفاق على وجوبه يستلزم كفائية الوجوب هنا، لأضعفيته منه،نظراً إلى وقوع الخلاف في أصله،دونه،فتأمّل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القولين يتعين التحمّل على من دعي إليه مع عدم من يقوم بالتحمّل بلا إشكال و لا خلاف إلّا من الحلّي،و قد مرّ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ظهر مما مرّ من اشتراط العلم في الشهادة أنّه لا يجوز أن يشهد الشاهد على أحد و لا له إلّا مع المعرفة بما يشهد عليه من شخصه أو نسبه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أعاده هنا مع معلوميته سابقاً تنبيهاً على عدم انحصار مستندها </w:t>
      </w:r>
    </w:p>
    <w:p>
      <w:pPr>
        <w:pStyle w:val="BookText"/>
        <w:rPr/>
      </w:pPr>
      <w:r>
        <w:rPr>
          <w:rFonts w:ascii="Amiri" w:hAnsi="Amiri" w:eastAsia="Amiri" w:cs="Amiri"/>
          <w:color w:val="111111"/>
          <w:sz w:val="28"/>
          <w:sz w:val="28"/>
          <w:szCs w:val="28"/>
          <w:rtl w:val="true"/>
          <w:lang w:bidi="ar-SA"/>
        </w:rPr>
        <w:t>في العلم الحقيقي،بل يجوز استنادها إليه أو إلى شهادة عدلين بالمعرفة فيعرّفانه ما يريد الشهادة عليه من شخص المشهود عليه أو نسبه و يكون شاهد أصل لا فرعاً،و محصّله كفاية العلم الشرعي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خالفت الأصل؛ لوجوب حمل العلم الوارد في النص و الفتوى اعتباره في صحة الشهادة على معناه الحقيقي عرفاً و لغةً،و هو ما لا يحتمل النقيض أصلاً،و لعلّه لهذا يظهر من الكفاية في بحث شهادة الأعمى التأمّل فيه،حيث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و الأعمى إذا انضمّ إلى سماعة معرّفان يشهدان على العاقد جاز له الشهادة عليه </w:t>
      </w:r>
      <w:r>
        <w:rPr>
          <w:rStyle w:val="FootnoteAnchor"/>
          <w:rtl w:val="true"/>
        </w:rPr>
        <w:footnoteReference w:id="1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لا خلاف بين الأصحاب فيما أعلم في اعتبارهم العلم الشرعي المستند إلى شهادة العدلين أيضاً،بل ظاهر السرائر الإجماع عليه،فإنّه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حضر الشاهد فلا يجوز له أن يشهد إلّا على من يعرفه،فإن أراد أن يشهد على من لا يعرفه فليشهد بتعريف من يثق إلى ديانته من رجلين عدلين عند أصحابنا،فأمّا الواحد و النساء فلا يشهد بتعريفه و لا تعريفهن؛ لأنّه لا دليل على ذلك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كما ترى أنّ المستند في الجواز هنا إنّما هو فتوى الأصحاب؛ إذ لم يذكر دليلاً آخر،و فتواهم عنده لا يكون حجّة إلّا مع بلوغها درجة الإجماع كما يستفاد من الجمع المضاف في كلامه المفيد للعموم لغة،كما تشعر به أيضاً عبارة الكفاية المتقدّمة،بل لعلّها فيه ظاهرة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جماعة من الأصحاب منهم الحلّي في السرائر و الفاضل في التحرير و غيره </w:t>
      </w:r>
      <w:r>
        <w:rPr>
          <w:rStyle w:val="FootnoteAnchor"/>
          <w:rtl w:val="true"/>
        </w:rPr>
        <w:footnoteReference w:id="1566"/>
      </w:r>
      <w:r>
        <w:rPr>
          <w:rFonts w:ascii="Amiri" w:hAnsi="Amiri" w:eastAsia="Amiri" w:cs="Amiri"/>
          <w:color w:val="111111"/>
          <w:sz w:val="28"/>
          <w:sz w:val="28"/>
          <w:szCs w:val="28"/>
          <w:rtl w:val="true"/>
          <w:lang w:bidi="ar-SA"/>
        </w:rPr>
        <w:t xml:space="preserve">أنّه حيثما استند شهادته إلى شهادتهما لا يذكرهم مطلقة، </w:t>
      </w:r>
    </w:p>
    <w:p>
      <w:pPr>
        <w:pStyle w:val="BookText"/>
        <w:rPr/>
      </w:pP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فلان بتعريف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تسفر المرأة و تكشف عن وجهها ليعرفها الشاهدان لها أو عليها إذا لم يمكنهما معرفتها بشهادة العدلين العارفين لها شخصاً أو نسباً،كما ذكره جماعة </w:t>
      </w:r>
      <w:r>
        <w:rPr>
          <w:rStyle w:val="FootnoteAnchor"/>
          <w:rtl w:val="true"/>
        </w:rPr>
        <w:footnoteReference w:id="1567"/>
      </w:r>
      <w:r>
        <w:rPr>
          <w:rFonts w:ascii="Amiri" w:hAnsi="Amiri" w:eastAsia="Amiri" w:cs="Amiri"/>
          <w:color w:val="111111"/>
          <w:sz w:val="28"/>
          <w:sz w:val="28"/>
          <w:szCs w:val="28"/>
          <w:rtl w:val="true"/>
          <w:lang w:bidi="ar-SA"/>
        </w:rPr>
        <w:t>،بلا خلاف بينهم أجده؛ للضرورة،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أراد أن يشهد على امرأة ليس لها بمحرم هل يجوز له أن يشهد عليها من وراء الستر و يسمع كلامها إذا شهد رجلان عدلان أنّها فلانة بنت فلان التي تشهدك و هذا كلامها،أو لا تجوز له الشهادة عليها حتى تبرز و بيّنها </w:t>
      </w:r>
      <w:r>
        <w:rPr>
          <w:rStyle w:val="FootnoteAnchor"/>
          <w:rtl w:val="true"/>
        </w:rPr>
        <w:footnoteReference w:id="1568"/>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تتنقب و تظهر للشهود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بالشهادة على إقرار المرأة و ليست بمسفرة إذا عُرفت بعينها أو حضر من يعرفها،فأمّا إذا كانت لا تُعرف بعينها و لا يحضر من لا يعرفها فلا يجوز للشهود أن يشهدوا عليها أو على إقرارها دون أن تسفر و ينظروا إليها</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جواز الشهادة بتعريف العدلين كما مضى،و هو و إن لم يصرّح بعددهما إلّا أنّه المعهود شرعاً،مضافاً إلى عدم قائل بكفاية الأقل هنا،مع تصريح الحلّي بالعدم كما مضى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يستفاد من الخبر الأوّل عدم جواز الشهادة بتعريفهما و أنّه لا بدّ </w:t>
      </w:r>
    </w:p>
    <w:p>
      <w:pPr>
        <w:pStyle w:val="BookText"/>
        <w:rPr/>
      </w:pPr>
      <w:r>
        <w:rPr>
          <w:rFonts w:ascii="Amiri" w:hAnsi="Amiri" w:eastAsia="Amiri" w:cs="Amiri"/>
          <w:color w:val="111111"/>
          <w:sz w:val="28"/>
          <w:sz w:val="28"/>
          <w:szCs w:val="28"/>
          <w:rtl w:val="true"/>
          <w:lang w:bidi="ar-SA"/>
        </w:rPr>
        <w:t>من إسفارها،لكنه لا يعارض الثاني و إن قصر أو ضعف سنده؛ لانجباره بفتوى الأصحاب و رجحانه على الأوّل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احتماله الحمل على التقية، كما يشعر به 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بالشهادة على إقرار المرأة و ليست بمسفرة إذا عرفت بعينها،و لا يجوز عندهم أن يشهد الشهود على إقرارها دون أن تسفر فينظر إليها</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فإنّ الظاهر أنّ مرجع ضمير الجمع هو العامّة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كونه مكاتبة و الغالب فيها التقية،فتأمّل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أراد أن يشهد الإنسان على الأخرس بإقراره فليشهد بالإشارة التي رآها منه دالّة عليه و لا يقيمها بالإقرار الذي فهمه فيها؛ لاحتمال خطائه في الفهم فيتحقق الكذب،و لعلّه مراد من علّل المنع عن الإقامة بنفس الإقرار بالكذب المطلق،لا باحتماله،كالحلي </w:t>
      </w:r>
      <w:r>
        <w:rPr>
          <w:rStyle w:val="FootnoteAnchor"/>
          <w:rtl w:val="true"/>
        </w:rPr>
        <w:footnoteReference w:id="1572"/>
      </w:r>
      <w:r>
        <w:rPr>
          <w:rFonts w:ascii="Amiri" w:hAnsi="Amiri" w:eastAsia="Amiri" w:cs="Amiri"/>
          <w:color w:val="111111"/>
          <w:sz w:val="28"/>
          <w:sz w:val="28"/>
          <w:szCs w:val="28"/>
          <w:rtl w:val="true"/>
          <w:lang w:bidi="ar-SA"/>
        </w:rPr>
        <w:t xml:space="preserve">،و غيره </w:t>
      </w:r>
      <w:r>
        <w:rPr>
          <w:rStyle w:val="FootnoteAnchor"/>
          <w:rtl w:val="true"/>
        </w:rPr>
        <w:footnoteReference w:id="1573"/>
      </w:r>
      <w:r>
        <w:rPr>
          <w:rFonts w:ascii="Amiri" w:hAnsi="Amiri" w:eastAsia="Amiri" w:cs="Amiri"/>
          <w:color w:val="111111"/>
          <w:sz w:val="28"/>
          <w:sz w:val="28"/>
          <w:szCs w:val="28"/>
          <w:rtl w:val="true"/>
          <w:lang w:bidi="ar-SA"/>
        </w:rPr>
        <w:t>، و إلّا فيشكل الحكم بإطلاق الكذب،فقد يعلم الشاهد بإقراره و يحصل له القطع به من إشارته فلا يكون كذباً،فكيف يعلّل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أنّ الإقرار حقيقة في الإخبار عن الحق باللفظ الدال عليه بحكم التبادر و غيره،فيكون الإشارة مجازاً،و إرادته من الإقرار المطلق المنصرف إلى اللفظ بغير قرينة غير جائز،فإطلاقه من دونها يصيّره كذباً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فإنّ خرسه قرينة حال واضحة على إرادته الإخبار بالإشارة من الإقرار المطلق،دون الحقيقة،فلا كذب</w:t>
      </w:r>
      <w:r>
        <w:rPr>
          <w:rFonts w:eastAsia="Amiri" w:cs="Amiri" w:ascii="Amiri" w:hAnsi="Amiri"/>
          <w:color w:val="111111"/>
          <w:sz w:val="28"/>
          <w:szCs w:val="28"/>
          <w:rtl w:val="true"/>
          <w:lang w:bidi="ar-SA"/>
        </w:rPr>
        <w:t xml:space="preserve">. </w:t>
      </w:r>
      <w:bookmarkStart w:id="169" w:name="pg11404_118469"/>
    </w:p>
    <w:p>
      <w:pPr>
        <w:pStyle w:val="BookText"/>
        <w:rPr/>
      </w:pPr>
      <w:bookmarkEnd w:id="169"/>
      <w:r>
        <w:rPr>
          <w:rFonts w:ascii="IRNazanin" w:hAnsi="IRNazanin" w:eastAsia="IRNazanin"/>
          <w:color w:val="111111"/>
          <w:sz w:val="28"/>
          <w:sz w:val="28"/>
          <w:szCs w:val="28"/>
          <w:rtl w:val="true"/>
          <w:lang w:bidi="fa-IR"/>
        </w:rPr>
        <w:t>و هنا</w:t>
      </w:r>
    </w:p>
    <w:p>
      <w:pPr>
        <w:pStyle w:val="Heading4"/>
        <w:numPr>
          <w:ilvl w:val="3"/>
          <w:numId w:val="1"/>
        </w:numPr>
        <w:rPr/>
      </w:pPr>
      <w:bookmarkStart w:id="170" w:name="__RefHeading___Toc880093_73709187"/>
      <w:bookmarkStart w:id="171" w:name="_Toc63"/>
      <w:bookmarkEnd w:id="170"/>
      <w:r>
        <w:rPr>
          <w:rtl w:val="true"/>
        </w:rPr>
        <w:t>مسائل</w:t>
      </w:r>
      <w:bookmarkEnd w:id="171"/>
    </w:p>
    <w:p>
      <w:pPr>
        <w:pStyle w:val="Heading5"/>
        <w:numPr>
          <w:ilvl w:val="4"/>
          <w:numId w:val="1"/>
        </w:numPr>
        <w:rPr/>
      </w:pPr>
      <w:bookmarkStart w:id="172" w:name="__RefHeading___Toc880095_73709187"/>
      <w:bookmarkStart w:id="173" w:name="_Toc64"/>
      <w:bookmarkEnd w:id="172"/>
      <w:r>
        <w:rPr>
          <w:rtl w:val="true"/>
        </w:rPr>
        <w:t>الأولى قيل يكفي في الشهادة بالملك مشاهدته</w:t>
      </w:r>
      <w:bookmarkEnd w:id="173"/>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جواز الشهادة بالملك بالاستفاضة،و هل يفتقر إلى مشاهدة اليد و التصرف معها إن لم تفد العلم بالملكية؟قولان،يبتنيان على الخلاف المتقدم في اشتراط إفادتها العلم في الشهادة على الملك بها، أم لا،فيفتقر إلى الضميمة على الأوّل،و لا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الاكتفاء بها من دون الضميمة إذا أفادت العلم،كما لا إشكال في جواز الشهادة بها مع ضميمة الأمرين مطلقاً،بل و لا خلاف فيه أيضاً على الظاهر،المصرَّح به في الكفاية </w:t>
      </w:r>
      <w:r>
        <w:rPr>
          <w:rStyle w:val="FootnoteAnchor"/>
          <w:rtl w:val="true"/>
        </w:rPr>
        <w:footnoteReference w:id="1574"/>
      </w:r>
      <w:r>
        <w:rPr>
          <w:rFonts w:ascii="Amiri" w:hAnsi="Amiri" w:eastAsia="Amiri" w:cs="Amiri"/>
          <w:color w:val="111111"/>
          <w:sz w:val="28"/>
          <w:sz w:val="28"/>
          <w:szCs w:val="28"/>
          <w:rtl w:val="true"/>
          <w:lang w:bidi="ar-SA"/>
        </w:rPr>
        <w:t xml:space="preserve">،بل في التنقيح و المسالك </w:t>
      </w:r>
      <w:r>
        <w:rPr>
          <w:rStyle w:val="FootnoteAnchor"/>
          <w:rtl w:val="true"/>
        </w:rPr>
        <w:footnoteReference w:id="1575"/>
      </w:r>
      <w:r>
        <w:rPr>
          <w:rFonts w:ascii="Amiri" w:hAnsi="Amiri" w:eastAsia="Amiri" w:cs="Amiri"/>
          <w:color w:val="111111"/>
          <w:sz w:val="28"/>
          <w:sz w:val="28"/>
          <w:szCs w:val="28"/>
          <w:rtl w:val="true"/>
          <w:lang w:bidi="ar-SA"/>
        </w:rPr>
        <w:t>دعوى الوفاق عليه،و هو الحجة،المعتضدة بما سيأتي من الأدلة على كفاية الضميمة وحدها في الشهادة على الملكية،فمع الاستفاضة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و لا خلاف يعتدّ به في شيء من ذلك،و إنّما هو في الاكتفاء بالضميمة إذا لم تكن للعلم بالملكية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جواز الشهادة بالملك مشاهدته أي مشاهدة الشاهد لذي اليد يتصرف فيه مكرّراً بنحو من البناء و الهدم و الإجارة و غيرها بلا منازع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القائل هو شيخ في الخلاف و الحلبي و القاضي و الحلّي </w:t>
      </w:r>
      <w:r>
        <w:rPr>
          <w:rStyle w:val="FootnoteAnchor"/>
          <w:rtl w:val="true"/>
        </w:rPr>
        <w:footnoteReference w:id="1576"/>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ظاهر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الصدوق حيث رويا في الكافي و الفقيه </w:t>
      </w:r>
      <w:r>
        <w:rPr>
          <w:rStyle w:val="FootnoteAnchor"/>
          <w:rtl w:val="true"/>
        </w:rPr>
        <w:footnoteReference w:id="1577"/>
      </w:r>
      <w:r>
        <w:rPr>
          <w:rFonts w:ascii="Amiri" w:hAnsi="Amiri" w:eastAsia="Amiri" w:cs="Amiri"/>
          <w:color w:val="111111"/>
          <w:sz w:val="28"/>
          <w:sz w:val="28"/>
          <w:szCs w:val="28"/>
          <w:rtl w:val="true"/>
          <w:lang w:bidi="ar-SA"/>
        </w:rPr>
        <w:t>ما يدل عليه من غير معارض،مع أنّ الثاني قال في صدر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يروي فيه إلّا ما يفتي به و يحكم بصحته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عامّة المتأخرين،مدّعياً جملة منهم الشهرة المطلقة عليه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الماتن في الشرائع عدم الخلاف فيه؛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المتصرف بالبناء و الهدم و الإجارة بغير منازع يشهد له بالملك المطلق،أمّا من في يده دار فلا شبهة في جواز الشهادة له باليد،و هل يشهد له بالملك؟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هو المروي،و فيه إشكال </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لتخصيصه نقل الخلاف باليد الغير المتصرفة،معرباً عن عدمه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1581"/>
      </w:r>
      <w:r>
        <w:rPr>
          <w:rFonts w:ascii="Amiri" w:hAnsi="Amiri" w:eastAsia="Amiri" w:cs="Amiri"/>
          <w:color w:val="111111"/>
          <w:sz w:val="28"/>
          <w:sz w:val="28"/>
          <w:szCs w:val="28"/>
          <w:rtl w:val="true"/>
          <w:lang w:bidi="ar-SA"/>
        </w:rPr>
        <w:t xml:space="preserve">،و نسبه في المبسوط إلى روايات الأصحاب </w:t>
      </w:r>
      <w:r>
        <w:rPr>
          <w:rStyle w:val="FootnoteAnchor"/>
          <w:rtl w:val="true"/>
        </w:rPr>
        <w:footnoteReference w:id="1582"/>
      </w:r>
      <w:r>
        <w:rPr>
          <w:rFonts w:ascii="Amiri" w:hAnsi="Amiri" w:eastAsia="Amiri" w:cs="Amiri"/>
          <w:color w:val="111111"/>
          <w:sz w:val="28"/>
          <w:sz w:val="28"/>
          <w:szCs w:val="28"/>
          <w:rtl w:val="true"/>
          <w:lang w:bidi="ar-SA"/>
        </w:rPr>
        <w:t xml:space="preserve">، مشعراً بدعوى الإجماع عليه،و به صرّح في الخلاف </w:t>
      </w:r>
      <w:r>
        <w:rPr>
          <w:rStyle w:val="FootnoteAnchor"/>
          <w:rtl w:val="true"/>
        </w:rPr>
        <w:footnoteReference w:id="158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وردت به رواية قصور سندها أو ضعفها منجبر برواية المشايخ الثلاثة لها معتمدين عليها،و بالشهرة العظيمة التي كادت تكون إجماعاً،بل إجماع في الحقيقة كما عرفت حكايته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رأى في يد رجل شيئاً أ يجوز له أن يشهد أنّه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لغيره،قال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جاز لك أن تشتريه و يصير </w:t>
      </w:r>
    </w:p>
    <w:p>
      <w:pPr>
        <w:pStyle w:val="BookText"/>
        <w:rPr/>
      </w:pPr>
      <w:r>
        <w:rPr>
          <w:rFonts w:ascii="Amiri" w:hAnsi="Amiri" w:eastAsia="Amiri" w:cs="Amiri"/>
          <w:color w:val="111111"/>
          <w:sz w:val="28"/>
          <w:sz w:val="28"/>
          <w:szCs w:val="28"/>
          <w:rtl w:val="true"/>
          <w:lang w:bidi="ar-SA"/>
        </w:rPr>
        <w:t>ملكاً لك ثم تقول بعد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لي،و تحلف عليه،و لا يجوز أن تنسبه إلى من صار ملكه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قِبَلِه،و لو لم يجز هذا ما قامت للمسلمين سوق</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 الصحيح المروي في الوسائل عن علي بن إبراهيم في تفسيره في حديث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تحكم فينا بخلاف حكم اللّه في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يد المسلمين شيء يملكونه،ادّعيت أنا فيه،من تسأل البينة؟قال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كنت أسأل البيّنة على ما تدّعيه على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يدي شيء فادّعى فيه المسلمون تسألني البيّنة على ما في يدي و قد ملكته في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بعده،و لم تسأل المؤمنين البيّنة على ما ادّعوه عليّ كما سألتني البيّنة على ما ادّعيت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لليد أثراً في إفادة الملك لما كان لذكره وجه،فتدبّر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منها النصوص الكثيرة الواردة في تعارض البيّنات الدالة على ترجيح بيّنة ذي اليد أو الخارج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الظاهرة في دلالة اليد على الملكية،و هي على تقدير تسليم عدم وضوح دلالتها على ذلك فلا ريب في كونها مؤيّدات قويّة للرواية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قوتها بما مضى من حكاية الإجماع المتقدمة و الشهرة </w:t>
      </w:r>
    </w:p>
    <w:p>
      <w:pPr>
        <w:pStyle w:val="BookText"/>
        <w:rPr/>
      </w:pPr>
      <w:r>
        <w:rPr>
          <w:rFonts w:ascii="Amiri" w:hAnsi="Amiri" w:eastAsia="Amiri" w:cs="Amiri"/>
          <w:color w:val="111111"/>
          <w:sz w:val="28"/>
          <w:sz w:val="28"/>
          <w:szCs w:val="28"/>
          <w:rtl w:val="true"/>
          <w:lang w:bidi="ar-SA"/>
        </w:rPr>
        <w:t xml:space="preserve">العظيمة،بل لم أقف على مخالف لها،عدا ما يستفاد من الأصحاب من كونه قولاً،و لكن لم يسمّوا له قائلاً،و لعلّهم أخذوه من المبسوط حيث نقله من دون تصريح بكونه منّا </w:t>
      </w:r>
      <w:r>
        <w:rPr>
          <w:rStyle w:val="FootnoteAnchor"/>
          <w:rtl w:val="true"/>
        </w:rPr>
        <w:footnoteReference w:id="1587"/>
      </w:r>
      <w:r>
        <w:rPr>
          <w:rFonts w:ascii="Amiri" w:hAnsi="Amiri" w:eastAsia="Amiri" w:cs="Amiri"/>
          <w:color w:val="111111"/>
          <w:sz w:val="28"/>
          <w:sz w:val="28"/>
          <w:szCs w:val="28"/>
          <w:rtl w:val="true"/>
          <w:lang w:bidi="ar-SA"/>
        </w:rPr>
        <w:t xml:space="preserve">،و ربما نسب إليه جماعة </w:t>
      </w:r>
      <w:r>
        <w:rPr>
          <w:rStyle w:val="FootnoteAnchor"/>
          <w:rtl w:val="true"/>
        </w:rPr>
        <w:footnoteReference w:id="1588"/>
      </w:r>
      <w:r>
        <w:rPr>
          <w:rFonts w:ascii="Amiri" w:hAnsi="Amiri" w:eastAsia="Amiri" w:cs="Amiri"/>
          <w:color w:val="111111"/>
          <w:sz w:val="28"/>
          <w:sz w:val="28"/>
          <w:szCs w:val="28"/>
          <w:rtl w:val="true"/>
          <w:lang w:bidi="ar-SA"/>
        </w:rPr>
        <w:t xml:space="preserve">التردّد في المسألة،حيث حكى القولين فيه من غير ترجيح،لكن سياق عبارته و منه نسبته القول الأوّل إلى روايات الأصحاب ربما يشعر بتقويته الأوّل، و بذلك صرّح الفاضل في المختلف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منّا غير معلوم عدا الماتن هنا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الشهادة بالتصرف دون الملكية لأنّه أي التصرف دلالة على الملك،و ليس بملك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التعليل ما لا يخفى؛ إذ بعد تسليم الدلالة على الملكية لا وجه للمنع من الشهادة به عليها،و إن هو حينئذ إلّا كالاستفاضة،فكما تجوز الشهادة على الملكية بها من غير لزوم إقامة الشهادة على الاستفاضة دونها، فكذا هنا،و لعلّه لذا قطع بجواز الشهادة على الملكية بالتصرف في الشرائع، و إنّما استشكل في جوازها بمجرد اليد الخالية عنه،قائلاً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حيث إنّ اليد لو أوجب الملك لم تسمع دعوى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التي في يد هذا لي، كما لا تسمع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هذا لي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كسابقه في الضعف جدّاً؛ لورود النقض عليه أوّلاً بالتصرف مع عدم خلاف المعارض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 بالحل،بأنّ دلالة اليد ظاهرة،و الإقرار بالملك قاطع،و الصرف عن الظاهر بقرينة جائز بخلاف القاطع و القرينة هنا موجودة،و هي ادّعاؤه بها،و المفروض أنّ الظن كاف في الشهادة،كما يشير إليه جواز الشهادة بالتصرف الذي غايته إفادة المظنة،و يكفي في الظن دلالة اليد الظاهرة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المنع في كل من اليد و التصرف أيضاً زيادةً على ما مرّ في كلامه بحصول كل منهما من غير المالك كالوكيل و المستأجر و الغاصب و الموصى له بالمنفعة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نصر هذا التعليل المولى الأردبيلي </w:t>
      </w:r>
      <w:r>
        <w:rPr>
          <w:rStyle w:val="FootnoteAnchor"/>
          <w:rtl w:val="true"/>
        </w:rPr>
        <w:footnoteReference w:id="1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الكفاية، فقال بعد ذكر استدلال الشيخ و الجماعة على جواز الشهادة على الملكية باليد المتصرفة من قضاء العادة بأنّ ذلك لا يكون إلّا بالملك،و جواز شرائه منه،و أنّه متى حصل عند المشتري جاز له دعوى الملكية،و لو ادّعي عليه فأنكر جاز له الحلف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إشكال؛ لأنّ العادة لا تقضي على وجه يوجب العلم،و جواز الشراء لا يقتضي الحكم بملكية البائع قطعاً؛ لجواز الشراء من الوكيل و العاقد فضولاً و الغاصب مع عدم العلم،و دعوى الملكية بعد الشراء لا تقتضي جواز الشهادة على ملكية البائع أوّلاً،و جواز الحلف على بعض الوجوه لا ينفع مطلقاً في محل المنع،و لو سلّم فغير دال على المطلوب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إن أُريد بذكر الاحتمالات المزبورة في اليد و التصرف من كون كل منهما من الوكيل و المستأجر إنكار حصول المظنة بالملكية </w:t>
      </w:r>
    </w:p>
    <w:p>
      <w:pPr>
        <w:pStyle w:val="BookText"/>
        <w:rPr/>
      </w:pPr>
      <w:r>
        <w:rPr>
          <w:rFonts w:ascii="Amiri" w:hAnsi="Amiri" w:eastAsia="Amiri" w:cs="Amiri"/>
          <w:color w:val="111111"/>
          <w:sz w:val="28"/>
          <w:sz w:val="28"/>
          <w:szCs w:val="28"/>
          <w:rtl w:val="true"/>
          <w:lang w:bidi="ar-SA"/>
        </w:rPr>
        <w:t>بهما،فهو مكابرة صرفة،بل إنكار للبديهة،و لذا نفى في الكفاية بها العلم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ما ذكره فيها دون نفي المظنة فحسن لو لم يقم على اعتبارها دليل في المسألة،و الحال أنّه قد قام؛ لما عرفت من الرواية المنجبرة بما مرّ إليه الإشارة و حكاية الإجماع المتقدمة،و هي و إن اختصت باليد المتصرّفة،إلّا أنّ الرواية كافية في الحجية في اليد الخالية عنه؛ لعمومها لها،أو ظهورها فيها،و يكون شمول حكمها حينئذ لليد المتصرفة بطريق أولى،هذا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الصحيحة المتقدمة و ما بعدها من الأخبار </w:t>
      </w:r>
      <w:r>
        <w:rPr>
          <w:rStyle w:val="FootnoteAnchor"/>
          <w:rtl w:val="true"/>
        </w:rPr>
        <w:footnoteReference w:id="1593"/>
      </w:r>
      <w:r>
        <w:rPr>
          <w:rFonts w:ascii="Amiri" w:hAnsi="Amiri" w:eastAsia="Amiri" w:cs="Amiri"/>
          <w:color w:val="111111"/>
          <w:sz w:val="28"/>
          <w:sz w:val="28"/>
          <w:szCs w:val="28"/>
          <w:rtl w:val="true"/>
          <w:lang w:bidi="ar-SA"/>
        </w:rPr>
        <w:t>المعاضدة و لو لم تكن بنفسها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الشهرة الجابرة للرواية كما تحققت في اليد المتصرفة محققة و محكية في كلام جماعة كما عرفته،فكذلك هي هنا متحققه؛ لإطباق جمهور المتأخرين على الحكم هنا أيضاً عدا الماتن هنا و في الشرائع، و حكى الأكثرية على ذلك بينهم في المسالك و الكفاية </w:t>
      </w:r>
      <w:r>
        <w:rPr>
          <w:rStyle w:val="FootnoteAnchor"/>
          <w:rtl w:val="true"/>
        </w:rPr>
        <w:footnoteReference w:id="1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مناقشات أُخر ترد على صاحب الكفاية ليس في ذكرها هنا فائدة مهمة بعد وضوح المأخذ في المسألة بحذافيرها،و الحجةِ من الفتوى و الرواية،بل ربما يمكن دعوى الضرورة في إفادة اليد المتصرفة بل مطلقاً الملكية،و عليه بناء الفقهاء بل و المسلمين كافّة،كما يقف عليه المتتبع لأكثر الأحكام الشرعية بل كلّها غير هذه المسألة من المسائل المتعلقة بأحكام اليد</w:t>
      </w:r>
      <w:r>
        <w:rPr>
          <w:rFonts w:eastAsia="Amiri" w:cs="Amiri" w:ascii="Amiri" w:hAnsi="Amiri"/>
          <w:color w:val="111111"/>
          <w:sz w:val="28"/>
          <w:szCs w:val="28"/>
          <w:rtl w:val="true"/>
          <w:lang w:bidi="ar-SA"/>
        </w:rPr>
        <w:t xml:space="preserve">. </w:t>
      </w:r>
      <w:bookmarkStart w:id="174" w:name="pg11404_118475"/>
    </w:p>
    <w:p>
      <w:pPr>
        <w:pStyle w:val="BookText"/>
        <w:rPr/>
      </w:pPr>
      <w:bookmarkEnd w:id="174"/>
      <w:r>
        <w:rPr>
          <w:rFonts w:ascii="Amiri" w:hAnsi="Amiri" w:eastAsia="Amiri" w:cs="Amiri"/>
          <w:color w:val="111111"/>
          <w:sz w:val="28"/>
          <w:sz w:val="28"/>
          <w:szCs w:val="28"/>
          <w:rtl w:val="true"/>
          <w:lang w:bidi="ar-SA"/>
        </w:rPr>
        <w:t xml:space="preserve">و لو تعارضت الاستفاضة المجردة عن الضميمة من التصرف أو اليد معهما فالترجيح لهما على الأقوى؛ لعموم الرواية،فتأمّل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جماعة كالفاضلين في الشرائع و التحرير و القواعد و الشهيد في الدروس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880097_73709187"/>
      <w:bookmarkStart w:id="176" w:name="_Toc65"/>
      <w:bookmarkEnd w:id="175"/>
      <w:r>
        <w:rPr>
          <w:rtl w:val="true"/>
        </w:rPr>
        <w:t>الثانية تجوز الشهادة على ملك لا يعرفه الشاهد</w:t>
      </w:r>
      <w:bookmarkEnd w:id="176"/>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الشهادة على ملك لا يعرفه الشاهد إذا عرّفه له المتبايعان يعني البائع و المشتري بصفات يتوافقان عليها و يكون شاهداً على إقرارهما بتلك الصفات كما هنا و في السرائر و التحرير و الدروس </w:t>
      </w:r>
      <w:r>
        <w:rPr>
          <w:rStyle w:val="FootnoteAnchor"/>
          <w:rtl w:val="true"/>
        </w:rPr>
        <w:footnoteReference w:id="1596"/>
      </w:r>
      <w:r>
        <w:rPr>
          <w:rFonts w:ascii="Amiri" w:hAnsi="Amiri" w:eastAsia="Amiri" w:cs="Amiri"/>
          <w:color w:val="111111"/>
          <w:sz w:val="28"/>
          <w:sz w:val="28"/>
          <w:szCs w:val="28"/>
          <w:rtl w:val="true"/>
          <w:lang w:bidi="ar-SA"/>
        </w:rPr>
        <w:t>، و لا خلاف فيه على الظاهر،و مستنده مع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المكاتبة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ضيعة من رجل آخر،و هي قطاع أرضين،و لم يعرف الحدود في وقت ما أشهده،و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أتوك بالحدود فاشهد بها،هل يجوز له ذلك،أو لا يجوز له أن يشهد؟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يجوز،و الحمد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للشاهد الذي أشهده بجميع هذه القرية أن يشهد بحدود قطاع الأرض التي له إذا تعرف حدود هذه القطاع بقوم من أهل القرية إذا كانوا عدولاً؟فوقّع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يشهدون على شيء مفهوم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 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اشهدا أنّ جميع الدار التي له في موضع كذا و كذا بحدودها كلّها لفلان بن فلان،و جميع ماله في الدار من المتاع، هل يصلح للمشتري ما في الدار و البيّنة لا تعرف المتاع أي شيء هو؟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 ما أحاط به الشراء بجميع ذلك إن شاء اللّه تعالى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يشهد على الحدود إذا جاء قوم آخرون من </w:t>
      </w:r>
      <w:bookmarkStart w:id="177" w:name="pg11404_118476"/>
    </w:p>
    <w:p>
      <w:pPr>
        <w:pStyle w:val="BookText"/>
        <w:rPr/>
      </w:pPr>
      <w:bookmarkEnd w:id="177"/>
      <w:r>
        <w:rPr>
          <w:rFonts w:ascii="Amiri" w:hAnsi="Amiri" w:eastAsia="Amiri" w:cs="Amiri"/>
          <w:color w:val="111111"/>
          <w:sz w:val="28"/>
          <w:sz w:val="28"/>
          <w:szCs w:val="28"/>
          <w:rtl w:val="true"/>
          <w:lang w:bidi="ar-SA"/>
        </w:rPr>
        <w:t>أهل تلك القرية فشهدوا أنّ حدود هذه القرية التي باعها الرجل هذه،و هل يجوز لهذا الشاهد الذي أشهده بالضيعة و لم يسمّ الحدود أن يشهد بالحدود بقول هؤلاء الذين عرفوا هذه الضيعة و شهدوا له،أم لا يجوز له أن يشهد و قد قال لهم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بالحدود إذا أتوكم بها؟فوقّع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إلّا على صاحب الشيء و بقوله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المنع عن الشهادة في هذا الجواب الأخير إلّا على صاحب الشيء محمول على أنّه لا يشهد إلّا بقول المالك مجملاً،و لا ينسب التفصيل الذي عرفه من غيره إليه،بل يخبر بالصورة،أو يشهد إجمالاً،أو محمول على عدم تعيين المالك للذي يأتي بالحدود فيبقى على جهالته و يكون الإقرار مبهماً؛ أو على عدم عدالتهم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880099_73709187"/>
      <w:bookmarkStart w:id="179" w:name="_Toc66"/>
      <w:bookmarkEnd w:id="178"/>
      <w:r>
        <w:rPr>
          <w:rtl w:val="true"/>
        </w:rPr>
        <w:t>الثالثة لا يجوز إقامة الشهادة إلّا مع الذكر</w:t>
      </w:r>
      <w:bookmarkEnd w:id="17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للشاهد إقامة الشهادة إلّا مع الذكر لمتعلّقها و التفطن له بالقطع،فلو لم يتذكّره كذلك لم يجز له الإقامة مطلقاً و لو رأى خطّه و خاتمه فظن به،بلا خلاف إذا لم يكن معه آخر ثقة،و لا كان المدّعى ثقة،و على الأشهر بين المتأخرين بل عامتهم إلّا النادر </w:t>
      </w:r>
      <w:r>
        <w:rPr>
          <w:rStyle w:val="FootnoteAnchor"/>
          <w:rtl w:val="true"/>
        </w:rPr>
        <w:footnoteReference w:id="1599"/>
      </w:r>
      <w:r>
        <w:rPr>
          <w:rFonts w:ascii="Amiri" w:hAnsi="Amiri" w:eastAsia="Amiri" w:cs="Amiri"/>
          <w:color w:val="111111"/>
          <w:sz w:val="28"/>
          <w:sz w:val="28"/>
          <w:szCs w:val="28"/>
          <w:rtl w:val="true"/>
          <w:lang w:bidi="ar-SA"/>
        </w:rPr>
        <w:t xml:space="preserve">مطلقاً، وفاقاً منهم لجماعة من القدماء كالحلّي و ابن زهرة و الحلبي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للأصل،و عموم ما مرّ من الأدلة على اعتبار العلم في مستند الشهادة، و خصوص إطلاق بعضها،كالقوي بالسكوني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 بشهادة </w:t>
      </w:r>
    </w:p>
    <w:p>
      <w:pPr>
        <w:pStyle w:val="BookText"/>
        <w:rPr/>
      </w:pPr>
      <w:r>
        <w:rPr>
          <w:rFonts w:ascii="Amiri" w:hAnsi="Amiri" w:eastAsia="Amiri" w:cs="Amiri"/>
          <w:color w:val="111111"/>
          <w:sz w:val="28"/>
          <w:sz w:val="28"/>
          <w:szCs w:val="28"/>
          <w:rtl w:val="true"/>
          <w:lang w:bidi="ar-SA"/>
        </w:rPr>
        <w:t>لا تذكرها،فإنّه من شاء كتب كتاباً و نقش خاتماً</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جيران بكتاب فزعموا أنّهم أشهدوني على ما فيه، و في الكتاب اسمي بخطّي قد عرفته،و لست أذكر الشهادة،و قد دعوني إليها،فأشهد لهم بمعرفتي أنّ اسمي في الكتاب و لست أذكر الشهادة؟أو لا تجب لهم الشهادة حتى أذكرها،كان اسمي في الكتاب بخطّي أو لم يكن؟فكتب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 الأسانيد أو ضعفها إن كان منجبر بما مرّ من الشهرة و الأصل و عموم الأدلة،مع دعوى الحلّي في السرائر كثرتها بحيث لا تحصى،بل و تواترها و الإجماع على مضامينها خصوصاً أو عموماً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رواية صحيحة مروية في الكتب الأربعة </w:t>
      </w:r>
      <w:r>
        <w:rPr>
          <w:rStyle w:val="FootnoteAnchor"/>
          <w:rtl w:val="true"/>
        </w:rPr>
        <w:footnoteReference w:id="1604"/>
      </w:r>
      <w:r>
        <w:rPr>
          <w:rFonts w:ascii="Amiri" w:hAnsi="Amiri" w:eastAsia="Amiri" w:cs="Amiri"/>
          <w:color w:val="111111"/>
          <w:sz w:val="28"/>
          <w:sz w:val="28"/>
          <w:szCs w:val="28"/>
          <w:rtl w:val="true"/>
          <w:lang w:bidi="ar-SA"/>
        </w:rPr>
        <w:t xml:space="preserve">أنّه إن شهد معه أي مع الذي عرف خطّه و خاتمه و لم يذكر من الباقي قليلاً و لا كثيراً،رجل آخر ثقة و كان صاحبه المدّعى أيضاً ثقة جاز له حينئذ إقامتها و قد عمل بها الشيخ في النهاية و المفيد و الإسكافي و القاضي و الديلمي و والد الصدوق </w:t>
      </w:r>
      <w:r>
        <w:rPr>
          <w:rStyle w:val="FootnoteAnchor"/>
          <w:rtl w:val="true"/>
        </w:rPr>
        <w:footnoteReference w:id="1605"/>
      </w:r>
      <w:r>
        <w:rPr>
          <w:rFonts w:ascii="Amiri" w:hAnsi="Amiri" w:eastAsia="Amiri" w:cs="Amiri"/>
          <w:color w:val="111111"/>
          <w:sz w:val="28"/>
          <w:sz w:val="28"/>
          <w:szCs w:val="28"/>
          <w:rtl w:val="true"/>
          <w:lang w:bidi="ar-SA"/>
        </w:rPr>
        <w:t xml:space="preserve">،بل هو و الكليني أيضاً؛ لروايتهما لها </w:t>
      </w:r>
    </w:p>
    <w:p>
      <w:pPr>
        <w:pStyle w:val="BookText"/>
        <w:rPr/>
      </w:pPr>
      <w:r>
        <w:rPr>
          <w:rFonts w:ascii="Amiri" w:hAnsi="Amiri" w:eastAsia="Amiri" w:cs="Amiri"/>
          <w:color w:val="111111"/>
          <w:sz w:val="28"/>
          <w:sz w:val="28"/>
          <w:szCs w:val="28"/>
          <w:rtl w:val="true"/>
          <w:lang w:bidi="ar-SA"/>
        </w:rPr>
        <w:t>في كتابيهما،و لا ينافي ذلك روايتهما بعد ذلك مضمون رواية السكوني؛ لإطلاقه،و صراحة هذه،بحيث يحتمل التقييد بها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شهرة العمل بها بين القدماء،و به صرّح الفاضل في المختلف و الشهيد في الدروس </w:t>
      </w:r>
      <w:r>
        <w:rPr>
          <w:rStyle w:val="FootnoteAnchor"/>
          <w:rtl w:val="true"/>
        </w:rPr>
        <w:footnoteReference w:id="1606"/>
      </w:r>
      <w:r>
        <w:rPr>
          <w:rFonts w:ascii="Amiri" w:hAnsi="Amiri" w:eastAsia="Amiri" w:cs="Amiri"/>
          <w:color w:val="111111"/>
          <w:sz w:val="28"/>
          <w:sz w:val="28"/>
          <w:szCs w:val="28"/>
          <w:rtl w:val="true"/>
          <w:lang w:bidi="ar-SA"/>
        </w:rPr>
        <w:t>،لكنه ادّعى الأكثرية بينهم دون الشهرة،فشهرتها بينهم مع صحتها ترجّحها على ما قابلها من العمومات و الإطلاقات،سيّما مع كونها خاصّة صريحة بالإضافة إليها تصلح لتخصيصها و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 إن كانت خاصّة صريحة من جهة،لكنها عامّة لصورتي حصول العلم بالمشهود به بشهادة الثقة معه و عدمه،و الأدلة المتقدمة و إن كانت عامّة لصورتي وجود الثقة مع الخط و الكتابة إلّا أنّها خاصّة بالإضافة إلى اشتراط العلم و المعرفة،فكما يمكن تخصيص هذه الصحيحة لها،كذا يمكن العكس جدّاً،فتخصّصها تلك الأدلة بصورة حصول العلم من شهادة الثقة مع الخطّ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بينهما تعارض العموم و الخصوص من وجه يمكن تخصيص كلّ منهما بالآخر و لهذا يحصل في العمل بهذه الرواية و ترجيحها على تلك الأدلة بتخصيصها بها دون العكس تردّد كما هو صريح الماتن هنا و ظاهر الشهيد في الدروس،حيث نقل القولين مقتصراً عليهما،و ذلك لفقد المرجح لها،و تعارض الشهرة من الطرفين كسائر وجوه التراجيح من الجانبين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الأصل و الكثرة مع دعوى التواتر و الإجماع في الأدلة الأوّلة </w:t>
      </w:r>
      <w:bookmarkStart w:id="180" w:name="pg11404_118479"/>
    </w:p>
    <w:p>
      <w:pPr>
        <w:pStyle w:val="BookText"/>
        <w:rPr/>
      </w:pPr>
      <w:bookmarkEnd w:id="180"/>
      <w:r>
        <w:rPr>
          <w:rFonts w:ascii="Amiri" w:hAnsi="Amiri" w:eastAsia="Amiri" w:cs="Amiri"/>
          <w:color w:val="111111"/>
          <w:sz w:val="28"/>
          <w:sz w:val="28"/>
          <w:szCs w:val="28"/>
          <w:rtl w:val="true"/>
          <w:lang w:bidi="ar-SA"/>
        </w:rPr>
        <w:t xml:space="preserve">أقوى مرجح لها على هذه الصحيحة؛ لأنّها بطرف الضدّ لتلك الأدلة بالنسبة إلى هذه المرجحات المزبورة،مع أنّ الشهرة المتأخرة المرجحة لها أعظم من الشهرة القديمة المرجحة لهذه الصحيحة،مع إمكان التأمّل في شهرتها بين القدماء كما هي؛ لدلالتها على اعتبار كون المدّعى أيضاً ثقة و لم يعتبره من الجماعة غير والد الصدوق خاصّة،فالعامل بها على هذا نادر،فطرحها أو تقييدها بصورة حصول العلم كما فعله في المختلف فيها و في أقوال العاملين بها أيضاً </w:t>
      </w:r>
      <w:r>
        <w:rPr>
          <w:rStyle w:val="FootnoteAnchor"/>
          <w:rtl w:val="true"/>
        </w:rPr>
        <w:footnoteReference w:id="1607"/>
      </w:r>
      <w:r>
        <w:rPr>
          <w:rFonts w:ascii="Amiri" w:hAnsi="Amiri" w:eastAsia="Amiri" w:cs="Amiri"/>
          <w:color w:val="111111"/>
          <w:sz w:val="28"/>
          <w:sz w:val="28"/>
          <w:szCs w:val="28"/>
          <w:rtl w:val="true"/>
          <w:lang w:bidi="ar-SA"/>
        </w:rPr>
        <w:t xml:space="preserve">متعين،فالمصير إلى ما عليه المتأخرون متّجه،سيّما مع كونه أحوط،كما صرّح به الشيخ في الاستبصار و القاضي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880101_73709187"/>
      <w:bookmarkStart w:id="182" w:name="_Toc67"/>
      <w:bookmarkEnd w:id="181"/>
      <w:r>
        <w:rPr>
          <w:rtl w:val="true"/>
        </w:rPr>
        <w:t>الرابعة من حضر حسابا أو سمع شهادة</w:t>
      </w:r>
      <w:bookmarkEnd w:id="182"/>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 حساباً بين رجلين أو سمع شهادة في قضيتهما فإن استشهد وجب عليه الإقامة،بلا خلاف،و إن اختلفوا في عينيّته مطلقاً كما عليه الشيخ و جماعة </w:t>
      </w:r>
      <w:r>
        <w:rPr>
          <w:rStyle w:val="FootnoteAnchor"/>
          <w:rtl w:val="true"/>
        </w:rPr>
        <w:footnoteReference w:id="1609"/>
      </w:r>
      <w:r>
        <w:rPr>
          <w:rFonts w:ascii="Amiri" w:hAnsi="Amiri" w:eastAsia="Amiri" w:cs="Amiri"/>
          <w:color w:val="111111"/>
          <w:sz w:val="28"/>
          <w:sz w:val="28"/>
          <w:szCs w:val="28"/>
          <w:rtl w:val="true"/>
          <w:lang w:bidi="ar-SA"/>
        </w:rPr>
        <w:t>،أو كفائيته إلّا إذا انحصر ثبوت الحق في شهادته فكما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لم يستشهد كان بالخيار في الإقامة ما لم يخش بطلان الحق إن امتنع و قد مضى البحث في جميع ذلك في بحث وجوب إقامة الشهادة و أنّ هذا الحكم الأخير ليس فيه </w:t>
      </w:r>
      <w:r>
        <w:rPr>
          <w:rStyle w:val="FootnoteAnchor"/>
          <w:rtl w:val="true"/>
        </w:rPr>
        <w:footnoteReference w:id="1610"/>
      </w:r>
      <w:r>
        <w:rPr>
          <w:rFonts w:ascii="Amiri" w:hAnsi="Amiri" w:eastAsia="Amiri" w:cs="Amiri"/>
          <w:color w:val="111111"/>
          <w:sz w:val="28"/>
          <w:sz w:val="28"/>
          <w:szCs w:val="28"/>
          <w:rtl w:val="true"/>
          <w:lang w:bidi="ar-SA"/>
        </w:rPr>
        <w:t>تردّد لأنّ مقتضاه وجوب الإقامة حينئذ كفاية،و هو ليس محل خلاف يعرف،بل مرّ عن جمع دعوى الإجماع عليه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أُريد بمحل التردد في العبارة هذا فهو كما ترى،و إن كان </w:t>
      </w:r>
    </w:p>
    <w:p>
      <w:pPr>
        <w:pStyle w:val="BookText"/>
        <w:rPr/>
      </w:pPr>
      <w:r>
        <w:rPr>
          <w:rFonts w:ascii="Amiri" w:hAnsi="Amiri" w:eastAsia="Amiri" w:cs="Amiri"/>
          <w:color w:val="111111"/>
          <w:sz w:val="28"/>
          <w:sz w:val="28"/>
          <w:szCs w:val="28"/>
          <w:rtl w:val="true"/>
          <w:lang w:bidi="ar-SA"/>
        </w:rPr>
        <w:t>ما يفهم من سياقها من عينية الوجوب مطلقاً إن استشهد كما عليه الشيخ و جماعة فحسن،و قد مرّ وجه التردّد حينئذ،و أنّ ما اختاره لا يخلو عن قوّة،إلّا أنّ احتمال إرادة هذا من العبارة بعيد عن سياقها،بل ظاهرها إرادة الاحتمال الأوّل،و عليه فيتوجه النظر إليه بما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رأي الشيخ و من وافقه عدم وجوب الإقامة مع عدم الاستدعاء مطلقاً حتى لو خاف بطلان الحق لو امتنع،و محصّله عدم الوجوب حينئذ لا عيناً و لا كفايةً،كما فهمه منهم جماعة </w:t>
      </w:r>
      <w:r>
        <w:rPr>
          <w:rStyle w:val="FootnoteAnchor"/>
          <w:rtl w:val="true"/>
        </w:rPr>
        <w:footnoteReference w:id="1611"/>
      </w:r>
      <w:r>
        <w:rPr>
          <w:rFonts w:ascii="Amiri" w:hAnsi="Amiri" w:eastAsia="Amiri" w:cs="Amiri"/>
          <w:color w:val="111111"/>
          <w:sz w:val="28"/>
          <w:sz w:val="28"/>
          <w:szCs w:val="28"/>
          <w:rtl w:val="true"/>
          <w:lang w:bidi="ar-SA"/>
        </w:rPr>
        <w:t xml:space="preserve">توجّه التردّد حينئذ،بل تعيّن بطلانه و إن شهد له إطلاق ما مرّ من كثير من المعتبرة،إلّا أنّ المستفاد من جملة أُخرى منها كما مضى عدم عينيته حينئذ خاصّة، لا عدم كفائيته أيضاً،بل تجب لو خشي بطلان الحق لو امتنع،كما ذكره الماتن هنا،و صرّح به الشيخ </w:t>
      </w:r>
      <w:r>
        <w:rPr>
          <w:rStyle w:val="FootnoteAnchor"/>
          <w:rtl w:val="true"/>
        </w:rPr>
        <w:footnoteReference w:id="1612"/>
      </w:r>
      <w:r>
        <w:rPr>
          <w:rFonts w:ascii="Amiri" w:hAnsi="Amiri" w:eastAsia="Amiri" w:cs="Amiri"/>
          <w:color w:val="111111"/>
          <w:sz w:val="28"/>
          <w:sz w:val="28"/>
          <w:szCs w:val="28"/>
          <w:rtl w:val="true"/>
          <w:lang w:bidi="ar-SA"/>
        </w:rPr>
        <w:t xml:space="preserve">أيضاً و جملة من موافقيه </w:t>
      </w:r>
      <w:r>
        <w:rPr>
          <w:rStyle w:val="FootnoteAnchor"/>
          <w:rtl w:val="true"/>
        </w:rPr>
        <w:footnoteReference w:id="1613"/>
      </w:r>
      <w:r>
        <w:rPr>
          <w:rFonts w:ascii="Amiri" w:hAnsi="Amiri" w:eastAsia="Amiri" w:cs="Amiri"/>
          <w:color w:val="111111"/>
          <w:sz w:val="28"/>
          <w:sz w:val="28"/>
          <w:szCs w:val="28"/>
          <w:rtl w:val="true"/>
          <w:lang w:bidi="ar-SA"/>
        </w:rPr>
        <w:t xml:space="preserve">و إن أطلقوا عدم الوجوب مع عدم الاستشهاد بحيث يتوهم منهم عدم الوجوب و لو كفايةً، إلّا أنّ الظاهر إرادتهم صورة عدم الخوف من بطلان الحق مع عدم الإقامة، و لذا نسب في الدروس </w:t>
      </w:r>
      <w:r>
        <w:rPr>
          <w:rStyle w:val="FootnoteAnchor"/>
          <w:rtl w:val="true"/>
        </w:rPr>
        <w:footnoteReference w:id="1614"/>
      </w:r>
      <w:r>
        <w:rPr>
          <w:rFonts w:ascii="Amiri" w:hAnsi="Amiri" w:eastAsia="Amiri" w:cs="Amiri"/>
          <w:color w:val="111111"/>
          <w:sz w:val="28"/>
          <w:sz w:val="28"/>
          <w:szCs w:val="28"/>
          <w:rtl w:val="true"/>
          <w:lang w:bidi="ar-SA"/>
        </w:rPr>
        <w:t>إليهم عين ما في العبارة من عدم الوجوب إلّا مع خشيته بطلانه مع عدمها،و جعل الفاضل في المختلف النزاع بينهم و بين الحلّي الحاكم بوجوب الإقامة و نفي الخيار فيها لفظياً،فقال بعد نقل عبائرهم جملة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أنّه لا نزاع في المعنى هنا؛ لأنّ الشيخ قصد بالجواز و الخيار </w:t>
      </w:r>
    </w:p>
    <w:p>
      <w:pPr>
        <w:pStyle w:val="BookText"/>
        <w:rPr/>
      </w:pPr>
      <w:r>
        <w:rPr>
          <w:rFonts w:ascii="Amiri" w:hAnsi="Amiri" w:eastAsia="Amiri" w:cs="Amiri"/>
          <w:color w:val="111111"/>
          <w:sz w:val="28"/>
          <w:sz w:val="28"/>
          <w:szCs w:val="28"/>
          <w:rtl w:val="true"/>
          <w:lang w:bidi="ar-SA"/>
        </w:rPr>
        <w:t xml:space="preserve">من حيث إنّه فرض كفاية يجوز له تركه إذا قام غيره مقامه،و لهذا إذا لم يقم غيره مقامه و خاف لحوق ضرر بإبطال الحق وجب عليه إقامة الشهادة،فإن قصد ابن إدريس الوجوب هنا عيناً فهو ممنوع،نعم في الحقيقة لا يبقى فرق بين أن يشهد من غير استدعاء و بين أن يشهد معه </w:t>
      </w:r>
      <w:r>
        <w:rPr>
          <w:rStyle w:val="FootnoteAnchor"/>
          <w:rtl w:val="true"/>
        </w:rPr>
        <w:footnoteReference w:id="1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نعم،إلى آخره،يظهر تفطنه لكون النزاع معنوياً، و لا وجه له بعد اعترافه بكون مذهب الشيخ الوجوب كفايةً مع عدم الاستدعاء إلّا ما قدّمنا من الوجوب عيناً مطلقاً مع الاستدعاء،كما هو ظاهر مفهوم كلام الشيخ و الأخبار التي قدّمناها بعد ضمّ بعضها إلى بعض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ظهر لك اعترافه أخيراً بكون النزاع بينهم معنوياً اتضح لك ما في كلام شيخنا في المسالك و صاحب الكفاية </w:t>
      </w:r>
      <w:r>
        <w:rPr>
          <w:rStyle w:val="FootnoteAnchor"/>
          <w:rtl w:val="true"/>
        </w:rPr>
        <w:footnoteReference w:id="1616"/>
      </w:r>
      <w:r>
        <w:rPr>
          <w:rFonts w:ascii="Amiri" w:hAnsi="Amiri" w:eastAsia="Amiri" w:cs="Amiri"/>
          <w:color w:val="111111"/>
          <w:sz w:val="28"/>
          <w:sz w:val="28"/>
          <w:szCs w:val="28"/>
          <w:rtl w:val="true"/>
          <w:lang w:bidi="ar-SA"/>
        </w:rPr>
        <w:t>عليه حيث قالا بعد أن نقلا عنه جعله النزاع لفظياً؛ لما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لأنّ الأخبار المذكورة مفصّلة مصرّحة بالفرق بين من يستدعي و بين من لا يستدعي،و أنّه يتعين على المستدعي الشهادة مع أنّ الوجوب حينئذ كفائي اتفاقاً و إن عرض له التعيين،و على ما ذكره في المختلف من المعنى لا فرق بين الحالتين، و لا يبقى للتفصيل في الأخبار فائدة أصلاً،و لا وجه لهذا التكلّف الذي لا يساعد عليه الكلام،و الحق أنّ النزاع معنوي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كأنّهما لم يلاحظا قوله الأخير المعترف فيه بمعنوية النزاع كما ذكراه،و يتوجه عليهما زيادةً على ذلك أنّ الفاضل جعل النزاع بين الشيخ و الحلّي لفظياً،لا بين الأخبار،بل ما ذكر منها شيئاً،فتأمّل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فدعواهما الوفاق على كفائية الوجوب بعد اعترافهما بمعنوية النزاع،و ظهور العينية مطلقاً مع الاستدعاء من الشيخ و موافقيه ليس في محله،بل الظاهر كون العينية مطلقاً حيث قالوا به ليس محل وفاق،بل محل نزاع كما اعترفا به،و حينئذ يتقوى مختارهم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عبارتهما التي حكيناها أنّ أثر معنوية النزاع إنّما يظهر في عينية الوجوب مطلقاً مع الاستدعاء و كفائيته مع عدمه،مع أنّهما ذكرا في تحرير محل النزاع ما ظاهره كون أثره إنّما هو أصل الوجوب مع عدم الاستدعاء،حيث قالا بعد الحكم بكفائية الوجوب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عدم الفرق في الوجوب بين من استدعي و غيره؛ لعموم الأدلة إلى أن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جماعة منهم الشيخ و ابن الجنيد و أبو الصلاح إلى عدم الوجوب إلّا مع الاستدعاء؛ لصحيحة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ساقا جملة من الأخبار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عبارتهما هذه كالنص بل نص في أنّ الشيخ و من بعده لم يقولوا بالوجوب في صورة عدم الاستدعاء بالكلية و لو كفايةً،و هذا مع منافاته لعبارتهما المتقدمة منافٍ لما نسبه إليهم الفاضل و الشهيد كما عرفته، و عرفت أنّ الحقّ معهما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أن يشهد المؤمن لمخالف له في المذهب إذا خشي أنّه لو استدعاه إلى الحاكم ليشهد له يردّ شهادته فيكون قد أذلّ نفسه، كما في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شريكاً يردّ شهادتنا،قال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تذلّوا أنفسكم</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قصور سنده بل ضعفه يمنع عن العمل به،سيّما و أن يخصَّص به عموم أدلة وجوب إقامة الشهادة من الكتاب و السنّة،و لذا أنّ في التحرير نسب الحكم إلى الرواية </w:t>
      </w:r>
      <w:r>
        <w:rPr>
          <w:rStyle w:val="FootnoteAnchor"/>
          <w:rtl w:val="true"/>
        </w:rPr>
        <w:footnoteReference w:id="1618"/>
      </w:r>
      <w:r>
        <w:rPr>
          <w:rFonts w:ascii="Amiri" w:hAnsi="Amiri" w:eastAsia="Amiri" w:cs="Amiri"/>
          <w:color w:val="111111"/>
          <w:sz w:val="28"/>
          <w:sz w:val="28"/>
          <w:szCs w:val="28"/>
          <w:rtl w:val="true"/>
          <w:lang w:bidi="ar-SA"/>
        </w:rPr>
        <w:t>،مشعراً بتردّده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الصدوق في الفقيه على كراهية التحمّل دون الأداء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الحلّي،فقال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فقه هذه الرواية أنّه إنّما يكره أن يتحمّل له شهادةً ابتداءً،فأمّا إن تحمّلها فالواجب عليه أداؤها و إقامتها إذا 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 من دعي إلى إقامتها عنده،سواء ردّها أو لم يردّها،قبلها أو لم يقبلها،بغير خلاف؛ لقوله تعالى وَ مَنْ يَكْتُمْها فَإِنَّهُ آثِمٌ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20"/>
      </w:r>
      <w:r>
        <w:rPr>
          <w:rStyle w:val="FootnoteAnchor"/>
          <w:rtl w:val="true"/>
        </w:rPr>
        <w:footnoteReference w:id="16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ظاهرهما عدم الاستشكال في جواز ترك التحمّل،و هو مشكل جدّاً؛ لتساوي الأداء معه في الأدلة الدالة على وجوبهما من الكتاب و السنّة، و عدم قابلية الرواية لتخصيصها،اللّهم إلّا أن يكون إجماعاً،أو يريدا بترك التحمّل إخفاء نفسه عن المخالف لئلّا يشهده،لا تركه عند إشهاده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ما في عمل الماتن بالرواية و حكمه بكراهة الشهادة مطلقاً و لو خيف من فوت الحقّ بتركها،إلّا أن يوجّه بأنّ إقامة الشهادة حينئذ يتضمن إذلال المؤمن نفسه بلا شبهة،و صرّحت به الرواية،و هو لا يقصر عن الضرر الذي أُبيح لأجله ترك الشهادة مطلقاً اتفاقاً فتوًى و روايةً،و لا بأس به،و إن كان الأحوط الشهادة،سيّما في صورة اليقين </w:t>
      </w:r>
      <w:bookmarkStart w:id="183" w:name="pg11404_118484"/>
    </w:p>
    <w:p>
      <w:pPr>
        <w:pStyle w:val="BookText"/>
        <w:rPr/>
      </w:pPr>
      <w:bookmarkEnd w:id="183"/>
      <w:r>
        <w:rPr>
          <w:rFonts w:ascii="Amiri" w:hAnsi="Amiri" w:eastAsia="Amiri" w:cs="Amiri"/>
          <w:color w:val="111111"/>
          <w:sz w:val="28"/>
          <w:sz w:val="28"/>
          <w:szCs w:val="28"/>
          <w:rtl w:val="true"/>
          <w:lang w:bidi="ar-SA"/>
        </w:rPr>
        <w:t>بخوف فوت الحق بتركها،و إن كان لا فائدة فيها بعد فرض تيقن ردّها كما هو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وجه قوّة أُخرى لها،و لما عليه الماتن من الكراهة،لكن في الجملة لا مطلقا،فتأمّل جدّاً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80103_73709187"/>
      <w:bookmarkStart w:id="185" w:name="_Toc68"/>
      <w:bookmarkEnd w:id="184"/>
      <w:r>
        <w:rPr>
          <w:rtl w:val="true"/>
        </w:rPr>
        <w:t>النظر الثالث في الشهادة على الشهادة</w:t>
      </w:r>
      <w:bookmarkEnd w:id="18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أحكام الشهادة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مقبولة في الديون و الأموال كالقرض و القراض و عقود المعاوضات و الحقوق المتعلّقة بالآدميين،سواء كانت عقوبة كالقصاص،أو غيرها كالطلاق و النسب و العتق و عيوب النساء و الولادة و الاستهلال و الوكالة و الوصية بفرديه،بلا خلاف أجده،و به صرّح في الكفاية </w:t>
      </w:r>
      <w:r>
        <w:rPr>
          <w:rStyle w:val="FootnoteAnchor"/>
          <w:rtl w:val="true"/>
        </w:rPr>
        <w:footnoteReference w:id="1622"/>
      </w:r>
      <w:r>
        <w:rPr>
          <w:rFonts w:ascii="Amiri" w:hAnsi="Amiri" w:eastAsia="Amiri" w:cs="Amiri"/>
          <w:color w:val="111111"/>
          <w:sz w:val="28"/>
          <w:sz w:val="28"/>
          <w:szCs w:val="28"/>
          <w:rtl w:val="true"/>
          <w:lang w:bidi="ar-SA"/>
        </w:rPr>
        <w:t xml:space="preserve">،بل عليه الإجماع في كلام جماعة </w:t>
      </w:r>
      <w:r>
        <w:rPr>
          <w:rStyle w:val="FootnoteAnchor"/>
          <w:rtl w:val="true"/>
        </w:rPr>
        <w:footnoteReference w:id="162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استدلوا به من عمومات الكتاب و السنّة بقبول الشهادة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خصوص الخبر المروي في التهذيب بسند فيه جهالة،و في الفقيه بسند يحتمل الصحة،بل صرّح بصحته جماعة </w:t>
      </w:r>
      <w:r>
        <w:rPr>
          <w:rStyle w:val="FootnoteAnchor"/>
          <w:rtl w:val="true"/>
        </w:rPr>
        <w:footnoteReference w:id="1624"/>
      </w:r>
      <w:r>
        <w:rPr>
          <w:rFonts w:ascii="Amiri" w:hAnsi="Amiri" w:eastAsia="Amiri" w:cs="Amiri"/>
          <w:color w:val="111111"/>
          <w:sz w:val="28"/>
          <w:sz w:val="28"/>
          <w:szCs w:val="28"/>
          <w:rtl w:val="true"/>
          <w:lang w:bidi="ar-SA"/>
        </w:rPr>
        <w:t>،مع أنّ القصور إن كان مجبور بعمل الطائفة،و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الشهادة على شهادة الرجل و هو بالحضرة في البلد،قال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كان خلف سارية إذا كان لا يمكنه أن يقيمها هو لعلّة تمنعه من أن يحضر و يقيمها</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علّلوه أيضاً بدعاء الحاجة إليها؛ فإنّ شهود الواقعة قد يتفق لهم الموت أو الغيبة،و أنّ الشهادة حق لازم الأداء فتجوز الشهادة عليها كسائر الحقوق المقبولة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تقبل في الحدود و ما كان عقوبة للّه تعالى،إجماعاً في المختصة به سبحانه كحدّ الزنا و اللواط و نحوهما،على الظاهر المصرَّح به في الإرشاد و الإيضاح و التنقيح و المسالك و الروضة </w:t>
      </w:r>
      <w:r>
        <w:rPr>
          <w:rStyle w:val="FootnoteAnchor"/>
          <w:rtl w:val="true"/>
        </w:rPr>
        <w:footnoteReference w:id="1626"/>
      </w:r>
      <w:r>
        <w:rPr>
          <w:rFonts w:ascii="Amiri" w:hAnsi="Amiri" w:eastAsia="Amiri" w:cs="Amiri"/>
          <w:color w:val="111111"/>
          <w:sz w:val="28"/>
          <w:sz w:val="28"/>
          <w:szCs w:val="28"/>
          <w:rtl w:val="true"/>
          <w:lang w:bidi="ar-SA"/>
        </w:rPr>
        <w:t xml:space="preserve">،و غيرها من كتب الجماعة </w:t>
      </w:r>
      <w:r>
        <w:rPr>
          <w:rStyle w:val="FootnoteAnchor"/>
          <w:rtl w:val="true"/>
        </w:rPr>
        <w:footnoteReference w:id="162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المعتبرين </w:t>
      </w:r>
      <w:r>
        <w:rPr>
          <w:rStyle w:val="FootnoteAnchor"/>
          <w:rtl w:val="true"/>
        </w:rPr>
        <w:footnoteReference w:id="1628"/>
      </w:r>
      <w:r>
        <w:rPr>
          <w:rFonts w:ascii="Amiri" w:hAnsi="Amiri" w:eastAsia="Amiri" w:cs="Amiri"/>
          <w:color w:val="111111"/>
          <w:sz w:val="28"/>
          <w:sz w:val="28"/>
          <w:szCs w:val="28"/>
          <w:rtl w:val="true"/>
          <w:lang w:bidi="ar-SA"/>
        </w:rPr>
        <w:t>القريب أحدهما من الصحة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يجيز شهادة على شهادة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المشتركة بينه تعالى و بين الآدميين كحدّ القذف و السرقة عند الأكثر،كما في التنقيح و الروضة </w:t>
      </w:r>
      <w:r>
        <w:rPr>
          <w:rStyle w:val="FootnoteAnchor"/>
          <w:rtl w:val="true"/>
        </w:rPr>
        <w:footnoteReference w:id="1629"/>
      </w:r>
      <w:r>
        <w:rPr>
          <w:rFonts w:ascii="Amiri" w:hAnsi="Amiri" w:eastAsia="Amiri" w:cs="Amiri"/>
          <w:color w:val="111111"/>
          <w:sz w:val="28"/>
          <w:sz w:val="28"/>
          <w:szCs w:val="28"/>
          <w:rtl w:val="true"/>
          <w:lang w:bidi="ar-SA"/>
        </w:rPr>
        <w:t xml:space="preserve">،بل المشهور،كما في الإيضاح و المسالك و الكفاية </w:t>
      </w:r>
      <w:r>
        <w:rPr>
          <w:rStyle w:val="FootnoteAnchor"/>
          <w:rtl w:val="true"/>
        </w:rPr>
        <w:footnoteReference w:id="1630"/>
      </w:r>
      <w:r>
        <w:rPr>
          <w:rFonts w:ascii="Amiri" w:hAnsi="Amiri" w:eastAsia="Amiri" w:cs="Amiri"/>
          <w:color w:val="111111"/>
          <w:sz w:val="28"/>
          <w:sz w:val="28"/>
          <w:szCs w:val="28"/>
          <w:rtl w:val="true"/>
          <w:lang w:bidi="ar-SA"/>
        </w:rPr>
        <w:t>،و لعلّه الأظهر،لإطلاق ما مرّ من المعتبرين،بل عمومهما الناشئ من النكرة المنساقة في سياق النفي،و قصور سندهما منجبر بالاتفاق في الجملة،و بالشهرة في خصوص المسألة،و بأنّ الحدود تدرأ بالشبهة،و قيام البدل مقام المبدل لا تخلو من شبهة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للمبسوط و ابن حمزة و فخر الإسلام في الإيضاح و الشهيدين </w:t>
      </w:r>
    </w:p>
    <w:p>
      <w:pPr>
        <w:pStyle w:val="BookText"/>
        <w:rPr/>
      </w:pPr>
      <w:r>
        <w:rPr>
          <w:rFonts w:ascii="Amiri" w:hAnsi="Amiri" w:eastAsia="Amiri" w:cs="Amiri"/>
          <w:color w:val="111111"/>
          <w:sz w:val="28"/>
          <w:sz w:val="28"/>
          <w:szCs w:val="28"/>
          <w:rtl w:val="true"/>
          <w:lang w:bidi="ar-SA"/>
        </w:rPr>
        <w:t xml:space="preserve">في النكت و المسالك </w:t>
      </w:r>
      <w:r>
        <w:rPr>
          <w:rStyle w:val="FootnoteAnchor"/>
          <w:rtl w:val="true"/>
        </w:rPr>
        <w:footnoteReference w:id="1631"/>
      </w:r>
      <w:r>
        <w:rPr>
          <w:rFonts w:ascii="Amiri" w:hAnsi="Amiri" w:eastAsia="Amiri" w:cs="Amiri"/>
          <w:color w:val="111111"/>
          <w:sz w:val="28"/>
          <w:sz w:val="28"/>
          <w:szCs w:val="28"/>
          <w:rtl w:val="true"/>
          <w:lang w:bidi="ar-SA"/>
        </w:rPr>
        <w:t>،فقالوا بالقبول،و حجتهم غير واضحة،عدا ما في المسالك من العموم،و عدم دليل صالح للتخصيص،مع ما فيه من ترجيح حق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لم نقل بحجية المعتبرين المنجبرين بما مرّ،و إلّا فما عليه المشهور متعين،و بهما يذبّ عن العموم،و الدليل الصالح للتخصيص يقوم،و الأمر الثالث الاعتباري بعد تسليمه في مقابلة النص المعتبر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اشتمل سبب الحدّ على أحكام أُخر كاللواط المترتب عليه نشر الحرمة بأُمّ المفعول و أُخته و بنته،و كالزنا بالعمّة و الخالة المترتب عليه تحريم بنتهما،و كالزنا مكرِهاً للمرأة بالنسبة إلى ثبوت المهر،و نحو ذلك، فهل تقبل في غير الحدّ من الأحكام؟وجهان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تلازم الأمرين،و كونهما معلولي 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وجود المانع في بعضها،و هو الحدّ بالنص و الإجماع،فيبقى الباقي؛ لأنّه حق آدمي لا مانع من إثباته بشهادة الفرع،و علل الشرع معرّفات فجاز انفكاك معلولاتها،و لذا يثبت بها في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w:t>
      </w:r>
      <w:r>
        <w:rPr>
          <w:rStyle w:val="FootnoteAnchor"/>
          <w:rtl w:val="true"/>
        </w:rPr>
        <w:footnoteReference w:id="1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الحدّ عند المانعين لها في الحدّ مطلقاً،و كذا مع الشاهد و المرأتين، و بالعكس لو كان المقرّ سفيهاً،إلى غير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هذا الفاضلان في الشرائع و التحرير و القواعد و الإرشاد، </w:t>
      </w:r>
    </w:p>
    <w:p>
      <w:pPr>
        <w:pStyle w:val="BookText"/>
        <w:rPr/>
      </w:pPr>
      <w:r>
        <w:rPr>
          <w:rFonts w:ascii="Amiri" w:hAnsi="Amiri" w:eastAsia="Amiri" w:cs="Amiri"/>
          <w:color w:val="111111"/>
          <w:sz w:val="28"/>
          <w:sz w:val="28"/>
          <w:szCs w:val="28"/>
          <w:rtl w:val="true"/>
          <w:lang w:bidi="ar-SA"/>
        </w:rPr>
        <w:t xml:space="preserve">و الشهيدان في الدروس و المسالك و اللمعتين </w:t>
      </w:r>
      <w:r>
        <w:rPr>
          <w:rStyle w:val="FootnoteAnchor"/>
          <w:rtl w:val="true"/>
        </w:rPr>
        <w:footnoteReference w:id="1633"/>
      </w:r>
      <w:r>
        <w:rPr>
          <w:rFonts w:ascii="Amiri" w:hAnsi="Amiri" w:eastAsia="Amiri" w:cs="Amiri"/>
          <w:color w:val="111111"/>
          <w:sz w:val="28"/>
          <w:sz w:val="28"/>
          <w:szCs w:val="28"/>
          <w:rtl w:val="true"/>
          <w:lang w:bidi="ar-SA"/>
        </w:rPr>
        <w:t>،من دون إشارة منهم إلى خلاف و لا تردّد،عدا شيخنا في المسالك فأشار إلى الوجهين،مشعراً بتردّده بينهما،لكن جعل ثانيهما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يجزئ في الشهادة على الشهادة إلّا اثنان عدلان على شاهد الأصل إجماعاً،و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يجيز شهادة رجل على رجل إلّا شهادة رجلين على رجل</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المقصود إثبات شهادة الأصل؛ لأنّه الأمر المشهود به في الشهادة الثانية،دون ما شهد به الأصل،و ذلك لا يتم بشهادة الواحد كما هو الأصل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يشترط المغايرة،فتجوز شهادة اثنين على كل واحد من شاهدي الأصل،و كذا شهادة أحد الأصلين مع الآخر على شهادة الأصل الآخر،و نحو ذلك،بلا خلاف فيه عندنا و عند أكثر من خالفنا كما في الغنية و المسالك </w:t>
      </w:r>
      <w:r>
        <w:rPr>
          <w:rStyle w:val="FootnoteAnchor"/>
          <w:rtl w:val="true"/>
        </w:rPr>
        <w:footnoteReference w:id="1635"/>
      </w:r>
      <w:r>
        <w:rPr>
          <w:rFonts w:ascii="Amiri" w:hAnsi="Amiri" w:eastAsia="Amiri" w:cs="Amiri"/>
          <w:color w:val="111111"/>
          <w:sz w:val="28"/>
          <w:sz w:val="28"/>
          <w:szCs w:val="28"/>
          <w:rtl w:val="true"/>
          <w:lang w:bidi="ar-SA"/>
        </w:rPr>
        <w:t>،بل ظاهرهما كغيرهما</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دعوى إجماعنا عليه،و لعلّه للإطلاق كما صرّح به جمع </w:t>
      </w:r>
      <w:r>
        <w:rPr>
          <w:rStyle w:val="FootnoteAnchor"/>
          <w:rtl w:val="true"/>
        </w:rPr>
        <w:footnoteReference w:id="1637"/>
      </w:r>
      <w:r>
        <w:rPr>
          <w:rFonts w:ascii="Amiri" w:hAnsi="Amiri" w:eastAsia="Amiri" w:cs="Amiri"/>
          <w:color w:val="111111"/>
          <w:sz w:val="28"/>
          <w:sz w:val="28"/>
          <w:szCs w:val="28"/>
          <w:rtl w:val="true"/>
          <w:lang w:bidi="ar-SA"/>
        </w:rPr>
        <w:t>،و في التمسك به لو لا الإجماع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تقبل على الشهادة شهادة النساء في الموضع الذي تقبل فيه شهادتهن منفردات أو منضمّات على قول الإسكافي و الشيخ في الخلاف و موضع من المبسوط </w:t>
      </w:r>
      <w:r>
        <w:rPr>
          <w:rStyle w:val="FootnoteAnchor"/>
          <w:rtl w:val="true"/>
        </w:rPr>
        <w:footnoteReference w:id="1638"/>
      </w:r>
      <w:r>
        <w:rPr>
          <w:rFonts w:ascii="Amiri" w:hAnsi="Amiri" w:eastAsia="Amiri" w:cs="Amiri"/>
          <w:color w:val="111111"/>
          <w:sz w:val="28"/>
          <w:sz w:val="28"/>
          <w:szCs w:val="28"/>
          <w:rtl w:val="true"/>
          <w:lang w:bidi="ar-SA"/>
        </w:rPr>
        <w:t xml:space="preserve">،مدّعياً في الأوّل إجماع الفرقة و أخبارهم،و اختاره في المختلف </w:t>
      </w:r>
      <w:r>
        <w:rPr>
          <w:rStyle w:val="FootnoteAnchor"/>
          <w:rtl w:val="true"/>
        </w:rPr>
        <w:footnoteReference w:id="1639"/>
      </w:r>
      <w:r>
        <w:rPr>
          <w:rFonts w:ascii="Amiri" w:hAnsi="Amiri" w:eastAsia="Amiri" w:cs="Amiri"/>
          <w:color w:val="111111"/>
          <w:sz w:val="28"/>
          <w:sz w:val="28"/>
          <w:szCs w:val="28"/>
          <w:rtl w:val="true"/>
          <w:lang w:bidi="ar-SA"/>
        </w:rPr>
        <w:t xml:space="preserve">للأصل،و عموم قوله فَإِنْ لَمْ يَكُونا رَجُلَيْنِ فَرَجُلٌ وَ امْرَأَتانِ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لا تجوز في طلاق و لا نكاح و لا حدود إلّا في الديون و ما لا يستطيع النظر إليه للرجال</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فإنّه شامل للشهادة الأصلية و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الأدلة كما ترى؛ لوهن الإجماع بندرة القائل بمضمونه عدا الناقل 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لم نقف لها على أثر إن أُريد منها ما يدل على الخصوص، و إن أُريد بها نحو الخبر الأخير مما يدل على الحكم بالإطلاق أو العموم فبعد تسليم سنده هنا لا عموم فيه،بل غايته الإطلاق،بل الإجمال الغير المعلوم شموله لمثل ما نحن فيه،سيّما مع عدم تبادره منه،بل تبادر غيره، و هو شهادتهن على نفس الديون و نحوها،دون شهادتهن على الشهادة عليها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 الاستدلال بنحو الخبر بالأولوية لا العموم أو الإطلاق كما </w:t>
      </w:r>
    </w:p>
    <w:p>
      <w:pPr>
        <w:pStyle w:val="BookText"/>
        <w:rPr/>
      </w:pPr>
      <w:r>
        <w:rPr>
          <w:rFonts w:ascii="Amiri" w:hAnsi="Amiri" w:eastAsia="Amiri" w:cs="Amiri"/>
          <w:color w:val="111111"/>
          <w:sz w:val="28"/>
          <w:sz w:val="28"/>
          <w:szCs w:val="28"/>
          <w:rtl w:val="true"/>
          <w:lang w:bidi="ar-SA"/>
        </w:rPr>
        <w:t xml:space="preserve">يفهم من جماعة </w:t>
      </w:r>
      <w:r>
        <w:rPr>
          <w:rStyle w:val="FootnoteAnchor"/>
          <w:rtl w:val="true"/>
        </w:rPr>
        <w:footnoteReference w:id="1642"/>
      </w:r>
      <w:r>
        <w:rPr>
          <w:rFonts w:ascii="Amiri" w:hAnsi="Amiri" w:eastAsia="Amiri" w:cs="Amiri"/>
          <w:color w:val="111111"/>
          <w:sz w:val="28"/>
          <w:sz w:val="28"/>
          <w:szCs w:val="28"/>
          <w:rtl w:val="true"/>
          <w:lang w:bidi="ar-SA"/>
        </w:rPr>
        <w:t xml:space="preserve">،المناقشة فيه واضحة بعد إمكان دعوى الفرق بأنّ المستفاد من الفتوى و الرواية أنّ العلّة في قبول شهادتهن في الديون و نحوها أصالةً إنّما هي الضرورة و مسيس الحاجة،إمّا لضرورة الانفراد كالعيوب الباطنة،أو لفقد الرجال كما في الوصية،و هي في نحو المسألة منتفية بلا شبهة،كما ذكره جماعة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لا وقع له هنا،بل مقتضاه العكس كما قدّمناه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موردها الأموال،و الشهادة ليست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جواب آخر عن نحو الخبر الذي مرّ،و هو أنّه جعل مورد شهادتهن الديون و نحوها،و شهادتهن فرعاً إنّما هي على الشهادة، و نفس الشهادة ليست من الديون و الأموال و ما لا يطلع عليه الرجال، فلا يدخل في الخبر،و لا في قاعدة ما تقبل فيه شهادة النساء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فالمنع أقوى،وفاقاً للحلّي و الفاضلين في الشرائع و القواعد و التحرير و فخر الدين و الشهيدين في النكت و المسالك و الفاضل المقداد في الشرح </w:t>
      </w:r>
      <w:r>
        <w:rPr>
          <w:rStyle w:val="FootnoteAnchor"/>
          <w:rtl w:val="true"/>
        </w:rPr>
        <w:footnoteReference w:id="1644"/>
      </w:r>
      <w:r>
        <w:rPr>
          <w:rFonts w:ascii="Amiri" w:hAnsi="Amiri" w:eastAsia="Amiri" w:cs="Amiri"/>
          <w:color w:val="111111"/>
          <w:sz w:val="28"/>
          <w:sz w:val="28"/>
          <w:szCs w:val="28"/>
          <w:rtl w:val="true"/>
          <w:lang w:bidi="ar-SA"/>
        </w:rPr>
        <w:t xml:space="preserve">،و غيرهم من متأخري الأصحاب </w:t>
      </w:r>
      <w:r>
        <w:rPr>
          <w:rStyle w:val="FootnoteAnchor"/>
          <w:rtl w:val="true"/>
        </w:rPr>
        <w:footnoteReference w:id="1645"/>
      </w:r>
      <w:r>
        <w:rPr>
          <w:rFonts w:ascii="Amiri" w:hAnsi="Amiri" w:eastAsia="Amiri" w:cs="Amiri"/>
          <w:color w:val="111111"/>
          <w:sz w:val="28"/>
          <w:sz w:val="28"/>
          <w:szCs w:val="28"/>
          <w:rtl w:val="true"/>
          <w:lang w:bidi="ar-SA"/>
        </w:rPr>
        <w:t xml:space="preserve">،بل لم أقف فيهم على مخالف،و إن تردّد الفاضلان هنا و في الإرشاد و الشهيدان في </w:t>
      </w:r>
    </w:p>
    <w:p>
      <w:pPr>
        <w:pStyle w:val="BookText"/>
        <w:rPr/>
      </w:pPr>
      <w:r>
        <w:rPr>
          <w:rFonts w:ascii="Amiri" w:hAnsi="Amiri" w:eastAsia="Amiri" w:cs="Amiri"/>
          <w:color w:val="111111"/>
          <w:sz w:val="28"/>
          <w:sz w:val="28"/>
          <w:szCs w:val="28"/>
          <w:rtl w:val="true"/>
          <w:lang w:bidi="ar-SA"/>
        </w:rPr>
        <w:t xml:space="preserve">الدروس و الروضة </w:t>
      </w:r>
      <w:r>
        <w:rPr>
          <w:rStyle w:val="FootnoteAnchor"/>
          <w:rtl w:val="true"/>
        </w:rPr>
        <w:footnoteReference w:id="1646"/>
      </w:r>
      <w:r>
        <w:rPr>
          <w:rFonts w:ascii="Amiri" w:hAnsi="Amiri" w:eastAsia="Amiri" w:cs="Amiri"/>
          <w:color w:val="111111"/>
          <w:sz w:val="28"/>
          <w:sz w:val="28"/>
          <w:szCs w:val="28"/>
          <w:rtl w:val="true"/>
          <w:lang w:bidi="ar-SA"/>
        </w:rPr>
        <w:t>،و لكن لا وجه له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الإجماع المنقول لأمكن القطع بفساد القول الأوّل،و معه و إن كان لا يمكن إلّا أنّ الظن بأظهرية القول المقابل بما قدّمناه حاصل،سيّما مع تأيّده بل و اعتضاده بمفهوم الحصر في الخبرين المتقدمين </w:t>
      </w:r>
      <w:r>
        <w:rPr>
          <w:rStyle w:val="FootnoteAnchor"/>
          <w:rtl w:val="true"/>
        </w:rPr>
        <w:footnoteReference w:id="1647"/>
      </w:r>
      <w:r>
        <w:rPr>
          <w:rFonts w:ascii="Amiri" w:hAnsi="Amiri" w:eastAsia="Amiri" w:cs="Amiri"/>
          <w:color w:val="111111"/>
          <w:sz w:val="28"/>
          <w:sz w:val="28"/>
          <w:szCs w:val="28"/>
          <w:rtl w:val="true"/>
          <w:lang w:bidi="ar-SA"/>
        </w:rPr>
        <w:t>المتضمّنين لأنّ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يجيز شهادة رجل على رجل إلّا شهادة رجلين على رجل،فتأمّل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تأيّده بموافقة الشافعي </w:t>
      </w:r>
      <w:r>
        <w:rPr>
          <w:rStyle w:val="FootnoteAnchor"/>
          <w:rtl w:val="true"/>
        </w:rPr>
        <w:footnoteReference w:id="1648"/>
      </w:r>
      <w:r>
        <w:rPr>
          <w:rFonts w:ascii="Amiri" w:hAnsi="Amiri" w:eastAsia="Amiri" w:cs="Amiri"/>
          <w:color w:val="111111"/>
          <w:sz w:val="28"/>
          <w:sz w:val="28"/>
          <w:szCs w:val="28"/>
          <w:rtl w:val="true"/>
          <w:lang w:bidi="ar-SA"/>
        </w:rPr>
        <w:t xml:space="preserve">له،و مخالفة أبي حنيفة إيّاه </w:t>
      </w:r>
      <w:r>
        <w:rPr>
          <w:rStyle w:val="FootnoteAnchor"/>
          <w:rtl w:val="true"/>
        </w:rPr>
        <w:footnoteReference w:id="1649"/>
      </w:r>
      <w:r>
        <w:rPr>
          <w:rFonts w:ascii="Amiri" w:hAnsi="Amiri" w:eastAsia="Amiri" w:cs="Amiri"/>
          <w:color w:val="111111"/>
          <w:sz w:val="28"/>
          <w:sz w:val="28"/>
          <w:szCs w:val="28"/>
          <w:rtl w:val="true"/>
          <w:lang w:bidi="ar-SA"/>
        </w:rPr>
        <w:t>لأغلبية موافقة الأوّل للشيعة،بخلاف الثاني،فتدبّر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يجوز للفرع التحمّل إلّا إذا عرف أنّ عند الأصل شهادة جازمة بحق ثابت،بلا خلاف؛ لانّه المتبادر،و المعنى الحقيقي للشهادة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أجلى الألفاظ التي تتحمّل بها هو أن يقول له شاهد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على شهادتي أنني أشهد كذا أو أُشهدك،أو إذا استشهدت على شهادتي فقد أذنت لك في أن تشهد،و نحو ذلك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سمّوه بالاسترعاء،لالتماس شاهد الأصل رعاية شهادته و الشهادة بها،و لا خلاف في جواز التحمّل به على الظاهر،المصرَّح به في الكفاية </w:t>
      </w:r>
      <w:r>
        <w:rPr>
          <w:rStyle w:val="FootnoteAnchor"/>
          <w:rtl w:val="true"/>
        </w:rPr>
        <w:footnoteReference w:id="1650"/>
      </w:r>
      <w:r>
        <w:rPr>
          <w:rFonts w:ascii="Amiri" w:hAnsi="Amiri" w:eastAsia="Amiri" w:cs="Amiri"/>
          <w:color w:val="111111"/>
          <w:sz w:val="28"/>
          <w:sz w:val="28"/>
          <w:szCs w:val="28"/>
          <w:rtl w:val="true"/>
          <w:lang w:bidi="ar-SA"/>
        </w:rPr>
        <w:t xml:space="preserve">و غيره </w:t>
      </w:r>
      <w:r>
        <w:rPr>
          <w:rStyle w:val="FootnoteAnchor"/>
          <w:rtl w:val="true"/>
        </w:rPr>
        <w:footnoteReference w:id="1651"/>
      </w:r>
      <w:r>
        <w:rPr>
          <w:rFonts w:ascii="Amiri" w:hAnsi="Amiri" w:eastAsia="Amiri" w:cs="Amiri"/>
          <w:color w:val="111111"/>
          <w:sz w:val="28"/>
          <w:sz w:val="28"/>
          <w:szCs w:val="28"/>
          <w:rtl w:val="true"/>
          <w:lang w:bidi="ar-SA"/>
        </w:rPr>
        <w:t xml:space="preserve">،بل عليه الإجماع في الإيضاح و التنقيح و المسالك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ألحَقَ به جماعة أن يسمعه يسترعي آخر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دونه أن يسمعه يشهد عند الحاكم و إن لم يسترعه؛ لأنّه لا يتصدّى للإقامة عند الحاكم إلّا بعد تحقق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دونه أن يسمعه يبيّن سبب وجود الحق من ثمن مبيع أو قرض أو غير ذلك؛ لأنّه بعيد عن التساهل و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عليه كذا،من دون استرعاء و لا ذكر سبب و لا في مجلس الحكم فلا تجوز شهادة الفرع،لاعتياد التسامح بذلك من غير تحقق لغرض صحيح أو فاسد،بخلاف ما لو سمعه يقرّ لآخر،فإنّه تجوز الشهادة عليه،لأنّه مخبر عن نفسه،و لأنّه يعتبر في الشهادة ما لا يعتبر في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ترتيب هذه المراتب هو الشيخ في المبسوط </w:t>
      </w:r>
      <w:r>
        <w:rPr>
          <w:rStyle w:val="FootnoteAnchor"/>
          <w:rtl w:val="true"/>
        </w:rPr>
        <w:footnoteReference w:id="1654"/>
      </w:r>
      <w:r>
        <w:rPr>
          <w:rFonts w:ascii="Amiri" w:hAnsi="Amiri" w:eastAsia="Amiri" w:cs="Amiri"/>
          <w:color w:val="111111"/>
          <w:sz w:val="28"/>
          <w:sz w:val="28"/>
          <w:szCs w:val="28"/>
          <w:rtl w:val="true"/>
          <w:lang w:bidi="ar-SA"/>
        </w:rPr>
        <w:t xml:space="preserve">،و وافقه الإسكافي على القبول في صورة الاسترعاء خاصّة </w:t>
      </w:r>
      <w:r>
        <w:rPr>
          <w:rStyle w:val="FootnoteAnchor"/>
          <w:rtl w:val="true"/>
        </w:rPr>
        <w:footnoteReference w:id="1655"/>
      </w:r>
      <w:r>
        <w:rPr>
          <w:rFonts w:ascii="Amiri" w:hAnsi="Amiri" w:eastAsia="Amiri" w:cs="Amiri"/>
          <w:color w:val="111111"/>
          <w:sz w:val="28"/>
          <w:sz w:val="28"/>
          <w:szCs w:val="28"/>
          <w:rtl w:val="true"/>
          <w:lang w:bidi="ar-SA"/>
        </w:rPr>
        <w:t>،و ظاهره المنع فيما عداها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المتأخرون تبعوا الشيخ إلّا في الجزم بالقبول في المرتبة الثالثة،فقد تردّد فيه الفاضلان </w:t>
      </w:r>
      <w:r>
        <w:rPr>
          <w:rStyle w:val="FootnoteAnchor"/>
          <w:rtl w:val="true"/>
        </w:rPr>
        <w:footnoteReference w:id="1656"/>
      </w:r>
      <w:r>
        <w:rPr>
          <w:rFonts w:ascii="Amiri" w:hAnsi="Amiri" w:eastAsia="Amiri" w:cs="Amiri"/>
          <w:color w:val="111111"/>
          <w:sz w:val="28"/>
          <w:sz w:val="28"/>
          <w:szCs w:val="28"/>
          <w:rtl w:val="true"/>
          <w:lang w:bidi="ar-SA"/>
        </w:rPr>
        <w:t xml:space="preserve">و غيرهما </w:t>
      </w:r>
      <w:r>
        <w:rPr>
          <w:rStyle w:val="FootnoteAnchor"/>
          <w:rtl w:val="true"/>
        </w:rPr>
        <w:footnoteReference w:id="1657"/>
      </w:r>
      <w:r>
        <w:rPr>
          <w:rFonts w:ascii="Amiri" w:hAnsi="Amiri" w:eastAsia="Amiri" w:cs="Amiri"/>
          <w:color w:val="111111"/>
          <w:sz w:val="28"/>
          <w:sz w:val="28"/>
          <w:szCs w:val="28"/>
          <w:rtl w:val="true"/>
          <w:lang w:bidi="ar-SA"/>
        </w:rPr>
        <w:t xml:space="preserve">،و جزموا بالفرق بينها و بين الرابعة عدا الماتن في الشرائع </w:t>
      </w:r>
      <w:r>
        <w:rPr>
          <w:rStyle w:val="FootnoteAnchor"/>
          <w:rtl w:val="true"/>
        </w:rPr>
        <w:footnoteReference w:id="1658"/>
      </w:r>
      <w:r>
        <w:rPr>
          <w:rFonts w:ascii="Amiri" w:hAnsi="Amiri" w:eastAsia="Amiri" w:cs="Amiri"/>
          <w:color w:val="111111"/>
          <w:sz w:val="28"/>
          <w:sz w:val="28"/>
          <w:szCs w:val="28"/>
          <w:rtl w:val="true"/>
          <w:lang w:bidi="ar-SA"/>
        </w:rPr>
        <w:t>فقد استشكله،قيل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لاشتمالهما على الجزم الذي لا يناسب العدل أن يتسامح به،فالواجب إمّا القبول فيهما أو الردّ كذلك، </w:t>
      </w:r>
    </w:p>
    <w:p>
      <w:pPr>
        <w:pStyle w:val="BookText"/>
        <w:rPr/>
      </w:pPr>
      <w:r>
        <w:rPr>
          <w:rFonts w:ascii="Amiri" w:hAnsi="Amiri" w:eastAsia="Amiri" w:cs="Amiri"/>
          <w:color w:val="111111"/>
          <w:sz w:val="28"/>
          <w:sz w:val="28"/>
          <w:szCs w:val="28"/>
          <w:rtl w:val="true"/>
          <w:lang w:bidi="ar-SA"/>
        </w:rPr>
        <w:t xml:space="preserve">لكن الأوّل بعيد،بل لم يقل به أحد،فيتعين الثاني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المراتب خالية عن النص كما ذكره الحلّي </w:t>
      </w:r>
      <w:r>
        <w:rPr>
          <w:rStyle w:val="FootnoteAnchor"/>
          <w:rtl w:val="true"/>
        </w:rPr>
        <w:footnoteReference w:id="1660"/>
      </w:r>
      <w:r>
        <w:rPr>
          <w:rFonts w:ascii="Amiri" w:hAnsi="Amiri" w:eastAsia="Amiri" w:cs="Amiri"/>
          <w:color w:val="111111"/>
          <w:sz w:val="28"/>
          <w:sz w:val="28"/>
          <w:szCs w:val="28"/>
          <w:rtl w:val="true"/>
          <w:lang w:bidi="ar-SA"/>
        </w:rPr>
        <w:t>متردّداً فيها بعد أن نقلها عن المبسوط،فينبغي الرجوع إلى مقتضى الأُصول،و هو ما قدّمناه من اعتبار على الفرع بشهادة الأصل من دون فرق بين الصور المتقدمة،حتى لو فرض عدمه في صورة الاسترعاء و إن بعد باحتمال إرادة الأصل منه المزاح و نحوه لم يجز أداء الشهادة على شهادته،و لو فرض حصوله في الصورة الرابعة التي هي عندهم أدونها جاز،بل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العلم بشهادة الأصل،فحيثما حصل تبع،و حيث 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يشير كلام الفاضل المقداد في الشرح،حيث قال بعد أن نقل من الماتن التردّد في المرتبة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الأجود أنّه إن حَصَلت قرينة دالة على الجزم و عدم التسامح قبلت،و إن حصلت قرينة على خلافه كمزاح أو خصومة لم تقبل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 كلام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 بعد ذكر التردّد 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أنّه إن تيقن عدم التسامح صار متحمّلاً،و إلّا فلا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العمل بعموم الأدلة،ففي كل موضع يحصل اليقين بشهادة الأصل مجزوماً يقيناً بأنّ الأصل شهد بكذا و ليس فيما قاله مسامحة </w:t>
      </w:r>
    </w:p>
    <w:p>
      <w:pPr>
        <w:pStyle w:val="BookText"/>
        <w:rPr/>
      </w:pPr>
      <w:r>
        <w:rPr>
          <w:rFonts w:ascii="Amiri" w:hAnsi="Amiri" w:eastAsia="Amiri" w:cs="Amiri"/>
          <w:color w:val="111111"/>
          <w:sz w:val="28"/>
          <w:sz w:val="28"/>
          <w:szCs w:val="28"/>
          <w:rtl w:val="true"/>
          <w:lang w:bidi="ar-SA"/>
        </w:rPr>
        <w:t>و مماشاة للفرع أن يشهد بشهادته و تقبل،و إلّا فلا خصوصية بعبارة دون أُخرى،إلّا أنّ بعض العبارات أولى و أصرح من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أن يأتي الفرع وقت الشهادة بمثل ما أُشهد،فإن كان في المرتبة الأُولى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أشهدني على شهادته فلان بن فلان،إلى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فلاناً شهد عند الحاكم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الثالثة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فلاناً شهد على فلان بكذا بسبب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تقبل شهادة الفرع إلّا مع تعذّر حضور شاهد الأصل مجلس الحكم لمرض أو غيبة أو موت أو نحو ذلك مما يمنعه من حضور المجلس و إن كان حاضراً،أو يوجب مشقّةً لا تتحمّل غالباً،على المشهور بين الأصحاب على الظاهر،المصرَّح به في كلام جماعة </w:t>
      </w:r>
      <w:r>
        <w:rPr>
          <w:rStyle w:val="FootnoteAnchor"/>
          <w:rtl w:val="true"/>
        </w:rPr>
        <w:footnoteReference w:id="1663"/>
      </w:r>
      <w:r>
        <w:rPr>
          <w:rFonts w:ascii="Amiri" w:hAnsi="Amiri" w:eastAsia="Amiri" w:cs="Amiri"/>
          <w:color w:val="111111"/>
          <w:sz w:val="28"/>
          <w:sz w:val="28"/>
          <w:szCs w:val="28"/>
          <w:rtl w:val="true"/>
          <w:lang w:bidi="ar-SA"/>
        </w:rPr>
        <w:t xml:space="preserve">حدّ الاستفاضة، بل لا يكاد يتحقق فيه خلاف حتى من الخلاف </w:t>
      </w:r>
      <w:r>
        <w:rPr>
          <w:rStyle w:val="FootnoteAnchor"/>
          <w:rtl w:val="true"/>
        </w:rPr>
        <w:footnoteReference w:id="1664"/>
      </w:r>
      <w:r>
        <w:rPr>
          <w:rFonts w:ascii="Amiri" w:hAnsi="Amiri" w:eastAsia="Amiri" w:cs="Amiri"/>
          <w:color w:val="111111"/>
          <w:sz w:val="28"/>
          <w:sz w:val="28"/>
          <w:szCs w:val="28"/>
          <w:rtl w:val="true"/>
          <w:lang w:bidi="ar-SA"/>
        </w:rPr>
        <w:t>و إن حكي فيه عن بعض الأصحاب،و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إليه </w:t>
      </w:r>
      <w:r>
        <w:rPr>
          <w:rStyle w:val="FootnoteAnchor"/>
          <w:rtl w:val="true"/>
        </w:rPr>
        <w:footnoteReference w:id="1665"/>
      </w:r>
      <w:r>
        <w:rPr>
          <w:rFonts w:ascii="Amiri" w:hAnsi="Amiri" w:eastAsia="Amiri" w:cs="Amiri"/>
          <w:color w:val="111111"/>
          <w:sz w:val="28"/>
          <w:sz w:val="28"/>
          <w:szCs w:val="28"/>
          <w:rtl w:val="true"/>
          <w:lang w:bidi="ar-SA"/>
        </w:rPr>
        <w:t>لدعواه الإجماع على الاشتراط،و عدم وضوح ميله إلى ما نقله عن البعض،إلّا من حيث ذكره دليله ساكتاً عليه، و لعلّ وجهه اكتفاؤه في ردّه بما قدّمه من الإجماع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البعض الذي نقل الخلاف عنه هو والد الصدوق،فإنّه المخالف في المسألة،كما يستفاد من جماعة و منهم الشهيد في النكت و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الكفاية </w:t>
      </w:r>
      <w:r>
        <w:rPr>
          <w:rStyle w:val="FootnoteAnchor"/>
          <w:rtl w:val="true"/>
        </w:rPr>
        <w:footnoteReference w:id="1666"/>
      </w:r>
      <w:r>
        <w:rPr>
          <w:rFonts w:ascii="Amiri" w:hAnsi="Amiri" w:eastAsia="Amiri" w:cs="Amiri"/>
          <w:color w:val="111111"/>
          <w:sz w:val="28"/>
          <w:sz w:val="28"/>
          <w:szCs w:val="28"/>
          <w:rtl w:val="true"/>
          <w:lang w:bidi="ar-SA"/>
        </w:rPr>
        <w:t xml:space="preserve">،و لكن أنكره الفاضل في المختلف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بعد أن حكى النسبة المزبورة إليه عن الحلّي،و يحتمل أن يكون هو الإسكافي كما يظهر من مذهبه الآتي،و به صرّح في الدروس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كان،لا ريب في ندرته و مخالفته الإجماع الظاهر و المحكي، المعتضد زيادةً على الأصل بمفهوم خصوص ما مرّ من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شهادة على شهادة الرجل و هو بالحضرة في البلد،قال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لو كان خلف سارية إذا كان لا يمكنه أن يقيمها هو لعلّة تمنعه أن يحضر و يقيمها</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شهد الفرع على شهادة الأصل فأنكر شاهد الأصل ما شهد به فالمروي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بأعدلهما،فإن تساويا اطرح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المروي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شهد على شهادة رجل، فجاء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أشهده،فقال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أعدلهما،و إن كانت عدالتهما واحدة لم تجز الشهادة</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غيره في الكافي و التهذيب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أفتى الشيخ في النهاية و القاضي و الصدوقان و ابن حمزة </w:t>
      </w:r>
      <w:r>
        <w:rPr>
          <w:rStyle w:val="FootnoteAnchor"/>
          <w:rtl w:val="true"/>
        </w:rPr>
        <w:footnoteReference w:id="1672"/>
      </w:r>
      <w:r>
        <w:rPr>
          <w:rFonts w:ascii="Amiri" w:hAnsi="Amiri" w:eastAsia="Amiri" w:cs="Amiri"/>
          <w:color w:val="111111"/>
          <w:sz w:val="28"/>
          <w:sz w:val="28"/>
          <w:szCs w:val="28"/>
          <w:rtl w:val="true"/>
          <w:lang w:bidi="ar-SA"/>
        </w:rPr>
        <w:t xml:space="preserve">لكن فيما إذا أنكر بعد الحكم،و أمّا قبله فيطرح الفرع،و قريب منه الفاضل في المختلف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حجتهما على هذا التفصيل غير واضحة،عدا الجمع بين ما مرّ من الأدلة على اشتراط تعذر حضور الأصل في سماع شهادة الفرع،و هذه الرواية بحملها على بعد الحكم،و السابقة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شاهد عليه مع إطلاق أدلة الطرفين،مع أنّ ظاهر جماعة من الأصحاب و منهم الفاضل أيضاً في جملة من كتبه </w:t>
      </w:r>
      <w:r>
        <w:rPr>
          <w:rStyle w:val="FootnoteAnchor"/>
          <w:rtl w:val="true"/>
        </w:rPr>
        <w:footnoteReference w:id="1674"/>
      </w:r>
      <w:r>
        <w:rPr>
          <w:rFonts w:ascii="Amiri" w:hAnsi="Amiri" w:eastAsia="Amiri" w:cs="Amiri"/>
          <w:color w:val="111111"/>
          <w:sz w:val="28"/>
          <w:sz w:val="28"/>
          <w:szCs w:val="28"/>
          <w:rtl w:val="true"/>
          <w:lang w:bidi="ar-SA"/>
        </w:rPr>
        <w:t>تقييد الرواية و كلام القائلين بها بعكس ما ذكراه،معربين عن عدم الخلاف في عدم الالتفات إلى الإنكار بعد الحكم،معلّلين بنفوذه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أصحاب </w:t>
      </w:r>
      <w:r>
        <w:rPr>
          <w:rStyle w:val="FootnoteAnchor"/>
          <w:rtl w:val="true"/>
        </w:rPr>
        <w:footnoteReference w:id="1675"/>
      </w:r>
      <w:r>
        <w:rPr>
          <w:rFonts w:ascii="Amiri" w:hAnsi="Amiri" w:eastAsia="Amiri" w:cs="Amiri"/>
          <w:color w:val="111111"/>
          <w:sz w:val="28"/>
          <w:sz w:val="28"/>
          <w:szCs w:val="28"/>
          <w:rtl w:val="true"/>
          <w:lang w:bidi="ar-SA"/>
        </w:rPr>
        <w:t>،مؤذناً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فيه،و لا في فساد ما عليه الإسكافي </w:t>
      </w:r>
      <w:r>
        <w:rPr>
          <w:rStyle w:val="FootnoteAnchor"/>
          <w:rtl w:val="true"/>
        </w:rPr>
        <w:footnoteReference w:id="1676"/>
      </w:r>
      <w:r>
        <w:rPr>
          <w:rFonts w:ascii="Amiri" w:hAnsi="Amiri" w:eastAsia="Amiri" w:cs="Amiri"/>
          <w:color w:val="111111"/>
          <w:sz w:val="28"/>
          <w:sz w:val="28"/>
          <w:szCs w:val="28"/>
          <w:rtl w:val="true"/>
          <w:lang w:bidi="ar-SA"/>
        </w:rPr>
        <w:t>من عدم الالتفات إليه مطلقاً و لو قبل الحكم مع أعدلية أحدهما أو تساويهما فيها؛ لاتفاق الرواية و ما مرّ من الأدلة على ردّه،لمنافاة ما ذكره لمضمون كل منهما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الإشكال في العمل بهذه الرواية و ترجيحها على تلك الأدلة في المسألة،إمّا بتقييدها بهذه الرواية،أو حملها ككلام الأصحاب العاملين بها من دون إشكال و لا خلاف معتدّ به كما عرفت على ما ذكره الشهيد في النكت </w:t>
      </w:r>
      <w:r>
        <w:rPr>
          <w:rStyle w:val="FootnoteAnchor"/>
          <w:rtl w:val="true"/>
        </w:rPr>
        <w:footnoteReference w:id="1677"/>
      </w:r>
      <w:r>
        <w:rPr>
          <w:rFonts w:ascii="Amiri" w:hAnsi="Amiri" w:eastAsia="Amiri" w:cs="Amiri"/>
          <w:color w:val="111111"/>
          <w:sz w:val="28"/>
          <w:sz w:val="28"/>
          <w:szCs w:val="28"/>
          <w:rtl w:val="true"/>
          <w:lang w:bidi="ar-SA"/>
        </w:rPr>
        <w:t>من أنّ المراد اشتراط تعذّر الأصل في صحة أداء شهادة الفرع، لا في سماعها منه،فإذا أدّاها و الأصل غائب حصل الشرط،و لا ينافي سماعها منه بعد حضوره مع أعدليته كما عليه الجماعة و دلّت عليه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أنّه إذا كان الأصل و الفرع متفقين،فإنّه حينئذ لا يحتاج إلى شهادة الفرع،للاستغناء بالأصل و زيادة الكلفة بالبحث عن الجرح و التعديل،أمّا مع التناكر فيمتنع تناول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لم يصرِّحوا بأنّ ذلك مناف لشهادة الفرع،بل ظاهر كلامهم أنّ سماع شهادة الفرع مشروط بتعذّر شاهد الأصل إذا كان يشهد و المنكر لا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ترجيح تلك الأدلة على هذه الرواية و إن كانت صحيحة؛ لأنّ ظاهرها متروك من حيث اشتمالها على شهادة الرجل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الواحد</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و هو مخالف للإجماع فتوًى و نصّاً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مذهب الشيخ في المبسوط و الحلّي و ابن زهرة و الفاضلين </w:t>
      </w:r>
      <w:r>
        <w:rPr>
          <w:rStyle w:val="FootnoteAnchor"/>
          <w:rtl w:val="true"/>
        </w:rPr>
        <w:footnoteReference w:id="1679"/>
      </w:r>
      <w:r>
        <w:rPr>
          <w:rFonts w:ascii="Amiri" w:hAnsi="Amiri" w:eastAsia="Amiri" w:cs="Amiri"/>
          <w:color w:val="111111"/>
          <w:sz w:val="28"/>
          <w:sz w:val="28"/>
          <w:szCs w:val="28"/>
          <w:rtl w:val="true"/>
          <w:lang w:bidi="ar-SA"/>
        </w:rPr>
        <w:t xml:space="preserve">، و غيرهم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المتأخرين،بل المشهور مطلقاً كما في المسالك و غيره </w:t>
      </w:r>
      <w:r>
        <w:rPr>
          <w:rStyle w:val="FootnoteAnchor"/>
          <w:rtl w:val="true"/>
        </w:rPr>
        <w:footnoteReference w:id="1681"/>
      </w:r>
      <w:r>
        <w:rPr>
          <w:rFonts w:ascii="Amiri" w:hAnsi="Amiri" w:eastAsia="Amiri" w:cs="Amiri"/>
          <w:color w:val="111111"/>
          <w:sz w:val="28"/>
          <w:sz w:val="28"/>
          <w:szCs w:val="28"/>
          <w:rtl w:val="true"/>
          <w:lang w:bidi="ar-SA"/>
        </w:rPr>
        <w:t>،و زاد الأوّل فنسبه كالشهيد في النكت إلى عامّة المتأخرين، معربين عن دعوى إجماعهم عليه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أقرب؛ للشهرة المرجّحة للأدلة المتقدمة على هذه الرواية، سيّما مع ما هي عليه من الكثرة و الاعتضاد من أصلها بالشهرة بل الإجماع كما عرفته،و حيث تعيّن ترجيحها على الرواية ظهر صحة ما أورده الماتن </w:t>
      </w:r>
    </w:p>
    <w:p>
      <w:pPr>
        <w:pStyle w:val="BookText"/>
        <w:rPr/>
      </w:pPr>
      <w:r>
        <w:rPr>
          <w:rFonts w:ascii="IRNazanin" w:hAnsi="IRNazanin" w:eastAsia="IRNazanin"/>
          <w:color w:val="111111"/>
          <w:sz w:val="28"/>
          <w:sz w:val="28"/>
          <w:szCs w:val="28"/>
          <w:rtl w:val="true"/>
          <w:lang w:bidi="fa-IR"/>
        </w:rPr>
        <w:t>على العمل بها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إشكال؛ لأنّ قبول الفرع مشروط بعدم شاهد الأصل كما عرفته من الأدلة الراجحة،فينبغي طرح هذه الرواية،أو تخصيصها بما إذا قال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أعلم،دون أن يردّه بصريح الإنكار،كما ذكره الفاضلان في الشرائع و التحرير و القواعد و فخر الإسلام في الشرح </w:t>
      </w:r>
      <w:r>
        <w:rPr>
          <w:rStyle w:val="FootnoteAnchor"/>
          <w:rtl w:val="true"/>
        </w:rPr>
        <w:footnoteReference w:id="1682"/>
      </w:r>
      <w:r>
        <w:rPr>
          <w:rFonts w:ascii="Amiri" w:hAnsi="Amiri" w:eastAsia="Amiri" w:cs="Amiri"/>
          <w:color w:val="111111"/>
          <w:sz w:val="28"/>
          <w:sz w:val="28"/>
          <w:szCs w:val="28"/>
          <w:rtl w:val="true"/>
          <w:lang w:bidi="ar-SA"/>
        </w:rPr>
        <w:t>،و لكن لا شاهد لهم على هذا التخصيص،عدا وجه جمع خال عن الدليل،مع إمكانه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فاعترضه عميد الرؤساء بأنّه لا يمكن حينئذ العمل بقول الأعدل إذا كان هو الأصل؛ لأنّه غير شاهد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غير منطوق الرواية </w:t>
      </w:r>
      <w:r>
        <w:rPr>
          <w:rStyle w:val="FootnoteAnchor"/>
          <w:rtl w:val="true"/>
        </w:rPr>
        <w:footnoteReference w:id="1684"/>
      </w:r>
      <w:r>
        <w:rPr>
          <w:rFonts w:ascii="Amiri" w:hAnsi="Amiri" w:eastAsia="Amiri" w:cs="Amiri"/>
          <w:color w:val="111111"/>
          <w:sz w:val="28"/>
          <w:sz w:val="28"/>
          <w:szCs w:val="28"/>
          <w:rtl w:val="true"/>
          <w:lang w:bidi="ar-SA"/>
        </w:rPr>
        <w:t>لتضمّنها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الصيمري في شرح الشرائع،حيث قال بعد نقل ما مرّ من التخصيص عن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لأنّ المشهور بين الأصحاب عدم قبول شهادة الفرع مع حضور شاهد الأصل و هو أعم من أن يقيم الأصل الشهادة، أو يترك الإقامة؛ لعدم علمه بها،أو لغير ذلك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لا تقبل شهادة على شهادة على شهادة و محصّله أنّ الشهادة الثالثة فصاعداً غير مسموعة في شيء حتى في حقوق الناس و أموالهم،بلا خلاف أجده،بل عليه الإجماع في ظاهر التحرير و المسالك </w:t>
      </w:r>
      <w:r>
        <w:rPr>
          <w:rStyle w:val="FootnoteAnchor"/>
          <w:rtl w:val="true"/>
        </w:rPr>
        <w:footnoteReference w:id="1686"/>
      </w:r>
      <w:r>
        <w:rPr>
          <w:rFonts w:ascii="Amiri" w:hAnsi="Amiri" w:eastAsia="Amiri" w:cs="Amiri"/>
          <w:color w:val="111111"/>
          <w:sz w:val="28"/>
          <w:sz w:val="28"/>
          <w:szCs w:val="28"/>
          <w:rtl w:val="true"/>
          <w:lang w:bidi="ar-SA"/>
        </w:rPr>
        <w:t xml:space="preserve">،و صريح الغنية،و المحكي عن الماتن و المقدس الأردبيلي </w:t>
      </w:r>
      <w:bookmarkStart w:id="186" w:name="pg11404_118498"/>
    </w:p>
    <w:p>
      <w:pPr>
        <w:pStyle w:val="BookText"/>
        <w:rPr/>
      </w:pPr>
      <w:bookmarkEnd w:id="186"/>
      <w:r>
        <w:rPr>
          <w:rFonts w:ascii="Amiri" w:hAnsi="Amiri" w:eastAsia="Amiri" w:cs="Amiri"/>
          <w:color w:val="111111"/>
          <w:sz w:val="28"/>
          <w:sz w:val="28"/>
          <w:szCs w:val="28"/>
          <w:rtl w:val="true"/>
          <w:lang w:bidi="ar-SA"/>
        </w:rPr>
        <w:t xml:space="preserve">و غيرهم </w:t>
      </w:r>
      <w:r>
        <w:rPr>
          <w:rStyle w:val="FootnoteAnchor"/>
          <w:rtl w:val="true"/>
        </w:rPr>
        <w:footnoteReference w:id="168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اختصاص ما دلّ على قبول الشهادة على الشهادة بالثانية دون ما زاد،و خصوص الخبر المنجبر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شهادة على شهادة على شهادة</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880105_73709187"/>
      <w:bookmarkStart w:id="188" w:name="_Toc69"/>
      <w:bookmarkEnd w:id="187"/>
      <w:r>
        <w:rPr>
          <w:rtl w:val="true"/>
        </w:rPr>
        <w:t>النظر الرابع في اللواحق</w:t>
      </w:r>
      <w:bookmarkEnd w:id="188"/>
    </w:p>
    <w:p>
      <w:pPr>
        <w:pStyle w:val="Heading4"/>
        <w:numPr>
          <w:ilvl w:val="3"/>
          <w:numId w:val="1"/>
        </w:numPr>
        <w:rPr/>
      </w:pPr>
      <w:bookmarkStart w:id="189" w:name="__RefHeading___Toc880107_73709187"/>
      <w:bookmarkStart w:id="190" w:name="_Toc70"/>
      <w:bookmarkEnd w:id="189"/>
      <w:r>
        <w:rPr>
          <w:rtl w:val="true"/>
        </w:rPr>
        <w:t>مسائل</w:t>
      </w:r>
      <w:bookmarkEnd w:id="190"/>
    </w:p>
    <w:p>
      <w:pPr>
        <w:pStyle w:val="Heading5"/>
        <w:numPr>
          <w:ilvl w:val="4"/>
          <w:numId w:val="1"/>
        </w:numPr>
        <w:rPr/>
      </w:pPr>
      <w:bookmarkStart w:id="191" w:name="__RefHeading___Toc880109_73709187"/>
      <w:bookmarkStart w:id="192" w:name="_Toc71"/>
      <w:bookmarkEnd w:id="191"/>
      <w:r>
        <w:rPr>
          <w:rtl w:val="true"/>
        </w:rPr>
        <w:t>الأولى إذا رجع الشاهدان قبل القضاء</w:t>
      </w:r>
      <w:bookmarkEnd w:id="19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اللواحق، و فيه مسائل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الشاهدان أو أحدهما قبل القضاء بشهادتهما لم يحكم بلا خلاف على الظاهر،المصرَّح به في المبسوط </w:t>
      </w:r>
      <w:r>
        <w:rPr>
          <w:rStyle w:val="FootnoteAnchor"/>
          <w:rtl w:val="true"/>
        </w:rPr>
        <w:footnoteReference w:id="1689"/>
      </w:r>
      <w:r>
        <w:rPr>
          <w:rFonts w:ascii="Amiri" w:hAnsi="Amiri" w:eastAsia="Amiri" w:cs="Amiri"/>
          <w:color w:val="111111"/>
          <w:sz w:val="28"/>
          <w:sz w:val="28"/>
          <w:szCs w:val="28"/>
          <w:rtl w:val="true"/>
          <w:lang w:bidi="ar-SA"/>
        </w:rPr>
        <w:t xml:space="preserve">و كثير من العبائر </w:t>
      </w:r>
      <w:r>
        <w:rPr>
          <w:rStyle w:val="FootnoteAnchor"/>
          <w:rtl w:val="true"/>
        </w:rPr>
        <w:footnoteReference w:id="1690"/>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المرسل الآتي،و الأصل،مع اختصاص ما دلّ على وجوب الحكم بالبينة من الفتوى و الرواية بحكم التبادر بصورة عدم الرجوع بلا شبهة،مع أنه لا يدرى أنهم صدقوا أوّلاً أو آخراً،فلا يبقى ظن الصدق بهما،و لم يحصل حكم يكون نقضه ممتنعاً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رجعا بعد القضاء لم ينقض الحكم و ضمن الشهود ما غرمه المشهود عليه،بلا خلاف مع استيفائه و تلفه على الظاهر،المصرَّح به في كثير من العبائر </w:t>
      </w:r>
      <w:r>
        <w:rPr>
          <w:rStyle w:val="FootnoteAnchor"/>
          <w:rtl w:val="true"/>
        </w:rPr>
        <w:footnoteReference w:id="1691"/>
      </w:r>
      <w:r>
        <w:rPr>
          <w:rFonts w:ascii="Amiri" w:hAnsi="Amiri" w:eastAsia="Amiri" w:cs="Amiri"/>
          <w:color w:val="111111"/>
          <w:sz w:val="28"/>
          <w:sz w:val="28"/>
          <w:szCs w:val="28"/>
          <w:rtl w:val="true"/>
          <w:lang w:bidi="ar-SA"/>
        </w:rPr>
        <w:t xml:space="preserve">،بل عليه الإجماع في السرائر و القواعد </w:t>
      </w:r>
      <w:r>
        <w:rPr>
          <w:rStyle w:val="FootnoteAnchor"/>
          <w:rtl w:val="true"/>
        </w:rPr>
        <w:footnoteReference w:id="169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مرسلة جميل كالصحيحة به و بابن أبي عمير الراوي عنه، فإنّهما ممن أجمع على تصحيح ما يصح عنه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الشهود إذا شهدوا على رجل،ثم رجعوا عن شهادتهم و قد قضي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ضمنوا ما شهدوا به و غرموه،و إن لم يكن قضي طرحت شهادتهم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 شيئاً</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عندنا بشهادة ثم غيّرها أخذنا بالأُولى و طرحنا الأُخرى</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مع بقائه مطلقاً،استوفي أم لا،على الأشهر الأقوى،بل عليه عامة متأخري أصحابنا،بل و قدمائهم أيضا كما يفهم من المبسوط،لكن في صورة الاستيفاء خاصّة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رجعوا بعد الحكم و بعد الاستيفاء لم ينقض حكمه،بلا خلاف إلّا من سعيد بن المسيب و الأوزاعي،فإنّهما قالا ينقض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عبارته كما ترى عامّة لصورتي بقاء العين و تلفها،و في السرائر الإجماع عليه أيضاً </w:t>
      </w:r>
      <w:r>
        <w:rPr>
          <w:rStyle w:val="FootnoteAnchor"/>
          <w:rtl w:val="true"/>
        </w:rPr>
        <w:footnoteReference w:id="169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إطلاق المرسل و ما بعده المؤيد بعد الشهرة و حكاية الإجماع و نفي الخلاف المتقدمة بما ذكره الجماعة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نفوذ </w:t>
      </w:r>
    </w:p>
    <w:p>
      <w:pPr>
        <w:pStyle w:val="BookText"/>
        <w:rPr/>
      </w:pPr>
      <w:r>
        <w:rPr>
          <w:rFonts w:ascii="Amiri" w:hAnsi="Amiri" w:eastAsia="Amiri" w:cs="Amiri"/>
          <w:color w:val="111111"/>
          <w:sz w:val="28"/>
          <w:sz w:val="28"/>
          <w:szCs w:val="28"/>
          <w:rtl w:val="true"/>
          <w:lang w:bidi="ar-SA"/>
        </w:rPr>
        <w:t>الحكم بالاجتهاد فلا ينقض بالاحتمال؛ و أنّ الشهادة إقرار و الرجوع إنكار، و الإنكار بعد الإقرار غير مسموع،و أنّ الشهادة أثبت الحق فلا يزول بالطارئ كالفسق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ضعف ما اختاره الشيخ في النهاية و القاضي و ابن حمزة </w:t>
      </w:r>
      <w:r>
        <w:rPr>
          <w:rStyle w:val="FootnoteAnchor"/>
          <w:rtl w:val="true"/>
        </w:rPr>
        <w:footnoteReference w:id="1697"/>
      </w:r>
      <w:r>
        <w:rPr>
          <w:rFonts w:ascii="Amiri" w:hAnsi="Amiri" w:eastAsia="Amiri" w:cs="Amiri"/>
          <w:color w:val="111111"/>
          <w:sz w:val="28"/>
          <w:sz w:val="28"/>
          <w:szCs w:val="28"/>
          <w:rtl w:val="true"/>
          <w:lang w:bidi="ar-SA"/>
        </w:rPr>
        <w:t>من أنّه إن كانت العين المحكوم بها للمشهود له قائمة عنده ارتجعت منه و لم يغرما شيئاً و إن كانت تالفة ضمن الشهود مثلها أو قيمتها للمشهود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حجتهم عليه غير واضحة،عدا ما استدل لهم جماعة من أنّ الحقّ ثبت بشهادتهما،فإذا رجعا سقط كما لو كان قصاصاً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كما ترى،لما فيه من إعادة المدّعى،و القياس المتضمن فارقاً؛ فإنّ القصاص يسقط بالشبهة،بخلاف الحق المالي،مع أنّه جارٍ فيما إذا استوفي العين و تلفت،و لم يقولوا فيه بما هنا،بل التزموا بالحكم ثمّة، فتأمّل جدّاً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الكفاية </w:t>
      </w:r>
      <w:r>
        <w:rPr>
          <w:rStyle w:val="FootnoteAnchor"/>
          <w:rtl w:val="true"/>
        </w:rPr>
        <w:footnoteReference w:id="1699"/>
      </w:r>
      <w:r>
        <w:rPr>
          <w:rFonts w:ascii="Amiri" w:hAnsi="Amiri" w:eastAsia="Amiri" w:cs="Amiri"/>
          <w:color w:val="111111"/>
          <w:sz w:val="28"/>
          <w:sz w:val="28"/>
          <w:szCs w:val="28"/>
          <w:rtl w:val="true"/>
          <w:lang w:bidi="ar-SA"/>
        </w:rPr>
        <w:t>من الاستدلال لهم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شاهد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 إلى صاحبه،و إن لم يكن قائماً ضمن بقدر ما تلف من مال الرجل</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 xml:space="preserve">فضعيف في الغاية،بل هو غفلة واضحة؛ لوضوح الفرق بين شهادة الزور و الرجوع عن الشهادة؛ لأعميته عن الأوّل </w:t>
      </w:r>
    </w:p>
    <w:p>
      <w:pPr>
        <w:pStyle w:val="BookText"/>
        <w:rPr/>
      </w:pPr>
      <w:r>
        <w:rPr>
          <w:rFonts w:ascii="Amiri" w:hAnsi="Amiri" w:eastAsia="Amiri" w:cs="Amiri"/>
          <w:color w:val="111111"/>
          <w:sz w:val="28"/>
          <w:sz w:val="28"/>
          <w:szCs w:val="28"/>
          <w:rtl w:val="true"/>
          <w:lang w:bidi="ar-SA"/>
        </w:rPr>
        <w:t>بلا شبهة،فيحتمل اختصاصه بما في الصحيحة،دون الرجوع عن الشهادة، و يكون الحكم فيه ما ذكره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بُعد في الاختصاص بعد ورود النص الصحيح به،و إطباق الفتاوي عليه كما يأتي،و وضوح ما ذكرناه من الفرق،فإنّ الرجوع لم يثبت منه كون الشهادة الأُولى على الزور ليترتب عليه ما في الصحيح المزبور،لما مرّ من التردّد بين صدق الاُولى و الثانية،و معه لا يقطع بكون الاُولى على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الصحيح من الحكم برّد العين مع بقائها و ضمان الشهود لها مع تلفها معلّق على شاهد الزور،و هو فرع العلم به للحاكم بنحو من الشياع و غيره،و لا يحصل بالرجوع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صرّح الأصحاب،و منهم الشهيدان و غيرهما </w:t>
      </w:r>
      <w:r>
        <w:rPr>
          <w:rStyle w:val="FootnoteAnchor"/>
          <w:rtl w:val="true"/>
        </w:rPr>
        <w:footnoteReference w:id="1701"/>
      </w:r>
      <w:r>
        <w:rPr>
          <w:rFonts w:ascii="Amiri" w:hAnsi="Amiri" w:eastAsia="Amiri" w:cs="Amiri"/>
          <w:color w:val="111111"/>
          <w:sz w:val="28"/>
          <w:sz w:val="28"/>
          <w:szCs w:val="28"/>
          <w:rtl w:val="true"/>
          <w:lang w:bidi="ar-SA"/>
        </w:rPr>
        <w:t>،حيث قالوا بعد الحكم بما في الصحيح الوارد في شاهد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يثبت التزوير بقاطع،كعلم الحاكم لا بشهادة غيرهما،و لا بإقرارهما؛ لأنّه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صريح في الفرق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 ما ذكره الفاضل في المختلف،حيث قال بعد أن نقل عن الإسكافي قوله بأنّه إذا علم الحاكم ببطلان الشهادة فإن كان الشيء الذي حكم به قائماً ردّ على صاحبه،إلى آخر ما في الصحيح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الكلام حق؛ لأنّ العلم ببطلان الشهادة غير الرجوع،لجواز أن يكون الرجوع باطلاً </w:t>
      </w:r>
      <w:r>
        <w:rPr>
          <w:rStyle w:val="FootnoteAnchor"/>
          <w:rtl w:val="true"/>
        </w:rPr>
        <w:footnoteReference w:id="1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كون ما ذكره غفلةً و ضعيفاً في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أضعف منه ترجيحه لهذا القول بعد استدلاله المتقدم إليه الإشارة، و ذلك فإنّه بعد تسليم ارتباط الصحيحة بمورد المسألة لا يمكن المصير إليها بمجرد الصحة؛ لرجحان ما قدّمناه من المرسلة و غيرها عليها من وجوه عديدة،و منها اعتضادها دون الصحيحة بالشهرة العظيمة التي كادت تكون إجماعاً،بل إجماع في الحقيقة كما عرفت حكايته في كلام جماعة، مضافاً إلى الأدلة الأُخر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رجوع الشيخ عما في النهاية في المبسوط و الخلاف </w:t>
      </w:r>
      <w:r>
        <w:rPr>
          <w:rStyle w:val="FootnoteAnchor"/>
          <w:rtl w:val="true"/>
        </w:rPr>
        <w:footnoteReference w:id="1703"/>
      </w:r>
      <w:r>
        <w:rPr>
          <w:rFonts w:ascii="Amiri" w:hAnsi="Amiri" w:eastAsia="Amiri" w:cs="Amiri"/>
          <w:color w:val="111111"/>
          <w:sz w:val="28"/>
          <w:sz w:val="28"/>
          <w:szCs w:val="28"/>
          <w:rtl w:val="true"/>
          <w:lang w:bidi="ar-SA"/>
        </w:rPr>
        <w:t>إلى ما عليه الجماع،فلم يبق إلّا القاضي و ابن حمزة،و هما نادران بالإضافة إلى باقي الأصحاب بلا شبهة،فلا ريب فيما ذكره الأصحاب في المسألة بحمد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عبارة المبسوط المتقدمة وقوع الخلاف في الحكم إذا كان الرجوع قبل الاستيفاء،و هو لازم للنهاية و من تبعه،و صرّح به ابن حمزة في الوسيلة،و به أفتى بعض متأخري متأخري الطائفة </w:t>
      </w:r>
      <w:r>
        <w:rPr>
          <w:rStyle w:val="FootnoteAnchor"/>
          <w:rtl w:val="true"/>
        </w:rPr>
        <w:footnoteReference w:id="1704"/>
      </w:r>
      <w:r>
        <w:rPr>
          <w:rFonts w:ascii="Amiri" w:hAnsi="Amiri" w:eastAsia="Amiri" w:cs="Amiri"/>
          <w:color w:val="111111"/>
          <w:sz w:val="28"/>
          <w:sz w:val="28"/>
          <w:szCs w:val="28"/>
          <w:rtl w:val="true"/>
          <w:lang w:bidi="ar-SA"/>
        </w:rPr>
        <w:t>مع ميله إلى ما ذكره الأصحاب أو تردّده فيه من عدم نقض الحكم بالرجوع بعد الاستيفاء و محصّله الفرق بين الرجوع قبل الاستيفاء فينقض الحكم جزماً، و عدمه فلا ينقض كذلك أو احتمالاً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ضعيف جدّاً؛ و لذا لم يحكم به أحد من الأصحاب القائلين بعدم النقض مع الرجوع بعد الحكم،بل صرّحوا بالعدم؛ لإطلاق الأدلة،بل عمومها،و مع ذلك مستند البعض غير واضح،و حجة النهاية على تقدير تسليمها لا تدل على التفصيل الذي ذكره جدّاً،و هو لا يقول بإطلاقها</w:t>
      </w:r>
      <w:r>
        <w:rPr>
          <w:rFonts w:eastAsia="Amiri" w:cs="Amiri" w:ascii="Amiri" w:hAnsi="Amiri"/>
          <w:color w:val="111111"/>
          <w:sz w:val="28"/>
          <w:szCs w:val="28"/>
          <w:rtl w:val="true"/>
          <w:lang w:bidi="ar-SA"/>
        </w:rPr>
        <w:t xml:space="preserve">. </w:t>
      </w:r>
      <w:bookmarkStart w:id="193" w:name="pg11404_118503"/>
    </w:p>
    <w:p>
      <w:pPr>
        <w:pStyle w:val="Heading5"/>
        <w:numPr>
          <w:ilvl w:val="4"/>
          <w:numId w:val="1"/>
        </w:numPr>
        <w:rPr/>
      </w:pPr>
      <w:bookmarkStart w:id="194" w:name="__RefHeading___Toc880111_73709187"/>
      <w:bookmarkStart w:id="195" w:name="_Toc72"/>
      <w:bookmarkEnd w:id="193"/>
      <w:bookmarkEnd w:id="194"/>
      <w:r>
        <w:rPr>
          <w:rtl w:val="true"/>
        </w:rPr>
        <w:t>الثانية إذا ثبت أنّهما شاهدا زور نقض الحكم</w:t>
      </w:r>
      <w:bookmarkEnd w:id="19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أنّهما شاهدا زور و كذب نقض الحكم و استعيدت العين مع بقائها،و مع تلفها أو تعذّر ارتجاع ها يضمن الشهود بغير خلاف ظاهر،مصرّح به في السرائر </w:t>
      </w:r>
      <w:r>
        <w:rPr>
          <w:rStyle w:val="FootnoteAnchor"/>
          <w:rtl w:val="true"/>
        </w:rPr>
        <w:footnoteReference w:id="1705"/>
      </w:r>
      <w:r>
        <w:rPr>
          <w:rFonts w:ascii="Amiri" w:hAnsi="Amiri" w:eastAsia="Amiri" w:cs="Amiri"/>
          <w:color w:val="111111"/>
          <w:sz w:val="28"/>
          <w:sz w:val="28"/>
          <w:szCs w:val="28"/>
          <w:rtl w:val="true"/>
          <w:lang w:bidi="ar-SA"/>
        </w:rPr>
        <w:t xml:space="preserve">،و هو الحجة،مضافاً إلى الصحيحة المتقدمة،و نحوها صحيحة أُخرى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علّلوه أيضاً بتبيّن اختلال شرط الشهادة،كما لو تبيّن فسقهما قبل الحكم،و أولى بالبطلان هنا،و قد مرّ بعض ما يتعلق بالمقام سابقاً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880113_73709187"/>
      <w:bookmarkStart w:id="197" w:name="_Toc73"/>
      <w:bookmarkEnd w:id="196"/>
      <w:r>
        <w:rPr>
          <w:rtl w:val="true"/>
        </w:rPr>
        <w:t>الثالثة لو كان المشهود به قتلا أو رجما أو قطعا</w:t>
      </w:r>
      <w:bookmarkEnd w:id="197"/>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الاُولى من عدم الحكم مع الرجوع قبله لا يختص بالمال و إن كان مورودها،بل جارٍ في جميع الحقوق،فإن كان نحو الزنى جرى على الراجع حكم القذف،فيجب الحدّ إن كان موجباً له،أو التعزير إن أوجبه،هذا إن اعترف بالافتراء و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توهمت،أو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اشتبه عليّ الأمر،ففي وجوب الحدّ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الشاهد بعد القضاء و قبل الاستيفاء و العمل بمقتضى الشهادة في مثل القتل أو الحدّ أو التعزير نقض الحكم مطلقاً،سواء كان المشهود به حقاً للّه تعالى مثل الزنا،أو لآدمي مثل القطع في السرقة و الحدّ في القذف بالزنا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المشهود به قتلاً أو رجماً أو قطعاً فاستوفي بمقتضى الشهادة ثم رجع الشهود،فإن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اقتصّ الولي منهم جميعاً أو من بعضهم أو أخذ الدية في موضع لا يقتصّ فيه </w:t>
      </w:r>
    </w:p>
    <w:p>
      <w:pPr>
        <w:pStyle w:val="BookText"/>
        <w:rPr/>
      </w:pPr>
      <w:r>
        <w:rPr>
          <w:rFonts w:ascii="Amiri" w:hAnsi="Amiri" w:eastAsia="Amiri" w:cs="Amiri"/>
          <w:color w:val="111111"/>
          <w:sz w:val="28"/>
          <w:sz w:val="28"/>
          <w:szCs w:val="28"/>
          <w:rtl w:val="true"/>
          <w:lang w:bidi="ar-SA"/>
        </w:rPr>
        <w:t>من المتعمّد إن شاء و يردّ هو تمام ما فضل عن جناية صاحبه على ورثة المقتصّ منهم إن كانوا جميع الشهود،و إلّا فعلى البعض الباقين أن يردّوا على ورثة المقتصّ منه بقدر ما وجب عليهم من الجناية و يتمم الولي إن بقي عليه شيء كما إذا اقتصّ من أكثر من واحد،و إن قتل واحداً لا يجب عليه الإتمام،لحصوله بردّ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أخطأنا،لزمهم الدية،و لو اختلفوا في الوصف ف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أخطأنا،لزمه نصيبه من الدية و لم يمض إقراره على غيره مطلقاً،بلا خلاف في شيء من ذلك،بل الجميع مقطوع به في كلامهم كما في الكفاية </w:t>
      </w:r>
      <w:r>
        <w:rPr>
          <w:rStyle w:val="FootnoteAnchor"/>
          <w:rtl w:val="true"/>
        </w:rPr>
        <w:footnoteReference w:id="1707"/>
      </w:r>
      <w:r>
        <w:rPr>
          <w:rFonts w:ascii="IRNazanin" w:hAnsi="IRNazanin" w:eastAsia="IRNazanin"/>
          <w:color w:val="111111"/>
          <w:sz w:val="28"/>
          <w:sz w:val="28"/>
          <w:szCs w:val="28"/>
          <w:rtl w:val="true"/>
          <w:lang w:bidi="fa-IR"/>
        </w:rPr>
        <w:t>،مؤذناً بدعوى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الأصل فيه بعده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و ما سيأتي من الأدلة إن شاء اللّه تعالى فيما بعد على باقي التفاصيل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شهدوا على رجل بالزنا،فرجم،ثم رجع أحدهم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متعمّداً يقتل</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ظاهرها و إن أوهم وجوب تمام الدية على المعترف بالخطإ،إلّا أنّ ظاهر الأصحاب وجوب نصيبه منها خاصّة دون تمامها،و وجهه واضح؛ لعدم كونه تمام السبب في الرجم،بل جزءه،فنصيبه من الدية بحسابه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أيضاً تتبع كثير من النصوص الآتي جملة منها،مضافاً إلى رواية أُخرى،و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أحدهم،قال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ربع الدية</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و 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أنّه لو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ردّ عليه الولي ما يفضل عن دية صاحبه و يقتصّ منه إن شاء و ليس على باقي الشهود شيء إذا لم يرجعوا و كان شهادتهم في غير الرجم،عملاً منهم بالأصل الآتي،مع سلامته هنا عن المعارض من النص و الفتوى؛ لاختصاصهما بشهود الرجم خاصّة،و لذا فرض الأصحاب الخلاف فيه خاصّة،فقالوا بعد أن ذكروا الحكم الموافق للأصل في غير شهود الرجم و في شهوده أيضاً إذا صدّق المتعمّدَ الباقون من غير نقل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لم يصدّقوه لم يمض إقراره إلّا على نفسه حسب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و يردّ الباقون من شهود الزنا ثلاثة أرباع الدية إلى المقتصّ منه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شهود الزنا،تلويح إلى اختصاص خلاف النهاية به كما قدّمنا،و يشير إليه أيضاً ما عرفت من اختصاص مستنده به،و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 شهدوا على رجل بالزنا،فلمّا قتل رجع أحدهم،قال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الراجع،و يؤدّي الثلاثة إلى أهله ثلاثة أرباع الدية</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أنّ إعادة الأصحاب ذكر الحكم في خصوص شهود الرجم بعد استفادته من عموم حكمهم السابق إنّما هو للتنبيه على ما مرّ من </w:t>
      </w:r>
      <w:bookmarkStart w:id="198" w:name="pg11404_118506"/>
    </w:p>
    <w:p>
      <w:pPr>
        <w:pStyle w:val="BookText"/>
        <w:rPr/>
      </w:pPr>
      <w:bookmarkEnd w:id="198"/>
      <w:r>
        <w:rPr>
          <w:rFonts w:ascii="Amiri" w:hAnsi="Amiri" w:eastAsia="Amiri" w:cs="Amiri"/>
          <w:color w:val="111111"/>
          <w:sz w:val="28"/>
          <w:sz w:val="28"/>
          <w:szCs w:val="28"/>
          <w:rtl w:val="true"/>
          <w:lang w:bidi="ar-SA"/>
        </w:rPr>
        <w:t xml:space="preserve">اختصاص الخلاف به،فليس تكرارها خالياً عن الفائدة،كما ربما يفهم من بعض الأجلّة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كان،ينبغي تحقيق القول في العمل بهذه الرواية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و إن كانت صحيحة السند و حكي العمل بها أيضاً عن الإسكافي و القاضي </w:t>
      </w:r>
      <w:r>
        <w:rPr>
          <w:rStyle w:val="FootnoteAnchor"/>
          <w:rtl w:val="true"/>
        </w:rPr>
        <w:footnoteReference w:id="1715"/>
      </w:r>
      <w:r>
        <w:rPr>
          <w:rFonts w:ascii="Amiri" w:hAnsi="Amiri" w:eastAsia="Amiri" w:cs="Amiri"/>
          <w:color w:val="111111"/>
          <w:sz w:val="28"/>
          <w:sz w:val="28"/>
          <w:szCs w:val="28"/>
          <w:rtl w:val="true"/>
          <w:lang w:bidi="ar-SA"/>
        </w:rPr>
        <w:t>غير أنّ فيها ما يخالف الأُصول ؛ لتضمّنها تسلّطاً على الأموال المعصومة بقول واحد و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تخصيصها بها و إن كان ممكناً،إلّا أنّه فرع التكافؤ بينهما،و هو مفقود جدّاً؛ لندرة العامل بالرواية،و إطباق باقي الأصحاب و لا سيّما المتأخرين منهم على اطراحها و العمل بالأُصول،فلتكن مطرحة،أو محمولة هي ككلام العاملين بها على ما ذكره الفاضل في المختلف و غيره </w:t>
      </w:r>
      <w:r>
        <w:rPr>
          <w:rStyle w:val="FootnoteAnchor"/>
          <w:rtl w:val="true"/>
        </w:rPr>
        <w:footnoteReference w:id="1716"/>
      </w:r>
      <w:r>
        <w:rPr>
          <w:rFonts w:ascii="Amiri" w:hAnsi="Amiri" w:eastAsia="Amiri" w:cs="Amiri"/>
          <w:color w:val="111111"/>
          <w:sz w:val="28"/>
          <w:sz w:val="28"/>
          <w:szCs w:val="28"/>
          <w:rtl w:val="true"/>
          <w:lang w:bidi="ar-SA"/>
        </w:rPr>
        <w:t>على ما إذا رجعوا جميعاً و 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تعمّدت،و قال الباقون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أخطأنا</w:t>
      </w:r>
      <w:r>
        <w:rPr>
          <w:rFonts w:eastAsia="IRNazanin" w:cs="IRNazanin"/>
          <w:color w:val="111111"/>
          <w:sz w:val="28"/>
          <w:szCs w:val="28"/>
          <w:rtl w:val="true"/>
          <w:lang w:bidi="fa-IR"/>
        </w:rPr>
        <w:t>.</w:t>
      </w:r>
    </w:p>
    <w:p>
      <w:pPr>
        <w:pStyle w:val="Heading5"/>
        <w:numPr>
          <w:ilvl w:val="4"/>
          <w:numId w:val="1"/>
        </w:numPr>
        <w:rPr/>
      </w:pPr>
      <w:bookmarkStart w:id="199" w:name="__RefHeading___Toc880115_73709187"/>
      <w:bookmarkStart w:id="200" w:name="_Toc74"/>
      <w:bookmarkEnd w:id="199"/>
      <w:r>
        <w:rPr>
          <w:rtl w:val="true"/>
        </w:rPr>
        <w:t>الرابعة لو شهدا بطلاق امرأة فتزوجت ثم رجعا</w:t>
      </w:r>
      <w:bookmarkEnd w:id="200"/>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بطلاق امرأة فتزوجت ثم رجعا أو أحدهما،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أو أحدهما المهر كلّاً أو بعضاً للثاني و ردّت إلى الأوّل بعد الاعتداد من الثاني </w:t>
      </w:r>
      <w:r>
        <w:rPr>
          <w:rStyle w:val="FootnoteAnchor"/>
          <w:rtl w:val="true"/>
        </w:rPr>
        <w:footnoteReference w:id="1717"/>
      </w:r>
      <w:r>
        <w:rPr>
          <w:rFonts w:ascii="Amiri" w:hAnsi="Amiri" w:eastAsia="Amiri" w:cs="Amiri"/>
          <w:color w:val="111111"/>
          <w:sz w:val="28"/>
          <w:sz w:val="28"/>
          <w:szCs w:val="28"/>
          <w:rtl w:val="true"/>
          <w:lang w:bidi="ar-SA"/>
        </w:rPr>
        <w:t xml:space="preserve">و تبعه القاضي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شهدا على رجل غائب عنه امرأته أنّه طلّقها،فاعتدّت المرأة و تزوجت،ثم إنّ الزوج الغائب قدم فزعم أنّه لم يطلّقها،و أكذب نفسه أحد الشاهدين،قال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للأخير عليها، </w:t>
      </w:r>
    </w:p>
    <w:p>
      <w:pPr>
        <w:pStyle w:val="BookText"/>
        <w:rPr/>
      </w:pPr>
      <w:r>
        <w:rPr>
          <w:rFonts w:ascii="Amiri" w:hAnsi="Amiri" w:eastAsia="Amiri" w:cs="Amiri"/>
          <w:color w:val="111111"/>
          <w:sz w:val="28"/>
          <w:sz w:val="28"/>
          <w:szCs w:val="28"/>
          <w:rtl w:val="true"/>
          <w:lang w:bidi="ar-SA"/>
        </w:rPr>
        <w:t>و يؤخذ الصداق من الذي شهد و رجع،و يردّ على الأخير،و يفرّق بينهما، و تعتدّ من الأخير،و لا يقربها الأوّل حتى تنقضي عدّتها</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يحمل إطلاق هذه الرواية على أنّها نكحت بسماع الشهادة،لا مع حكم الحاكم،و ذلك لما مرّ من الأدلة الظاهرة على أنّه لو حكم بشهادة الشاهدين المقبولين لم يقبل الرجوع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جماعة </w:t>
      </w:r>
      <w:r>
        <w:rPr>
          <w:rStyle w:val="FootnoteAnchor"/>
          <w:rtl w:val="true"/>
        </w:rPr>
        <w:footnoteReference w:id="1720"/>
      </w:r>
      <w:r>
        <w:rPr>
          <w:rFonts w:ascii="Amiri" w:hAnsi="Amiri" w:eastAsia="Amiri" w:cs="Amiri"/>
          <w:color w:val="111111"/>
          <w:sz w:val="28"/>
          <w:sz w:val="28"/>
          <w:szCs w:val="28"/>
          <w:rtl w:val="true"/>
          <w:lang w:bidi="ar-SA"/>
        </w:rPr>
        <w:t>أنّ المراد بالرواية المشار إليها في العبارة هو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شاهدين شهدا على امرأة بأنّ زوجها طلّقها،فتزوجت،ثم جاء زوجها فأنكر الطلاق،قال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الحدّ،و يضمنان الصداق للزوج، ثم تعتدّ،ثم ترجع إلى زوجها الأوّل</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إذ ليس فيها رجوع الشاهدين أو أحدهما كما هو مورد العبارة و فتوى النهاية،بل فيها مجرد إنكار الزوج خاصة،و ليس سبباً للحكم الذي في الرواية اتفاقاً،فهي شاذّة لا عامل بها،فكيف تكون هي المراد من الرواية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تحمل على ما حملها عليه الشيخ في الاستبصار من أنّه لمّا أنكر الزوج الطلاق رجع أحد الشاهدين عن الشهادة،فحينئذ وجب عليهما ما تضمنه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يرجع واحد منهما لم يلتفت إلى إنكار </w:t>
      </w:r>
    </w:p>
    <w:p>
      <w:pPr>
        <w:pStyle w:val="BookText"/>
        <w:rPr/>
      </w:pPr>
      <w:r>
        <w:rPr>
          <w:rFonts w:ascii="Amiri" w:hAnsi="Amiri" w:eastAsia="Amiri" w:cs="Amiri"/>
          <w:color w:val="111111"/>
          <w:sz w:val="28"/>
          <w:sz w:val="28"/>
          <w:szCs w:val="28"/>
          <w:rtl w:val="true"/>
          <w:lang w:bidi="ar-SA"/>
        </w:rPr>
        <w:t xml:space="preserve">الزوج،إلّا أن تكون المرأة بعدُ في العدّة،فإنّه يكون إنكاره الطلاق مراجعة </w:t>
      </w:r>
      <w:r>
        <w:rPr>
          <w:rStyle w:val="FootnoteAnchor"/>
          <w:rtl w:val="true"/>
        </w:rPr>
        <w:footnoteReference w:id="1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 عليه بالصحيحة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هنا الموافقة لما ذكره في النهاية،حيث لم يحمل الروايتين على التزويج قبل الحكم،و هو مشكل؛ لما عرفت من مخالفتهما الأُصول المتقدمة،مضافاً إلى قصور سند الثانية،و تضمنها كالأُولى حدّ الشاهدين مع أنّه لا حدّ هنا،بل و لا تعزير إن أبديا عذراً يكون مسموعاً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عما اختاره في النهاية إلى مقتضى الأُصول في الخلاف و المبسوط </w:t>
      </w:r>
      <w:r>
        <w:rPr>
          <w:rStyle w:val="FootnoteAnchor"/>
          <w:rtl w:val="true"/>
        </w:rPr>
        <w:footnoteReference w:id="1723"/>
      </w:r>
      <w:r>
        <w:rPr>
          <w:rFonts w:ascii="Amiri" w:hAnsi="Amiri" w:eastAsia="Amiri" w:cs="Amiri"/>
          <w:color w:val="111111"/>
          <w:sz w:val="28"/>
          <w:sz w:val="28"/>
          <w:szCs w:val="28"/>
          <w:rtl w:val="true"/>
          <w:lang w:bidi="ar-SA"/>
        </w:rPr>
        <w:t xml:space="preserve">،و وافقه الحلّي </w:t>
      </w:r>
      <w:r>
        <w:rPr>
          <w:rStyle w:val="FootnoteAnchor"/>
          <w:rtl w:val="true"/>
        </w:rPr>
        <w:footnoteReference w:id="1724"/>
      </w:r>
      <w:r>
        <w:rPr>
          <w:rFonts w:ascii="Amiri" w:hAnsi="Amiri" w:eastAsia="Amiri" w:cs="Amiri"/>
          <w:color w:val="111111"/>
          <w:sz w:val="28"/>
          <w:sz w:val="28"/>
          <w:szCs w:val="28"/>
          <w:rtl w:val="true"/>
          <w:lang w:bidi="ar-SA"/>
        </w:rPr>
        <w:t xml:space="preserve">و عامّة المتأخرين،عدا الشهيد في اللمعة </w:t>
      </w:r>
      <w:r>
        <w:rPr>
          <w:rStyle w:val="FootnoteAnchor"/>
          <w:rtl w:val="true"/>
        </w:rPr>
        <w:footnoteReference w:id="1725"/>
      </w:r>
      <w:r>
        <w:rPr>
          <w:rFonts w:ascii="Amiri" w:hAnsi="Amiri" w:eastAsia="Amiri" w:cs="Amiri"/>
          <w:color w:val="111111"/>
          <w:sz w:val="28"/>
          <w:sz w:val="28"/>
          <w:szCs w:val="28"/>
          <w:rtl w:val="true"/>
          <w:lang w:bidi="ar-SA"/>
        </w:rPr>
        <w:t>،حيث اقتصر على نقل القولين من دون ترجيح،معرباً عن التردّد بينهما،و لعلّه كما في شرحها لمعارضة الرواية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واضحة؛ إذ المعارضة بمجردها غير كافية في التردّد إلّا بعد حصول التكافؤ المفقود في هذه الرواية،لما عرفت من شذوذها برجوع الشيخ عنها،فلم يبق إلّا القاضي،و لا يقدح خروجه في الإجماع على خلافها،مع مخالفتها الأُصول من وجوه أُخر عرفتها،و إن أمكن الذبّ عنها بما مضى،مع عدم صراحتها و احتمالها التخصيص الذي قدّمناه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المختار هل يغرمان الصداق برجوعهما؟ينظر،فإن كان قبل الدخول غرما نصف المهر المسمّى،و إن كان بعده لم يغرما شيئاً،كما قاله الشيخ في المبسوط و الخلاف و الحلّي و عامة متأخري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الأوّل في المبسوط دعوى إجماعنا على الحكم في الشقّ الأوّل،و هو الحجة فيه،مضافاً إلى ما ذكروه فيه من إتلافهما عليه نصف المهر اللازم بالطلاق فيضمنانه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من أصالة البراءة،و عدم تحقق إتلاف؛ لاستقرار تمام المهر بالدخول،و البضع لا يضمن بالتفويت على المشهور،بل الكل كما يظهر بالتتبع،قالوا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لو قتلها قاتل أو قتلت نفسها لم يضمن القاتل، و لو غصب أمةً و ماتت في يده فإنّه يضمن بذلك قيمتها و قيمة منافعها و إن لم يستوفها،دون بضعها مع عدم استيفائه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يتخيل وروده على تعليلهم في الشقّ الأوّل من لزوم النصف بمجرد العقد،فليس يتضمن الشهادة إتلافه؛ للزومه على أيّ تقدير، فلا وجه لغرمهما له فضعيف في الغاية،يظهر وجهه بالتدبّر فيما ذكره الأصحاب في سياق التعليل ليكون كالجواب له،و هو أنّهما ألزماه للزوج بشهادتهما و قرّراه عليه،و كان بمعرض السقوط بالردّة و الفسخ من قبلها، فكأنّه لم يكن لازماً و لزم بإقرارهما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أجاب بهذا صريحاً الفاضل في التحرير </w:t>
      </w:r>
      <w:r>
        <w:rPr>
          <w:rStyle w:val="FootnoteAnchor"/>
          <w:rtl w:val="true"/>
        </w:rPr>
        <w:footnoteReference w:id="1727"/>
      </w:r>
      <w:r>
        <w:rPr>
          <w:rFonts w:ascii="Amiri" w:hAnsi="Amiri" w:eastAsia="Amiri" w:cs="Amiri"/>
          <w:color w:val="111111"/>
          <w:sz w:val="28"/>
          <w:sz w:val="28"/>
          <w:szCs w:val="28"/>
          <w:rtl w:val="true"/>
          <w:lang w:bidi="ar-SA"/>
        </w:rPr>
        <w:t>بعد أن استشكل بالخيال المتقدم فيما مرّ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أقوال أُخر غير واضحة المأخذ،مع ابتناء بعضها على ضمان البضع بالتفويت،و قد عرفت ما فيه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أنّهم أطلقوا الحكم في الطلاق من غير فرق بين البائن و الرجعي،و وجهه حصول السبب المزيل للنكاح في الجملة،خصوصاً بعد انقضاء عدّة الرجعي،فالتفويت حاصل على التقديرين</w:t>
      </w:r>
      <w:r>
        <w:rPr>
          <w:rFonts w:eastAsia="Amiri" w:cs="Amiri" w:ascii="Amiri" w:hAnsi="Amiri"/>
          <w:color w:val="111111"/>
          <w:sz w:val="28"/>
          <w:szCs w:val="28"/>
          <w:rtl w:val="true"/>
          <w:lang w:bidi="ar-SA"/>
        </w:rPr>
        <w:t xml:space="preserve">. </w:t>
      </w:r>
      <w:bookmarkStart w:id="201" w:name="pg11404_118510"/>
    </w:p>
    <w:p>
      <w:pPr>
        <w:pStyle w:val="BookText"/>
        <w:rPr/>
      </w:pPr>
      <w:bookmarkEnd w:id="201"/>
      <w:r>
        <w:rPr>
          <w:rFonts w:ascii="Amiri" w:hAnsi="Amiri" w:eastAsia="Amiri" w:cs="Amiri"/>
          <w:color w:val="111111"/>
          <w:sz w:val="28"/>
          <w:sz w:val="28"/>
          <w:szCs w:val="28"/>
          <w:rtl w:val="true"/>
          <w:lang w:bidi="ar-SA"/>
        </w:rPr>
        <w:t>و لو قيل بالفرق و اختصاص الحكم بالبائن كان حَسَناً،وفاقاً لشيخنا في الروضة،قال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شهدا بالرجعي لم يضمنا إذا لم يفوّتا شيئاً؛ لقدرته على إزالة السبب بالرجعة،و لو لم يراجع حتى انقضت المدّة احتمل إلحاقه بالبائن و الغرم،و عدمه لتقصيره بترك الرجعة </w:t>
      </w:r>
      <w:r>
        <w:rPr>
          <w:rStyle w:val="FootnoteAnchor"/>
          <w:rtl w:val="true"/>
        </w:rPr>
        <w:footnoteReference w:id="17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تعليله العدم بالتقصير اختصاص احتماله بصورة تقصيره، فلو فرض عدمه بجهله بالحال أو عذر لا يصدق معه تقصيره تعيّن الاحتمال الأوّل،و هو الإلحاق بالبائن؛ لصدق التفويت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زاد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شهدا بالرجعي،قوله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 الزوج بالحال و تمكنه من الرجوع،كان أجود و إن كان يمكن استفادته من سياق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تقييد الحكم في الطلاق مطلقاً بعدم عروض وجه مزيل للنكاح،فلو شهدا به ففرّق،فرجعا فقامت بيّنة أنّه كان بينهما رضاع محرّم مثلاً فلا غرم؛ إذ لا تفويت أصلاً</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880117_73709187"/>
      <w:bookmarkStart w:id="203" w:name="_Toc75"/>
      <w:bookmarkEnd w:id="202"/>
      <w:r>
        <w:rPr>
          <w:rtl w:val="true"/>
        </w:rPr>
        <w:t>الخامسة لو شهد اثنان على رجل بسرقة فقطع</w:t>
      </w:r>
      <w:bookmarkEnd w:id="203"/>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اثنان على رجل بسرقة فقطع يده ثم رجعا،فإن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أوهمنا،غرما دية اليد،و إن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تعمّدنا،فللولي قطعهما و ردّ دية عليهما،أو قطع يد واحدة و يردّ الآخر نصف دية اليد على المقطوع منه،بلا خلاف،و يعلم وجهه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هذا بالذكر لبيان مسألة أُخرى،و هي أنّهما لو قالا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أوهمنا و أتيا بآخر قائلين إنّ السارق غيره مشيرين إليه اُغرما دية يد الأوّل،و لم يقبلا على الأخير كما هنا و في السرائر و القواعد و التحرير </w:t>
      </w:r>
      <w:r>
        <w:rPr>
          <w:rStyle w:val="FootnoteAnchor"/>
          <w:rtl w:val="true"/>
        </w:rPr>
        <w:footnoteReference w:id="1729"/>
      </w:r>
      <w:r>
        <w:rPr>
          <w:rFonts w:ascii="IRNazanin" w:hAnsi="IRNazanin" w:eastAsia="IRNazanin"/>
          <w:color w:val="111111"/>
          <w:sz w:val="28"/>
          <w:sz w:val="28"/>
          <w:szCs w:val="28"/>
          <w:rtl w:val="true"/>
          <w:lang w:bidi="fa-IR"/>
        </w:rPr>
        <w:t xml:space="preserve">، </w:t>
      </w:r>
      <w:bookmarkStart w:id="204" w:name="pg11404_118511"/>
    </w:p>
    <w:p>
      <w:pPr>
        <w:pStyle w:val="BookText"/>
        <w:rPr/>
      </w:pPr>
      <w:bookmarkEnd w:id="204"/>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يتضمن وهمهما ذلك من عدم الضبط المشترط في قبول شهادة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الأجود الاستدلال عليه بالنصوص،منها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شهد عليه رجلان بأنّه سرق،فقطع يده،حتى إذا كان بعد ذلك جاء الشاهدان برجل آخر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السارق،و ليس الذي قطعت يده،إنّما شبّهنا ذلك بهذا،فقضى عليهما أن غرّمهما نصف الدية و لم يجز شهادتهما على الآخر</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 xml:space="preserve">و نحوه القوي بالسكوني و صاحبه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عندنا بشهادة ثم غيّرها أخذنا بالأُولى و طرحنا الثانية</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880119_73709187"/>
      <w:bookmarkStart w:id="206" w:name="_Toc76"/>
      <w:bookmarkEnd w:id="205"/>
      <w:r>
        <w:rPr>
          <w:rtl w:val="true"/>
        </w:rPr>
        <w:t>السادسة يجب أن يشهر شاهد الزور</w:t>
      </w:r>
      <w:bookmarkEnd w:id="206"/>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يشهر شاهد الزور في بلدهم و ما حولها، لتجتنب شهادتهم و يرتدع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تعزيره بما يراه الإمام و الحاكم حسماً للجرأة لرواية سماعة المروية في الفقيه و التهذيب و غيرهما بعدّة طرق معتبرة،و فيها الموثق و القوي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شهود الزور يجلدون حدّا و ليس له وقت،ذلك إلى الإمام،و يطاف بهم حتى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أصلحوا تقبل شهادتهم بعد؟قال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تابوا تاب اللّه عليهم و قبلت شهادتهم بعد</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قوله تعالى وَ لا تَقْبَلُوا لَهُمْ شَهادَةً أَبَداً وَ 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3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توبته؟قال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على رؤوس الأشهاد حيث يضرب،و يستغفر ربّه عزّ و جلّ، فإذا هو فعل ذلك فَثمَّ ظهر توبته</w:t>
      </w:r>
      <w:r>
        <w:rPr>
          <w:rFonts w:eastAsia="Amiri" w:cs="Amiri" w:ascii="Amiri" w:hAnsi="Amiri"/>
          <w:color w:val="111111"/>
          <w:sz w:val="28"/>
          <w:szCs w:val="28"/>
          <w:rtl w:val="true"/>
          <w:lang w:bidi="ar-SA"/>
        </w:rPr>
        <w:t xml:space="preserve">» </w:t>
      </w:r>
      <w:r>
        <w:rPr>
          <w:rStyle w:val="FootnoteAnchor"/>
          <w:rtl w:val="true"/>
        </w:rPr>
        <w:footnoteReference w:id="1735"/>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أخذ شاهد زور فإن كان غريباً بعث به إلى حيّه،و إن كان سوقياً بعث به إلى سوقه فطيف به،ثم يحبسه أيّاماً،ثم يخلّي سبيله</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خلاف في شيء من ذلك على الظاهر </w:t>
      </w:r>
      <w:r>
        <w:rPr>
          <w:rStyle w:val="FootnoteAnchor"/>
          <w:rtl w:val="true"/>
        </w:rPr>
        <w:footnoteReference w:id="1737"/>
      </w:r>
      <w:r>
        <w:rPr>
          <w:rFonts w:ascii="Amiri" w:hAnsi="Amiri" w:eastAsia="Amiri" w:cs="Amiri"/>
          <w:color w:val="111111"/>
          <w:sz w:val="28"/>
          <w:sz w:val="28"/>
          <w:szCs w:val="28"/>
          <w:rtl w:val="true"/>
          <w:lang w:bidi="ar-SA"/>
        </w:rPr>
        <w:t>،حتى من الحلّي الغير العامل بأخبار الآحاد،و ذكر أنّ الإشهار هو أن ينادى في محلّتهم و مجتمعهم و سوقهم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و فلان شهدا زوراً،و لا يجوز أن يشهرا بأن يركبا حماراً و يحلق رؤوسهما،و لا أن ينادياهما على نفسهما،و لا يمثل بهما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ليس كذلك الحكم فيمن تبيّن غلطه،أو ردّت شهادته لمعارضة بيّنة أُخرى،أو ظهور فسق بغير الزور،أو تهمة؛ لعدم صدق الزور المترتب عليه الحكم في شيء من ذلك،مع إمكان كونه صادقاً في نفس الأمر،فلم يحصل منه أمر زائد</w:t>
      </w:r>
      <w:r>
        <w:rPr>
          <w:rFonts w:eastAsia="Amiri" w:cs="Amiri" w:ascii="Amiri" w:hAnsi="Amiri"/>
          <w:color w:val="111111"/>
          <w:sz w:val="28"/>
          <w:szCs w:val="28"/>
          <w:rtl w:val="true"/>
          <w:lang w:bidi="ar-SA"/>
        </w:rPr>
        <w:t xml:space="preserve">. </w:t>
      </w:r>
      <w:bookmarkStart w:id="207" w:name="pg11404_118513"/>
    </w:p>
    <w:p>
      <w:pPr>
        <w:pStyle w:val="Heading2"/>
        <w:numPr>
          <w:ilvl w:val="1"/>
          <w:numId w:val="1"/>
        </w:numPr>
        <w:rPr/>
      </w:pPr>
      <w:bookmarkStart w:id="208" w:name="__RefHeading___Toc880121_73709187"/>
      <w:bookmarkStart w:id="209" w:name="_Toc77"/>
      <w:bookmarkEnd w:id="207"/>
      <w:bookmarkEnd w:id="208"/>
      <w:r>
        <w:rPr>
          <w:rtl w:val="true"/>
        </w:rPr>
        <w:t>كتاب الحدود و التعزيرات</w:t>
      </w:r>
      <w:bookmarkEnd w:id="209"/>
    </w:p>
    <w:p>
      <w:pPr>
        <w:pStyle w:val="Heading3"/>
        <w:numPr>
          <w:ilvl w:val="2"/>
          <w:numId w:val="1"/>
        </w:numPr>
        <w:rPr/>
      </w:pPr>
      <w:bookmarkStart w:id="210" w:name="__RefHeading___Toc880123_73709187"/>
      <w:bookmarkStart w:id="211" w:name="_Toc78"/>
      <w:bookmarkEnd w:id="210"/>
      <w:r>
        <w:rPr>
          <w:rtl w:val="true"/>
        </w:rPr>
        <w:t>الفصل الأول في حد الزنا</w:t>
      </w:r>
      <w:bookmarkEnd w:id="211"/>
    </w:p>
    <w:p>
      <w:pPr>
        <w:pStyle w:val="Heading4"/>
        <w:numPr>
          <w:ilvl w:val="3"/>
          <w:numId w:val="1"/>
        </w:numPr>
        <w:rPr/>
      </w:pPr>
      <w:bookmarkStart w:id="212" w:name="__RefHeading___Toc880125_73709187"/>
      <w:bookmarkStart w:id="213" w:name="_Toc79"/>
      <w:bookmarkEnd w:id="212"/>
      <w:r>
        <w:rPr>
          <w:rtl w:val="true"/>
        </w:rPr>
        <w:t>النظر الأول في الموجب</w:t>
      </w:r>
      <w:bookmarkEnd w:id="213"/>
    </w:p>
    <w:p>
      <w:pPr>
        <w:pStyle w:val="BookText"/>
        <w:rPr/>
      </w:pPr>
      <w:r>
        <w:rPr>
          <w:rFonts w:ascii="Amiri" w:hAnsi="Amiri" w:eastAsia="Amiri" w:cs="Amiri"/>
          <w:color w:val="111111"/>
          <w:sz w:val="28"/>
          <w:sz w:val="28"/>
          <w:szCs w:val="28"/>
          <w:rtl w:val="true"/>
          <w:lang w:bidi="ar-SA"/>
        </w:rPr>
        <w:t>كتاب الحدود و التعزيرات جمع حدّ،و هو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خاصّة تتعلّق بإيلام بدن المكلّف بواسطة تلبّسه بمعصية خاصّة،عيّن الشارع كمّيتها في جميع 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مناسبة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العقوبة مانعة من المعاودة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تقدَّر العقوبة يسمّى تعزيراً،و هو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فيهما الكتاب و السنّة و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تفاصيله في الآيات و الأخبار لكثرة أفراده كثيرة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 في الكتاب فصول سبعة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 الزنا و هو ممّا أجمع على تحريمه أهل الملل؛ حفظاً للنسب،و هو من الأُصول الخمسة التي يجب تقريرها في كلّ شريعة </w:t>
      </w:r>
      <w:r>
        <w:rPr>
          <w:rStyle w:val="FootnoteAnchor"/>
          <w:rtl w:val="true"/>
        </w:rPr>
        <w:footnoteReference w:id="1739"/>
      </w:r>
      <w:r>
        <w:rPr>
          <w:rFonts w:ascii="Amiri" w:hAnsi="Amiri" w:eastAsia="Amiri" w:cs="Amiri"/>
          <w:color w:val="111111"/>
          <w:sz w:val="28"/>
          <w:sz w:val="28"/>
          <w:szCs w:val="28"/>
          <w:rtl w:val="true"/>
          <w:lang w:bidi="ar-SA"/>
        </w:rPr>
        <w:t xml:space="preserve">،و هو من الكبائر، كما مرّ في كتاب الشهادة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النظر في هذا الفصل يقع في موارد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الموجب،و الحدّ، و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الزنا الموجب للحدّ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إيلاج الإنسان و إدخاله فرجه و ذكره الأصلي في فرج امرأة محرّمة عليه أصالةً من غير عقد نكاح و لو متعةً بينهما و لا ملك من الفاعل للقابل </w:t>
      </w:r>
      <w:r>
        <w:rPr>
          <w:rStyle w:val="FootnoteAnchor"/>
          <w:rtl w:val="true"/>
        </w:rPr>
        <w:footnoteReference w:id="1741"/>
      </w:r>
      <w:r>
        <w:rPr>
          <w:rFonts w:ascii="Amiri" w:hAnsi="Amiri" w:eastAsia="Amiri" w:cs="Amiri"/>
          <w:color w:val="111111"/>
          <w:sz w:val="28"/>
          <w:sz w:val="28"/>
          <w:szCs w:val="28"/>
          <w:rtl w:val="true"/>
          <w:lang w:bidi="ar-SA"/>
        </w:rPr>
        <w:t>، و لا شبهة دارئة،و ضابطها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أوجب ظنّ الإباحة،بلا خلاف أجده، و به صرّح في الغنية </w:t>
      </w:r>
      <w:r>
        <w:rPr>
          <w:rStyle w:val="FootnoteAnchor"/>
          <w:rtl w:val="true"/>
        </w:rPr>
        <w:footnoteReference w:id="1742"/>
      </w:r>
      <w:r>
        <w:rPr>
          <w:rFonts w:ascii="Amiri" w:hAnsi="Amiri" w:eastAsia="Amiri" w:cs="Amiri"/>
          <w:color w:val="111111"/>
          <w:sz w:val="28"/>
          <w:sz w:val="28"/>
          <w:szCs w:val="28"/>
          <w:rtl w:val="true"/>
          <w:lang w:bidi="ar-SA"/>
        </w:rPr>
        <w:t>،و لعلّه المفهوم منه عرفاً و لغةً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العبارة و إن شمل غير المكلّف،إلّا أنّه خارج بما زدناه من قيد التحريم؛ مع احتمال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التكليف من شرائط ثبوت الحدّ بالزنا لا أنّه جزء من مفهومه،فلا يحتاج إلى ازدياد قيد التحريم من هذا الوجه، و إن احتيج إليه لتحقيق معنى الزنا؛ لعدم تحقّقه عرفاً و لغةً إلّا به،و إلّا </w:t>
      </w:r>
    </w:p>
    <w:p>
      <w:pPr>
        <w:pStyle w:val="BookText"/>
        <w:rPr/>
      </w:pPr>
      <w:r>
        <w:rPr>
          <w:rFonts w:ascii="Amiri" w:hAnsi="Amiri" w:eastAsia="Amiri" w:cs="Amiri"/>
          <w:color w:val="111111"/>
          <w:sz w:val="28"/>
          <w:sz w:val="28"/>
          <w:szCs w:val="28"/>
          <w:rtl w:val="true"/>
          <w:lang w:bidi="ar-SA"/>
        </w:rPr>
        <w:t>فدخول المجنون بامرأة مثلاً لا يعدّ فيهما زناءً ما لم تكن المدخول بها محرّمة عليه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قولنا في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عليه بالعرض بنحوٍ من الحيض و شبهه بعد حلّيتها عليه بأحد الأُمور الثلاثة،فإنّه لا يعدّ زناءً لغةً و لا عرفاً و لا شرعاً،و لذا لا يجب عليه حدّه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الدخول الموجب بغيبوبة الحشفة أو قدرها من الذكر قُبُلاً أو دُبُراً بلا خلاف أجده،و به صرّح الحلّي في شمول الفرج للقبل و الدبر </w:t>
      </w:r>
      <w:r>
        <w:rPr>
          <w:rStyle w:val="FootnoteAnchor"/>
          <w:rtl w:val="true"/>
        </w:rPr>
        <w:footnoteReference w:id="1744"/>
      </w:r>
      <w:r>
        <w:rPr>
          <w:rFonts w:ascii="Amiri" w:hAnsi="Amiri" w:eastAsia="Amiri" w:cs="Amiri"/>
          <w:color w:val="111111"/>
          <w:sz w:val="28"/>
          <w:sz w:val="28"/>
          <w:szCs w:val="28"/>
          <w:rtl w:val="true"/>
          <w:lang w:bidi="ar-SA"/>
        </w:rPr>
        <w:t xml:space="preserve">لإطلاق الأدلّة فتوًى و روايةً،ففي الصحيح </w:t>
      </w:r>
      <w:r>
        <w:rPr>
          <w:rStyle w:val="FootnoteAnchor"/>
          <w:rtl w:val="true"/>
        </w:rPr>
        <w:footnoteReference w:id="1745"/>
      </w:r>
      <w:r>
        <w:rPr>
          <w:rFonts w:ascii="Amiri" w:hAnsi="Amiri" w:eastAsia="Amiri" w:cs="Amiri"/>
          <w:color w:val="111111"/>
          <w:sz w:val="28"/>
          <w:sz w:val="28"/>
          <w:szCs w:val="28"/>
          <w:rtl w:val="true"/>
          <w:lang w:bidi="ar-SA"/>
        </w:rPr>
        <w:t xml:space="preserve">و غيره </w:t>
      </w:r>
      <w:r>
        <w:rPr>
          <w:rStyle w:val="FootnoteAnchor"/>
          <w:rtl w:val="true"/>
        </w:rPr>
        <w:footnoteReference w:id="1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فقد وجب الغسل و المهر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الأصل في تحريم الزنا و ثبوت الحدّ به بعد إجماع الأُمّة الكتاب و السنّة المستفيضة،بل المتواترة الآتي إليها الإشارة في تضاعيف الأبحاث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ثبوت الحدّ به على كلّ من الزانية و الزاني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البلوغ و كمال العقل و العلم بالتحريم،و الاختيار بلا خلاف أجده، إلّا في الثاني،فقد وقع الخلاف فيه كما سيأتي </w:t>
      </w:r>
      <w:r>
        <w:rPr>
          <w:rStyle w:val="FootnoteAnchor"/>
          <w:rtl w:val="true"/>
        </w:rPr>
        <w:footnoteReference w:id="1747"/>
      </w:r>
      <w:r>
        <w:rPr>
          <w:rFonts w:ascii="Amiri" w:hAnsi="Amiri" w:eastAsia="Amiri" w:cs="Amiri"/>
          <w:color w:val="111111"/>
          <w:sz w:val="28"/>
          <w:sz w:val="28"/>
          <w:szCs w:val="28"/>
          <w:rtl w:val="true"/>
          <w:lang w:bidi="ar-SA"/>
        </w:rPr>
        <w:t xml:space="preserve">و لعلّه لهذا لم يذكره الماتن </w:t>
      </w:r>
      <w:r>
        <w:rPr>
          <w:rStyle w:val="FootnoteAnchor"/>
          <w:rtl w:val="true"/>
        </w:rPr>
        <w:footnoteReference w:id="1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منه</w:t>
      </w:r>
      <w:r>
        <w:rPr>
          <w:rFonts w:eastAsia="IRNazanin" w:cs="IRNazanin"/>
          <w:color w:val="111111"/>
          <w:sz w:val="28"/>
          <w:szCs w:val="28"/>
          <w:rtl w:val="true"/>
          <w:lang w:bidi="fa-IR"/>
        </w:rPr>
        <w:t xml:space="preserve">) </w:t>
      </w:r>
      <w:r>
        <w:rPr>
          <w:rStyle w:val="FootnoteAnchor"/>
          <w:rtl w:val="true"/>
        </w:rPr>
        <w:footnoteReference w:id="1749"/>
      </w:r>
      <w:r>
        <w:rPr>
          <w:rFonts w:ascii="Amiri" w:hAnsi="Amiri" w:eastAsia="Amiri" w:cs="Amiri"/>
          <w:color w:val="111111"/>
          <w:sz w:val="28"/>
          <w:sz w:val="28"/>
          <w:szCs w:val="28"/>
          <w:rtl w:val="true"/>
          <w:lang w:bidi="ar-SA"/>
        </w:rPr>
        <w:t>على المتفق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حدّ على الصغير و المكرَهة إجماعاً؛ لحديث رفع القلم </w:t>
      </w:r>
      <w:r>
        <w:rPr>
          <w:rStyle w:val="FootnoteAnchor"/>
          <w:rtl w:val="true"/>
        </w:rPr>
        <w:footnoteReference w:id="1750"/>
      </w:r>
      <w:r>
        <w:rPr>
          <w:rFonts w:ascii="Amiri" w:hAnsi="Amiri" w:eastAsia="Amiri" w:cs="Amiri"/>
          <w:color w:val="111111"/>
          <w:sz w:val="28"/>
          <w:sz w:val="28"/>
          <w:szCs w:val="28"/>
          <w:rtl w:val="true"/>
          <w:lang w:bidi="ar-SA"/>
        </w:rPr>
        <w:t xml:space="preserve">، و ما يأتي من النصّ في المجنون </w:t>
      </w:r>
      <w:r>
        <w:rPr>
          <w:rStyle w:val="FootnoteAnchor"/>
          <w:rtl w:val="true"/>
        </w:rPr>
        <w:footnoteReference w:id="1751"/>
      </w:r>
      <w:r>
        <w:rPr>
          <w:rFonts w:ascii="Amiri" w:hAnsi="Amiri" w:eastAsia="Amiri" w:cs="Amiri"/>
          <w:color w:val="111111"/>
          <w:sz w:val="28"/>
          <w:sz w:val="28"/>
          <w:szCs w:val="28"/>
          <w:rtl w:val="true"/>
          <w:lang w:bidi="ar-SA"/>
        </w:rPr>
        <w:t>،و للنصوص المستفيضة،منها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المستكرَهة شيء إذا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استُكرِهت</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على المكرَه على الأشهر الأظهر؛ بناءً على تحقّق الإكراه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الغنية </w:t>
      </w:r>
      <w:r>
        <w:rPr>
          <w:rStyle w:val="FootnoteAnchor"/>
          <w:rtl w:val="true"/>
        </w:rPr>
        <w:footnoteReference w:id="1753"/>
      </w:r>
      <w:r>
        <w:rPr>
          <w:rFonts w:ascii="Amiri" w:hAnsi="Amiri" w:eastAsia="Amiri" w:cs="Amiri"/>
          <w:color w:val="111111"/>
          <w:sz w:val="28"/>
          <w:sz w:val="28"/>
          <w:szCs w:val="28"/>
          <w:rtl w:val="true"/>
          <w:lang w:bidi="ar-SA"/>
        </w:rPr>
        <w:t xml:space="preserve">،و احتمله في القواعد </w:t>
      </w:r>
      <w:r>
        <w:rPr>
          <w:rStyle w:val="FootnoteAnchor"/>
          <w:rtl w:val="true"/>
        </w:rPr>
        <w:footnoteReference w:id="1754"/>
      </w:r>
      <w:r>
        <w:rPr>
          <w:rFonts w:ascii="Amiri" w:hAnsi="Amiri" w:eastAsia="Amiri" w:cs="Amiri"/>
          <w:color w:val="111111"/>
          <w:sz w:val="28"/>
          <w:sz w:val="28"/>
          <w:szCs w:val="28"/>
          <w:rtl w:val="true"/>
          <w:lang w:bidi="ar-SA"/>
        </w:rPr>
        <w:t xml:space="preserve">و غيره </w:t>
      </w:r>
      <w:r>
        <w:rPr>
          <w:rStyle w:val="FootnoteAnchor"/>
          <w:rtl w:val="true"/>
        </w:rPr>
        <w:footnoteReference w:id="1755"/>
      </w:r>
      <w:r>
        <w:rPr>
          <w:rFonts w:ascii="Amiri" w:hAnsi="Amiri" w:eastAsia="Amiri" w:cs="Amiri"/>
          <w:color w:val="111111"/>
          <w:sz w:val="28"/>
          <w:sz w:val="28"/>
          <w:szCs w:val="28"/>
          <w:rtl w:val="true"/>
          <w:lang w:bidi="ar-SA"/>
        </w:rPr>
        <w:t>لعدم تحقّقه فيه؛ لعدم انتشار الآلة إلّا عن الشهوة المنافية للخوف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التخويف بترك الفعل،و الفعل لا يخاف منه،فلا يمنع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الجاهل بتحريم الوطء حينه و لو كان مكلّفاً، فلو تزوّج محرَّمة عليه كالأُمّ أو المرضعة أو المحصنة ذات البعل سقط الحدّ مع الجهالة بالتحريم للمعتبرة المستفيضة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كان من العجم أقرّ بجملة الإسلام لم يأته شيء من التفسير،زنى،أو سرق،أو شرب خمراً،لم أُقم عليه الحدّ إذا جهله،إلّا أن تقوم عليه بيّنة أنّه قد أقرّ بذلك و عرفه</w:t>
      </w:r>
      <w:r>
        <w:rPr>
          <w:rFonts w:eastAsia="Amiri" w:cs="Amiri" w:ascii="Amiri" w:hAnsi="Amiri"/>
          <w:color w:val="111111"/>
          <w:sz w:val="28"/>
          <w:szCs w:val="28"/>
          <w:rtl w:val="true"/>
          <w:lang w:bidi="ar-SA"/>
        </w:rPr>
        <w:t xml:space="preserve">» </w:t>
      </w:r>
      <w:r>
        <w:rPr>
          <w:rStyle w:val="FootnoteAnchor"/>
          <w:rtl w:val="true"/>
        </w:rPr>
        <w:footnoteReference w:id="1756"/>
      </w:r>
      <w:r>
        <w:rPr>
          <w:rFonts w:ascii="IRNazanin" w:hAnsi="IRNazanin" w:eastAsia="IRNazanin"/>
          <w:color w:val="111111"/>
          <w:sz w:val="28"/>
          <w:sz w:val="28"/>
          <w:szCs w:val="28"/>
          <w:rtl w:val="true"/>
          <w:lang w:bidi="fa-IR"/>
        </w:rPr>
        <w:t xml:space="preserve">و نحوه </w:t>
      </w:r>
    </w:p>
    <w:p>
      <w:pPr>
        <w:pStyle w:val="BookText"/>
        <w:rPr/>
      </w:pPr>
      <w:r>
        <w:rPr>
          <w:rFonts w:ascii="Amiri" w:hAnsi="Amiri" w:eastAsia="Amiri" w:cs="Amiri"/>
          <w:color w:val="111111"/>
          <w:sz w:val="28"/>
          <w:sz w:val="28"/>
          <w:szCs w:val="28"/>
          <w:rtl w:val="true"/>
          <w:lang w:bidi="ar-SA"/>
        </w:rPr>
        <w:t xml:space="preserve">الصحيحان </w:t>
      </w:r>
      <w:r>
        <w:rPr>
          <w:rStyle w:val="FootnoteAnchor"/>
          <w:rtl w:val="true"/>
        </w:rPr>
        <w:footnoteReference w:id="1757"/>
      </w:r>
      <w:r>
        <w:rPr>
          <w:rFonts w:ascii="IRNazanin" w:hAnsi="IRNazanin" w:eastAsia="IRNazanin"/>
          <w:color w:val="111111"/>
          <w:sz w:val="28"/>
          <w:sz w:val="28"/>
          <w:szCs w:val="28"/>
          <w:rtl w:val="true"/>
          <w:lang w:bidi="fa-IR"/>
        </w:rPr>
        <w:t xml:space="preserve">،و المرسل </w:t>
      </w:r>
      <w:r>
        <w:rPr>
          <w:rStyle w:val="FootnoteAnchor"/>
          <w:rtl w:val="true"/>
        </w:rPr>
        <w:footnoteReference w:id="1758"/>
      </w:r>
      <w:r>
        <w:rPr>
          <w:rFonts w:ascii="Amiri" w:hAnsi="Amiri" w:eastAsia="Amiri" w:cs="Amiri"/>
          <w:color w:val="111111"/>
          <w:sz w:val="28"/>
          <w:sz w:val="28"/>
          <w:szCs w:val="28"/>
          <w:rtl w:val="true"/>
          <w:lang w:bidi="ar-SA"/>
        </w:rPr>
        <w:t xml:space="preserve">القريب منهما سنداً بجميل و ابن أبي عمير المجمع على تصحيح ما يصحّ عنهما،و غيرها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يثبت مع العلم به،إلّا مع الشبهة الدارئة و لا يكون العقد بمجرّده من غير توهّم صحّته شبهةً تنفع في السقوط بلا خلاف عندنا،بل في ظاهر التنقيح </w:t>
      </w:r>
      <w:r>
        <w:rPr>
          <w:rStyle w:val="FootnoteAnchor"/>
          <w:rtl w:val="true"/>
        </w:rPr>
        <w:footnoteReference w:id="1760"/>
      </w:r>
      <w:r>
        <w:rPr>
          <w:rFonts w:ascii="Amiri" w:hAnsi="Amiri" w:eastAsia="Amiri" w:cs="Amiri"/>
          <w:color w:val="111111"/>
          <w:sz w:val="28"/>
          <w:sz w:val="28"/>
          <w:szCs w:val="28"/>
          <w:rtl w:val="true"/>
          <w:lang w:bidi="ar-SA"/>
        </w:rPr>
        <w:t xml:space="preserve">و غيره </w:t>
      </w:r>
      <w:r>
        <w:rPr>
          <w:rStyle w:val="FootnoteAnchor"/>
          <w:rtl w:val="true"/>
        </w:rPr>
        <w:footnoteReference w:id="1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عليه إجماعنا؛ و هو الحجّة، مضافاً إلى عدم صدق الشبهة بذلك بلا شبهة،خلافاً لأبي حنيفة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حصلت معه شبهة أسقطته هي دونه،كما لو انفردت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اختصّت بأحدهما اختصّ بالسقوط كما يأتي، فلو تشبّهت الأجنبيّة على الرجل بالزوجة و نحوها ممّن تحل له فعليها الحدّ إجماعاً دون واطئها على الأشهر الأقوى،بل عليه عامّة متأخّري أصحابنا،بل ظاهر العبارة هنا و في الشرائع و التحرير </w:t>
      </w:r>
      <w:r>
        <w:rPr>
          <w:rStyle w:val="FootnoteAnchor"/>
          <w:rtl w:val="true"/>
        </w:rPr>
        <w:footnoteReference w:id="1763"/>
      </w:r>
      <w:r>
        <w:rPr>
          <w:rFonts w:ascii="Amiri" w:hAnsi="Amiri" w:eastAsia="Amiri" w:cs="Amiri"/>
          <w:color w:val="111111"/>
          <w:sz w:val="28"/>
          <w:sz w:val="28"/>
          <w:szCs w:val="28"/>
          <w:rtl w:val="true"/>
          <w:lang w:bidi="ar-SA"/>
        </w:rPr>
        <w:t xml:space="preserve">و غيرها </w:t>
      </w:r>
      <w:r>
        <w:rPr>
          <w:rStyle w:val="FootnoteAnchor"/>
          <w:rtl w:val="true"/>
        </w:rPr>
        <w:footnoteReference w:id="1764"/>
      </w:r>
      <w:r>
        <w:rPr>
          <w:rFonts w:ascii="Amiri" w:hAnsi="Amiri" w:eastAsia="Amiri" w:cs="Amiri"/>
          <w:color w:val="111111"/>
          <w:sz w:val="28"/>
          <w:sz w:val="28"/>
          <w:szCs w:val="28"/>
          <w:rtl w:val="true"/>
          <w:lang w:bidi="ar-SA"/>
        </w:rPr>
        <w:t>الإجماع عليه؛ لأصالة البراءة،و الشبهة الدارئة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ضعيفة بالإرسال و عدّة من الجهلة أنّه يقام عليها </w:t>
      </w:r>
    </w:p>
    <w:p>
      <w:pPr>
        <w:pStyle w:val="BookText"/>
        <w:rPr/>
      </w:pPr>
      <w:r>
        <w:rPr>
          <w:rFonts w:ascii="Amiri" w:hAnsi="Amiri" w:eastAsia="Amiri" w:cs="Amiri"/>
          <w:color w:val="111111"/>
          <w:sz w:val="28"/>
          <w:sz w:val="28"/>
          <w:szCs w:val="28"/>
          <w:rtl w:val="true"/>
          <w:lang w:bidi="ar-SA"/>
        </w:rPr>
        <w:t xml:space="preserve">الحدّ جهراً و عليه سرّاً </w:t>
      </w:r>
      <w:r>
        <w:rPr>
          <w:rStyle w:val="FootnoteAnchor"/>
          <w:rtl w:val="true"/>
        </w:rPr>
        <w:footnoteReference w:id="1765"/>
      </w:r>
      <w:r>
        <w:rPr>
          <w:rFonts w:ascii="Amiri" w:hAnsi="Amiri" w:eastAsia="Amiri" w:cs="Amiri"/>
          <w:color w:val="111111"/>
          <w:sz w:val="28"/>
          <w:sz w:val="28"/>
          <w:szCs w:val="28"/>
          <w:rtl w:val="true"/>
          <w:lang w:bidi="ar-SA"/>
        </w:rPr>
        <w:t xml:space="preserve">،و هي مع ضعفها متروكة لا عامل بها،عدا القاضي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شاذّ،فلتُطرَح،أو تُحمَل على ما حكي في الوسائل عن أكثر الأصحاب من شكّ الرجل أو ظنّه و تفريطه في التأمّل،و أنّه حينئذٍ يعزّر؛ لما ورد في تزويج امرأة لها زوج،و غير ذلك </w:t>
      </w:r>
      <w:r>
        <w:rPr>
          <w:rStyle w:val="FootnoteAnchor"/>
          <w:rtl w:val="true"/>
        </w:rPr>
        <w:footnoteReference w:id="1767"/>
      </w:r>
      <w:r>
        <w:rPr>
          <w:rFonts w:ascii="Amiri" w:hAnsi="Amiri" w:eastAsia="Amiri" w:cs="Amiri"/>
          <w:color w:val="111111"/>
          <w:sz w:val="28"/>
          <w:sz w:val="28"/>
          <w:szCs w:val="28"/>
          <w:rtl w:val="true"/>
          <w:lang w:bidi="ar-SA"/>
        </w:rPr>
        <w:t>و يعضده رواية المفيد لها في المقنعة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فوطئها من غير تحرّز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إيهام الحاضرين الأمر بإقامة الحدّ على الرجل سرّاً،و لم يقم عليه الحدّ؛ استصلاحاً و حسماً للمادّة،لئلّا يتّخذ الجاهل الشبهة عذراً،كما حكي عن بعض فقهائنا في نكت النهاية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وطئ المجنون امرأة عاقلة،ففي وجوب الحدّ عليه تردّد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ورود النصّ به،ففي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المجنون أو المعتوه جلد الحدّ،و إن كان محصناً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الفرق بين المجنون و المجنونة، و المعتوه و المعتوهة؟فقال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إنّما تؤتى،و الرجل يأتي،و إنّما يزني إذا عقل كيف يأتي اللذّة،و أنّ المرأة إنّما تُستَكرَه و يفعل بها و هي لا تعقل ما يفعل بها</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 xml:space="preserve">و قصور السند مجبور بنسبة الشيخ في المبسوط روايته إلى </w:t>
      </w:r>
    </w:p>
    <w:p>
      <w:pPr>
        <w:pStyle w:val="BookText"/>
        <w:rPr/>
      </w:pPr>
      <w:r>
        <w:rPr>
          <w:rFonts w:ascii="Amiri" w:hAnsi="Amiri" w:eastAsia="Amiri" w:cs="Amiri"/>
          <w:color w:val="111111"/>
          <w:sz w:val="28"/>
          <w:sz w:val="28"/>
          <w:szCs w:val="28"/>
          <w:rtl w:val="true"/>
          <w:lang w:bidi="ar-SA"/>
        </w:rPr>
        <w:t xml:space="preserve">الأصحاب كافّة </w:t>
      </w:r>
      <w:r>
        <w:rPr>
          <w:rStyle w:val="FootnoteAnchor"/>
          <w:rtl w:val="true"/>
        </w:rPr>
        <w:footnoteReference w:id="1771"/>
      </w:r>
      <w:r>
        <w:rPr>
          <w:rFonts w:ascii="Amiri" w:hAnsi="Amiri" w:eastAsia="Amiri" w:cs="Amiri"/>
          <w:color w:val="111111"/>
          <w:sz w:val="28"/>
          <w:sz w:val="28"/>
          <w:szCs w:val="28"/>
          <w:rtl w:val="true"/>
          <w:lang w:bidi="ar-SA"/>
        </w:rPr>
        <w:t xml:space="preserve">،مشعراً بدعوى إجماعهم عليه،و لذا أوجبه الشيخان و الصدوق و القاضي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تأمّل في الجابر لضعف الخبر؛ لوهنه بندرة العامل به،مع أنّ الناقل له ذكر قبل النسبة ما يشعر بالإجماع على العدم،كما هو ظاهر السرائر و صريح الغنية </w:t>
      </w:r>
      <w:r>
        <w:rPr>
          <w:rStyle w:val="FootnoteAnchor"/>
          <w:rtl w:val="true"/>
        </w:rPr>
        <w:footnoteReference w:id="1773"/>
      </w:r>
      <w:r>
        <w:rPr>
          <w:rFonts w:ascii="Amiri" w:hAnsi="Amiri" w:eastAsia="Amiri" w:cs="Amiri"/>
          <w:color w:val="111111"/>
          <w:sz w:val="28"/>
          <w:sz w:val="28"/>
          <w:szCs w:val="28"/>
          <w:rtl w:val="true"/>
          <w:lang w:bidi="ar-SA"/>
        </w:rPr>
        <w:t xml:space="preserve">،و بالعدم صرّح في الخلاف مفتياً به </w:t>
      </w:r>
      <w:r>
        <w:rPr>
          <w:rStyle w:val="FootnoteAnchor"/>
          <w:rtl w:val="true"/>
        </w:rPr>
        <w:footnoteReference w:id="1774"/>
      </w:r>
      <w:r>
        <w:rPr>
          <w:rFonts w:ascii="Amiri" w:hAnsi="Amiri" w:eastAsia="Amiri" w:cs="Amiri"/>
          <w:color w:val="111111"/>
          <w:sz w:val="28"/>
          <w:sz w:val="28"/>
          <w:szCs w:val="28"/>
          <w:rtl w:val="true"/>
          <w:lang w:bidi="ar-SA"/>
        </w:rPr>
        <w:t xml:space="preserve">،و حكي عن المفيد في العويص </w:t>
      </w:r>
      <w:r>
        <w:rPr>
          <w:rStyle w:val="FootnoteAnchor"/>
          <w:rtl w:val="true"/>
        </w:rPr>
        <w:footnoteReference w:id="1775"/>
      </w:r>
      <w:r>
        <w:rPr>
          <w:rFonts w:ascii="Amiri" w:hAnsi="Amiri" w:eastAsia="Amiri" w:cs="Amiri"/>
          <w:color w:val="111111"/>
          <w:sz w:val="28"/>
          <w:sz w:val="28"/>
          <w:szCs w:val="28"/>
          <w:rtl w:val="true"/>
          <w:lang w:bidi="ar-SA"/>
        </w:rPr>
        <w:t>،فيتقوّى الندرة الموهنة،فينبغي الرجوع إلى الأُصول العامّة،مثل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استدلّ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 حين أمر بحدّ المجنونة،فيما رواه المفيد في إرشاده،فقال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هذه مجنونة،و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المجنون حتى يفيق،و أنّها مغلوبة على عقلها و نفسها،فردّوها،فدرأ عنها الحدّ</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و خصوصيّة المورد مدفوعة بعموم التعليل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فيه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تملك أمرها،ليس عليها شيء</w:t>
      </w:r>
      <w:r>
        <w:rPr>
          <w:rFonts w:eastAsia="Amiri" w:cs="Amiri" w:ascii="Amiri" w:hAnsi="Amiri"/>
          <w:color w:val="111111"/>
          <w:sz w:val="28"/>
          <w:szCs w:val="28"/>
          <w:rtl w:val="true"/>
          <w:lang w:bidi="ar-SA"/>
        </w:rPr>
        <w:t xml:space="preserve">» </w:t>
      </w:r>
      <w:r>
        <w:rPr>
          <w:rStyle w:val="FootnoteAnchor"/>
          <w:rtl w:val="true"/>
        </w:rPr>
        <w:footnoteReference w:id="177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مضافاً إلى عموم خصوص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مجنون حتى يفيق،و لا على صبيّ حتى يدرك،و لا على النائم حتى يستيقظ</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لمن 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مجنوناً قذف رجلاً لم أرَ عليه شيئاً،و لو قذفه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زان،لم يكن عليه حدّ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1781"/>
      </w:r>
      <w:r>
        <w:rPr>
          <w:rFonts w:ascii="Amiri" w:hAnsi="Amiri" w:eastAsia="Amiri" w:cs="Amiri"/>
          <w:color w:val="111111"/>
          <w:sz w:val="28"/>
          <w:sz w:val="28"/>
          <w:szCs w:val="28"/>
          <w:rtl w:val="true"/>
          <w:lang w:bidi="ar-SA"/>
        </w:rPr>
        <w:t xml:space="preserve">،و غيره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ظاهرة أيضاً في رفع الحدّ عنه على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القول أظهر، وفاقاً لمن مرّ،و الديلمي و الحلّي </w:t>
      </w:r>
      <w:r>
        <w:rPr>
          <w:rStyle w:val="FootnoteAnchor"/>
          <w:rtl w:val="true"/>
        </w:rPr>
        <w:footnoteReference w:id="1783"/>
      </w:r>
      <w:r>
        <w:rPr>
          <w:rFonts w:ascii="Amiri" w:hAnsi="Amiri" w:eastAsia="Amiri" w:cs="Amiri"/>
          <w:color w:val="111111"/>
          <w:sz w:val="28"/>
          <w:sz w:val="28"/>
          <w:szCs w:val="28"/>
          <w:rtl w:val="true"/>
          <w:lang w:bidi="ar-SA"/>
        </w:rPr>
        <w:t xml:space="preserve">،و عامّة المتأخرين،حتى الماتن؛ لمصيره إليه في النكت على ما حكي </w:t>
      </w:r>
      <w:r>
        <w:rPr>
          <w:rStyle w:val="FootnoteAnchor"/>
          <w:rtl w:val="true"/>
        </w:rPr>
        <w:footnoteReference w:id="1784"/>
      </w:r>
      <w:r>
        <w:rPr>
          <w:rFonts w:ascii="Amiri" w:hAnsi="Amiri" w:eastAsia="Amiri" w:cs="Amiri"/>
          <w:color w:val="111111"/>
          <w:sz w:val="28"/>
          <w:sz w:val="28"/>
          <w:szCs w:val="28"/>
          <w:rtl w:val="true"/>
          <w:lang w:bidi="ar-SA"/>
        </w:rPr>
        <w:t>،فينبغي طرح الرواية،أو تأويلها بما يرجع إلى الأدلّة المانعة من حملها على بقاء تمييز و شعور له بقدر مناط التكليف،كما ربما يشير إليه ما فيها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حدّ على المجنونة مطلقاً اتّفاقاً فتوًى و روايةً،و به صرّح في التنقيح </w:t>
      </w:r>
      <w:r>
        <w:rPr>
          <w:rStyle w:val="FootnoteAnchor"/>
          <w:rtl w:val="true"/>
        </w:rPr>
        <w:footnoteReference w:id="1785"/>
      </w:r>
      <w:r>
        <w:rPr>
          <w:rFonts w:ascii="Amiri" w:hAnsi="Amiri" w:eastAsia="Amiri" w:cs="Amiri"/>
          <w:color w:val="111111"/>
          <w:sz w:val="28"/>
          <w:sz w:val="28"/>
          <w:szCs w:val="28"/>
          <w:rtl w:val="true"/>
          <w:lang w:bidi="ar-SA"/>
        </w:rPr>
        <w:t xml:space="preserve">،و الماتن فيما يأتي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يسقط الحدّ بادّعاء الزوجيّة و نحوها،ما لم يعلم كذبه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يكلّف اليمين و لا البيّنة؛ للشبهة الدارئة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بدعوى كلّ ما يصلح أن يكون شبهة لكن بالنظر إلى المدّعى لها خاصّة؛ فلو ادّعاها أحدهما أو هما مع عدم إمكانها إلّا بالنسبة إلى أحدهما،سقط عنه دون صاحبه؛ و وجهه واضح ممّا سلف،مع دعوى الإجماع عليه حتى على عدم التكليف باليمين و البيّنة في كلام بعض الأجلّة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يثبت الإحصان الذي يجب معه الرجم كما يأتي حتى يكون الزاني بالغاً عاقلاً حرّا،له فرجٌ مملوك له بالعقد الدائم الصحيح أو الملك خاصّة،بحيث يغدو عليه و يروح أي يكون متمكّناً من وطئه متى أراد،بلا خلاف إلّا في اعتبار العقل كما مرّ </w:t>
      </w:r>
      <w:r>
        <w:rPr>
          <w:rStyle w:val="FootnoteAnchor"/>
          <w:rtl w:val="true"/>
        </w:rPr>
        <w:footnoteReference w:id="1788"/>
      </w:r>
      <w:r>
        <w:rPr>
          <w:rFonts w:ascii="Amiri" w:hAnsi="Amiri" w:eastAsia="Amiri" w:cs="Amiri"/>
          <w:color w:val="111111"/>
          <w:sz w:val="28"/>
          <w:sz w:val="28"/>
          <w:szCs w:val="28"/>
          <w:rtl w:val="true"/>
          <w:lang w:bidi="ar-SA"/>
        </w:rPr>
        <w:t xml:space="preserve">،و في حصول الإحصان بملك اليمين،كما هو المشهور بين الأصحاب،بل عليه الإجماع في الانتصار و الغنية </w:t>
      </w:r>
      <w:r>
        <w:rPr>
          <w:rStyle w:val="FootnoteAnchor"/>
          <w:rtl w:val="true"/>
        </w:rPr>
        <w:footnoteReference w:id="1789"/>
      </w:r>
      <w:r>
        <w:rPr>
          <w:rFonts w:ascii="Amiri" w:hAnsi="Amiri" w:eastAsia="Amiri" w:cs="Amiri"/>
          <w:color w:val="111111"/>
          <w:sz w:val="28"/>
          <w:sz w:val="28"/>
          <w:szCs w:val="28"/>
          <w:rtl w:val="true"/>
          <w:lang w:bidi="ar-SA"/>
        </w:rPr>
        <w:t>و هو الحجّة،مضافاً إلى المعتبرة المستفيضة الدالّة عليه عموماً 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فرجٌ يغدو عليه و يروح فهو محصن</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عن المحصن،فقال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يزني و عنده ما يغنيه</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إذا هو زنى و عنده السرية و الأمة يطؤها، </w:t>
      </w:r>
    </w:p>
    <w:p>
      <w:pPr>
        <w:pStyle w:val="BookText"/>
        <w:rPr/>
      </w:pPr>
      <w:r>
        <w:rPr>
          <w:rFonts w:ascii="Amiri" w:hAnsi="Amiri" w:eastAsia="Amiri" w:cs="Amiri"/>
          <w:color w:val="111111"/>
          <w:sz w:val="28"/>
          <w:sz w:val="28"/>
          <w:szCs w:val="28"/>
          <w:rtl w:val="true"/>
          <w:lang w:bidi="ar-SA"/>
        </w:rPr>
        <w:t>تحصنه الأمة تكون عنده؟فقال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نعم،إنّما ذلك لأنّ عنده ما يغنيه عن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عنده أمة زعم أنّه لا يطؤها؟فقال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عنده امرأة متعة،تحصنه؟قال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لا،إنّما هو على الشيء الدائم عنده</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تكون له الجارية،أ تحصنه؟قال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على وجه الاستغناء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المتعة؟قال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لا،إنّما ذلك على الشيء الدائم</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السند منجبر بالعمل؛ مع أنّه مرويّ عن كتاب عليّ بن جعفر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 تحته المملوكة،هل عليه الرجم إذا زنى؟قال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للصدوق و القديمَين و الديلمي </w:t>
      </w:r>
      <w:r>
        <w:rPr>
          <w:rStyle w:val="FootnoteAnchor"/>
          <w:rtl w:val="true"/>
        </w:rPr>
        <w:footnoteReference w:id="1795"/>
      </w:r>
      <w:r>
        <w:rPr>
          <w:rFonts w:ascii="Amiri" w:hAnsi="Amiri" w:eastAsia="Amiri" w:cs="Amiri"/>
          <w:color w:val="111111"/>
          <w:sz w:val="28"/>
          <w:sz w:val="28"/>
          <w:szCs w:val="28"/>
          <w:rtl w:val="true"/>
          <w:lang w:bidi="ar-SA"/>
        </w:rPr>
        <w:t>،فلم يروا الإحصان بالأمة؛ للأصل،و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يندفعان بما مرّ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تحصن الأمة و النصرانيّة و اليهوديّة إذا زنى بحرّة، فكذلك لا يكون عليه حدّ المحصن إن زنى بيهوديّة أو نصرانيّة أو أمة و تحته حرّة</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حمله الشيخ على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و إن بَعُد؛ جمعاً بينه و بين الأدلّة المتقدّمة،بإرجاعه إليها؛ لكونها أقوى منه بالكثرة و الشهرة العظيمة، بحيث نقل عليه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الجواب عن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يزني و لم يدخل بأهله،أ يحصن؟قال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 لا الأمة</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يحتملان الحمل على التقيّة،كما يستفاد من الانتصار،حيث نسب مضمونهما إلى أبي حنيفة و أصحابه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صريح الصحيح الأخير كغيره ممّا يأتي اعتبار الدخول في الفرج المملوك له قبل الزنا لتحقّق الإحصان،كما عن المبسوط و النهاية و السرائر </w:t>
      </w:r>
      <w:r>
        <w:rPr>
          <w:rStyle w:val="FootnoteAnchor"/>
          <w:rtl w:val="true"/>
        </w:rPr>
        <w:footnoteReference w:id="1799"/>
      </w:r>
      <w:r>
        <w:rPr>
          <w:rFonts w:ascii="Amiri" w:hAnsi="Amiri" w:eastAsia="Amiri" w:cs="Amiri"/>
          <w:color w:val="111111"/>
          <w:sz w:val="28"/>
          <w:sz w:val="28"/>
          <w:szCs w:val="28"/>
          <w:rtl w:val="true"/>
          <w:lang w:bidi="ar-SA"/>
        </w:rPr>
        <w:t xml:space="preserve">و الجامع و الإصباح و الغنية مدّعياً إجماع الإماميّة </w:t>
      </w:r>
      <w:r>
        <w:rPr>
          <w:rStyle w:val="FootnoteAnchor"/>
          <w:rtl w:val="true"/>
        </w:rPr>
        <w:footnoteReference w:id="1800"/>
      </w:r>
      <w:r>
        <w:rPr>
          <w:rFonts w:ascii="Amiri" w:hAnsi="Amiri" w:eastAsia="Amiri" w:cs="Amiri"/>
          <w:color w:val="111111"/>
          <w:sz w:val="28"/>
          <w:sz w:val="28"/>
          <w:szCs w:val="28"/>
          <w:rtl w:val="true"/>
          <w:lang w:bidi="ar-SA"/>
        </w:rPr>
        <w:t xml:space="preserve">،و به صرّح أيضاً من المتأخّرين جماعة </w:t>
      </w:r>
      <w:r>
        <w:rPr>
          <w:rStyle w:val="FootnoteAnchor"/>
          <w:rtl w:val="true"/>
        </w:rPr>
        <w:footnoteReference w:id="1801"/>
      </w:r>
      <w:r>
        <w:rPr>
          <w:rFonts w:ascii="Amiri" w:hAnsi="Amiri" w:eastAsia="Amiri" w:cs="Amiri"/>
          <w:color w:val="111111"/>
          <w:sz w:val="28"/>
          <w:sz w:val="28"/>
          <w:szCs w:val="28"/>
          <w:rtl w:val="true"/>
          <w:lang w:bidi="ar-SA"/>
        </w:rPr>
        <w:t>من غير نقل خلاف</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العبارة مطلقة لا ذكر له فيها و لا في كتب كثير من القدماء، كالمقنعة و الانتصار و الخلاف و التبيان و مجمع البيان،و لكن يمكن الذبّ عن الإطلاق بحمله على الغالب؛ مع وقوع التصريح باعتباره فيما سيأتي من النصّ و عبارة المتن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 يظهر اعتبار كون الفرج هو القبل دون الدبر،كما صرّح به جماعة </w:t>
      </w:r>
      <w:r>
        <w:rPr>
          <w:rStyle w:val="FootnoteAnchor"/>
          <w:rtl w:val="true"/>
        </w:rPr>
        <w:footnoteReference w:id="1803"/>
      </w:r>
      <w:r>
        <w:rPr>
          <w:rFonts w:ascii="Amiri" w:hAnsi="Amiri" w:eastAsia="Amiri" w:cs="Amiri"/>
          <w:color w:val="111111"/>
          <w:sz w:val="28"/>
          <w:sz w:val="28"/>
          <w:szCs w:val="28"/>
          <w:rtl w:val="true"/>
          <w:lang w:bidi="ar-SA"/>
        </w:rPr>
        <w:t>،من غير خلاف بينهم أجده،إلّا من إطلاق نحو العبارة،و فيه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يشمل ملك اليمين ملك الوطء بالتحليل؟الظاهر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انصراف الإطلاق إليه،مع أنّه كالمتعة لا يحصل بهما الغنية على الاستدامة،و قد اعتبرها جملة من المعتبرة المتقدّمة </w:t>
      </w:r>
      <w:r>
        <w:rPr>
          <w:rStyle w:val="FootnoteAnchor"/>
          <w:rtl w:val="true"/>
        </w:rPr>
        <w:footnoteReference w:id="1805"/>
      </w:r>
      <w:r>
        <w:rPr>
          <w:rFonts w:ascii="Amiri" w:hAnsi="Amiri" w:eastAsia="Amiri" w:cs="Amiri"/>
          <w:color w:val="111111"/>
          <w:sz w:val="28"/>
          <w:sz w:val="28"/>
          <w:szCs w:val="28"/>
          <w:rtl w:val="true"/>
          <w:lang w:bidi="ar-SA"/>
        </w:rPr>
        <w:t xml:space="preserve">،معلّلة به </w:t>
      </w:r>
      <w:r>
        <w:rPr>
          <w:rStyle w:val="FootnoteAnchor"/>
          <w:rtl w:val="true"/>
        </w:rPr>
        <w:footnoteReference w:id="1806"/>
      </w:r>
      <w:r>
        <w:rPr>
          <w:rFonts w:ascii="Amiri" w:hAnsi="Amiri" w:eastAsia="Amiri" w:cs="Amiri"/>
          <w:color w:val="111111"/>
          <w:sz w:val="28"/>
          <w:sz w:val="28"/>
          <w:szCs w:val="28"/>
          <w:rtl w:val="true"/>
          <w:lang w:bidi="ar-SA"/>
        </w:rPr>
        <w:t xml:space="preserve">عدم الإحصان بالمتعة،كما هو المشهور،بل لا خلاف فيه أجده،و إن حكي عن الانتصار ما يشعر بوجوده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للروضة،فاستوجه إلحاق التحليل بملك اليمين،قال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لدخوله فيه من حيث الحلّ،و إلّا لبطل الحصر المستفاد من الآية </w:t>
      </w:r>
      <w:r>
        <w:rPr>
          <w:rStyle w:val="FootnoteAnchor"/>
          <w:rtl w:val="true"/>
        </w:rPr>
        <w:footnoteReference w:id="1808"/>
      </w:r>
      <w:r>
        <w:rPr>
          <w:rFonts w:ascii="Amiri" w:hAnsi="Amiri" w:eastAsia="Amiri" w:cs="Amiri"/>
          <w:color w:val="111111"/>
          <w:sz w:val="28"/>
          <w:sz w:val="28"/>
          <w:szCs w:val="28"/>
          <w:rtl w:val="true"/>
          <w:lang w:bidi="ar-SA"/>
        </w:rPr>
        <w:t xml:space="preserve">،و لم أقف فيه هنا على شيء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يستوي المسلمة و الذمّية حيث صحّ زوجيّتها دائمة في حصول الإحصان بهما،على الأظهر الأشهر،بل عليه عامّة من تأخّر،و في صريح الانتصار و الغنية </w:t>
      </w:r>
      <w:r>
        <w:rPr>
          <w:rStyle w:val="FootnoteAnchor"/>
          <w:rtl w:val="true"/>
        </w:rPr>
        <w:footnoteReference w:id="1810"/>
      </w:r>
      <w:r>
        <w:rPr>
          <w:rFonts w:ascii="Amiri" w:hAnsi="Amiri" w:eastAsia="Amiri" w:cs="Amiri"/>
          <w:color w:val="111111"/>
          <w:sz w:val="28"/>
          <w:sz w:val="28"/>
          <w:szCs w:val="28"/>
          <w:rtl w:val="true"/>
          <w:lang w:bidi="ar-SA"/>
        </w:rPr>
        <w:t xml:space="preserve">و ظاهر غيرهما </w:t>
      </w:r>
      <w:r>
        <w:rPr>
          <w:rStyle w:val="FootnoteAnchor"/>
          <w:rtl w:val="true"/>
        </w:rPr>
        <w:footnoteReference w:id="1811"/>
      </w:r>
      <w:r>
        <w:rPr>
          <w:rFonts w:ascii="Amiri" w:hAnsi="Amiri" w:eastAsia="Amiri" w:cs="Amiri"/>
          <w:color w:val="111111"/>
          <w:sz w:val="28"/>
          <w:sz w:val="28"/>
          <w:szCs w:val="28"/>
          <w:rtl w:val="true"/>
          <w:lang w:bidi="ar-SA"/>
        </w:rPr>
        <w:t xml:space="preserve">دعوى الإجماع عليه؛ و هو الحجّة، </w:t>
      </w:r>
    </w:p>
    <w:p>
      <w:pPr>
        <w:pStyle w:val="BookText"/>
        <w:rPr/>
      </w:pPr>
      <w:r>
        <w:rPr>
          <w:rFonts w:ascii="Amiri" w:hAnsi="Amiri" w:eastAsia="Amiri" w:cs="Amiri"/>
          <w:color w:val="111111"/>
          <w:sz w:val="28"/>
          <w:sz w:val="28"/>
          <w:szCs w:val="28"/>
          <w:rtl w:val="true"/>
          <w:lang w:bidi="ar-SA"/>
        </w:rPr>
        <w:t xml:space="preserve">مضافاً إلى عموم جملة من المستفيضة المتقدّمة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و العماني و الصدوق </w:t>
      </w:r>
      <w:r>
        <w:rPr>
          <w:rStyle w:val="FootnoteAnchor"/>
          <w:rtl w:val="true"/>
        </w:rPr>
        <w:footnoteReference w:id="1813"/>
      </w:r>
      <w:r>
        <w:rPr>
          <w:rFonts w:ascii="Amiri" w:hAnsi="Amiri" w:eastAsia="Amiri" w:cs="Amiri"/>
          <w:color w:val="111111"/>
          <w:sz w:val="28"/>
          <w:sz w:val="28"/>
          <w:szCs w:val="28"/>
          <w:rtl w:val="true"/>
          <w:lang w:bidi="ar-SA"/>
        </w:rPr>
        <w:t xml:space="preserve">،فاعتبروا إسلامها؛ للصحيح لاعتبار الحرّية في الزوجيّة </w:t>
      </w:r>
      <w:r>
        <w:rPr>
          <w:rStyle w:val="FootnoteAnchor"/>
          <w:rtl w:val="true"/>
        </w:rPr>
        <w:footnoteReference w:id="1814"/>
      </w:r>
      <w:r>
        <w:rPr>
          <w:rFonts w:ascii="IRNazanin" w:hAnsi="IRNazanin" w:eastAsia="IRNazanin"/>
          <w:color w:val="111111"/>
          <w:sz w:val="28"/>
          <w:sz w:val="28"/>
          <w:szCs w:val="28"/>
          <w:rtl w:val="true"/>
          <w:lang w:bidi="fa-IR"/>
        </w:rPr>
        <w:t>،و جوابه قد 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إحصان المرأة كإحصان الرجل في اشتراط أن تكون بالغة، عاقلة،حرّة،لها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أو مولى،و</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قد وطئها و هي حرّة بالغة عاقلة،و هو عندها يتمكن من وطئها غدوّاً و رواحاً،بلا خلاف أجده حتى في اعتبار كمال العقل فيها،بل عليه الإجماع ظاهراً،كما صرّح به الفاضلان هنا و في الشرائع و التحرير </w:t>
      </w:r>
      <w:r>
        <w:rPr>
          <w:rStyle w:val="FootnoteAnchor"/>
          <w:rtl w:val="true"/>
        </w:rPr>
        <w:footnoteReference w:id="1816"/>
      </w:r>
      <w:r>
        <w:rPr>
          <w:rFonts w:ascii="Amiri" w:hAnsi="Amiri" w:eastAsia="Amiri" w:cs="Amiri"/>
          <w:color w:val="111111"/>
          <w:sz w:val="28"/>
          <w:sz w:val="28"/>
          <w:szCs w:val="28"/>
          <w:rtl w:val="true"/>
          <w:lang w:bidi="ar-SA"/>
        </w:rPr>
        <w:t xml:space="preserve">و غيرهما </w:t>
      </w:r>
      <w:r>
        <w:rPr>
          <w:rStyle w:val="FootnoteAnchor"/>
          <w:rtl w:val="true"/>
        </w:rPr>
        <w:footnoteReference w:id="1817"/>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يراعى فيها العقل إجماعاً فلا رجم و لا حدّ على مجنونة زنى بها عاقل حال جنونها و إن كانت محصنة،و عليه بل على أصل الحكم بأنّ إحصانها كإحصانه ادّعى الإجماع في الغنية </w:t>
      </w:r>
      <w:r>
        <w:rPr>
          <w:rStyle w:val="FootnoteAnchor"/>
          <w:rtl w:val="true"/>
        </w:rPr>
        <w:footnoteReference w:id="1818"/>
      </w:r>
      <w:r>
        <w:rPr>
          <w:rFonts w:ascii="Amiri" w:hAnsi="Amiri" w:eastAsia="Amiri" w:cs="Amiri"/>
          <w:color w:val="111111"/>
          <w:sz w:val="28"/>
          <w:sz w:val="28"/>
          <w:szCs w:val="28"/>
          <w:rtl w:val="true"/>
          <w:lang w:bidi="ar-SA"/>
        </w:rPr>
        <w:t>،فلا إشكال في المسألة، سيّما بعد عدم ظهور الخلاف الذي عرفته،و استفادته و لو في الجملة من بعض النصوص الآتية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تخرج المطلّقة رجعيّةً بالطلاق عن الإحصان،و تخرج البائن مطلقاً،بطلاق كانت البينونة أو غيره،بلا خلاف ظاهر؛ لبقاء الزوجيّة المغنية عن الزنا في الأوّل،و عدمه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زنت،أو </w:t>
      </w:r>
    </w:p>
    <w:p>
      <w:pPr>
        <w:pStyle w:val="BookText"/>
        <w:rPr/>
      </w:pPr>
      <w:r>
        <w:rPr>
          <w:rFonts w:ascii="Amiri" w:hAnsi="Amiri" w:eastAsia="Amiri" w:cs="Amiri"/>
          <w:color w:val="111111"/>
          <w:sz w:val="28"/>
          <w:sz w:val="28"/>
          <w:szCs w:val="28"/>
          <w:rtl w:val="true"/>
          <w:lang w:bidi="ar-SA"/>
        </w:rPr>
        <w:t>تزوّجت فوُطِئت عالمةً بالتحريم،رُجِمت؛ كما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تزوّجت في عدّتها،فقال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 في عدّة طلاقٍ لزوجها عليها الرجعة فإنّ عليها الرجم،و إن كانت تزوّجت في عدّةٍ ليس لزوجها عليه الرجعة فإنّ عليها حدّ الزاني غير المحصن</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w:t>
      </w:r>
      <w:r>
        <w:rPr>
          <w:rStyle w:val="FootnoteAnchor"/>
          <w:rtl w:val="true"/>
        </w:rPr>
        <w:footnoteReference w:id="1820"/>
      </w:r>
      <w:r>
        <w:rPr>
          <w:rFonts w:ascii="Amiri" w:hAnsi="Amiri" w:eastAsia="Amiri" w:cs="Amiri"/>
          <w:color w:val="111111"/>
          <w:sz w:val="28"/>
          <w:sz w:val="28"/>
          <w:szCs w:val="28"/>
          <w:rtl w:val="true"/>
          <w:lang w:bidi="ar-SA"/>
        </w:rPr>
        <w:t>المطلِّق إن طلّق امرأته رجعيّاً لم يخرج عن الإحصان، و إن طلّق بائناً خرج؛ لتمكنّه من الرجعة متى شاء في الأوّل،و عدمه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يحمل إطلاق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امرأة فطلّقها أو ماتت فزنى،فقال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امرأة كان لها زوج فطلّقها أو مات ثم زنت،عليها الرجم؟قال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في قرب الإسناد،عن رجل طلّق امرأته أو بانت منه ثم زنى،ما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امرأة طُلِّقت فزنت بعد ما طُلِّقت بسنة، هل عليها الرجم؟قال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ظاهرهما ثبوت الرجم مع البينونة،و هو خلاف ما عرفته من القاعدة،و لذا حمل الشيخ ذكر الموت في الأوّل على و هم الراوي،و نحوه جارٍ في الثاني،لكن ينافيه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بسنة،إلّا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بسنّة،بتشديد النون، </w:t>
      </w:r>
    </w:p>
    <w:p>
      <w:pPr>
        <w:pStyle w:val="BookText"/>
        <w:rPr/>
      </w:pPr>
      <w:r>
        <w:rPr>
          <w:rFonts w:ascii="Amiri" w:hAnsi="Amiri" w:eastAsia="Amiri" w:cs="Amiri"/>
          <w:color w:val="111111"/>
          <w:sz w:val="28"/>
          <w:sz w:val="28"/>
          <w:szCs w:val="28"/>
          <w:rtl w:val="true"/>
          <w:lang w:bidi="ar-SA"/>
        </w:rPr>
        <w:t>مراداً بها ما يقابل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 الرجل معتدّةً عالماً بالعدّة و الحرمة حُدَّ مع الدخول بها جلداً،أو رجماً إن كان محصناً،و لا 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المرأة تُحَدّ لو تزوّجت في عدّتها مطلقاً،إلّا أنّها لا ترجم في البائن منها،بل تُجلَد خاصّة مع علمها بما مرّ من الأمرين،و لا 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ادّعيا الجهالة بهما أو بأحدهما أو ادّعاها أحدهما، قُبِل من المدّعى على الأصحّ إذا كان ممكناً في حقّه بأن كان مقيماً في بادية بعيدة عن معالم الدين،أو قريب العهد بالإسلام،و نحو ذلك،وفاقاً للحلّي </w:t>
      </w:r>
      <w:r>
        <w:rPr>
          <w:rStyle w:val="FootnoteAnchor"/>
          <w:rtl w:val="true"/>
        </w:rPr>
        <w:footnoteReference w:id="1823"/>
      </w:r>
      <w:r>
        <w:rPr>
          <w:rFonts w:ascii="Amiri" w:hAnsi="Amiri" w:eastAsia="Amiri" w:cs="Amiri"/>
          <w:color w:val="111111"/>
          <w:sz w:val="28"/>
          <w:sz w:val="28"/>
          <w:szCs w:val="28"/>
          <w:rtl w:val="true"/>
          <w:lang w:bidi="ar-SA"/>
        </w:rPr>
        <w:t>و عامّة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في المختلف عن المقنعة و النهاية </w:t>
      </w:r>
      <w:r>
        <w:rPr>
          <w:rStyle w:val="FootnoteAnchor"/>
          <w:rtl w:val="true"/>
        </w:rPr>
        <w:footnoteReference w:id="1824"/>
      </w:r>
      <w:r>
        <w:rPr>
          <w:rFonts w:ascii="Amiri" w:hAnsi="Amiri" w:eastAsia="Amiri" w:cs="Amiri"/>
          <w:color w:val="111111"/>
          <w:sz w:val="28"/>
          <w:sz w:val="28"/>
          <w:szCs w:val="28"/>
          <w:rtl w:val="true"/>
          <w:lang w:bidi="ar-SA"/>
        </w:rPr>
        <w:t>،فأطلقا عدم القبول من دون تقييد بعدم الإمكان،و لكن حمل كلامهما عليه،قال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منازعة هنا في الحقيقة؟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وجهه واضح بعد شهرة الحديث النبويّ بدرء الحدود بالشبهات </w:t>
      </w:r>
      <w:r>
        <w:rPr>
          <w:rStyle w:val="FootnoteAnchor"/>
          <w:rtl w:val="true"/>
        </w:rPr>
        <w:footnoteReference w:id="1825"/>
      </w:r>
      <w:r>
        <w:rPr>
          <w:rFonts w:ascii="Amiri" w:hAnsi="Amiri" w:eastAsia="Amiri" w:cs="Amiri"/>
          <w:color w:val="111111"/>
          <w:sz w:val="28"/>
          <w:sz w:val="28"/>
          <w:szCs w:val="28"/>
          <w:rtl w:val="true"/>
          <w:lang w:bidi="ar-SA"/>
        </w:rPr>
        <w:t>،مع عدم المعارض،فيجلّ عن مخالفته نحو كلام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أغرب في التنقيح،فنسب الخلاف إلى الحلّي،و الوفاق إليهما </w:t>
      </w:r>
      <w:r>
        <w:rPr>
          <w:rStyle w:val="FootnoteAnchor"/>
          <w:rtl w:val="true"/>
        </w:rPr>
        <w:footnoteReference w:id="1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عبارتهم المحكيّة في المختلف تفيد العكس كما ذكرنا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راجع المخالع إمّا لرجوعها في البذل،أو بعقد مستأنف </w:t>
      </w:r>
    </w:p>
    <w:p>
      <w:pPr>
        <w:pStyle w:val="BookText"/>
        <w:rPr/>
      </w:pPr>
      <w:r>
        <w:rPr>
          <w:rFonts w:ascii="Amiri" w:hAnsi="Amiri" w:eastAsia="Amiri" w:cs="Amiri"/>
          <w:color w:val="111111"/>
          <w:sz w:val="28"/>
          <w:sz w:val="28"/>
          <w:szCs w:val="28"/>
          <w:rtl w:val="true"/>
          <w:lang w:bidi="ar-SA"/>
        </w:rPr>
        <w:t xml:space="preserve">لم يتوجّه عليه الرجم حتى يطأ زوجته؛ لزوال الإحصان بالبينونة، و خروج الاختيار عن يده،و الرجوع غايته أنّه كعقد جديد أو نفسه،و هو بمجرّده لا يوجب الإحصان ما لم يدخل،كما مرّ </w:t>
      </w:r>
      <w:r>
        <w:rPr>
          <w:rStyle w:val="FootnoteAnchor"/>
          <w:rtl w:val="true"/>
        </w:rPr>
        <w:footnoteReference w:id="1827"/>
      </w:r>
      <w:r>
        <w:rPr>
          <w:rFonts w:ascii="Amiri" w:hAnsi="Amiri" w:eastAsia="Amiri" w:cs="Amiri"/>
          <w:color w:val="111111"/>
          <w:sz w:val="28"/>
          <w:sz w:val="28"/>
          <w:szCs w:val="28"/>
          <w:rtl w:val="true"/>
          <w:lang w:bidi="ar-SA"/>
        </w:rPr>
        <w:t xml:space="preserve">و النصوص به زيادة على الصحيح المتقدّم </w:t>
      </w:r>
      <w:r>
        <w:rPr>
          <w:rStyle w:val="FootnoteAnchor"/>
          <w:rtl w:val="true"/>
        </w:rPr>
        <w:footnoteReference w:id="1828"/>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يزني قبل أن يدخل بأهله،أ يرجم؟قال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فَإِذا أُحْصِنَّ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إحصانهنّ أن يدخل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يدخل بهنّ أما عليهنّ حدّ؟قال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البكر يفجر و قد تزوّج ففجر قبل أن يدخل بأهله؟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مائة،و يجزّ شعره،و ينفى من المصر حولاً،و يفرّق بينه و بين أهله</w:t>
      </w:r>
      <w:r>
        <w:rPr>
          <w:rFonts w:eastAsia="Amiri" w:cs="Amiri" w:ascii="Amiri" w:hAnsi="Amiri"/>
          <w:color w:val="111111"/>
          <w:sz w:val="28"/>
          <w:szCs w:val="28"/>
          <w:rtl w:val="true"/>
          <w:lang w:bidi="ar-SA"/>
        </w:rPr>
        <w:t xml:space="preserve">» </w:t>
      </w:r>
      <w:r>
        <w:rPr>
          <w:rStyle w:val="FootnoteAnchor"/>
          <w:rtl w:val="true"/>
        </w:rPr>
        <w:footnoteReference w:id="1832"/>
      </w:r>
      <w:r>
        <w:rPr>
          <w:rFonts w:ascii="IRNazanin" w:hAnsi="IRNazanin" w:eastAsia="IRNazanin"/>
          <w:color w:val="111111"/>
          <w:sz w:val="28"/>
          <w:sz w:val="28"/>
          <w:szCs w:val="28"/>
          <w:rtl w:val="true"/>
          <w:lang w:bidi="fa-IR"/>
        </w:rPr>
        <w:t xml:space="preserve">و نحوه الخبر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العبد لو أُعتق،و المكاتب إذا تحرّر لا يتوجّه عليهما الرجم حتى يطئا زوجتهما أو مملوكتهما في حال الحرّية؛ لعدم الوطء حالتها المشترط في ثبوت الرجم كما مضى،و لخصوص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العبد </w:t>
      </w:r>
    </w:p>
    <w:p>
      <w:pPr>
        <w:pStyle w:val="BookText"/>
        <w:rPr/>
      </w:pPr>
      <w:r>
        <w:rPr>
          <w:rFonts w:ascii="Amiri" w:hAnsi="Amiri" w:eastAsia="Amiri" w:cs="Amiri"/>
          <w:color w:val="111111"/>
          <w:sz w:val="28"/>
          <w:sz w:val="28"/>
          <w:szCs w:val="28"/>
          <w:rtl w:val="true"/>
          <w:lang w:bidi="ar-SA"/>
        </w:rPr>
        <w:t>يتزوّج الحرّة ثم يعتق فيصيب فاحشة،قال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 حتى يواقع الحرّة بعد ما يعتق</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يجب الحدّ على الأعمى مطلقاً،جلداً كان أو رجماً، و لا يدفعه </w:t>
      </w:r>
      <w:r>
        <w:rPr>
          <w:rStyle w:val="FootnoteAnchor"/>
          <w:rtl w:val="true"/>
        </w:rPr>
        <w:footnoteReference w:id="1835"/>
      </w:r>
      <w:r>
        <w:rPr>
          <w:rFonts w:ascii="Amiri" w:hAnsi="Amiri" w:eastAsia="Amiri" w:cs="Amiri"/>
          <w:color w:val="111111"/>
          <w:sz w:val="28"/>
          <w:sz w:val="28"/>
          <w:szCs w:val="28"/>
          <w:rtl w:val="true"/>
          <w:lang w:bidi="ar-SA"/>
        </w:rPr>
        <w:t>عماه إجماعاً؛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ادّعى الشبهة،ف في قبول دعواه و در الحدّ </w:t>
      </w:r>
      <w:r>
        <w:rPr>
          <w:rStyle w:val="FootnoteAnchor"/>
          <w:rtl w:val="true"/>
        </w:rPr>
        <w:footnoteReference w:id="1836"/>
      </w:r>
      <w:r>
        <w:rPr>
          <w:rFonts w:ascii="Amiri" w:hAnsi="Amiri" w:eastAsia="Amiri" w:cs="Amiri"/>
          <w:color w:val="111111"/>
          <w:sz w:val="28"/>
          <w:sz w:val="28"/>
          <w:szCs w:val="28"/>
          <w:rtl w:val="true"/>
          <w:lang w:bidi="ar-SA"/>
        </w:rPr>
        <w:t>بها قولان، أشبههما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القبول مع الاحتمال و الإمكان في حقّ مثله،و عليه الأكثر كما في المسالك </w:t>
      </w:r>
      <w:r>
        <w:rPr>
          <w:rStyle w:val="FootnoteAnchor"/>
          <w:rtl w:val="true"/>
        </w:rPr>
        <w:footnoteReference w:id="1837"/>
      </w:r>
      <w:r>
        <w:rPr>
          <w:rFonts w:ascii="Amiri" w:hAnsi="Amiri" w:eastAsia="Amiri" w:cs="Amiri"/>
          <w:color w:val="111111"/>
          <w:sz w:val="28"/>
          <w:sz w:val="28"/>
          <w:szCs w:val="28"/>
          <w:rtl w:val="true"/>
          <w:lang w:bidi="ar-SA"/>
        </w:rPr>
        <w:t xml:space="preserve">،بل المشهور كما في شرح الشرائع للصيمري </w:t>
      </w:r>
      <w:r>
        <w:rPr>
          <w:rStyle w:val="FootnoteAnchor"/>
          <w:rtl w:val="true"/>
        </w:rPr>
        <w:footnoteReference w:id="1838"/>
      </w:r>
      <w:r>
        <w:rPr>
          <w:rFonts w:ascii="Amiri" w:hAnsi="Amiri" w:eastAsia="Amiri" w:cs="Amiri"/>
          <w:color w:val="111111"/>
          <w:sz w:val="28"/>
          <w:sz w:val="28"/>
          <w:szCs w:val="28"/>
          <w:rtl w:val="true"/>
          <w:lang w:bidi="ar-SA"/>
        </w:rPr>
        <w:t>،بل عليه عامّة المتأخّرين وفاقاً منهم للحلّي،لكنّه قيّده بما إذا شهد الحال بما ادّعاه، بأن يكون قد وجدها على فراشه فظنّها زوجته أو أمته،قال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شهدت الحال بخلاف ذلك لم يصدَّق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موافق للقوم إن أراد بشهادة الحال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بالقطع؛ و ضعيفٌ إن أراد بها الشهادة بنحوٍ من المظنّة؛ لعدم ارتفاع الشبهة الحاصلة من دعواه بمجرّده و إن ضعفت معه،فقوله على هذا التقدير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الضعف تقييد التنقيح قبول قوله بكونه عدلاً </w:t>
      </w:r>
      <w:r>
        <w:rPr>
          <w:rStyle w:val="FootnoteAnchor"/>
          <w:rtl w:val="true"/>
        </w:rPr>
        <w:footnoteReference w:id="1840"/>
      </w:r>
      <w:r>
        <w:rPr>
          <w:rFonts w:ascii="Amiri" w:hAnsi="Amiri" w:eastAsia="Amiri" w:cs="Amiri"/>
          <w:color w:val="111111"/>
          <w:sz w:val="28"/>
          <w:sz w:val="28"/>
          <w:szCs w:val="28"/>
          <w:rtl w:val="true"/>
          <w:lang w:bidi="ar-SA"/>
        </w:rPr>
        <w:t>إذ لا وجه له أصلاً بعد حصول الشبهة الدارئة للحدّ بدعواه جدّاً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الثاني للشيخين و القاضي و الديلمي،فلم يصدّقوه في </w:t>
      </w:r>
    </w:p>
    <w:p>
      <w:pPr>
        <w:pStyle w:val="BookText"/>
        <w:rPr/>
      </w:pPr>
      <w:r>
        <w:rPr>
          <w:rFonts w:ascii="Amiri" w:hAnsi="Amiri" w:eastAsia="Amiri" w:cs="Amiri"/>
          <w:color w:val="111111"/>
          <w:sz w:val="28"/>
          <w:sz w:val="28"/>
          <w:szCs w:val="28"/>
          <w:rtl w:val="true"/>
          <w:lang w:bidi="ar-SA"/>
        </w:rPr>
        <w:t>الدعوى،قالوا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قد كان ينبغي له أن يتحرّز و يتحفّظ من الفجور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ترى،فإنّ وجوب التحرّز المزبور على تقدير تسليمه لا يدفع الشبهة المحتملة الدارئة،و مخالفته ليس زنا،و لا يوجب القطع بقصده إيّاه و علمه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قد عرفت اعتبار إيلاج الفرج في الفرج في تعريف الزنا لغةً و عرفاً و شرعاً،ظهر لك أنّه ليس في التقبيل و المضاجعة و المعانقة و غير ذلك من الأُمور المحرّمة حدّ،بل التعزير خاصّة،فيناط بما يراه الحاكم،وفاقاً للنهاية </w:t>
      </w:r>
      <w:r>
        <w:rPr>
          <w:rStyle w:val="FootnoteAnchor"/>
          <w:rtl w:val="true"/>
        </w:rPr>
        <w:footnoteReference w:id="1842"/>
      </w:r>
      <w:r>
        <w:rPr>
          <w:rFonts w:ascii="Amiri" w:hAnsi="Amiri" w:eastAsia="Amiri" w:cs="Amiri"/>
          <w:color w:val="111111"/>
          <w:sz w:val="28"/>
          <w:sz w:val="28"/>
          <w:szCs w:val="28"/>
          <w:rtl w:val="true"/>
          <w:lang w:bidi="ar-SA"/>
        </w:rPr>
        <w:t xml:space="preserve">،و عليه المتأخّرون كافّة كما في المسالك </w:t>
      </w:r>
      <w:r>
        <w:rPr>
          <w:rStyle w:val="FootnoteAnchor"/>
          <w:rtl w:val="true"/>
        </w:rPr>
        <w:footnoteReference w:id="1843"/>
      </w:r>
      <w:r>
        <w:rPr>
          <w:rFonts w:ascii="Amiri" w:hAnsi="Amiri" w:eastAsia="Amiri" w:cs="Amiri"/>
          <w:color w:val="111111"/>
          <w:sz w:val="28"/>
          <w:sz w:val="28"/>
          <w:szCs w:val="28"/>
          <w:rtl w:val="true"/>
          <w:lang w:bidi="ar-SA"/>
        </w:rPr>
        <w:t xml:space="preserve">، و ادّعى عليه الشهرة المطلقة الماتن في الشرائع </w:t>
      </w:r>
      <w:r>
        <w:rPr>
          <w:rStyle w:val="FootnoteAnchor"/>
          <w:rtl w:val="true"/>
        </w:rPr>
        <w:footnoteReference w:id="1844"/>
      </w:r>
      <w:r>
        <w:rPr>
          <w:rFonts w:ascii="Amiri" w:hAnsi="Amiri" w:eastAsia="Amiri" w:cs="Amiri"/>
          <w:color w:val="111111"/>
          <w:sz w:val="28"/>
          <w:sz w:val="28"/>
          <w:szCs w:val="28"/>
          <w:rtl w:val="true"/>
          <w:lang w:bidi="ar-SA"/>
        </w:rPr>
        <w:t xml:space="preserve">و جماعة </w:t>
      </w:r>
      <w:r>
        <w:rPr>
          <w:rStyle w:val="FootnoteAnchor"/>
          <w:rtl w:val="true"/>
        </w:rPr>
        <w:footnoteReference w:id="1845"/>
      </w:r>
      <w:r>
        <w:rPr>
          <w:rFonts w:ascii="Amiri" w:hAnsi="Amiri" w:eastAsia="Amiri" w:cs="Amiri"/>
          <w:color w:val="111111"/>
          <w:sz w:val="28"/>
          <w:sz w:val="28"/>
          <w:szCs w:val="28"/>
          <w:rtl w:val="true"/>
          <w:lang w:bidi="ar-SA"/>
        </w:rPr>
        <w:t xml:space="preserve">،بل عليه الإجماع في الغنية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للمعتبرة المستفيضة </w:t>
      </w:r>
      <w:r>
        <w:rPr>
          <w:rStyle w:val="FootnoteAnchor"/>
          <w:rtl w:val="true"/>
        </w:rPr>
        <w:footnoteReference w:id="1847"/>
      </w:r>
      <w:r>
        <w:rPr>
          <w:rFonts w:ascii="Amiri" w:hAnsi="Amiri" w:eastAsia="Amiri" w:cs="Amiri"/>
          <w:color w:val="111111"/>
          <w:sz w:val="28"/>
          <w:sz w:val="28"/>
          <w:szCs w:val="28"/>
          <w:rtl w:val="true"/>
          <w:lang w:bidi="ar-SA"/>
        </w:rPr>
        <w:t xml:space="preserve">،و فيها الصحاح و الموثّق و غيرها،الواردة في الرجلين أو الرجل و المرأة يوجدان في لحاف واحد أنّها يضربان دون الحدّ،كما في الصحيح منها </w:t>
      </w:r>
      <w:r>
        <w:rPr>
          <w:rStyle w:val="FootnoteAnchor"/>
          <w:rtl w:val="true"/>
        </w:rPr>
        <w:footnoteReference w:id="1848"/>
      </w:r>
      <w:r>
        <w:rPr>
          <w:rFonts w:ascii="Amiri" w:hAnsi="Amiri" w:eastAsia="Amiri" w:cs="Amiri"/>
          <w:color w:val="111111"/>
          <w:sz w:val="28"/>
          <w:sz w:val="28"/>
          <w:szCs w:val="28"/>
          <w:rtl w:val="true"/>
          <w:lang w:bidi="ar-SA"/>
        </w:rPr>
        <w:t>،أو مائة سوط غير سوط،كما في باقيها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ظاهرها و إن أفاد تعيّن المائة إلّا واحداً و هو ينافي كونه تعزيراً </w:t>
      </w:r>
    </w:p>
    <w:p>
      <w:pPr>
        <w:pStyle w:val="BookText"/>
        <w:rPr/>
      </w:pPr>
      <w:r>
        <w:rPr>
          <w:rFonts w:ascii="Amiri" w:hAnsi="Amiri" w:eastAsia="Amiri" w:cs="Amiri"/>
          <w:color w:val="111111"/>
          <w:sz w:val="28"/>
          <w:sz w:val="28"/>
          <w:szCs w:val="28"/>
          <w:rtl w:val="true"/>
          <w:lang w:bidi="ar-SA"/>
        </w:rPr>
        <w:t>منوطاً برأي الحاكم إلّا أنّ إطلاق الصحيح و الإجماع الظاهر و المحكيّ و عدم قائل بتعيّن مضمونها أوجب حملها على ما إذا رأى الحاكم تعيّنه؛ مع أنّه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الضرب ثلاثين ثلاثين،في الرجلين المجتمعين تحت إزار واحد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في الرجل إذا وجد مع امرأة أجنبيّة يقبّلها و يعانقها في فراش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عليهما مائة جلدة،و روى ذلك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عليهما أقلّ من الحدّ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التردّد،أو ترجيح الأوّل،و لا وجه له؛ لرجحان الرواية بدون الحدّ بالكثرة،و الشهرة العظيمة،و حكاية الإجماع المتقدّمة،و بها يجاب عن الإجماع المستشعر من عبارته على ترجيح الرواية بتمام الحدّ،و هي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و المرأة في لحاف واحد جُلِدا مائة</w:t>
      </w:r>
      <w:r>
        <w:rPr>
          <w:rFonts w:eastAsia="Amiri" w:cs="Amiri" w:ascii="Amiri" w:hAnsi="Amiri"/>
          <w:color w:val="111111"/>
          <w:sz w:val="28"/>
          <w:szCs w:val="28"/>
          <w:rtl w:val="true"/>
          <w:lang w:bidi="ar-SA"/>
        </w:rPr>
        <w:t xml:space="preserve">» </w:t>
      </w:r>
      <w:r>
        <w:rPr>
          <w:rStyle w:val="FootnoteAnchor"/>
          <w:rtl w:val="true"/>
        </w:rPr>
        <w:footnoteReference w:id="1851"/>
      </w:r>
      <w:r>
        <w:rPr>
          <w:rFonts w:ascii="IRNazanin" w:hAnsi="IRNazanin" w:eastAsia="IRNazanin"/>
          <w:color w:val="111111"/>
          <w:sz w:val="28"/>
          <w:sz w:val="28"/>
          <w:szCs w:val="28"/>
          <w:rtl w:val="true"/>
          <w:lang w:bidi="fa-IR"/>
        </w:rPr>
        <w:t xml:space="preserve">و نحوه آخر </w:t>
      </w:r>
      <w:r>
        <w:rPr>
          <w:rStyle w:val="FootnoteAnchor"/>
          <w:rtl w:val="true"/>
        </w:rPr>
        <w:footnoteReference w:id="1852"/>
      </w:r>
      <w:r>
        <w:rPr>
          <w:rFonts w:ascii="Amiri" w:hAnsi="Amiri" w:eastAsia="Amiri" w:cs="Amiri"/>
          <w:color w:val="111111"/>
          <w:sz w:val="28"/>
          <w:sz w:val="28"/>
          <w:szCs w:val="28"/>
          <w:rtl w:val="true"/>
          <w:lang w:bidi="ar-SA"/>
        </w:rPr>
        <w:t xml:space="preserve">و غيره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حملها الشيخ على وقوع الزنا أيضاً و علم به الإمام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به،بل متعيّن؛ لندرة القائل بها كما مضى،و ربما يحكى عن المقنع </w:t>
      </w:r>
    </w:p>
    <w:p>
      <w:pPr>
        <w:pStyle w:val="BookText"/>
        <w:rPr/>
      </w:pPr>
      <w:r>
        <w:rPr>
          <w:rFonts w:ascii="Amiri" w:hAnsi="Amiri" w:eastAsia="Amiri" w:cs="Amiri"/>
          <w:color w:val="111111"/>
          <w:sz w:val="28"/>
          <w:sz w:val="28"/>
          <w:szCs w:val="28"/>
          <w:rtl w:val="true"/>
          <w:lang w:bidi="ar-SA"/>
        </w:rPr>
        <w:t xml:space="preserve">و الإسكافي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تعيّن التعزير من عشرة إلى تسعة و تسعين </w:t>
      </w:r>
      <w:r>
        <w:rPr>
          <w:rStyle w:val="FootnoteAnchor"/>
          <w:rtl w:val="true"/>
        </w:rPr>
        <w:footnoteReference w:id="1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عن غيره،مبدلاً العشرة بالثلاثين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مستندهما غير واضح،عدا الإجماع في الغنية على الأوّل،حيث ادّعاه عليه في كلّ تعزير </w:t>
      </w:r>
      <w:r>
        <w:rPr>
          <w:rStyle w:val="FootnoteAnchor"/>
          <w:rtl w:val="true"/>
        </w:rPr>
        <w:footnoteReference w:id="1857"/>
      </w:r>
      <w:r>
        <w:rPr>
          <w:rFonts w:ascii="Amiri" w:hAnsi="Amiri" w:eastAsia="Amiri" w:cs="Amiri"/>
          <w:color w:val="111111"/>
          <w:sz w:val="28"/>
          <w:sz w:val="28"/>
          <w:szCs w:val="28"/>
          <w:rtl w:val="true"/>
          <w:lang w:bidi="ar-SA"/>
        </w:rPr>
        <w:t xml:space="preserve">،و لكن ادّعى الشهرة المتأخّرة على الثاني بعض الأجلّة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يثبت الزنا على كلّ من الرجل و المرأة بالإقرار منهما به صريحاً،بحيث لا يحتمل الخلاف،كما في قضية ماعز بن مالك و غيرها، فإنّه لم يقبل من الإقرار حتى صرّح بكونه قد أدخل كالميل في المكحلة و الرشاء في البئر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بالبيّنة بلا خلاف؛ لعموم الأدلّة،و خصوص ما يأتي من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بلوغ المقر،و كماله بكمال عقله و قصده و اختياره، و حرّيته بلا خلاف كما في سائر الأقارير،بل اعتبارها هنا أولى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تكرار الإقرار أربعاً للمعتبرة المستفيضة،منها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يرجم الزاني حتى يقرّ أربع مرّات</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 xml:space="preserve">و لا خلاف فيه،بل في المسالك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و غيره </w:t>
      </w:r>
      <w:r>
        <w:rPr>
          <w:rStyle w:val="FootnoteAnchor"/>
          <w:rtl w:val="true"/>
        </w:rPr>
        <w:footnoteReference w:id="1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الاتّفاق إلّا من ظاهر العماني فاكتفى بالواحد؛ للصحيح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عند الإمام بحقّ حدّ من حدود اللّه تعالى مرّة واحدة، حرّا كان أو عبداً،حرّة كانت أو أمة،فعلى الإمام أن يقيم الحدّ على الذي أقرّ به على نفسه كائناً من كان،إلّا الزاني المحصن،فإنّه لا يرجم حتى يشهد عليه أربعة شهود</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تارةً على غير حدّ الزاني جمعاً،و أُخرى على التقيّة،و أُخرى على غير ذلك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كان،فطرحه متعيّن جدّاً؛ لعدم مكافأته لما مضى،مع شذوذه قطعاً بتضمّنه عدم اعتبار الحرّية في المقرّ،و فرقه بين الزاني المحصن و غيره بعدم قبول الإقرار في الأوّل و اختصاصه بالثاني،و هما خلاف الإجماع قطعاً،حتى من العماني،إذ لم ينقل الخلاف منه إلّا في </w:t>
      </w:r>
      <w:r>
        <w:rPr>
          <w:rStyle w:val="FootnoteAnchor"/>
          <w:rtl w:val="true"/>
        </w:rPr>
        <w:footnoteReference w:id="1865"/>
      </w:r>
      <w:r>
        <w:rPr>
          <w:rFonts w:ascii="Amiri" w:hAnsi="Amiri" w:eastAsia="Amiri" w:cs="Amiri"/>
          <w:color w:val="111111"/>
          <w:sz w:val="28"/>
          <w:sz w:val="28"/>
          <w:szCs w:val="28"/>
          <w:rtl w:val="true"/>
          <w:lang w:bidi="ar-SA"/>
        </w:rPr>
        <w:t>اعتبار تكرار الإقرار 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اختلاف مجالس الإقرار أربعاً بعدده؟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يشترط وفاقاً لإطلاق الأكثر،و به صرّح عامّة من تأخّر؛ لإطلاق الخبر الذي مرّ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للخلاف و المبسوط و ابن حمزة </w:t>
      </w:r>
      <w:r>
        <w:rPr>
          <w:rStyle w:val="FootnoteAnchor"/>
          <w:rtl w:val="true"/>
        </w:rPr>
        <w:footnoteReference w:id="1866"/>
      </w:r>
      <w:r>
        <w:rPr>
          <w:rFonts w:ascii="Amiri" w:hAnsi="Amiri" w:eastAsia="Amiri" w:cs="Amiri"/>
          <w:color w:val="111111"/>
          <w:sz w:val="28"/>
          <w:sz w:val="28"/>
          <w:szCs w:val="28"/>
          <w:rtl w:val="true"/>
          <w:lang w:bidi="ar-SA"/>
        </w:rPr>
        <w:t xml:space="preserve">،فيشترط؛ و حجّتهما عليه غير واضحة،عدا الإجماع المستظهر من الأوّل كما قيل </w:t>
      </w:r>
      <w:r>
        <w:rPr>
          <w:rStyle w:val="FootnoteAnchor"/>
          <w:rtl w:val="true"/>
        </w:rPr>
        <w:footnoteReference w:id="1867"/>
      </w:r>
      <w:r>
        <w:rPr>
          <w:rFonts w:ascii="Amiri" w:hAnsi="Amiri" w:eastAsia="Amiri" w:cs="Amiri"/>
          <w:color w:val="111111"/>
          <w:sz w:val="28"/>
          <w:sz w:val="28"/>
          <w:szCs w:val="28"/>
          <w:rtl w:val="true"/>
          <w:lang w:bidi="ar-SA"/>
        </w:rPr>
        <w:t xml:space="preserve">،و ما دلّ من </w:t>
      </w:r>
    </w:p>
    <w:p>
      <w:pPr>
        <w:pStyle w:val="BookText"/>
        <w:rPr/>
      </w:pPr>
      <w:r>
        <w:rPr>
          <w:rFonts w:ascii="Amiri" w:hAnsi="Amiri" w:eastAsia="Amiri" w:cs="Amiri"/>
          <w:color w:val="111111"/>
          <w:sz w:val="28"/>
          <w:sz w:val="28"/>
          <w:szCs w:val="28"/>
          <w:rtl w:val="true"/>
          <w:lang w:bidi="ar-SA"/>
        </w:rPr>
        <w:t xml:space="preserve">النصوص على تعدّد مجالس الأقارير عند النبيّ و الأمير صلوات اللّه و سلامه عليهما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على تقدير صحّة الظهور موهون بندرة القائل به؛ إذ ليس إلّا الناقل و 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لا يفيد الحصر؛ لأنّه قضية اتّفاقيّة،مع أنّها ليست في اختلاف المجالس الأربعة صريحة،و لا يحصل بمثلهما شبهة تكون للحدّ دارئة،سيّما مع كون عدم الاشتراط مذهب المتأخّرين كافّة كما عرفته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أحدٌ بحدّ و لم يبيّنه ما هو؟زنا أو غيره؟لم يكلَّف البيان بلا خلاف،و ضُرِبَ حتى ينهى و يمنع الضرب عن نفسه 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يكفي،كما في الصحيح </w:t>
      </w:r>
      <w:r>
        <w:rPr>
          <w:rStyle w:val="FootnoteAnchor"/>
          <w:rtl w:val="true"/>
        </w:rPr>
        <w:footnoteReference w:id="1869"/>
      </w:r>
      <w:r>
        <w:rPr>
          <w:rFonts w:ascii="Amiri" w:hAnsi="Amiri" w:eastAsia="Amiri" w:cs="Amiri"/>
          <w:color w:val="111111"/>
          <w:sz w:val="28"/>
          <w:sz w:val="28"/>
          <w:szCs w:val="28"/>
          <w:rtl w:val="true"/>
          <w:lang w:bidi="ar-SA"/>
        </w:rPr>
        <w:t xml:space="preserve">على الصحيح،و به أفتى القاضي </w:t>
      </w:r>
      <w:r>
        <w:rPr>
          <w:rStyle w:val="FootnoteAnchor"/>
          <w:rtl w:val="true"/>
        </w:rPr>
        <w:footnoteReference w:id="1870"/>
      </w:r>
      <w:r>
        <w:rPr>
          <w:rFonts w:ascii="Amiri" w:hAnsi="Amiri" w:eastAsia="Amiri" w:cs="Amiri"/>
          <w:color w:val="111111"/>
          <w:sz w:val="28"/>
          <w:sz w:val="28"/>
          <w:szCs w:val="28"/>
          <w:rtl w:val="true"/>
          <w:lang w:bidi="ar-SA"/>
        </w:rPr>
        <w:t xml:space="preserve">، و رواه في النهاية </w:t>
      </w:r>
      <w:r>
        <w:rPr>
          <w:rStyle w:val="FootnoteAnchor"/>
          <w:rtl w:val="true"/>
        </w:rPr>
        <w:footnoteReference w:id="1871"/>
      </w:r>
      <w:r>
        <w:rPr>
          <w:rFonts w:ascii="Amiri" w:hAnsi="Amiri" w:eastAsia="Amiri" w:cs="Amiri"/>
          <w:color w:val="111111"/>
          <w:sz w:val="28"/>
          <w:sz w:val="28"/>
          <w:szCs w:val="28"/>
          <w:rtl w:val="true"/>
          <w:lang w:bidi="ar-SA"/>
        </w:rPr>
        <w:t xml:space="preserve">مشعراً برضاه به،و وافقهما الحلّي و الفاضلان في الشرائع و الإرشاد و التحرير و القواعد </w:t>
      </w:r>
      <w:r>
        <w:rPr>
          <w:rStyle w:val="FootnoteAnchor"/>
          <w:rtl w:val="true"/>
        </w:rPr>
        <w:footnoteReference w:id="1872"/>
      </w:r>
      <w:r>
        <w:rPr>
          <w:rFonts w:ascii="Amiri" w:hAnsi="Amiri" w:eastAsia="Amiri" w:cs="Amiri"/>
          <w:color w:val="111111"/>
          <w:sz w:val="28"/>
          <w:sz w:val="28"/>
          <w:szCs w:val="28"/>
          <w:rtl w:val="true"/>
          <w:lang w:bidi="ar-SA"/>
        </w:rPr>
        <w:t xml:space="preserve">و غيرهما </w:t>
      </w:r>
      <w:r>
        <w:rPr>
          <w:rStyle w:val="FootnoteAnchor"/>
          <w:rtl w:val="true"/>
        </w:rPr>
        <w:footnoteReference w:id="1873"/>
      </w:r>
      <w:r>
        <w:rPr>
          <w:rFonts w:ascii="Amiri" w:hAnsi="Amiri" w:eastAsia="Amiri" w:cs="Amiri"/>
          <w:color w:val="111111"/>
          <w:sz w:val="28"/>
          <w:sz w:val="28"/>
          <w:szCs w:val="28"/>
          <w:rtl w:val="true"/>
          <w:lang w:bidi="ar-SA"/>
        </w:rPr>
        <w:t>،و لكنّهم قيّدوه بما إذا لم يزد على المائة،و مع الزيادة لا يُضرَب و إن لم ينه عن نفسه؛ إذ لا حدّ فوقها</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 xml:space="preserve">و ما يزاد عليها لشرف المكان أو الزمان تعزيرٌ زائد على أصل </w:t>
      </w:r>
    </w:p>
    <w:p>
      <w:pPr>
        <w:pStyle w:val="BookText"/>
        <w:rPr/>
      </w:pPr>
      <w:r>
        <w:rPr>
          <w:rFonts w:ascii="IRNazanin" w:hAnsi="IRNazanin" w:eastAsia="IRNazanin"/>
          <w:color w:val="111111"/>
          <w:sz w:val="28"/>
          <w:sz w:val="28"/>
          <w:szCs w:val="28"/>
          <w:rtl w:val="true"/>
          <w:lang w:bidi="fa-IR"/>
        </w:rPr>
        <w:t>الحدّ،و 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نعم،إن علم بالعدد و المسألة و طلب الزيادة توجّه الضرب إلى أن ينهى عن نفسه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الحلّي،فقيّد في طرف النقيصة،فقال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يضرب أقلّ من ثمانين؛ إذ لا حدّ دونه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منع واضح،فإنّ حدّ القوّاد خمسة و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الفاضلان في وجه المنع احتمال إرادته من الحدّ التعزير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بأنّه مجاز لا قرينة عليه في إقراره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نظر،إذ المجازيّة إنّما هي في الشرع لا في كلام المقرّ،و هو يحتمل كون الحدّ فيه حقيقة في الأعمّ من الحدّ الشرعي و التعزير،و القرينة المعيّنة هي نهيه عن الضرب فيما بعد،و تصلح قرينة صارفة أيضاً على التقدير الأوّل،كما يفهم من ظاهر الفاضلين و صريح غيرهما </w:t>
      </w:r>
      <w:r>
        <w:rPr>
          <w:rStyle w:val="FootnoteAnchor"/>
          <w:rtl w:val="true"/>
        </w:rPr>
        <w:footnoteReference w:id="1879"/>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جارٍ مثله في طرف الزيادة على المائة،فيقال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الإنهاء عن نفسه إلى أن يزاد عليها قرينة إرادته من الحدّ المقرّ به التعزير،فتأمّل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الأجود أمّا العمل بإطلاق الرواية،أو اطراحها بالمرّة كما عليه في المسالك </w:t>
      </w:r>
      <w:r>
        <w:rPr>
          <w:rStyle w:val="FootnoteAnchor"/>
          <w:rtl w:val="true"/>
        </w:rPr>
        <w:footnoteReference w:id="1881"/>
      </w:r>
      <w:r>
        <w:rPr>
          <w:rFonts w:ascii="Amiri" w:hAnsi="Amiri" w:eastAsia="Amiri" w:cs="Amiri"/>
          <w:color w:val="111111"/>
          <w:sz w:val="28"/>
          <w:sz w:val="28"/>
          <w:szCs w:val="28"/>
          <w:rtl w:val="true"/>
          <w:lang w:bidi="ar-SA"/>
        </w:rPr>
        <w:t xml:space="preserve">لضعف السند بالاشتراك،و مخالفتها الأُصول،فإنّ الحدّ كما قد عُلم يطلق على الرجم،و على القتل بالسيف،و الإحراق بالنار، </w:t>
      </w:r>
    </w:p>
    <w:p>
      <w:pPr>
        <w:pStyle w:val="BookText"/>
        <w:rPr/>
      </w:pPr>
      <w:r>
        <w:rPr>
          <w:rFonts w:ascii="Amiri" w:hAnsi="Amiri" w:eastAsia="Amiri" w:cs="Amiri"/>
          <w:color w:val="111111"/>
          <w:sz w:val="28"/>
          <w:sz w:val="28"/>
          <w:szCs w:val="28"/>
          <w:rtl w:val="true"/>
          <w:lang w:bidi="ar-SA"/>
        </w:rPr>
        <w:t>و رمي الجدار عليه،و غير ذلك ممّا ستقف عليه إن شاء اللّه تعالى،و على الجلد، و الجلد يختلف كمّيةً و كيفيةً،فحمل مطلقه على الجلد غير مناسب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حسن،غير أنّ ما ذكر من تضعيف السند محلّ نظر؛ لما مرّ، و مع ذلك فبالشهرة الظاهرة و لو في الجملة و المحكيّة مطلقاً عن الماتن في النكت </w:t>
      </w:r>
      <w:r>
        <w:rPr>
          <w:rStyle w:val="FootnoteAnchor"/>
          <w:rtl w:val="true"/>
        </w:rPr>
        <w:footnoteReference w:id="1882"/>
      </w:r>
      <w:r>
        <w:rPr>
          <w:rFonts w:ascii="IRNazanin" w:hAnsi="IRNazanin" w:eastAsia="IRNazanin"/>
          <w:color w:val="111111"/>
          <w:sz w:val="28"/>
          <w:sz w:val="28"/>
          <w:szCs w:val="28"/>
          <w:rtl w:val="true"/>
          <w:lang w:bidi="fa-IR"/>
        </w:rPr>
        <w:t>منجبر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هذا،فالخروج عن الأُصول بمثله محتمل،سيّما مع التأيّد بما عن المقنع،من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أقرّ على نفسه بحدّ و لم يبيّن أيّ حدٍّ هو؟أن يجلد حتى يبلغ ثمانين،فجلد،ثم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أكملت جلدك مائة،ما ابتغيت عليه بيّنة غير نفسك</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قد يؤيّد ما عليه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يخالف ذلك من </w:t>
      </w:r>
      <w:r>
        <w:rPr>
          <w:rStyle w:val="FootnoteAnchor"/>
          <w:rtl w:val="true"/>
        </w:rPr>
        <w:footnoteReference w:id="1884"/>
      </w:r>
      <w:r>
        <w:rPr>
          <w:rFonts w:ascii="IRNazanin" w:hAnsi="IRNazanin" w:eastAsia="IRNazanin"/>
          <w:color w:val="111111"/>
          <w:sz w:val="28"/>
          <w:sz w:val="28"/>
          <w:szCs w:val="28"/>
          <w:rtl w:val="true"/>
          <w:lang w:bidi="fa-IR"/>
        </w:rPr>
        <w:t xml:space="preserve">النصوص </w:t>
      </w:r>
      <w:r>
        <w:rPr>
          <w:rStyle w:val="FootnoteAnchor"/>
          <w:rtl w:val="true"/>
        </w:rPr>
        <w:footnoteReference w:id="1885"/>
      </w:r>
      <w:r>
        <w:rPr>
          <w:rFonts w:ascii="Amiri" w:hAnsi="Amiri" w:eastAsia="Amiri" w:cs="Amiri"/>
          <w:color w:val="111111"/>
          <w:sz w:val="28"/>
          <w:sz w:val="28"/>
          <w:szCs w:val="28"/>
          <w:rtl w:val="true"/>
          <w:lang w:bidi="ar-SA"/>
        </w:rPr>
        <w:t>،فمع عدم وضوح سنده بل ضعفه غير واضح الدلالة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إطلاق الخبرين الأوّلين و كلمة الأصحاب منزّل على الحدّ الذي يقتضيه ما وقع منه من الإقرار،فلا يحدّ مائة ما لم يقرّ أربعاً،و لا ثمانين ما لم يقرّ مرّتين،و لا يتعيّن المائة إذا أقرّ أربعاً،و لا الثمانون إذا أقرّ مرّتين على قول غير الحلّي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التنزيل للجمع بين الأدلّة،و لا بأس به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أقرّ بما يوجب الرجم ثم أنكره،سقط عنه بلا خلاف،بل عليه الإجماع عن الخلاف </w:t>
      </w:r>
      <w:r>
        <w:rPr>
          <w:rStyle w:val="FootnoteAnchor"/>
          <w:rtl w:val="true"/>
        </w:rPr>
        <w:footnoteReference w:id="1887"/>
      </w:r>
      <w:r>
        <w:rPr>
          <w:rFonts w:ascii="Amiri" w:hAnsi="Amiri" w:eastAsia="Amiri" w:cs="Amiri"/>
          <w:color w:val="111111"/>
          <w:sz w:val="28"/>
          <w:sz w:val="28"/>
          <w:szCs w:val="28"/>
          <w:rtl w:val="true"/>
          <w:lang w:bidi="ar-SA"/>
        </w:rPr>
        <w:t>للصحاح المستفيضة و غيرها من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بحدّ أقمته عليه،إلّا الرجم،فإنّه إذا أقرّ على نفسه ثم جحد لم يرجم</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فيها و لا فيما وقفت عليه من الفتاوى اعتبار الحلف،و عن جامع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يحلف و يسقط عنه الرجم،و أنّه رواه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بعدّة أسانيد </w:t>
      </w:r>
      <w:r>
        <w:rPr>
          <w:rStyle w:val="FootnoteAnchor"/>
          <w:rtl w:val="true"/>
        </w:rPr>
        <w:footnoteReference w:id="1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يسقط غيره من سائر الحدود بالإنكار، و لا خلاف فيه أيضاً إلّا من الخلاف و الغنية،حيث أطلقا سقوط الحدّ بالرجوع من دون فرق بين كونه رجماً أو غيره </w:t>
      </w:r>
      <w:r>
        <w:rPr>
          <w:rStyle w:val="FootnoteAnchor"/>
          <w:rtl w:val="true"/>
        </w:rPr>
        <w:footnoteReference w:id="1890"/>
      </w:r>
      <w:r>
        <w:rPr>
          <w:rFonts w:ascii="Amiri" w:hAnsi="Amiri" w:eastAsia="Amiri" w:cs="Amiri"/>
          <w:color w:val="111111"/>
          <w:sz w:val="28"/>
          <w:sz w:val="28"/>
          <w:szCs w:val="28"/>
          <w:rtl w:val="true"/>
          <w:lang w:bidi="ar-SA"/>
        </w:rPr>
        <w:t>و مستندهما غير واضح، عدا الإجماع الذي استدلّ به في الخلاف،و وهنه ظاهر،و مع ذلك عن معارضة ما مرّ من النصوص المستفيضة المعتضدة بالشهرة العظيمة التي كادت تكون إجماعاً،بل إجماع في الحقيقة قاصر؛ مع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حمل كلام الأوّل على الرجوع قبل كمال ما يعتبر من المرّات في الإقرار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السارق حتى يقرّ بالسرقة مرّتين،فإن رجع ضمن السرقة،و لم يقطع إذا لم يكن شهود</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فمع ضعفه بالإرسال و غيره،شاذّ لا عامل به،محمول على الرجوع بعد الإقرار مرّة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يدخل في إطلاق غير الرجم في النصّ و العبارة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بغيره،فلا يسقط بالرجوع عن الإقرار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استشكله في القواعد </w:t>
      </w:r>
      <w:r>
        <w:rPr>
          <w:rStyle w:val="FootnoteAnchor"/>
          <w:rtl w:val="true"/>
        </w:rPr>
        <w:footnoteReference w:id="1893"/>
      </w:r>
      <w:r>
        <w:rPr>
          <w:rFonts w:ascii="Amiri" w:hAnsi="Amiri" w:eastAsia="Amiri" w:cs="Amiri"/>
          <w:color w:val="111111"/>
          <w:sz w:val="28"/>
          <w:sz w:val="28"/>
          <w:szCs w:val="28"/>
          <w:rtl w:val="true"/>
          <w:lang w:bidi="ar-SA"/>
        </w:rPr>
        <w:t>من خروجه عن المنصوص،و من الاحتياط في الدماء،و بناء الحدّ على 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هذا أظهر،وفاقاً للمحكيّ عن الوسيلة </w:t>
      </w:r>
      <w:r>
        <w:rPr>
          <w:rStyle w:val="FootnoteAnchor"/>
          <w:rtl w:val="true"/>
        </w:rPr>
        <w:footnoteReference w:id="1894"/>
      </w:r>
      <w:r>
        <w:rPr>
          <w:rFonts w:ascii="Amiri" w:hAnsi="Amiri" w:eastAsia="Amiri" w:cs="Amiri"/>
          <w:color w:val="111111"/>
          <w:sz w:val="28"/>
          <w:sz w:val="28"/>
          <w:szCs w:val="28"/>
          <w:rtl w:val="true"/>
          <w:lang w:bidi="ar-SA"/>
        </w:rPr>
        <w:t>لذلك،و لمنع اختصاص النصّ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المرسل كالصحيح بابن أبي عمير و جميل،قال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الرجل على نفسه بالقتل قُتِل إذا لم يكن عليه شهود،فإن رجع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أفعل، تُرِك و لم يُقتَل</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و القتل يشمل موجبه بغير الرجم إن لم نقل بظهوره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أقرّ بحدّ ثم تاب عن موجبه كان الإمام مخيّراً في الإقامة عليه أو </w:t>
      </w:r>
      <w:r>
        <w:rPr>
          <w:rStyle w:val="FootnoteAnchor"/>
          <w:rtl w:val="true"/>
        </w:rPr>
        <w:footnoteReference w:id="1896"/>
      </w:r>
      <w:r>
        <w:rPr>
          <w:rFonts w:ascii="IRNazanin" w:hAnsi="IRNazanin" w:eastAsia="IRNazanin"/>
          <w:color w:val="111111"/>
          <w:sz w:val="28"/>
          <w:sz w:val="28"/>
          <w:szCs w:val="28"/>
          <w:rtl w:val="true"/>
          <w:lang w:bidi="fa-IR"/>
        </w:rPr>
        <w:t xml:space="preserve">العفو عنه مطلقاً </w:t>
      </w:r>
      <w:r>
        <w:rPr>
          <w:rStyle w:val="FootnoteAnchor"/>
          <w:rtl w:val="true"/>
        </w:rPr>
        <w:footnoteReference w:id="1897"/>
      </w:r>
      <w:r>
        <w:rPr>
          <w:rFonts w:ascii="Amiri" w:hAnsi="Amiri" w:eastAsia="Amiri" w:cs="Amiri"/>
          <w:color w:val="111111"/>
          <w:sz w:val="28"/>
          <w:sz w:val="28"/>
          <w:szCs w:val="28"/>
          <w:rtl w:val="true"/>
          <w:lang w:bidi="ar-SA"/>
        </w:rPr>
        <w:t>رجماً كان أو غيره بلا خلاف إلّا من الحلّي،فخصّه بالرجم،قال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أجمعنا أنّه بالخيار في الموضع الذي ذكرنا،و لا إجماع على غيره،فمن ادّعاه و جعله بالخيار و عطّل حدّا من حدود اللّه تعالى فعليه الدليل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بأنّ المقتضي لإسقاط الرجم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اعترافه بالذنب،و هو موجود في الحدّ؛ لأنّه إحدى العقوبتين،و لأنّ التوبة تسقط تحتم أشدّ العقوبيتن، فإسقاطها لتحتّم الأُخرى الأضعف أولى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الجواب عنه بقيام الدليل في غير الرجم أيضاً </w:t>
      </w:r>
      <w:r>
        <w:rPr>
          <w:rStyle w:val="FootnoteAnchor"/>
          <w:rtl w:val="true"/>
        </w:rPr>
        <w:footnoteReference w:id="1900"/>
      </w:r>
      <w:r>
        <w:rPr>
          <w:rFonts w:ascii="IRNazanin" w:hAnsi="IRNazanin" w:eastAsia="IRNazanin"/>
          <w:color w:val="111111"/>
          <w:sz w:val="28"/>
          <w:sz w:val="28"/>
          <w:szCs w:val="28"/>
          <w:rtl w:val="true"/>
          <w:lang w:bidi="fa-IR"/>
        </w:rPr>
        <w:t>،و هو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الخبرين بل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بالسرقة،فقال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تقرأ شيئاً من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نعم،سورة البقرة،قال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وهبت يدك لسورة البقرة،قال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تعطّل حدّا من حدود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ما هذا؟إذا قامت البيّنة فليس للإمام أن يعفو، و إذا أقرّ الرجل على نفسه فذاك إلى الإمام إن شاء عفا،و إن شاء قطع</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 الأسانيد مجبور بالتعدّد،مع عمل الأكثر،بل الكلّ عداه، و هو شاذٌّ كما صرّح به بعض الأصحاب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أخصّية المورد مدفوع بعموم الجواب،مع عدم قائل بالفرق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ورود نصّ آخر باللواط متضمّناً للحكم أيضاً على العموم من حيث التعليل،و هو المرويّ عن تحف العقول،عن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الرجل الذي اعترف باللواط فإنّه لم تقم عليه البيّنة،و إنّما تطوّع بالإقرار عن نفسه،و إذا كان للإمام الذي من اللّه تعالى أن يعاقب عن اللّه سبحانه كان له أن يمنّ عن اللّه تعالى؛ أ ما سمعت قول اللّه تعالى هذا عَطاؤُنا فَامْنُنْ أَوْ أَمْسِكْ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نعم،ليس في شيء منها اعتبار التوبة،كما هو ظاهر الجماعة و لعلّ اتّفاقهم عليه كافٍ في تقييدها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كباقي النصوص و الفتاوى قصر التخيير على الإمام،فليس لغيره من الحكّام،و عليه نبّه </w:t>
      </w:r>
      <w:r>
        <w:rPr>
          <w:rStyle w:val="FootnoteAnchor"/>
          <w:rtl w:val="true"/>
        </w:rPr>
        <w:footnoteReference w:id="1905"/>
      </w:r>
      <w:r>
        <w:rPr>
          <w:rFonts w:ascii="IRNazanin" w:hAnsi="IRNazanin" w:eastAsia="IRNazanin"/>
          <w:color w:val="111111"/>
          <w:sz w:val="28"/>
          <w:sz w:val="28"/>
          <w:szCs w:val="28"/>
          <w:rtl w:val="true"/>
          <w:lang w:bidi="fa-IR"/>
        </w:rPr>
        <w:t xml:space="preserve">بعض الأصحاب </w:t>
      </w:r>
      <w:r>
        <w:rPr>
          <w:rStyle w:val="FootnoteAnchor"/>
          <w:rtl w:val="true"/>
        </w:rPr>
        <w:footnoteReference w:id="1906"/>
      </w:r>
      <w:r>
        <w:rPr>
          <w:rFonts w:ascii="Amiri" w:hAnsi="Amiri" w:eastAsia="Amiri" w:cs="Amiri"/>
          <w:color w:val="111111"/>
          <w:sz w:val="28"/>
          <w:sz w:val="28"/>
          <w:szCs w:val="28"/>
          <w:rtl w:val="true"/>
          <w:lang w:bidi="ar-SA"/>
        </w:rPr>
        <w:t xml:space="preserve">،و احتمل بعضٌ ثبوته لهم أيضاً </w:t>
      </w:r>
      <w:r>
        <w:rPr>
          <w:rStyle w:val="FootnoteAnchor"/>
          <w:rtl w:val="true"/>
        </w:rPr>
        <w:footnoteReference w:id="1907"/>
      </w:r>
      <w:r>
        <w:rPr>
          <w:rFonts w:ascii="Amiri" w:hAnsi="Amiri" w:eastAsia="Amiri" w:cs="Amiri"/>
          <w:color w:val="111111"/>
          <w:sz w:val="28"/>
          <w:sz w:val="28"/>
          <w:szCs w:val="28"/>
          <w:rtl w:val="true"/>
          <w:lang w:bidi="ar-SA"/>
        </w:rPr>
        <w:t>،و فيه إشكال،و الأحوط إجراء الحدّ أخذاً بالمتيقن؛ لعدم لزوم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في حدود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حقوق الناس،فلا يسقط الحدّ إلّا بإسقاط صاحبه،كما صرّح به بعض الأصحاب </w:t>
      </w:r>
      <w:r>
        <w:rPr>
          <w:rStyle w:val="FootnoteAnchor"/>
          <w:rtl w:val="true"/>
        </w:rPr>
        <w:footnoteReference w:id="1908"/>
      </w:r>
      <w:r>
        <w:rPr>
          <w:rFonts w:ascii="Amiri" w:hAnsi="Amiri" w:eastAsia="Amiri" w:cs="Amiri"/>
          <w:color w:val="111111"/>
          <w:sz w:val="28"/>
          <w:sz w:val="28"/>
          <w:szCs w:val="28"/>
          <w:rtl w:val="true"/>
          <w:lang w:bidi="ar-SA"/>
        </w:rPr>
        <w:t>و وجهه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يعفى عن الحدود التي للّه تعالى دون الإمام،فأمّا ما كان من حقّ الناس في حدّ فلا بأس بأن يعفى عنه دون الإمام</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يكفي في البيّنة أقلّ من أربعة رجال،أو ثلاثة و امرأتين و يثبت الزنا بالأوّل؛ بالكتاب </w:t>
      </w:r>
      <w:r>
        <w:rPr>
          <w:rStyle w:val="FootnoteAnchor"/>
          <w:rtl w:val="true"/>
        </w:rPr>
        <w:footnoteReference w:id="1910"/>
      </w:r>
      <w:r>
        <w:rPr>
          <w:rFonts w:ascii="Amiri" w:hAnsi="Amiri" w:eastAsia="Amiri" w:cs="Amiri"/>
          <w:color w:val="111111"/>
          <w:sz w:val="28"/>
          <w:sz w:val="28"/>
          <w:szCs w:val="28"/>
          <w:rtl w:val="true"/>
          <w:lang w:bidi="ar-SA"/>
        </w:rPr>
        <w:t xml:space="preserve">،و السنّة المستفيضة </w:t>
      </w:r>
      <w:r>
        <w:rPr>
          <w:rStyle w:val="FootnoteAnchor"/>
          <w:rtl w:val="true"/>
        </w:rPr>
        <w:footnoteReference w:id="1911"/>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بالثاني على الأظهر الأشهر،بل عليه عامّة من تأخّر،عدا من سيذكر،و ربما نفي الخلاف عنه </w:t>
      </w:r>
      <w:r>
        <w:rPr>
          <w:rStyle w:val="FootnoteAnchor"/>
          <w:rtl w:val="true"/>
        </w:rPr>
        <w:footnoteReference w:id="1912"/>
      </w:r>
      <w:r>
        <w:rPr>
          <w:rFonts w:ascii="Amiri" w:hAnsi="Amiri" w:eastAsia="Amiri" w:cs="Amiri"/>
          <w:color w:val="111111"/>
          <w:sz w:val="28"/>
          <w:sz w:val="28"/>
          <w:szCs w:val="28"/>
          <w:rtl w:val="true"/>
          <w:lang w:bidi="ar-SA"/>
        </w:rPr>
        <w:t>،و في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913"/>
      </w:r>
      <w:r>
        <w:rPr>
          <w:rFonts w:ascii="Amiri" w:hAnsi="Amiri" w:eastAsia="Amiri" w:cs="Amiri"/>
          <w:color w:val="111111"/>
          <w:sz w:val="28"/>
          <w:sz w:val="28"/>
          <w:szCs w:val="28"/>
          <w:rtl w:val="true"/>
          <w:lang w:bidi="ar-SA"/>
        </w:rPr>
        <w:t>و هو الحجّة،مضافاً إلى الصحاح المستفيضة و غيرها من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في الرجم شهادة رجلين و أربع نسوة، و يجوز في ذلك ثلاثة رجال و امرأتان</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للعماني و المفيد و الديلمي </w:t>
      </w:r>
      <w:r>
        <w:rPr>
          <w:rStyle w:val="FootnoteAnchor"/>
          <w:rtl w:val="true"/>
        </w:rPr>
        <w:footnoteReference w:id="1915"/>
      </w:r>
      <w:r>
        <w:rPr>
          <w:rFonts w:ascii="Amiri" w:hAnsi="Amiri" w:eastAsia="Amiri" w:cs="Amiri"/>
          <w:color w:val="111111"/>
          <w:sz w:val="28"/>
          <w:sz w:val="28"/>
          <w:szCs w:val="28"/>
          <w:rtl w:val="true"/>
          <w:lang w:bidi="ar-SA"/>
        </w:rPr>
        <w:t>،فلم يثبتوه به،بل خصّوه بالأوّل؛ لكونه المنصوص في الكتاب الكريم،فيرجع في غيره إلى الأصل، و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ثلاثة رجال و امرأتان لم يجز في الرجم</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 xml:space="preserve">مضافاً إلى النصوص المانعة عن قبول شهادتهنّ في الحدّ </w:t>
      </w:r>
      <w:r>
        <w:rPr>
          <w:rStyle w:val="FootnoteAnchor"/>
          <w:rtl w:val="true"/>
        </w:rPr>
        <w:footnoteReference w:id="1917"/>
      </w:r>
      <w:r>
        <w:rPr>
          <w:rFonts w:ascii="Amiri" w:hAnsi="Amiri" w:eastAsia="Amiri" w:cs="Amiri"/>
          <w:color w:val="111111"/>
          <w:sz w:val="28"/>
          <w:sz w:val="28"/>
          <w:szCs w:val="28"/>
          <w:rtl w:val="true"/>
          <w:lang w:bidi="ar-SA"/>
        </w:rPr>
        <w:t xml:space="preserve">،و لذا توقّف في المختلف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غاية الضعف؛ إذ ليس في الكتاب ما يدلّ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مخصّص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قصوره عن معارضته من وجوه موافق لما عليه أكثر العامّة،كما ذكره الشيخ،حاملاً له لذلك على التقيّة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النصوص الأخيرة مخصّصة بما ذكرناه من الأدلّة المعتضدة مع كثرتها بالشهرة العظيمة التي كادت تكون إجماعاً،بل إجماع في الحقيقة، و لذا لم ينقل الأكثر فيه خلافاً،و حسبه جملة إجماعاً أو ما يقرب منه،أو </w:t>
      </w:r>
    </w:p>
    <w:p>
      <w:pPr>
        <w:pStyle w:val="BookText"/>
        <w:rPr/>
      </w:pPr>
      <w:r>
        <w:rPr>
          <w:rFonts w:ascii="Amiri" w:hAnsi="Amiri" w:eastAsia="Amiri" w:cs="Amiri"/>
          <w:color w:val="111111"/>
          <w:sz w:val="28"/>
          <w:sz w:val="28"/>
          <w:szCs w:val="28"/>
          <w:rtl w:val="true"/>
          <w:lang w:bidi="ar-SA"/>
        </w:rPr>
        <w:t>محمولة على شهادتهنّ منفردات،أو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شهد رجلان و أربع نساء،يثبت بهم الجلد لا الرجم وفاقاً للنهاية و الإسكافي و الحلّي و ابن حمزة و الفاضل في التحرير و الإرشاد و القواعد و الشهيدين في اللمعتين </w:t>
      </w:r>
      <w:r>
        <w:rPr>
          <w:rStyle w:val="FootnoteAnchor"/>
          <w:rtl w:val="true"/>
        </w:rPr>
        <w:footnoteReference w:id="1920"/>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المشهور،على الظاهر المصرّح به في كلام الخال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مستندهم غير واضح،عدا ما قيل </w:t>
      </w:r>
      <w:r>
        <w:rPr>
          <w:rStyle w:val="FootnoteAnchor"/>
          <w:rtl w:val="true"/>
        </w:rPr>
        <w:footnoteReference w:id="1922"/>
      </w:r>
      <w:r>
        <w:rPr>
          <w:rFonts w:ascii="Amiri" w:hAnsi="Amiri" w:eastAsia="Amiri" w:cs="Amiri"/>
          <w:color w:val="111111"/>
          <w:sz w:val="28"/>
          <w:sz w:val="28"/>
          <w:szCs w:val="28"/>
          <w:rtl w:val="true"/>
          <w:lang w:bidi="ar-SA"/>
        </w:rPr>
        <w:t>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الحدود مع الرجال</w:t>
      </w:r>
      <w:r>
        <w:rPr>
          <w:rFonts w:eastAsia="Amiri" w:cs="Amiri" w:ascii="Amiri" w:hAnsi="Amiri"/>
          <w:color w:val="111111"/>
          <w:sz w:val="28"/>
          <w:szCs w:val="28"/>
          <w:rtl w:val="true"/>
          <w:lang w:bidi="ar-SA"/>
        </w:rPr>
        <w:t xml:space="preserve">» </w:t>
      </w:r>
      <w:r>
        <w:rPr>
          <w:rStyle w:val="FootnoteAnchor"/>
          <w:rtl w:val="true"/>
        </w:rPr>
        <w:footnoteReference w:id="1923"/>
      </w:r>
      <w:r>
        <w:rPr>
          <w:rFonts w:ascii="Amiri" w:hAnsi="Amiri" w:eastAsia="Amiri" w:cs="Amiri"/>
          <w:color w:val="111111"/>
          <w:sz w:val="28"/>
          <w:sz w:val="28"/>
          <w:szCs w:val="28"/>
          <w:rtl w:val="true"/>
          <w:lang w:bidi="ar-SA"/>
        </w:rPr>
        <w:t>و حيث انتفى الرجم ثبت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الإغماض عن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قولهم بعمومه،مع معارضته بعموم ما مرّ من النصوص بعدم قبول شهادتهنّ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شهادتهنّ في حدّ الزنا إذا كان ثلاثة رجال و امرأتان،و لا تجوز شهادة رجلين و أربع نسوة في الزنا و الرجم</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ذكر الزنا مع الرجم فائدة إلّا بيان عدم ثبوت الجلد أيضاً بشهادتهن،و تخصيص الزنا بالرجم يوجب التكرار،فمع ذلك كيف يمكن </w:t>
      </w:r>
    </w:p>
    <w:p>
      <w:pPr>
        <w:pStyle w:val="BookText"/>
        <w:rPr/>
      </w:pPr>
      <w:r>
        <w:rPr>
          <w:rFonts w:ascii="Amiri" w:hAnsi="Amiri" w:eastAsia="Amiri" w:cs="Amiri"/>
          <w:color w:val="111111"/>
          <w:sz w:val="28"/>
          <w:sz w:val="28"/>
          <w:szCs w:val="28"/>
          <w:rtl w:val="true"/>
          <w:lang w:bidi="ar-SA"/>
        </w:rPr>
        <w:t>الخروج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ذهب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الصدوقان و القاضي و الحلبي و الفاضل في المختلف </w:t>
      </w:r>
      <w:r>
        <w:rPr>
          <w:rStyle w:val="FootnoteAnchor"/>
          <w:rtl w:val="true"/>
        </w:rPr>
        <w:footnoteReference w:id="1925"/>
      </w:r>
      <w:r>
        <w:rPr>
          <w:rFonts w:ascii="Amiri" w:hAnsi="Amiri" w:eastAsia="Amiri" w:cs="Amiri"/>
          <w:color w:val="111111"/>
          <w:sz w:val="28"/>
          <w:sz w:val="28"/>
          <w:szCs w:val="28"/>
          <w:rtl w:val="true"/>
          <w:lang w:bidi="ar-SA"/>
        </w:rPr>
        <w:t xml:space="preserve">و غيره من المتأخّرين </w:t>
      </w:r>
      <w:r>
        <w:rPr>
          <w:rStyle w:val="FootnoteAnchor"/>
          <w:rtl w:val="true"/>
        </w:rPr>
        <w:footnoteReference w:id="1926"/>
      </w:r>
      <w:r>
        <w:rPr>
          <w:rFonts w:ascii="Amiri" w:hAnsi="Amiri" w:eastAsia="Amiri" w:cs="Amiri"/>
          <w:color w:val="111111"/>
          <w:sz w:val="28"/>
          <w:sz w:val="28"/>
          <w:szCs w:val="28"/>
          <w:rtl w:val="true"/>
          <w:lang w:bidi="ar-SA"/>
        </w:rPr>
        <w:t>إلى عدم ثبوت الجلد بذلك أيضاً؛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محصن فجر بامرأة فشهد عليه ثلاثة رجال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الرجم،و إن شهد عليه رجلان و أربع نسوة فلا تجوز شهادتهم و لا يرجم،و لكن يضرب حدّ الزاني</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اعتبار سنده و حجّيته،سيّما بعد اعتضاده بالشهرة الظاهرة و المحكيّة صريح فيما ذكروه،فقولهم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الشيخ في الخلاف بثبوت الرجم هنا أيضاً </w:t>
      </w:r>
      <w:r>
        <w:rPr>
          <w:rStyle w:val="FootnoteAnchor"/>
          <w:rtl w:val="true"/>
        </w:rPr>
        <w:footnoteReference w:id="1928"/>
      </w:r>
      <w:r>
        <w:rPr>
          <w:rFonts w:ascii="Amiri" w:hAnsi="Amiri" w:eastAsia="Amiri" w:cs="Amiri"/>
          <w:color w:val="111111"/>
          <w:sz w:val="28"/>
          <w:sz w:val="28"/>
          <w:szCs w:val="28"/>
          <w:rtl w:val="true"/>
          <w:lang w:bidi="ar-SA"/>
        </w:rPr>
        <w:t xml:space="preserve">،فضعيف جدّاً؛ لتصريح جملة من النصوص المتقدّمة و منها الصحيح المتقدّم </w:t>
      </w:r>
      <w:r>
        <w:rPr>
          <w:rStyle w:val="FootnoteAnchor"/>
          <w:rtl w:val="true"/>
        </w:rPr>
        <w:footnoteReference w:id="1929"/>
      </w:r>
      <w:r>
        <w:rPr>
          <w:rFonts w:ascii="Amiri" w:hAnsi="Amiri" w:eastAsia="Amiri" w:cs="Amiri"/>
          <w:color w:val="111111"/>
          <w:sz w:val="28"/>
          <w:sz w:val="28"/>
          <w:szCs w:val="28"/>
          <w:rtl w:val="true"/>
          <w:lang w:bidi="ar-SA"/>
        </w:rPr>
        <w:t>بعدم ثبوت الرجم به؛ و لعلّه لذا لم يوافقه أحد،و لم ينقل موافق له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بفحوى أدلّة المنع هنا يستدلّ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ستّ نساء و رجل،و لا شهادة النساء منفردات عن الرجال مطلقاً؛ مع أنّه </w:t>
      </w:r>
    </w:p>
    <w:p>
      <w:pPr>
        <w:pStyle w:val="BookText"/>
        <w:rPr/>
      </w:pPr>
      <w:r>
        <w:rPr>
          <w:rFonts w:ascii="Amiri" w:hAnsi="Amiri" w:eastAsia="Amiri" w:cs="Amiri"/>
          <w:color w:val="111111"/>
          <w:sz w:val="28"/>
          <w:sz w:val="28"/>
          <w:szCs w:val="28"/>
          <w:rtl w:val="true"/>
          <w:lang w:bidi="ar-SA"/>
        </w:rPr>
        <w:t>لا خلاف فيه إلّا من الخلاف،فقال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بشهادتهم الحدّ دون الرجم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في شذوذه،كما صرّح به بعض الأصحاب </w:t>
      </w:r>
      <w:r>
        <w:rPr>
          <w:rStyle w:val="FootnoteAnchor"/>
          <w:rtl w:val="true"/>
        </w:rPr>
        <w:footnoteReference w:id="1931"/>
      </w:r>
      <w:r>
        <w:rPr>
          <w:rFonts w:ascii="Amiri" w:hAnsi="Amiri" w:eastAsia="Amiri" w:cs="Amiri"/>
          <w:color w:val="111111"/>
          <w:sz w:val="28"/>
          <w:sz w:val="28"/>
          <w:szCs w:val="28"/>
          <w:rtl w:val="true"/>
          <w:lang w:bidi="ar-SA"/>
        </w:rPr>
        <w:t>،مشعراً بدعوى الإجماع على خلافه،فلا يُعبأ به،سيّما بعد قيام الأدلّة المتقدّمة على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شهد ما دون الأربعة أو ما في معناها لم يثبت الحدّ مطلقاً و حُدّوا للفِرية بالإجماع،و نصّ الكتاب،و السنّة </w:t>
      </w:r>
      <w:r>
        <w:rPr>
          <w:rStyle w:val="FootnoteAnchor"/>
          <w:rtl w:val="true"/>
        </w:rPr>
        <w:footnoteReference w:id="1932"/>
      </w:r>
      <w:r>
        <w:rPr>
          <w:rFonts w:ascii="Amiri" w:hAnsi="Amiri" w:eastAsia="Amiri" w:cs="Amiri"/>
          <w:color w:val="111111"/>
          <w:sz w:val="28"/>
          <w:sz w:val="28"/>
          <w:szCs w:val="28"/>
          <w:rtl w:val="true"/>
          <w:lang w:bidi="ar-SA"/>
        </w:rPr>
        <w:t xml:space="preserve">،فقال سبحانه لَوْ لا جاؤُ عَلَيْهِ بِأَرْبَعَةِ شُهَداءَ فَإِذْ لَمْ يَأْتُوا بِالشُّهَداءِ فَأُولئِكَ عِنْدَ اللّهِ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 xml:space="preserve">و سيأتي أنّه إذا لم يحضر الرابع،و شهد ثلاثة،حُدّوا للفِرية و لم يرتقب حضوره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في الشهادة من ذكر الشهود المشاهدة للإيلاج في الفرج كالميل في المكحلة للمعتبرة المستفيضة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رجل و لا امرأة حتى يشهد عليه أربعة شهود على الإيلاج و الإخراج</w:t>
      </w:r>
      <w:r>
        <w:rPr>
          <w:rFonts w:eastAsia="Amiri" w:cs="Amiri" w:ascii="Amiri" w:hAnsi="Amiri"/>
          <w:color w:val="111111"/>
          <w:sz w:val="28"/>
          <w:szCs w:val="28"/>
          <w:rtl w:val="true"/>
          <w:lang w:bidi="ar-SA"/>
        </w:rPr>
        <w:t xml:space="preserve">» </w:t>
      </w:r>
      <w:r>
        <w:rPr>
          <w:rStyle w:val="FootnoteAnchor"/>
          <w:rtl w:val="true"/>
        </w:rPr>
        <w:footnoteReference w:id="1935"/>
      </w:r>
      <w:r>
        <w:rPr>
          <w:rFonts w:ascii="IRNazanin" w:hAnsi="IRNazanin" w:eastAsia="IRNazanin"/>
          <w:color w:val="111111"/>
          <w:sz w:val="28"/>
          <w:sz w:val="28"/>
          <w:szCs w:val="28"/>
          <w:rtl w:val="true"/>
          <w:lang w:bidi="fa-IR"/>
        </w:rPr>
        <w:t xml:space="preserve">و بمعناه آخر </w:t>
      </w:r>
      <w:r>
        <w:rPr>
          <w:rStyle w:val="FootnoteAnchor"/>
          <w:rtl w:val="true"/>
        </w:rPr>
        <w:footnoteReference w:id="1936"/>
      </w:r>
      <w:r>
        <w:rPr>
          <w:rFonts w:ascii="IRNazanin" w:hAnsi="IRNazanin" w:eastAsia="IRNazanin"/>
          <w:color w:val="111111"/>
          <w:sz w:val="28"/>
          <w:sz w:val="28"/>
          <w:szCs w:val="28"/>
          <w:rtl w:val="true"/>
          <w:lang w:bidi="fa-IR"/>
        </w:rPr>
        <w:t xml:space="preserve">،و الخبران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الرجل و المرأة حتى يشهد عليهما أربعة شهداء على الجماع و الإيلاج و الإدخال كالميل في المكحلة</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الشهادة إنّما تُسمَع بما عُوينَ أو سُمِع،و لا معنى للزنا حقيقةً إلّا ذلك،فلا تسمع الشهادة به إلّا إذا عُوينَ كذلك،و ربما أُطلق على غيره من التفخيذ و نحوه،فلو لم يصرّح الشهود به لم تكن الشهادة نصّاً في الموجب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الشهود على الزاني أنّه قد جلس منها مجلس الرجل من امرأته،أُقيم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فقاصرٌ عن مقاومة ما مرّ سنداً و عدداً و عملاً؛ إذ لا قائل به عدا الشيخ،حيث احتمل العمل به بعد تخصيصه الحدّ بالجلد دون الرجم </w:t>
      </w:r>
      <w:r>
        <w:rPr>
          <w:rStyle w:val="FootnoteAnchor"/>
          <w:rtl w:val="true"/>
        </w:rPr>
        <w:footnoteReference w:id="1940"/>
      </w:r>
      <w:r>
        <w:rPr>
          <w:rFonts w:ascii="Amiri" w:hAnsi="Amiri" w:eastAsia="Amiri" w:cs="Amiri"/>
          <w:color w:val="111111"/>
          <w:sz w:val="28"/>
          <w:sz w:val="28"/>
          <w:szCs w:val="28"/>
          <w:rtl w:val="true"/>
          <w:lang w:bidi="ar-SA"/>
        </w:rPr>
        <w:t>، 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اعتباره المعاينة في الجلد خاصّة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احتمله أيضاً خالي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 ذكر نحو هذه الرواية ممّا ورد بتمام الحدّ في الرجلين أو الرجل و المرأة يوجدان تحت لحاف واحد،و الأخبار المعارضة لها،المتقدّم إلى جميعها الإشارة </w:t>
      </w:r>
      <w:r>
        <w:rPr>
          <w:rStyle w:val="FootnoteAnchor"/>
          <w:rtl w:val="true"/>
        </w:rPr>
        <w:footnoteReference w:id="1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في الجمع بين الأخبار مع قطع النظر عن الشهرة أن يؤخذ بالأخبار الدّالة على تمام الحدّ،بأن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 في ثبوت الجلد </w:t>
      </w:r>
    </w:p>
    <w:p>
      <w:pPr>
        <w:pStyle w:val="BookText"/>
        <w:rPr/>
      </w:pPr>
      <w:r>
        <w:rPr>
          <w:rFonts w:ascii="Amiri" w:hAnsi="Amiri" w:eastAsia="Amiri" w:cs="Amiri"/>
          <w:color w:val="111111"/>
          <w:sz w:val="28"/>
          <w:sz w:val="28"/>
          <w:szCs w:val="28"/>
          <w:rtl w:val="true"/>
          <w:lang w:bidi="ar-SA"/>
        </w:rPr>
        <w:t>المعاينة كالميل في المكحلة،و يحمل الأخبار الدّالة على اشتراط ذلك على الرجم كما هو الظاهر من أكثرها،و يحمل الأخبار الدالّة على ما نقص على التقيّة لموافقتها لمذهبهم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حسن،إلّا أنّه لمخالفته الأصحاب كافّة هنا حيث اعتبروا المعاينة مطلقاً من غير خلاف بينهم أجده،و الأمر الاعتباري الذي تقدّم إليه أخيراً الإشارة مشكلٌ غايته،سيّما مع عدم ظهور فتوى الشيخ بذلك،حيث ذكره على وجه الاحتمال،و مع ذلك احتمل فيه أيضاً ما يوافق الأصحاب من إرادة التعزير من الحدّ،فليس الاحتمال فيه إلّا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احتمل محامل أُخر،بحيث يظهر منه عدم تعيّن الأوّل عنده؛ مع إشعار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الشهرة،به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النصوص التي احتمل بها عدم اعتبار المعاينة في الجلد خاصّة لا تدلّ عليه كلّيةً،بل غايتها الدلالة عليه في موردها خاصّة،و هو صورة اجتماع الرجلين مثلاً تحت لحاف واحد،فلا دلالة فيها على المدّعى كلّيةً، و لا إجماع مركب يوجبها؛ لما عرفت من وجود قائل بها و إن ندر،كالمقنع و الإسكافي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قوّاها أيضاً شيخنا الشهيد الثاني </w:t>
      </w:r>
      <w:r>
        <w:rPr>
          <w:rStyle w:val="FootnoteAnchor"/>
          <w:rtl w:val="true"/>
        </w:rPr>
        <w:footnoteReference w:id="1944"/>
      </w:r>
      <w:r>
        <w:rPr>
          <w:rFonts w:ascii="Amiri" w:hAnsi="Amiri" w:eastAsia="Amiri" w:cs="Amiri"/>
          <w:color w:val="111111"/>
          <w:sz w:val="28"/>
          <w:sz w:val="28"/>
          <w:szCs w:val="28"/>
          <w:rtl w:val="true"/>
          <w:lang w:bidi="ar-SA"/>
        </w:rPr>
        <w:t xml:space="preserve">،لا من حيث الاحتمال الذي ذكره و لذا لم يحتمله هو و لا غيره في محلّ البحث بل من حيث كونها </w:t>
      </w:r>
    </w:p>
    <w:p>
      <w:pPr>
        <w:pStyle w:val="BookText"/>
        <w:rPr/>
      </w:pPr>
      <w:r>
        <w:rPr>
          <w:rFonts w:ascii="Amiri" w:hAnsi="Amiri" w:eastAsia="Amiri" w:cs="Amiri"/>
          <w:color w:val="111111"/>
          <w:sz w:val="28"/>
          <w:sz w:val="28"/>
          <w:szCs w:val="28"/>
          <w:rtl w:val="true"/>
          <w:lang w:bidi="ar-SA"/>
        </w:rPr>
        <w:t>أكثر عدداً و أصحّ سنداً من نصوص التعزير عنده،فكأنّه خرج عن الأصل بها في موردها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عدم إمكان المصير إلى ذلك الاحتمال،فينبغي طرح الموثّق،أو حمله على الاحتمال الثاني للشيخ،أو على ما ذكره بعض الأصحاب من كون التعبير بهذه العبارة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قول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وطئها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مع ذلك من تواردهم و اتّفاقهم على الفعل الواحد في الزمان الواحد و المكان الواحد فلو اختلفوا في أحدها بأن شهد بعضهم على وجه مخصوص و الباقون على غيره،أو شهد بعضهم بالزنا غدوة و الآخرون عشية،أو شهد بعضهم في زاوية مخصوصة أو بيت و الآخرون في غيره لم يُحَدّ المشهود عليه،و حُدّوا للفِرية،بلا خلاف؛ لأنّ كلّ واحد من الفعل الواقع على أحد الوجوه غير الفعل الآخر،فلم يقم على الفعل الواحد أربعة شهود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شهدوا أنّه زنى بفلانة،و شهد رابع أنّه لا يدري بمن زنى،قال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 و لا يرجم</w:t>
      </w:r>
      <w:r>
        <w:rPr>
          <w:rFonts w:eastAsia="Amiri" w:cs="Amiri" w:ascii="Amiri" w:hAnsi="Amiri"/>
          <w:color w:val="111111"/>
          <w:sz w:val="28"/>
          <w:szCs w:val="28"/>
          <w:rtl w:val="true"/>
          <w:lang w:bidi="ar-SA"/>
        </w:rPr>
        <w:t xml:space="preserve">» </w:t>
      </w:r>
      <w:r>
        <w:rPr>
          <w:rStyle w:val="FootnoteAnchor"/>
          <w:rtl w:val="true"/>
        </w:rPr>
        <w:footnoteReference w:id="1946"/>
      </w:r>
      <w:r>
        <w:rPr>
          <w:rFonts w:ascii="Amiri" w:hAnsi="Amiri" w:eastAsia="Amiri" w:cs="Amiri"/>
          <w:color w:val="111111"/>
          <w:sz w:val="28"/>
          <w:sz w:val="28"/>
          <w:szCs w:val="28"/>
          <w:rtl w:val="true"/>
          <w:lang w:bidi="ar-SA"/>
        </w:rPr>
        <w:t>و ظاهره كالعبارة و نحوها أنّه لا بدّ إذا تعرّض بعضهم لخصوصيّة أحد القيود الثلاثة من تعرّض الباقي لها و اتّفاقهم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لشيخنا في المسالك و الروضة </w:t>
      </w:r>
      <w:r>
        <w:rPr>
          <w:rStyle w:val="FootnoteAnchor"/>
          <w:rtl w:val="true"/>
        </w:rPr>
        <w:footnoteReference w:id="1947"/>
      </w:r>
      <w:r>
        <w:rPr>
          <w:rFonts w:ascii="IRNazanin" w:hAnsi="IRNazanin" w:eastAsia="IRNazanin"/>
          <w:color w:val="111111"/>
          <w:sz w:val="28"/>
          <w:sz w:val="28"/>
          <w:szCs w:val="28"/>
          <w:rtl w:val="true"/>
          <w:lang w:bidi="fa-IR"/>
        </w:rPr>
        <w:t xml:space="preserve">و بعض من تبعه </w:t>
      </w:r>
      <w:r>
        <w:rPr>
          <w:rStyle w:val="FootnoteAnchor"/>
          <w:rtl w:val="true"/>
        </w:rPr>
        <w:footnoteReference w:id="1948"/>
      </w:r>
      <w:r>
        <w:rPr>
          <w:rFonts w:ascii="Amiri" w:hAnsi="Amiri" w:eastAsia="Amiri" w:cs="Amiri"/>
          <w:color w:val="111111"/>
          <w:sz w:val="28"/>
          <w:sz w:val="28"/>
          <w:szCs w:val="28"/>
          <w:rtl w:val="true"/>
          <w:lang w:bidi="ar-SA"/>
        </w:rPr>
        <w:t>،فقالا بعدم اشتراط التعرّض لها مطلقاً و لو تعرّض بعضهم لها؛ لخلوّ النصوص و كلام المتقدّمين عنه،و عدم دليل عليه،قالا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تنزيل العبارة و نحوها على ذلك،بحمل عدم القبول على تقدير التعرّض لذلك و الاختلاف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لولا الموثّق المتقدّم الظاهر في الاشتراط في بعض الأفراد،و يتمّ في غيره بعدم القائل بالفرق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أيضاً من اجتماعهم حال إقامة الشهادة دفعةً،بمعنى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يحصل بين الشهادات تراخٍ عرفاً،لا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تلفّظهم بها دفعةً،و إن كان جائزاً،ف لو أقام الشهادة بعض الشهود في غيبة الباقي حُدّوا للفرية </w:t>
      </w:r>
      <w:r>
        <w:rPr>
          <w:rStyle w:val="FootnoteAnchor"/>
          <w:rtl w:val="true"/>
        </w:rPr>
        <w:footnoteReference w:id="1949"/>
      </w:r>
      <w:r>
        <w:rPr>
          <w:rFonts w:ascii="Amiri" w:hAnsi="Amiri" w:eastAsia="Amiri" w:cs="Amiri"/>
          <w:color w:val="111111"/>
          <w:sz w:val="28"/>
          <w:sz w:val="28"/>
          <w:szCs w:val="28"/>
          <w:rtl w:val="true"/>
          <w:lang w:bidi="ar-SA"/>
        </w:rPr>
        <w:t xml:space="preserve">و لم يُرتَقَب </w:t>
      </w:r>
      <w:r>
        <w:rPr>
          <w:rStyle w:val="FootnoteAnchor"/>
          <w:rtl w:val="true"/>
        </w:rPr>
        <w:footnoteReference w:id="1950"/>
      </w:r>
      <w:r>
        <w:rPr>
          <w:rFonts w:ascii="Amiri" w:hAnsi="Amiri" w:eastAsia="Amiri" w:cs="Amiri"/>
          <w:color w:val="111111"/>
          <w:sz w:val="28"/>
          <w:sz w:val="28"/>
          <w:szCs w:val="28"/>
          <w:rtl w:val="true"/>
          <w:lang w:bidi="ar-SA"/>
        </w:rPr>
        <w:t>أي لا ينتظر إتمام البيّنة لأنّه لا تأخير في حدّ،كما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شهدوا على رجل بالزنا،فقال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الرابع؟فقالوا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يجيء،فقال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حدّوهم،فليس في الحدود نظرة ساعة</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شهدوا على رجل بالزنا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يأتي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يجلدون حدّ القاذف ثمانين جلدة كلّ رجل منهم</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قصور السند مجبور بعدم الخلاف في الحكم،إلّا من محتمل الخلاف،حيث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تكاملت شهود الزنا فقد ثبت الحكم بشهادتهم، سواء شهدوا في مجلس واحد أو مجالس و شهادتهم متفرّقين أحوط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المختلف حمل كلامه على تفرّقهم بعد اجتماعهم لإقامة الشهادة دفعةً؛ نظراً إلى أنّ ذلك هو المذهب عندنا </w:t>
      </w:r>
      <w:r>
        <w:rPr>
          <w:rStyle w:val="FootnoteAnchor"/>
          <w:rtl w:val="true"/>
        </w:rPr>
        <w:footnoteReference w:id="1954"/>
      </w:r>
      <w:r>
        <w:rPr>
          <w:rFonts w:ascii="Amiri" w:hAnsi="Amiri" w:eastAsia="Amiri" w:cs="Amiri"/>
          <w:color w:val="111111"/>
          <w:sz w:val="28"/>
          <w:sz w:val="28"/>
          <w:szCs w:val="28"/>
          <w:rtl w:val="true"/>
          <w:lang w:bidi="ar-SA"/>
        </w:rPr>
        <w:t>،مشعراً بدعوى الإجماع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منه عبارة المسالك،حيث نسبه إلى مذهب الأصحاب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حمل كلام الخلاف على ما ذكر تصريحُ الحلّي بنحو عبارته، و مع ذلك قال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شهادة الشهود على الزنا إلّا إذا حضروا في وقت واحد،فإن شهد بعضهم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يجيء الباقون،جُلِد حدّ المفتري؛ لأنّه ليس في ذلك تأخير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الحكم و إن حكي المخالفة فيه صريحاً عن ابن عمّ الماتن يحيى بن سعيد في الجامع </w:t>
      </w:r>
      <w:r>
        <w:rPr>
          <w:rStyle w:val="FootnoteAnchor"/>
          <w:rtl w:val="true"/>
        </w:rPr>
        <w:footnoteReference w:id="1957"/>
      </w:r>
      <w:r>
        <w:rPr>
          <w:rFonts w:ascii="Amiri" w:hAnsi="Amiri" w:eastAsia="Amiri" w:cs="Amiri"/>
          <w:color w:val="111111"/>
          <w:sz w:val="28"/>
          <w:sz w:val="28"/>
          <w:szCs w:val="28"/>
          <w:rtl w:val="true"/>
          <w:lang w:bidi="ar-SA"/>
        </w:rPr>
        <w:t>إذ لا ريب في شذوذه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حضورهم في مجلس الحكم دفعةً قبل اجتماعهم على الإقامة؟قولان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أوّلهما الفاضل في القواعد و ولده في شرحه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ثانيهما في التحرير </w:t>
      </w:r>
      <w:r>
        <w:rPr>
          <w:rStyle w:val="FootnoteAnchor"/>
          <w:rtl w:val="true"/>
        </w:rPr>
        <w:footnoteReference w:id="1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الأجود وفاقاً لجمع </w:t>
      </w:r>
      <w:r>
        <w:rPr>
          <w:rStyle w:val="FootnoteAnchor"/>
          <w:rtl w:val="true"/>
        </w:rPr>
        <w:footnoteReference w:id="1960"/>
      </w:r>
      <w:r>
        <w:rPr>
          <w:rFonts w:ascii="Amiri" w:hAnsi="Amiri" w:eastAsia="Amiri" w:cs="Amiri"/>
          <w:color w:val="111111"/>
          <w:sz w:val="28"/>
          <w:sz w:val="28"/>
          <w:szCs w:val="28"/>
          <w:rtl w:val="true"/>
          <w:lang w:bidi="ar-SA"/>
        </w:rPr>
        <w:t>لتحقّق الشهادة المتّفقة،و عدم ظهور المنافي،مع الشّك في اشتراط الحضور دفعةً، و الخبران لا يدلاّن على أزيد من اعتبار عدم تراخي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عليهما ما لو تلاحقوا فاتّصلت شهادتهم بحيث لم يحصل التأخير،فيحدّون على الأوّل قطعاً،و على الثاني احتمالاً،مع احتمال العدم؛ نظراً إلى فقد شرط الاجتماع حال الإقامة دفعةً،و انتفاء العلّة الموجبة للاجتماع،و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حدّ القاذف،فإنّه لم يتحقق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الحكم هنا بحدّ الشهود قبل الاجتماع للإقامة يدلّ بفحواه على الحكم بحدّهم إذا أبى بعضهم عن الشهادة،و به صرّح الشيخ في الخلاف و المبسوط و الحلّي نافيين للخلاف فيه </w:t>
      </w:r>
      <w:r>
        <w:rPr>
          <w:rStyle w:val="FootnoteAnchor"/>
          <w:rtl w:val="true"/>
        </w:rPr>
        <w:footnoteReference w:id="1961"/>
      </w:r>
      <w:r>
        <w:rPr>
          <w:rFonts w:ascii="Amiri" w:hAnsi="Amiri" w:eastAsia="Amiri" w:cs="Amiri"/>
          <w:color w:val="111111"/>
          <w:sz w:val="28"/>
          <w:sz w:val="28"/>
          <w:szCs w:val="28"/>
          <w:rtl w:val="true"/>
          <w:lang w:bidi="ar-SA"/>
        </w:rPr>
        <w:t>،بل صرّح بالإجماع في الخلاف،و جعله مقتضى المذهب في تاليه؛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الأولوية المتقدّمة،و قصّة المغيرة المشهورة الصريحة في ذلك </w:t>
      </w:r>
      <w:r>
        <w:rPr>
          <w:rStyle w:val="FootnoteAnchor"/>
          <w:rtl w:val="true"/>
        </w:rPr>
        <w:footnoteReference w:id="1962"/>
      </w:r>
      <w:r>
        <w:rPr>
          <w:rFonts w:ascii="Amiri" w:hAnsi="Amiri" w:eastAsia="Amiri" w:cs="Amiri"/>
          <w:color w:val="111111"/>
          <w:sz w:val="28"/>
          <w:sz w:val="28"/>
          <w:szCs w:val="28"/>
          <w:rtl w:val="true"/>
          <w:lang w:bidi="ar-SA"/>
        </w:rPr>
        <w:t>،كالصحيح،قال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أكون أوّل الشهود الأربعة على الزنا،أخشى أن ينكل بعضهم فأُجلَد</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للفاضل في المختلف،فلم يوجب هنا حدّ القذف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غريب،و دليله مع كونه اجتهاداً في مقابلة النصّ الصحيح و غيره غير مسموع،لا يسمن و لا يغني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شهادة الأربعة على الاثنين فما زاد كما هنا و في السرائر و التحرير و الإرشاد </w:t>
      </w:r>
      <w:r>
        <w:rPr>
          <w:rStyle w:val="FootnoteAnchor"/>
          <w:rtl w:val="true"/>
        </w:rPr>
        <w:footnoteReference w:id="1965"/>
      </w:r>
      <w:r>
        <w:rPr>
          <w:rFonts w:ascii="Amiri" w:hAnsi="Amiri" w:eastAsia="Amiri" w:cs="Amiri"/>
          <w:color w:val="111111"/>
          <w:sz w:val="28"/>
          <w:sz w:val="28"/>
          <w:szCs w:val="28"/>
          <w:rtl w:val="true"/>
          <w:lang w:bidi="ar-SA"/>
        </w:rPr>
        <w:t xml:space="preserve">،و غيرها من كتب الأصحاب </w:t>
      </w:r>
      <w:r>
        <w:rPr>
          <w:rStyle w:val="FootnoteAnchor"/>
          <w:rtl w:val="true"/>
        </w:rPr>
        <w:footnoteReference w:id="1966"/>
      </w:r>
      <w:r>
        <w:rPr>
          <w:rFonts w:ascii="Amiri" w:hAnsi="Amiri" w:eastAsia="Amiri" w:cs="Amiri"/>
          <w:color w:val="111111"/>
          <w:sz w:val="28"/>
          <w:sz w:val="28"/>
          <w:szCs w:val="28"/>
          <w:rtl w:val="true"/>
          <w:lang w:bidi="ar-SA"/>
        </w:rPr>
        <w:t>،و لعلّه لا خلاف فيه؛ لعموم أدلّة قبول الشهادة السليمة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يسقط الحدّ مطلقاً بالتوبة بعد قيام البيّنة فليس للإمام العفو عنه على الأظهر الأشهر،بل عليه عامّة من تأخّر؛ لثبوت الحدّ فيستصحب،و 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زيادةً على ما تقدّم في بحث جواز العفو بالتوبة عن الحدّ إذا ثبت بالإقرار </w:t>
      </w:r>
      <w:r>
        <w:rPr>
          <w:rStyle w:val="FootnoteAnchor"/>
          <w:rtl w:val="true"/>
        </w:rPr>
        <w:footnoteReference w:id="1967"/>
      </w:r>
      <w:r>
        <w:rPr>
          <w:rFonts w:ascii="Amiri" w:hAnsi="Amiri" w:eastAsia="Amiri" w:cs="Amiri"/>
          <w:color w:val="111111"/>
          <w:sz w:val="28"/>
          <w:sz w:val="28"/>
          <w:szCs w:val="28"/>
          <w:rtl w:val="true"/>
          <w:lang w:bidi="ar-SA"/>
        </w:rPr>
        <w:t>المرسل كالصحيح بصفوان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أُقيمت عليه البيّنة بأنّه زنى،ثم هرب قبل أن يضرب،قال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 فما عليه شيء،و إن وقع في يد الإمام أقام عليه الحدّ،و إن علم مكانه بعث إليه</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 فما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بينه و بين اللّه سبحانه،و لكن إذا وقع في يد الإمام أقام عليه الحدّ،كالمرتدّ فطريّاً إذا تاب على الأصح،هذا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فحوى النصوص الدّالة على ردّه في الحفيرة مع هربه عنها </w:t>
      </w:r>
    </w:p>
    <w:p>
      <w:pPr>
        <w:pStyle w:val="BookText"/>
        <w:rPr/>
      </w:pPr>
      <w:r>
        <w:rPr>
          <w:rFonts w:ascii="Amiri" w:hAnsi="Amiri" w:eastAsia="Amiri" w:cs="Amiri"/>
          <w:color w:val="111111"/>
          <w:sz w:val="28"/>
          <w:sz w:val="28"/>
          <w:szCs w:val="28"/>
          <w:rtl w:val="true"/>
          <w:lang w:bidi="ar-SA"/>
        </w:rPr>
        <w:t xml:space="preserve">إذا ثبت عليه الحدّ بالبيّنة،و عدمه إذا ثبت بالإقرار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الحلبي،فخيّرا الإمام بين الإقامة عليه و العفو عنه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بالعكس بعد ثبوت الحدّ في الذمّة،و منعه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لسقوط عقوبة الآخرة بالتوبة،فالدنيا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يسقط الأُخرويّة حتماً،و الأولويّة تقتضي حتميّة سقوط الدنيويّة أيضاً لا جوازه،و لا يقولان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يسقط الحدّ لو كانت التوبة قبلها أي قبل قيام البيّنة مطلقاً رجماً كان أو غيره بلا خلاف أجده،و به صرّح بعض الطائفة </w:t>
      </w:r>
      <w:r>
        <w:rPr>
          <w:rStyle w:val="FootnoteAnchor"/>
          <w:rtl w:val="true"/>
        </w:rPr>
        <w:footnoteReference w:id="1971"/>
      </w:r>
      <w:r>
        <w:rPr>
          <w:rFonts w:ascii="Amiri" w:hAnsi="Amiri" w:eastAsia="Amiri" w:cs="Amiri"/>
          <w:color w:val="111111"/>
          <w:sz w:val="28"/>
          <w:sz w:val="28"/>
          <w:szCs w:val="28"/>
          <w:rtl w:val="true"/>
          <w:lang w:bidi="ar-SA"/>
        </w:rPr>
        <w:t xml:space="preserve">، و بالوفاق بعض الأجلّة </w:t>
      </w:r>
      <w:r>
        <w:rPr>
          <w:rStyle w:val="FootnoteAnchor"/>
          <w:rtl w:val="true"/>
        </w:rPr>
        <w:footnoteReference w:id="197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صريح المرسلة كالصحيحة،المؤيّدة بعد الوفاق بالأولويّة المتقدّمة سنداً للمفيد و من تبعه،و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سرق أو شرب الخمر أو زنى،فلم يعلم ذلك منه و لم يؤخذ حتى تاب و صلح،فقال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و عرف منه أمرٌ جميل لم يقم عليه الحدّ</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bookmarkStart w:id="214" w:name="pg11404_118553"/>
    </w:p>
    <w:p>
      <w:pPr>
        <w:pStyle w:val="Heading4"/>
        <w:numPr>
          <w:ilvl w:val="3"/>
          <w:numId w:val="1"/>
        </w:numPr>
        <w:rPr/>
      </w:pPr>
      <w:bookmarkStart w:id="215" w:name="__RefHeading___Toc880127_73709187"/>
      <w:bookmarkStart w:id="216" w:name="_Toc80"/>
      <w:bookmarkEnd w:id="214"/>
      <w:bookmarkEnd w:id="215"/>
      <w:r>
        <w:rPr>
          <w:rtl w:val="true"/>
        </w:rPr>
        <w:t>النظر الثاني في الحدّ</w:t>
      </w:r>
      <w:bookmarkEnd w:id="216"/>
    </w:p>
    <w:p>
      <w:pPr>
        <w:pStyle w:val="BookText"/>
        <w:rPr/>
      </w:pPr>
      <w:r>
        <w:rPr>
          <w:rFonts w:ascii="Amiri" w:hAnsi="Amiri" w:eastAsia="Amiri" w:cs="Amiri"/>
          <w:color w:val="111111"/>
          <w:sz w:val="28"/>
          <w:sz w:val="28"/>
          <w:szCs w:val="28"/>
          <w:rtl w:val="true"/>
          <w:lang w:bidi="ar-SA"/>
        </w:rPr>
        <w:t xml:space="preserve">النظر الثاني في بيان الحدّ و أقسامه اعلم أنّه يجب القتل على الزاني بالمحرّمة عليه نسباً كالأُمّ، و البنت و الأُخت،و بناتها،و بنات الأخ،و العمّة،و الخالة،بلا خلاف أجده،و به صرّح جماعة حدّ الاستفاضة </w:t>
      </w:r>
      <w:r>
        <w:rPr>
          <w:rStyle w:val="FootnoteAnchor"/>
          <w:rtl w:val="true"/>
        </w:rPr>
        <w:footnoteReference w:id="1974"/>
      </w:r>
      <w:r>
        <w:rPr>
          <w:rFonts w:ascii="Amiri" w:hAnsi="Amiri" w:eastAsia="Amiri" w:cs="Amiri"/>
          <w:color w:val="111111"/>
          <w:sz w:val="28"/>
          <w:sz w:val="28"/>
          <w:szCs w:val="28"/>
          <w:rtl w:val="true"/>
          <w:lang w:bidi="ar-SA"/>
        </w:rPr>
        <w:t xml:space="preserve">،بل عليه الإجماع في الانتصار و الخلاف و الغنية </w:t>
      </w:r>
      <w:r>
        <w:rPr>
          <w:rStyle w:val="FootnoteAnchor"/>
          <w:rtl w:val="true"/>
        </w:rPr>
        <w:footnoteReference w:id="197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 العامّية و الخاصّية،و منها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بذات محرم حتى يواقعها ضُرِب ضربة بالسيف أخذت منه ما أخذت، و إن كانت طاوعته ضُربت ضربة بالسيف أخذت منها ما أخذت</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غيرهنّ من المحارم بالمصاهرة كبنت الزوجة و أُمّها فكغيرهنّ من الأجانب على ما يظهر من الفتاوى،و النصوص خالية من تخصيص النسبي،بل الحكم فيها معلّق على ذات محرم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سند أكثرها ضعيف،و الحسن منها قاصر عن الصحّة،و الصحيح منها رواية واحدة لا يجسر بمثلها التهجّم على النفوس المحترمة،سيّما مع عدم الصراحة في الدلالة لو لم نقل بكونها ضعيفة؛ بناءً على عدم انصراف ذات محرم بحكم التبادر إلى السببيّات،بل المتبادر منها النسبيّات خاصّة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ضعف إلحاق المحرم للرضاع بالنسب،مع عدم ظهور </w:t>
      </w:r>
    </w:p>
    <w:p>
      <w:pPr>
        <w:pStyle w:val="BookText"/>
        <w:rPr/>
      </w:pPr>
      <w:r>
        <w:rPr>
          <w:rFonts w:ascii="Amiri" w:hAnsi="Amiri" w:eastAsia="Amiri" w:cs="Amiri"/>
          <w:color w:val="111111"/>
          <w:sz w:val="28"/>
          <w:sz w:val="28"/>
          <w:szCs w:val="28"/>
          <w:rtl w:val="true"/>
          <w:lang w:bidi="ar-SA"/>
        </w:rPr>
        <w:t xml:space="preserve">قائل به،عدا الشيخ في الخلاف و المبسوط و ابن عمّ الماتن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شاذّان،و لذا لم يمل إلى مختارهما أحد من المتأخّرين،عدا شيخنا في الروضة </w:t>
      </w:r>
      <w:r>
        <w:rPr>
          <w:rStyle w:val="FootnoteAnchor"/>
          <w:rtl w:val="true"/>
        </w:rPr>
        <w:footnoteReference w:id="1978"/>
      </w:r>
      <w:r>
        <w:rPr>
          <w:rFonts w:ascii="IRNazanin" w:hAnsi="IRNazanin" w:eastAsia="IRNazanin"/>
          <w:color w:val="111111"/>
          <w:sz w:val="28"/>
          <w:sz w:val="28"/>
          <w:szCs w:val="28"/>
          <w:rtl w:val="true"/>
          <w:lang w:bidi="fa-IR"/>
        </w:rPr>
        <w:t>،مع ظنّه عدم القائل به،فقد جعله وجهاً،قال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مأخذه إلحاقه به في كثير من الأحكام؛ للخبر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غاية المأخذ على تقدير تسليمه إفادته مظنّة ما ضعيفة لا يجسر بها التهجّم على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إلحاق زوجة الأب و الابن و موطوءة الأب بالملك بالمحرم النسبي، و إن كان ألحق الشيخ به و الحلبي و القاضي و الحلّي و بنو زهرة و حمزة و سعيد </w:t>
      </w:r>
      <w:r>
        <w:rPr>
          <w:rStyle w:val="FootnoteAnchor"/>
          <w:rtl w:val="true"/>
        </w:rPr>
        <w:footnoteReference w:id="1980"/>
      </w:r>
      <w:r>
        <w:rPr>
          <w:rFonts w:ascii="Amiri" w:hAnsi="Amiri" w:eastAsia="Amiri" w:cs="Amiri"/>
          <w:color w:val="111111"/>
          <w:sz w:val="28"/>
          <w:sz w:val="28"/>
          <w:szCs w:val="28"/>
          <w:rtl w:val="true"/>
          <w:lang w:bidi="ar-SA"/>
        </w:rPr>
        <w:t xml:space="preserve">و جامعة من المتأخّرين </w:t>
      </w:r>
      <w:r>
        <w:rPr>
          <w:rStyle w:val="FootnoteAnchor"/>
          <w:rtl w:val="true"/>
        </w:rPr>
        <w:footnoteReference w:id="1981"/>
      </w:r>
      <w:r>
        <w:rPr>
          <w:rFonts w:ascii="Amiri" w:hAnsi="Amiri" w:eastAsia="Amiri" w:cs="Amiri"/>
          <w:color w:val="111111"/>
          <w:sz w:val="28"/>
          <w:sz w:val="28"/>
          <w:szCs w:val="28"/>
          <w:rtl w:val="true"/>
          <w:lang w:bidi="ar-SA"/>
        </w:rPr>
        <w:t>امرأة الأب للخبر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وقع على امرأة أبيه فرجمه و كان غير محصن</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لضعفه،إلّا أن يجبر بكثرة القائل بمضمونه،على الظاهر المصرّح به </w:t>
      </w:r>
    </w:p>
    <w:p>
      <w:pPr>
        <w:pStyle w:val="BookText"/>
        <w:rPr/>
      </w:pPr>
      <w:r>
        <w:rPr>
          <w:rFonts w:ascii="Amiri" w:hAnsi="Amiri" w:eastAsia="Amiri" w:cs="Amiri"/>
          <w:color w:val="111111"/>
          <w:sz w:val="28"/>
          <w:sz w:val="28"/>
          <w:szCs w:val="28"/>
          <w:rtl w:val="true"/>
          <w:lang w:bidi="ar-SA"/>
        </w:rPr>
        <w:t xml:space="preserve">في المسالك </w:t>
      </w:r>
      <w:r>
        <w:rPr>
          <w:rStyle w:val="FootnoteAnchor"/>
          <w:rtl w:val="true"/>
        </w:rPr>
        <w:footnoteReference w:id="1983"/>
      </w:r>
      <w:r>
        <w:rPr>
          <w:rFonts w:ascii="Amiri" w:hAnsi="Amiri" w:eastAsia="Amiri" w:cs="Amiri"/>
          <w:color w:val="111111"/>
          <w:sz w:val="28"/>
          <w:sz w:val="28"/>
          <w:szCs w:val="28"/>
          <w:rtl w:val="true"/>
          <w:lang w:bidi="ar-SA"/>
        </w:rPr>
        <w:t xml:space="preserve">،بل الشهرة،كما ربما يفهم من كلام بعض الأجلّة </w:t>
      </w:r>
      <w:r>
        <w:rPr>
          <w:rStyle w:val="FootnoteAnchor"/>
          <w:rtl w:val="true"/>
        </w:rPr>
        <w:footnoteReference w:id="1984"/>
      </w:r>
      <w:r>
        <w:rPr>
          <w:rFonts w:ascii="Amiri" w:hAnsi="Amiri" w:eastAsia="Amiri" w:cs="Amiri"/>
          <w:color w:val="111111"/>
          <w:sz w:val="28"/>
          <w:sz w:val="28"/>
          <w:szCs w:val="28"/>
          <w:rtl w:val="true"/>
          <w:lang w:bidi="ar-SA"/>
        </w:rPr>
        <w:t>،مع دعوى الإجماع عليه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إلحاق الحلّي الثانية </w:t>
      </w:r>
      <w:r>
        <w:rPr>
          <w:rStyle w:val="FootnoteAnchor"/>
          <w:rtl w:val="true"/>
        </w:rPr>
        <w:footnoteReference w:id="1985"/>
      </w:r>
      <w:r>
        <w:rPr>
          <w:rFonts w:ascii="Amiri" w:hAnsi="Amiri" w:eastAsia="Amiri" w:cs="Amiri"/>
          <w:color w:val="111111"/>
          <w:sz w:val="28"/>
          <w:sz w:val="28"/>
          <w:szCs w:val="28"/>
          <w:rtl w:val="true"/>
          <w:lang w:bidi="ar-SA"/>
        </w:rPr>
        <w:t xml:space="preserve">،و ابن حمزة الثالثة </w:t>
      </w:r>
      <w:r>
        <w:rPr>
          <w:rStyle w:val="FootnoteAnchor"/>
          <w:rtl w:val="true"/>
        </w:rPr>
        <w:footnoteReference w:id="1986"/>
      </w:r>
      <w:r>
        <w:rPr>
          <w:rFonts w:ascii="Amiri" w:hAnsi="Amiri" w:eastAsia="Amiri" w:cs="Amiri"/>
          <w:color w:val="111111"/>
          <w:sz w:val="28"/>
          <w:sz w:val="28"/>
          <w:szCs w:val="28"/>
          <w:rtl w:val="true"/>
          <w:lang w:bidi="ar-SA"/>
        </w:rPr>
        <w:t>،فشاذّ،و مستندهما غير واضح،عدا إطلاق النصوص المتقدّمة،و فيه ما عرفته،مضافاً إلى أنّها تعمّ الملحقة و غيرها،و لم يذكراه؛ مع عدم ظهورها في اعتبار القتل،بل ظاهر أكثرها الاكتفاء بالضربة الواحدة مطلقاً أو في الرقبة،و هي لا تستلزم القتل،كما في صريح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أُخته،قال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يخلص؟قال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أبداً حتى يموت</w:t>
      </w:r>
      <w:r>
        <w:rPr>
          <w:rFonts w:eastAsia="Amiri" w:cs="Amiri" w:ascii="Amiri" w:hAnsi="Amiri"/>
          <w:color w:val="111111"/>
          <w:sz w:val="28"/>
          <w:szCs w:val="28"/>
          <w:rtl w:val="true"/>
          <w:lang w:bidi="ar-SA"/>
        </w:rPr>
        <w:t xml:space="preserve">» </w:t>
      </w:r>
      <w:r>
        <w:rPr>
          <w:rStyle w:val="FootnoteAnchor"/>
          <w:rtl w:val="true"/>
        </w:rPr>
        <w:footnoteReference w:id="1987"/>
      </w:r>
      <w:r>
        <w:rPr>
          <w:rFonts w:ascii="IRNazanin" w:hAnsi="IRNazanin" w:eastAsia="IRNazanin"/>
          <w:color w:val="111111"/>
          <w:sz w:val="28"/>
          <w:sz w:val="28"/>
          <w:szCs w:val="28"/>
          <w:rtl w:val="true"/>
          <w:lang w:bidi="fa-IR"/>
        </w:rPr>
        <w:t>و بمعناه آخر</w:t>
      </w:r>
      <w:r>
        <w:rPr>
          <w:rFonts w:eastAsia="IRNazanin" w:cs="IRNazanin"/>
          <w:color w:val="111111"/>
          <w:sz w:val="28"/>
          <w:szCs w:val="28"/>
          <w:rtl w:val="true"/>
          <w:lang w:bidi="fa-IR"/>
        </w:rPr>
        <w:t xml:space="preserve">. </w:t>
      </w:r>
      <w:r>
        <w:rPr>
          <w:rStyle w:val="FootnoteAnchor"/>
          <w:rtl w:val="true"/>
        </w:rPr>
        <w:footnoteReference w:id="1988"/>
      </w:r>
      <w:r>
        <w:rPr>
          <w:rFonts w:ascii="Amiri" w:hAnsi="Amiri" w:eastAsia="Amiri" w:cs="Amiri"/>
          <w:color w:val="111111"/>
          <w:sz w:val="28"/>
          <w:sz w:val="28"/>
          <w:szCs w:val="28"/>
          <w:rtl w:val="true"/>
          <w:lang w:bidi="ar-SA"/>
        </w:rPr>
        <w:t>و هو شيء لم يذكره أحد ممّن تقدّم أو تأخّر،بل عباراتهم طافحة بذكر القتل الحاصل بضرب السيف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الرجل بذات محرم حُدَّ حَدَّ الزاني،إلّا أنّه أعظم ذنباً</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و جمع الشيخ بينه و بين ما مرّ بأنّ الإمام مخيّر بين قتله بالسيف و بين رجمه،فتدبّر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يقتل الذمّي بل مطلق الكافر إذا زنى بمسلمة كارهة أو مطاوعة و كذا الزاني بالمرأة قهراً إجماعاً في المقامين على </w:t>
      </w:r>
    </w:p>
    <w:p>
      <w:pPr>
        <w:pStyle w:val="BookText"/>
        <w:rPr/>
      </w:pPr>
      <w:r>
        <w:rPr>
          <w:rFonts w:ascii="Amiri" w:hAnsi="Amiri" w:eastAsia="Amiri" w:cs="Amiri"/>
          <w:color w:val="111111"/>
          <w:sz w:val="28"/>
          <w:sz w:val="28"/>
          <w:szCs w:val="28"/>
          <w:rtl w:val="true"/>
          <w:lang w:bidi="ar-SA"/>
        </w:rPr>
        <w:t xml:space="preserve">الظاهر المصرّح به في كثير من العبائر،كالإنتصار و الغنية </w:t>
      </w:r>
      <w:r>
        <w:rPr>
          <w:rStyle w:val="FootnoteAnchor"/>
          <w:rtl w:val="true"/>
        </w:rPr>
        <w:footnoteReference w:id="1990"/>
      </w:r>
      <w:r>
        <w:rPr>
          <w:rFonts w:ascii="Amiri" w:hAnsi="Amiri" w:eastAsia="Amiri" w:cs="Amiri"/>
          <w:color w:val="111111"/>
          <w:sz w:val="28"/>
          <w:sz w:val="28"/>
          <w:szCs w:val="28"/>
          <w:rtl w:val="true"/>
          <w:lang w:bidi="ar-SA"/>
        </w:rPr>
        <w:t xml:space="preserve">و غيرهما من كتب الجماعة </w:t>
      </w:r>
      <w:r>
        <w:rPr>
          <w:rStyle w:val="FootnoteAnchor"/>
          <w:rtl w:val="true"/>
        </w:rPr>
        <w:footnoteReference w:id="199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الخبرين في الأوّل،أحدهما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يهودي فجر بمسلمة،فقال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الثاني،و هو طويل،في نصراني فجر بمسلمة،ثم أسلم بعد أن أُريد إقامة الحدّ عليه،فكتب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وجه حدّه بعد إسلامه،كتب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فَلَمّا رَأَوْا بَأْسَنا قالُوا آمَنّا بِاللّهِ وَحْدَهُ وَ كَفَرْنا بِما كُنّا بِهِ 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 خَسِرَ هُنالِكَ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بمضمونه أفتى الشيخان في المقنعة و النهاية،و الحلّي في السرائر، و الفاضل في التحرير،و شيخنا في الروضة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فيه أجده،إلّا من بعض متأخّري متأخّري الطائفة، فأحتمل سقوط القتل عنه بإسلامه،قال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لجبّ الإسلام ما قبله،و الاحتياط في الدماء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ضعيف في الغاية؛ لكونه اجتهاداً في مقابلة الرواية المعتبرة بفتوى هؤلاء الجماعة،المؤيّدة باستصحاب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قوله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يسقط عند الحدّ رأساً </w:t>
      </w:r>
      <w:r>
        <w:rPr>
          <w:rStyle w:val="FootnoteAnchor"/>
          <w:rtl w:val="true"/>
        </w:rPr>
        <w:footnoteReference w:id="1997"/>
      </w:r>
      <w:r>
        <w:rPr>
          <w:rFonts w:ascii="Amiri" w:hAnsi="Amiri" w:eastAsia="Amiri" w:cs="Amiri"/>
          <w:color w:val="111111"/>
          <w:sz w:val="28"/>
          <w:sz w:val="28"/>
          <w:szCs w:val="28"/>
          <w:rtl w:val="true"/>
          <w:lang w:bidi="ar-SA"/>
        </w:rPr>
        <w:t>و لا ينتقل إلى الجلد؛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لفحوى ما دلّ على عدم سقوط الحدّ مطلقاً عن المسلم بتوبته إذا ثبت عليه بالبيّنة </w:t>
      </w:r>
      <w:r>
        <w:rPr>
          <w:rStyle w:val="FootnoteAnchor"/>
          <w:rtl w:val="true"/>
        </w:rPr>
        <w:footnoteReference w:id="1998"/>
      </w:r>
      <w:r>
        <w:rPr>
          <w:rFonts w:ascii="Amiri" w:hAnsi="Amiri" w:eastAsia="Amiri" w:cs="Amiri"/>
          <w:color w:val="111111"/>
          <w:sz w:val="28"/>
          <w:sz w:val="28"/>
          <w:szCs w:val="28"/>
          <w:rtl w:val="true"/>
          <w:lang w:bidi="ar-SA"/>
        </w:rPr>
        <w:t xml:space="preserve">،و غاية الإسلام أن تكون توبة،فتأمّل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للصحاح المستفيضة و غيرها من المعتبرة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يغصب المرأة نفسها،قال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يُقتَل،محصناً كان أو غير محصن</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كابر الرجل المرأة على نفسها ضُرِب ضربةً بالسيف مات منها أو عاش</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يعتبر الإحصان في شيء من الثلاثة و لا الحرّية، و لا الإسلام،و لا الشيخوخة،بل يتساوى فيه المحصن و غيره،و الحرّ و العبد،و المسلم و الكافر بأنواعه،و الشيخ و الشاب،بلا خلاف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للعموم أو الإطلاق،مع التصريح بعدم الفرق بين المحصن و غيره في الصحيحين في الزنا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جلده أي الزاني المحكوم بقتله في كلّ من الصور الثلاث قبل القتل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إطلاق الأدلّة المتقدّمة فتوًى و نصّاً و إجماعاً منقولاً بالقتل من دون ذكر جلد قبله في شيء منها،مع ورودها في مقام الحاجة و بيان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بينها و بين الأدلّة الدالّة بعمومها أو إطلاقها بجلد مطلق الزاني،مع عدم منافاة بينهما،فإنّ إثبات حدّ في كلّ منهما لا ينافي ثبوت الحدّ الآخر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ذهب الشهيدان في اللمعتين وفاقاً منهما للحلّي،لكنّهما حكما بالجلد ثم القتل مطلقاً </w:t>
      </w:r>
      <w:r>
        <w:rPr>
          <w:rStyle w:val="FootnoteAnchor"/>
          <w:rtl w:val="true"/>
        </w:rPr>
        <w:footnoteReference w:id="2003"/>
      </w:r>
      <w:r>
        <w:rPr>
          <w:rFonts w:ascii="Amiri" w:hAnsi="Amiri" w:eastAsia="Amiri" w:cs="Amiri"/>
          <w:color w:val="111111"/>
          <w:sz w:val="28"/>
          <w:sz w:val="28"/>
          <w:szCs w:val="28"/>
          <w:rtl w:val="true"/>
          <w:lang w:bidi="ar-SA"/>
        </w:rPr>
        <w:t>،و هو فصّل بين موجب الجلد فكما قالا، و موجب الرجم فالجلد قبله،قال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الرجم يأتي على القتل و يحصل الأمر بالرجم،و إن كان غير محصن فيجب عليه الحدّ لأنّه زانٍ ثم القتل بغير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إطلاق قول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القتل على كلّ حال دليل على رفع حدّ الزنا عنه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أيّده جماعة </w:t>
      </w:r>
      <w:r>
        <w:rPr>
          <w:rStyle w:val="FootnoteAnchor"/>
          <w:rtl w:val="true"/>
        </w:rPr>
        <w:footnoteReference w:id="2005"/>
      </w:r>
      <w:r>
        <w:rPr>
          <w:rFonts w:ascii="Amiri" w:hAnsi="Amiri" w:eastAsia="Amiri" w:cs="Amiri"/>
          <w:color w:val="111111"/>
          <w:sz w:val="28"/>
          <w:sz w:val="28"/>
          <w:szCs w:val="28"/>
          <w:rtl w:val="true"/>
          <w:lang w:bidi="ar-SA"/>
        </w:rPr>
        <w:t>بما مرّ من الخبر في الزاني بذات محرم،المتضمّن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حَدَّ الزاني،إلّا أنّه أعظم ذنباً</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بناءً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ساواه مع الزاني أوّلاً،ثم زاده عظماً،و معلوم أنّ الرجم لا يجب على كلّ زان،فلو رجمناه خاصّة كما مرّ عن الشيخ </w:t>
      </w:r>
      <w:r>
        <w:rPr>
          <w:rStyle w:val="FootnoteAnchor"/>
          <w:rtl w:val="true"/>
        </w:rPr>
        <w:footnoteReference w:id="2007"/>
      </w:r>
      <w:r>
        <w:rPr>
          <w:rFonts w:ascii="Amiri" w:hAnsi="Amiri" w:eastAsia="Amiri" w:cs="Amiri"/>
          <w:color w:val="111111"/>
          <w:sz w:val="28"/>
          <w:sz w:val="28"/>
          <w:szCs w:val="28"/>
          <w:rtl w:val="true"/>
          <w:lang w:bidi="ar-SA"/>
        </w:rPr>
        <w:t>لم يكن قد سوّيناه ببعض الزناة،بخلاف ما إذا جلدناه أوّلاً إذا لم يكن محصناً ثم قتلناه بالسيف، فإنّ الجلد وجب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أيضاً،فإنّه قد يكون محصناً و هو شيخ،و أعظم ما يتوجّه إليه على قول الشيخ الرجم،فيكون أحسن حالاً منه إذا زنى بالأجنبيّة المطاوعة؛ لأنّه يجمع عليه بينهما إجماعاً،فلا يتحقّق الأعظميّة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التأييد مناقشة،و كذا في دعوى عدم المنافاة بين الأدلّة،بعد ما عرفت من ورود أدلّة القتل في مقام الحاجة،الموجب للدلالة على عدم حدّ آخر،و إلّا للزم تأخير البيان عنها،و هو غير جائز بلا شبهة؛ و لعلّه لذا اختار المشهور القتل خاصّة،كما صرّح به بعض الأجلّة </w:t>
      </w:r>
      <w:r>
        <w:rPr>
          <w:rStyle w:val="FootnoteAnchor"/>
          <w:rtl w:val="true"/>
        </w:rPr>
        <w:footnoteReference w:id="2008"/>
      </w:r>
      <w:r>
        <w:rPr>
          <w:rFonts w:ascii="Amiri" w:hAnsi="Amiri" w:eastAsia="Amiri" w:cs="Amiri"/>
          <w:color w:val="111111"/>
          <w:sz w:val="28"/>
          <w:sz w:val="28"/>
          <w:szCs w:val="28"/>
          <w:rtl w:val="true"/>
          <w:lang w:bidi="ar-SA"/>
        </w:rPr>
        <w:t xml:space="preserve">،و بشذوذ قول الحلّي صرّح آخر </w:t>
      </w:r>
      <w:r>
        <w:rPr>
          <w:rStyle w:val="FootnoteAnchor"/>
          <w:rtl w:val="true"/>
        </w:rPr>
        <w:footnoteReference w:id="2009"/>
      </w:r>
      <w:r>
        <w:rPr>
          <w:rFonts w:ascii="IRNazanin" w:hAnsi="IRNazanin" w:eastAsia="IRNazanin"/>
          <w:color w:val="111111"/>
          <w:sz w:val="28"/>
          <w:sz w:val="28"/>
          <w:szCs w:val="28"/>
          <w:rtl w:val="true"/>
          <w:lang w:bidi="fa-IR"/>
        </w:rPr>
        <w:t>،مشعراً بدعوى الإجماع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المشهور لا يخلو عن قوّة،سيّما و أنّ الحدّ يُدرأ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الرجم على المحصن إذا زنى ببالغة عاقلة بالنصّ </w:t>
      </w:r>
      <w:r>
        <w:rPr>
          <w:rStyle w:val="FootnoteAnchor"/>
          <w:rtl w:val="true"/>
        </w:rPr>
        <w:footnoteReference w:id="2010"/>
      </w:r>
      <w:r>
        <w:rPr>
          <w:rFonts w:ascii="Amiri" w:hAnsi="Amiri" w:eastAsia="Amiri" w:cs="Amiri"/>
          <w:color w:val="111111"/>
          <w:sz w:val="28"/>
          <w:sz w:val="28"/>
          <w:szCs w:val="28"/>
          <w:rtl w:val="true"/>
          <w:lang w:bidi="ar-SA"/>
        </w:rPr>
        <w:t xml:space="preserve">و الإجماع كما في كلام جماعة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يجمع للشيخ و الشيخة مع الإحصان بين الحدّ أي الجلد </w:t>
      </w:r>
    </w:p>
    <w:p>
      <w:pPr>
        <w:pStyle w:val="BookText"/>
        <w:rPr/>
      </w:pPr>
      <w:r>
        <w:rPr>
          <w:rFonts w:ascii="Amiri" w:hAnsi="Amiri" w:eastAsia="Amiri" w:cs="Amiri"/>
          <w:color w:val="111111"/>
          <w:sz w:val="28"/>
          <w:sz w:val="28"/>
          <w:szCs w:val="28"/>
          <w:rtl w:val="true"/>
          <w:lang w:bidi="ar-SA"/>
        </w:rPr>
        <w:t xml:space="preserve">و الرجم إجماعاً كما هنا و في كلام جماعة </w:t>
      </w:r>
      <w:r>
        <w:rPr>
          <w:rStyle w:val="FootnoteAnchor"/>
          <w:rtl w:val="true"/>
        </w:rPr>
        <w:footnoteReference w:id="2012"/>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العماني أطلق الرجم على المحصن و لم يذكر الجلد </w:t>
      </w:r>
      <w:r>
        <w:rPr>
          <w:rStyle w:val="FootnoteAnchor"/>
          <w:rtl w:val="true"/>
        </w:rPr>
        <w:footnoteReference w:id="2013"/>
      </w:r>
      <w:r>
        <w:rPr>
          <w:rFonts w:ascii="Amiri" w:hAnsi="Amiri" w:eastAsia="Amiri" w:cs="Amiri"/>
          <w:color w:val="111111"/>
          <w:sz w:val="28"/>
          <w:sz w:val="28"/>
          <w:szCs w:val="28"/>
          <w:rtl w:val="true"/>
          <w:lang w:bidi="ar-SA"/>
        </w:rPr>
        <w:t xml:space="preserve">لإطلاق جملة من النصوص </w:t>
      </w:r>
      <w:r>
        <w:rPr>
          <w:rStyle w:val="FootnoteAnchor"/>
          <w:rtl w:val="true"/>
        </w:rPr>
        <w:footnoteReference w:id="2014"/>
      </w:r>
      <w:r>
        <w:rPr>
          <w:rFonts w:ascii="Amiri" w:hAnsi="Amiri" w:eastAsia="Amiri" w:cs="Amiri"/>
          <w:color w:val="111111"/>
          <w:sz w:val="28"/>
          <w:sz w:val="28"/>
          <w:szCs w:val="28"/>
          <w:rtl w:val="true"/>
          <w:lang w:bidi="ar-SA"/>
        </w:rPr>
        <w:t>،و فيها الصحيح و غيره،و حملها الشيخ على التقيّة،قال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مذهب جميع العامّة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ضعيف،و النصّ بخلافه كما ستقف عليه </w:t>
      </w:r>
      <w:r>
        <w:rPr>
          <w:rStyle w:val="FootnoteAnchor"/>
          <w:rtl w:val="true"/>
        </w:rPr>
        <w:footnoteReference w:id="2016"/>
      </w:r>
      <w:r>
        <w:rPr>
          <w:rFonts w:ascii="Amiri" w:hAnsi="Amiri" w:eastAsia="Amiri" w:cs="Amiri"/>
          <w:color w:val="111111"/>
          <w:sz w:val="28"/>
          <w:sz w:val="28"/>
          <w:szCs w:val="28"/>
          <w:rtl w:val="true"/>
          <w:lang w:bidi="ar-SA"/>
        </w:rPr>
        <w:t>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الجمع بينهما على الشابّ و الشابّة روايتان باختلافهما اختلف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من جمع بينهما عليهما،كالشيخين و المرتضى و الحلّي </w:t>
      </w:r>
      <w:r>
        <w:rPr>
          <w:rStyle w:val="FootnoteAnchor"/>
          <w:rtl w:val="true"/>
        </w:rPr>
        <w:footnoteReference w:id="2017"/>
      </w:r>
      <w:r>
        <w:rPr>
          <w:rFonts w:ascii="Amiri" w:hAnsi="Amiri" w:eastAsia="Amiri" w:cs="Amiri"/>
          <w:color w:val="111111"/>
          <w:sz w:val="28"/>
          <w:sz w:val="28"/>
          <w:szCs w:val="28"/>
          <w:rtl w:val="true"/>
          <w:lang w:bidi="ar-SA"/>
        </w:rPr>
        <w:t xml:space="preserve">و عامّة المتأخّرين،و ادّعى الشهرة المطلقة عليه جماعة </w:t>
      </w:r>
      <w:r>
        <w:rPr>
          <w:rStyle w:val="FootnoteAnchor"/>
          <w:rtl w:val="true"/>
        </w:rPr>
        <w:footnoteReference w:id="2018"/>
      </w:r>
      <w:r>
        <w:rPr>
          <w:rFonts w:ascii="Amiri" w:hAnsi="Amiri" w:eastAsia="Amiri" w:cs="Amiri"/>
          <w:color w:val="111111"/>
          <w:sz w:val="28"/>
          <w:sz w:val="28"/>
          <w:szCs w:val="28"/>
          <w:rtl w:val="true"/>
          <w:lang w:bidi="ar-SA"/>
        </w:rPr>
        <w:t xml:space="preserve">،و جعله في الانتصار من متفرّدات الإماميّة،و يقرب منه عبارة الخلاف المحكيّة </w:t>
      </w:r>
      <w:r>
        <w:rPr>
          <w:rStyle w:val="FootnoteAnchor"/>
          <w:rtl w:val="true"/>
        </w:rPr>
        <w:footnoteReference w:id="2019"/>
      </w:r>
      <w:r>
        <w:rPr>
          <w:rFonts w:ascii="Amiri" w:hAnsi="Amiri" w:eastAsia="Amiri" w:cs="Amiri"/>
          <w:color w:val="111111"/>
          <w:sz w:val="28"/>
          <w:sz w:val="28"/>
          <w:szCs w:val="28"/>
          <w:rtl w:val="true"/>
          <w:lang w:bidi="ar-SA"/>
        </w:rPr>
        <w:t>،و الرواية الدّالة، عليه مع ذلك مستفيضة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المحصن و المحصنة جلد مائة جلدة،ثم الرجم</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 يجلد مائة و يرجم</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زنت فحملت،فقتلت ولدها سرّاً،فأمر بها فجلدها مائة جلدة،ثم رجمت</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عند الإمام بحقّ حدٍّ من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الزاني المحصن،فإنّه لا يرجمه حتى يشهد عليه أربعة شهود،فإذا شهدوا ضربه الحدّ مائة جلدة،ثم يرجمه</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شراحة الهمدانيّة يوم الخميس و رجمها يوم الجمعة،و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حددتها بكتاب اللّه سبحانه،و رجمتها بسنّة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إن لم تكن شراحة شابّة،و إلّا فالرواية ناصّة،و فيها إشارة إلى صحّة ما استدلّ به الجماعة على الجمع،زيادة على النصوص المتقدّمة من الجمع بين الكتاب و السنّة،نظير ما مرّ للحلّي من الجمع بينهما في المسألة السابقة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من اقتصر فيهما على الرجم،و خصّ الجمع بينه و بين الجلد بالشيخ و الشيخة خاصّة،كالشيخ في النهاية و كتابي الحديث و بني زهرة و سعيد و حمزة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تدفع بالأدلّة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الشيخ و العجوز جلدا،ثم رجما عقوبةً لهما،و إذا زنى النَّصَف </w:t>
      </w:r>
      <w:r>
        <w:rPr>
          <w:rStyle w:val="FootnoteAnchor"/>
          <w:rtl w:val="true"/>
        </w:rPr>
        <w:footnoteReference w:id="2026"/>
      </w:r>
      <w:r>
        <w:rPr>
          <w:rFonts w:ascii="Amiri" w:hAnsi="Amiri" w:eastAsia="Amiri" w:cs="Amiri"/>
          <w:color w:val="111111"/>
          <w:sz w:val="28"/>
          <w:sz w:val="28"/>
          <w:szCs w:val="28"/>
          <w:rtl w:val="true"/>
          <w:lang w:bidi="ar-SA"/>
        </w:rPr>
        <w:t>من الرجال رجم و لم يجلد إذا كان قد أُحصن</w:t>
      </w:r>
      <w:r>
        <w:rPr>
          <w:rFonts w:eastAsia="Amiri" w:cs="Amiri" w:ascii="Amiri" w:hAnsi="Amiri"/>
          <w:color w:val="111111"/>
          <w:sz w:val="28"/>
          <w:szCs w:val="28"/>
          <w:rtl w:val="true"/>
          <w:lang w:bidi="ar-SA"/>
        </w:rPr>
        <w:t xml:space="preserve">» </w:t>
      </w:r>
      <w:r>
        <w:rPr>
          <w:rStyle w:val="FootnoteAnchor"/>
          <w:rtl w:val="true"/>
        </w:rPr>
        <w:footnoteReference w:id="2027"/>
      </w:r>
      <w:r>
        <w:rPr>
          <w:rFonts w:ascii="IRNazanin" w:hAnsi="IRNazanin" w:eastAsia="IRNazanin"/>
          <w:color w:val="111111"/>
          <w:sz w:val="28"/>
          <w:sz w:val="28"/>
          <w:szCs w:val="28"/>
          <w:rtl w:val="true"/>
          <w:lang w:bidi="fa-IR"/>
        </w:rPr>
        <w:t xml:space="preserve">و نحوها اخرى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قصورهما سنداً و مكافأةً لما مضى من وجوه شتّى يمنع من العمل بهما،سيّما مع رجوع الشيخ عنهما في التبيان </w:t>
      </w:r>
      <w:r>
        <w:rPr>
          <w:rStyle w:val="FootnoteAnchor"/>
          <w:rtl w:val="true"/>
        </w:rPr>
        <w:footnoteReference w:id="2029"/>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 أنّ أشبههما أي الروايتين الجمع بين الحدّين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الرجم على المحصن بالزنا بالصغيرة الغير البالغة تسع سنين و المجنونة مطلقاً و لكن يجب عليه الجلد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زنى بالمحصّنة صغير فلا يجب عليها الرجم،بل الجلد خاصّة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لو زنى بها المجنون لم يسقط عنها الرجم وفاقاً للنهاية </w:t>
      </w:r>
      <w:r>
        <w:rPr>
          <w:rStyle w:val="FootnoteAnchor"/>
          <w:rtl w:val="true"/>
        </w:rPr>
        <w:footnoteReference w:id="2031"/>
      </w:r>
      <w:r>
        <w:rPr>
          <w:rFonts w:ascii="Amiri" w:hAnsi="Amiri" w:eastAsia="Amiri" w:cs="Amiri"/>
          <w:color w:val="111111"/>
          <w:sz w:val="28"/>
          <w:sz w:val="28"/>
          <w:szCs w:val="28"/>
          <w:rtl w:val="true"/>
          <w:lang w:bidi="ar-SA"/>
        </w:rPr>
        <w:t xml:space="preserve">و جماعة </w:t>
      </w:r>
      <w:r>
        <w:rPr>
          <w:rStyle w:val="FootnoteAnchor"/>
          <w:rtl w:val="true"/>
        </w:rPr>
        <w:footnoteReference w:id="2032"/>
      </w:r>
      <w:r>
        <w:rPr>
          <w:rFonts w:ascii="Amiri" w:hAnsi="Amiri" w:eastAsia="Amiri" w:cs="Amiri"/>
          <w:color w:val="111111"/>
          <w:sz w:val="28"/>
          <w:sz w:val="28"/>
          <w:szCs w:val="28"/>
          <w:rtl w:val="true"/>
          <w:lang w:bidi="ar-SA"/>
        </w:rPr>
        <w:t xml:space="preserve">،بل على عدم إيجاب زنا العاقل بالمجنونة الرجم </w:t>
      </w:r>
    </w:p>
    <w:p>
      <w:pPr>
        <w:pStyle w:val="BookText"/>
        <w:rPr/>
      </w:pPr>
      <w:r>
        <w:rPr>
          <w:rFonts w:ascii="Amiri" w:hAnsi="Amiri" w:eastAsia="Amiri" w:cs="Amiri"/>
          <w:color w:val="111111"/>
          <w:sz w:val="28"/>
          <w:sz w:val="28"/>
          <w:szCs w:val="28"/>
          <w:rtl w:val="true"/>
          <w:lang w:bidi="ar-SA"/>
        </w:rPr>
        <w:t xml:space="preserve">عليه ادّعى في الروضة الشهرة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حجّتهم غير واضحة،عدا الصحيح في زنا الصغير بالمحصنة،قال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 لأنّ الذي نكحها ليس بمدرك،فلو كان مدركاً رجمت</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عموم صحيح آخر مرويّ عن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صبيّ وقع على امرأة،قال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المرأة،و ليس على الصبيّ شيء</w:t>
      </w:r>
      <w:r>
        <w:rPr>
          <w:rFonts w:eastAsia="Amiri" w:cs="Amiri" w:ascii="Amiri" w:hAnsi="Amiri"/>
          <w:color w:val="111111"/>
          <w:sz w:val="28"/>
          <w:szCs w:val="28"/>
          <w:rtl w:val="true"/>
          <w:lang w:bidi="ar-SA"/>
        </w:rPr>
        <w:t xml:space="preserve">» </w:t>
      </w:r>
      <w:r>
        <w:rPr>
          <w:rStyle w:val="FootnoteAnchor"/>
          <w:rtl w:val="true"/>
        </w:rPr>
        <w:footnoteReference w:id="2035"/>
      </w:r>
      <w:r>
        <w:rPr>
          <w:rFonts w:ascii="Amiri" w:hAnsi="Amiri" w:eastAsia="Amiri" w:cs="Amiri"/>
          <w:color w:val="111111"/>
          <w:sz w:val="28"/>
          <w:sz w:val="28"/>
          <w:szCs w:val="28"/>
          <w:rtl w:val="true"/>
          <w:lang w:bidi="ar-SA"/>
        </w:rPr>
        <w:t>و هما أخصّ من المدّعى،معارضان بما ورد في الروايات من إطلاق حدّ البالغ منهما،و هو محمول على الحدّ المعهود عليه بحسب حاله من الإحصان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لم يبلغ الحلم فجر بامرأة،أيّ شيء يصنع بهما؟قال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الغلام دون الحدّ،و يقام على المرأة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جارية لم تبلغ وجدت مع رجل يفجر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الجارية دون الحدّ،و يقام على الرجل الحدّ</w:t>
      </w:r>
      <w:r>
        <w:rPr>
          <w:rFonts w:eastAsia="Amiri" w:cs="Amiri" w:ascii="Amiri" w:hAnsi="Amiri"/>
          <w:color w:val="111111"/>
          <w:sz w:val="28"/>
          <w:szCs w:val="28"/>
          <w:rtl w:val="true"/>
          <w:lang w:bidi="ar-SA"/>
        </w:rPr>
        <w:t xml:space="preserve">» </w:t>
      </w:r>
      <w:r>
        <w:rPr>
          <w:rStyle w:val="FootnoteAnchor"/>
          <w:rtl w:val="true"/>
        </w:rPr>
        <w:footnoteReference w:id="2036"/>
      </w:r>
      <w:r>
        <w:rPr>
          <w:rFonts w:ascii="Amiri" w:hAnsi="Amiri" w:eastAsia="Amiri" w:cs="Amiri"/>
          <w:color w:val="111111"/>
          <w:sz w:val="28"/>
          <w:sz w:val="28"/>
          <w:szCs w:val="28"/>
          <w:rtl w:val="true"/>
          <w:lang w:bidi="ar-SA"/>
        </w:rPr>
        <w:t xml:space="preserve">و نحوه غيره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ذهب الحلّي </w:t>
      </w:r>
      <w:r>
        <w:rPr>
          <w:rStyle w:val="FootnoteAnchor"/>
          <w:rtl w:val="true"/>
        </w:rPr>
        <w:footnoteReference w:id="2038"/>
      </w:r>
      <w:r>
        <w:rPr>
          <w:rFonts w:ascii="Amiri" w:hAnsi="Amiri" w:eastAsia="Amiri" w:cs="Amiri"/>
          <w:color w:val="111111"/>
          <w:sz w:val="28"/>
          <w:sz w:val="28"/>
          <w:szCs w:val="28"/>
          <w:rtl w:val="true"/>
          <w:lang w:bidi="ar-SA"/>
        </w:rPr>
        <w:t xml:space="preserve">و جماعة </w:t>
      </w:r>
      <w:r>
        <w:rPr>
          <w:rStyle w:val="FootnoteAnchor"/>
          <w:rtl w:val="true"/>
        </w:rPr>
        <w:footnoteReference w:id="2039"/>
      </w:r>
      <w:r>
        <w:rPr>
          <w:rFonts w:ascii="Amiri" w:hAnsi="Amiri" w:eastAsia="Amiri" w:cs="Amiri"/>
          <w:color w:val="111111"/>
          <w:sz w:val="28"/>
          <w:sz w:val="28"/>
          <w:szCs w:val="28"/>
          <w:rtl w:val="true"/>
          <w:lang w:bidi="ar-SA"/>
        </w:rPr>
        <w:t xml:space="preserve">في ظاهر إطلاق عبائرهم إلى وجوب الحدّ على الكامل منهما كملاً؛ لتحقّق الإحصان و الزنا المقتضي </w:t>
      </w:r>
    </w:p>
    <w:p>
      <w:pPr>
        <w:pStyle w:val="BookText"/>
        <w:rPr/>
      </w:pPr>
      <w:r>
        <w:rPr>
          <w:rFonts w:ascii="Amiri" w:hAnsi="Amiri" w:eastAsia="Amiri" w:cs="Amiri"/>
          <w:color w:val="111111"/>
          <w:sz w:val="28"/>
          <w:sz w:val="28"/>
          <w:szCs w:val="28"/>
          <w:rtl w:val="true"/>
          <w:lang w:bidi="ar-SA"/>
        </w:rPr>
        <w:t>لكمال الحدّ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 الأخصّية بعدم القائل بالفرق بين المورد و غيره،فكلّ من قال بعدم الرجم فيه قال بعدمه بزنا المحصن بالصغيرة و المجنونة،و كلّ من قال بثبوته عليها في المورد قال بثبوته عليه في زناه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الحلّي في السرائر جعل تمام المدّعى مما في العبارة رواية، و إرسالها مجبور بالشهرة الظاهرة و المحكيّة </w:t>
      </w:r>
      <w:r>
        <w:rPr>
          <w:rStyle w:val="FootnoteAnchor"/>
          <w:rtl w:val="true"/>
        </w:rPr>
        <w:footnoteReference w:id="2040"/>
      </w:r>
      <w:r>
        <w:rPr>
          <w:rFonts w:ascii="Amiri" w:hAnsi="Amiri" w:eastAsia="Amiri" w:cs="Amiri"/>
          <w:color w:val="111111"/>
          <w:sz w:val="28"/>
          <w:sz w:val="28"/>
          <w:szCs w:val="28"/>
          <w:rtl w:val="true"/>
          <w:lang w:bidi="ar-SA"/>
        </w:rPr>
        <w:t>،و لو لا شبهة احتمال ضعف الدلالة لكانت هي للجماعة حجّة مستقلّة،فالمشهور لعلّه لا يخلو عن قوّة؛ لقوّة ما مرّ من الحجّة المعتضدة زيادة على الشهرة بما ذكروه من علل اعتباريّة،و لو تنزّلنا عن قوّتها فلا ريب في إيراثها الشبهة الدارئة للحدود اتّفاقاً فتوًى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زنا المجنون بالكاملة،فلا إشكال في إيجابه الحدّ عليها كملاً، و لا خلاف فيه ظاهراً؛ إلّا ما يحكى عن ابن عمّ الماتن،حيث سوّى بين الصبيّ و المجنون في أنّها إن زنت بأحدهما لم ترجم </w:t>
      </w:r>
      <w:r>
        <w:rPr>
          <w:rStyle w:val="FootnoteAnchor"/>
          <w:rtl w:val="true"/>
        </w:rPr>
        <w:footnoteReference w:id="2041"/>
      </w:r>
      <w:r>
        <w:rPr>
          <w:rFonts w:ascii="Amiri" w:hAnsi="Amiri" w:eastAsia="Amiri" w:cs="Amiri"/>
          <w:color w:val="111111"/>
          <w:sz w:val="28"/>
          <w:sz w:val="28"/>
          <w:szCs w:val="28"/>
          <w:rtl w:val="true"/>
          <w:lang w:bidi="ar-SA"/>
        </w:rPr>
        <w:t>و مستنده مع شذوذه غير واضح،بل قيام الأدلّة على خلافه لائح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يُجَزّ أي يحلق رأس البكر مع الحدّ و جلد مائة و يُغَرَّب و ينفى عن بلده التي جلد فيها كما يستفاد من النصوص سنة بلا خلاف أجده في الجملة،بل عليه الإجماع في المسالك و الغنية </w:t>
      </w:r>
      <w:r>
        <w:rPr>
          <w:rStyle w:val="FootnoteAnchor"/>
          <w:rtl w:val="true"/>
        </w:rPr>
        <w:footnoteReference w:id="204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النصوص المستفيضة،منها زيادة على ما يأتي إليه </w:t>
      </w:r>
    </w:p>
    <w:p>
      <w:pPr>
        <w:pStyle w:val="BookText"/>
        <w:rPr/>
      </w:pPr>
      <w:r>
        <w:rPr>
          <w:rFonts w:ascii="Amiri" w:hAnsi="Amiri" w:eastAsia="Amiri" w:cs="Amiri"/>
          <w:color w:val="111111"/>
          <w:sz w:val="28"/>
          <w:sz w:val="28"/>
          <w:szCs w:val="28"/>
          <w:rtl w:val="true"/>
          <w:lang w:bidi="ar-SA"/>
        </w:rPr>
        <w:t>الإشارة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بالبكر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مائة و تغريب عام،و الثيّب بالثيّب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مائة ثم الرجم</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الشيخ و الشيخة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مائة و الرجم؛ و البكر و البكرة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مائة و نفي سنة</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فيهما ككثير من النصوص ذكر الجزّ،كما هنا و في الشرائع و القواعد و الإرشاد و التحرير و عن النهاية و المراسم و الوسيلة و الجامع و المقنعة </w:t>
      </w:r>
      <w:r>
        <w:rPr>
          <w:rStyle w:val="FootnoteAnchor"/>
          <w:rtl w:val="true"/>
        </w:rPr>
        <w:footnoteReference w:id="2045"/>
      </w:r>
      <w:r>
        <w:rPr>
          <w:rFonts w:ascii="Amiri" w:hAnsi="Amiri" w:eastAsia="Amiri" w:cs="Amiri"/>
          <w:color w:val="111111"/>
          <w:sz w:val="28"/>
          <w:sz w:val="28"/>
          <w:szCs w:val="28"/>
          <w:rtl w:val="true"/>
          <w:lang w:bidi="ar-SA"/>
        </w:rPr>
        <w:t>،بل فيها ذكر الجلد و التغريب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لم يذكره من القدماء جماعة،كالصدوق و العماني و الإسكافي و الشيخ في المبسوط و الخلاف و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 أشهر،بل لم ينقل الخلاف فيه كثير؛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و لم يدخل بها،فزنى،ما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الحدّ،و يحلق رأسه،و يفرّق بينه و بين أهله،و ينفى سنة</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تزوّج ففجر قبل أن يدخل بأهله،فقال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مائة،و يجزّ شعره،و ينفى من المصر حولاً،و يفرّق بينه و بين أهله</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إطلاق الجزّ فيه و إن شمل جزّ شعر اللحية و نحوها،إلّا أنّ </w:t>
      </w:r>
    </w:p>
    <w:p>
      <w:pPr>
        <w:pStyle w:val="BookText"/>
        <w:rPr/>
      </w:pPr>
      <w:r>
        <w:rPr>
          <w:rFonts w:ascii="Amiri" w:hAnsi="Amiri" w:eastAsia="Amiri" w:cs="Amiri"/>
          <w:color w:val="111111"/>
          <w:sz w:val="28"/>
          <w:sz w:val="28"/>
          <w:szCs w:val="28"/>
          <w:rtl w:val="true"/>
          <w:lang w:bidi="ar-SA"/>
        </w:rPr>
        <w:t>المتبادر منه جزّ شعر الرأس،فينبغي تقييده به،سيّما مع التصريح به في الخبر الأوّل،و لذا منع الأصحاب عن غيره،بل ظاهر المحكيّ عن المقنعة و المراسم و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 بشعر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لأصل البراءة من الزيادة عليها،و زيادة مدخليّة جزّ شعرها خاصّة في الشناعة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حسن،لولا ظهور الخبرين في جزّ شعر الرأس بتمامه،مع كونهما المستند في أصل جوازه و اختلف الأصحاب في تعريف البكر من هو؟فقيل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ليس بمحصن مطلقاً،كما في صريح المبسوط و الخلاف و السرائر، و ظاهر العماني و الإسكافي و الحلبي </w:t>
      </w:r>
      <w:r>
        <w:rPr>
          <w:rStyle w:val="FootnoteAnchor"/>
          <w:rtl w:val="true"/>
        </w:rPr>
        <w:footnoteReference w:id="2049"/>
      </w:r>
      <w:r>
        <w:rPr>
          <w:rFonts w:ascii="Amiri" w:hAnsi="Amiri" w:eastAsia="Amiri" w:cs="Amiri"/>
          <w:color w:val="111111"/>
          <w:sz w:val="28"/>
          <w:sz w:val="28"/>
          <w:szCs w:val="28"/>
          <w:rtl w:val="true"/>
          <w:lang w:bidi="ar-SA"/>
        </w:rPr>
        <w:t xml:space="preserve">،و اختاره أكثر المتأخّرين كما في المسالك </w:t>
      </w:r>
      <w:r>
        <w:rPr>
          <w:rStyle w:val="FootnoteAnchor"/>
          <w:rtl w:val="true"/>
        </w:rPr>
        <w:footnoteReference w:id="2050"/>
      </w:r>
      <w:r>
        <w:rPr>
          <w:rFonts w:ascii="Amiri" w:hAnsi="Amiri" w:eastAsia="Amiri" w:cs="Amiri"/>
          <w:color w:val="111111"/>
          <w:sz w:val="28"/>
          <w:sz w:val="28"/>
          <w:szCs w:val="28"/>
          <w:rtl w:val="true"/>
          <w:lang w:bidi="ar-SA"/>
        </w:rPr>
        <w:t>،بل المشهور كما في غيره،و ظاهر السرائر و صريح الخلاف كونه مجمعاً عليه بين الطائفة؛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النبويّة المتقدّمة </w:t>
      </w:r>
      <w:r>
        <w:rPr>
          <w:rStyle w:val="FootnoteAnchor"/>
          <w:rtl w:val="true"/>
        </w:rPr>
        <w:footnoteReference w:id="2051"/>
      </w:r>
      <w:r>
        <w:rPr>
          <w:rFonts w:ascii="Amiri" w:hAnsi="Amiri" w:eastAsia="Amiri" w:cs="Amiri"/>
          <w:color w:val="111111"/>
          <w:sz w:val="28"/>
          <w:sz w:val="28"/>
          <w:szCs w:val="28"/>
          <w:rtl w:val="true"/>
          <w:lang w:bidi="ar-SA"/>
        </w:rPr>
        <w:t>،حيث قسّم الزاني فيها قسمين لا ثالث لهما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الشاب الحدث السن جلد،و نفي سنة من مصره</w:t>
      </w:r>
      <w:r>
        <w:rPr>
          <w:rFonts w:eastAsia="Amiri" w:cs="Amiri" w:ascii="Amiri" w:hAnsi="Amiri"/>
          <w:color w:val="111111"/>
          <w:sz w:val="28"/>
          <w:szCs w:val="28"/>
          <w:rtl w:val="true"/>
          <w:lang w:bidi="ar-SA"/>
        </w:rPr>
        <w:t xml:space="preserve">» </w:t>
      </w:r>
      <w:r>
        <w:rPr>
          <w:rStyle w:val="FootnoteAnchor"/>
          <w:rtl w:val="true"/>
        </w:rPr>
        <w:footnoteReference w:id="2052"/>
      </w:r>
      <w:r>
        <w:rPr>
          <w:rFonts w:ascii="Amiri" w:hAnsi="Amiri" w:eastAsia="Amiri" w:cs="Amiri"/>
          <w:color w:val="111111"/>
          <w:sz w:val="28"/>
          <w:sz w:val="28"/>
          <w:szCs w:val="28"/>
          <w:rtl w:val="true"/>
          <w:lang w:bidi="ar-SA"/>
        </w:rPr>
        <w:t>فإنّه عامّ،خرج المحصن بالنصّ و الإجماع،فيبقى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كما عن صريح النهاية و الجامع و الغنية و الإصباح،و ظاهر المقنع و المقنعة و المراسم و الوسيلة </w:t>
      </w:r>
      <w:r>
        <w:rPr>
          <w:rStyle w:val="FootnoteAnchor"/>
          <w:rtl w:val="true"/>
        </w:rPr>
        <w:footnoteReference w:id="2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الذي أُملك و عقد له أو عليها دواماً و لم يدخل و ادّعى في التحرير عليه الشهرة،و اختاره فيه و في المختلف،و ولده في الإيضاح،و أبو العبّاس في المقتصر </w:t>
      </w:r>
      <w:r>
        <w:rPr>
          <w:rStyle w:val="FootnoteAnchor"/>
          <w:rtl w:val="true"/>
        </w:rPr>
        <w:footnoteReference w:id="2054"/>
      </w:r>
      <w:r>
        <w:rPr>
          <w:rFonts w:ascii="IRNazanin" w:hAnsi="IRNazanin" w:eastAsia="IRNazanin"/>
          <w:color w:val="111111"/>
          <w:sz w:val="28"/>
          <w:sz w:val="28"/>
          <w:szCs w:val="28"/>
          <w:rtl w:val="true"/>
          <w:lang w:bidi="fa-IR"/>
        </w:rPr>
        <w:t>للنصوص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البكر و البكرة إذا زنيا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مائة،و نفي سنة في غير مصرهما،و هما اللذان قد أُملكا و لم يدخل بها</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يحصن يجلد مائة و لا ينفى،و الذي قد أُملك و لم يدخل بها يجلد مائة و ينفى سنة</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 سند الثاني،و تضمّن الأوّل نفي البكرة مع أنّهم لا يقولون به،بل ادّعى في الخلاف الإجماع على خلافه كما يأتي يمنع عن العمل بهما؛ مع ضعف دلالة الأوّل باحتمال كون التعريف </w:t>
      </w:r>
      <w:r>
        <w:rPr>
          <w:rStyle w:val="FootnoteAnchor"/>
          <w:rtl w:val="true"/>
        </w:rPr>
        <w:footnoteReference w:id="2057"/>
      </w:r>
      <w:r>
        <w:rPr>
          <w:rFonts w:ascii="Amiri" w:hAnsi="Amiri" w:eastAsia="Amiri" w:cs="Amiri"/>
          <w:color w:val="111111"/>
          <w:sz w:val="28"/>
          <w:sz w:val="28"/>
          <w:szCs w:val="28"/>
          <w:rtl w:val="true"/>
          <w:lang w:bidi="ar-SA"/>
        </w:rPr>
        <w:t>من غير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جابر لهذه القوادح،عدا الشهرة المحكيّة في التحرير،و هي موهونة بعدم المعلوميّة،مع دعوى جماعة الشهرة على خلافها،و منهم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شيخنا في المسالك كما عرفته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يزيد وهنها رجوع الشيخ عمّا يوافقها إلى القول الأوّل في كتابيه المبسوط و الخلاف،سيّما و أنّ في الثاني ادّعى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الأوّل لا يخلو عن قوّة،و إن كانت المسألة لا تخلو بَعْدُ عن شبهة؛ و لعلّه لذا أنّ الفاضل في الإرشاد و القواعد و الفاضل المقداد في التنقيح و الصيمري في شرح الشرائع </w:t>
      </w:r>
      <w:r>
        <w:rPr>
          <w:rStyle w:val="FootnoteAnchor"/>
          <w:rtl w:val="true"/>
        </w:rPr>
        <w:footnoteReference w:id="2058"/>
      </w:r>
      <w:r>
        <w:rPr>
          <w:rFonts w:ascii="Amiri" w:hAnsi="Amiri" w:eastAsia="Amiri" w:cs="Amiri"/>
          <w:color w:val="111111"/>
          <w:sz w:val="28"/>
          <w:sz w:val="28"/>
          <w:szCs w:val="28"/>
          <w:rtl w:val="true"/>
          <w:lang w:bidi="ar-SA"/>
        </w:rPr>
        <w:t>ظاهرهم التردّد،حيث اقتصروا على نقل القولين من دون ترجيح لأحدهما في البين،و به تحصل الشبهة الدارئة،و بموجبه يتقوّى القول الثاني في المسألة،سيّما و ظاهر الغنية أنّ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تغريب على المرأة مطلقا،على الأشهر الأقوى،بل عليه عامّة متأخّري أصحابنا،على الظاهر المصرّح به في المختلف </w:t>
      </w:r>
      <w:r>
        <w:rPr>
          <w:rStyle w:val="FootnoteAnchor"/>
          <w:rtl w:val="true"/>
        </w:rPr>
        <w:footnoteReference w:id="2059"/>
      </w:r>
      <w:r>
        <w:rPr>
          <w:rFonts w:ascii="Amiri" w:hAnsi="Amiri" w:eastAsia="Amiri" w:cs="Amiri"/>
          <w:color w:val="111111"/>
          <w:sz w:val="28"/>
          <w:sz w:val="28"/>
          <w:szCs w:val="28"/>
          <w:rtl w:val="true"/>
          <w:lang w:bidi="ar-SA"/>
        </w:rPr>
        <w:t xml:space="preserve">،بل عليه في صريح الخلاف و الغنية و ظاهر المبسوط الإجماع </w:t>
      </w:r>
      <w:r>
        <w:rPr>
          <w:rStyle w:val="FootnoteAnchor"/>
          <w:rtl w:val="true"/>
        </w:rPr>
        <w:footnoteReference w:id="2060"/>
      </w:r>
      <w:r>
        <w:rPr>
          <w:rFonts w:ascii="Amiri" w:hAnsi="Amiri" w:eastAsia="Amiri" w:cs="Amiri"/>
          <w:color w:val="111111"/>
          <w:sz w:val="28"/>
          <w:sz w:val="28"/>
          <w:szCs w:val="28"/>
          <w:rtl w:val="true"/>
          <w:lang w:bidi="ar-SA"/>
        </w:rPr>
        <w:t xml:space="preserve">و هو الحجّة المترجّحة على نحو الصحيحة المتقدّمة بالأصل،و الشهرة العظيمة الظاهرة و المحكيّة في كلام جماعة </w:t>
      </w:r>
      <w:r>
        <w:rPr>
          <w:rStyle w:val="FootnoteAnchor"/>
          <w:rtl w:val="true"/>
        </w:rPr>
        <w:footnoteReference w:id="2061"/>
      </w:r>
      <w:r>
        <w:rPr>
          <w:rFonts w:ascii="Amiri" w:hAnsi="Amiri" w:eastAsia="Amiri" w:cs="Amiri"/>
          <w:color w:val="111111"/>
          <w:sz w:val="28"/>
          <w:sz w:val="28"/>
          <w:szCs w:val="28"/>
          <w:rtl w:val="true"/>
          <w:lang w:bidi="ar-SA"/>
        </w:rPr>
        <w:t>،و تعدّد النقلة له،و العلل المذكورة في كلام الجماعة من أنّ المرأة عورة يقصد بها الصيانة و منعها عن الإتيان بمثل ما فعلت، و لا يؤمن عليها ذلك في الغربة،و غير ذلك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للعماني،فقال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تغرّب أيضاً </w:t>
      </w:r>
      <w:r>
        <w:rPr>
          <w:rStyle w:val="FootnoteAnchor"/>
          <w:rtl w:val="true"/>
        </w:rPr>
        <w:footnoteReference w:id="2062"/>
      </w:r>
      <w:r>
        <w:rPr>
          <w:rFonts w:ascii="Amiri" w:hAnsi="Amiri" w:eastAsia="Amiri" w:cs="Amiri"/>
          <w:color w:val="111111"/>
          <w:sz w:val="28"/>
          <w:sz w:val="28"/>
          <w:szCs w:val="28"/>
          <w:rtl w:val="true"/>
          <w:lang w:bidi="ar-SA"/>
        </w:rPr>
        <w:t xml:space="preserve">،و ربما يحكى عن </w:t>
      </w:r>
    </w:p>
    <w:p>
      <w:pPr>
        <w:pStyle w:val="BookText"/>
        <w:rPr/>
      </w:pPr>
      <w:r>
        <w:rPr>
          <w:rFonts w:ascii="Amiri" w:hAnsi="Amiri" w:eastAsia="Amiri" w:cs="Amiri"/>
          <w:color w:val="111111"/>
          <w:sz w:val="28"/>
          <w:sz w:val="28"/>
          <w:szCs w:val="28"/>
          <w:rtl w:val="true"/>
          <w:lang w:bidi="ar-SA"/>
        </w:rPr>
        <w:t xml:space="preserve">الإسكافي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 و إن دلّ عليه نحو الصحيح المتقدّم؛ 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قيل عليه من أنّه ليس نصّاً في تغريبها؛ لجواز أن 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قضى فيما إذا زنى بكر ببكرة بجلد مائة و نفي سنة إلى غير مصرهما،أي المصر الذي زنيا فيه،و هو ليس صريحاً في تغريبها،فيجوز اختصاصه به </w:t>
      </w:r>
      <w:r>
        <w:rPr>
          <w:rStyle w:val="FootnoteAnchor"/>
          <w:rtl w:val="true"/>
        </w:rPr>
        <w:footnoteReference w:id="2064"/>
      </w:r>
      <w:r>
        <w:rPr>
          <w:rFonts w:ascii="Amiri" w:hAnsi="Amiri" w:eastAsia="Amiri" w:cs="Amiri"/>
          <w:color w:val="111111"/>
          <w:sz w:val="28"/>
          <w:sz w:val="28"/>
          <w:szCs w:val="28"/>
          <w:rtl w:val="true"/>
          <w:lang w:bidi="ar-SA"/>
        </w:rPr>
        <w:t xml:space="preserve">و كذا لا جزّ عليها اتّفاقاً في الظاهر المصرّح به في بعض العبائر </w:t>
      </w:r>
      <w:r>
        <w:rPr>
          <w:rStyle w:val="FootnoteAnchor"/>
          <w:rtl w:val="true"/>
        </w:rPr>
        <w:footnoteReference w:id="2065"/>
      </w:r>
      <w:r>
        <w:rPr>
          <w:rFonts w:ascii="Amiri" w:hAnsi="Amiri" w:eastAsia="Amiri" w:cs="Amiri"/>
          <w:color w:val="111111"/>
          <w:sz w:val="28"/>
          <w:sz w:val="28"/>
          <w:szCs w:val="28"/>
          <w:rtl w:val="true"/>
          <w:lang w:bidi="ar-SA"/>
        </w:rPr>
        <w:t>و هو الحجّة،مضافاً إلى أصالة البراءة هنا،السليمة عن المعارض بالكلّية من الفتوى و الرواية؛ لاختصاص ما دلّ منهما على الجزّ بالرجل دون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ما مرّ من اختلاف الحدود و ثبوتها على الزاني باختلاف أنواعه غير القتل يختصّ بما إذا كان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المملوك فالحكم فيه أن يجلد خمسين جلدة مطلقاً ذكراً كان أو أُنثى،محصناً أو غير محصن شيخاً أو شابّاً،بلا خلاف؛ لقوله سبحانه فَعَلَيْهِنَّ نِصْفُ ما عَلَى الْمُحْصَناتِ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للنصوص المستفيضة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العبيد و الإماء إذا زنى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يجلد خمسين جلدة و إن كان مسلماً أو كافراً أو نصرانيّاً، و لا يرجم و لا ينفى</w:t>
      </w:r>
      <w:r>
        <w:rPr>
          <w:rFonts w:eastAsia="Amiri" w:cs="Amiri" w:ascii="Amiri" w:hAnsi="Amiri"/>
          <w:color w:val="111111"/>
          <w:sz w:val="28"/>
          <w:szCs w:val="28"/>
          <w:rtl w:val="true"/>
          <w:lang w:bidi="ar-SA"/>
        </w:rPr>
        <w:t xml:space="preserve">»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تزني،قال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نصف الحدّ،كان لها زوج أو لم يكن لها زوج</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العبد و الأمة و هما محصنان فليس عليهما الرجم، إنّما عليهما الضرب</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جزّ على أحدهما أي المملوك و المملوكة و لا تغريب مطلقاً،بلا خلاف فيه بيننا،بل عليه الإجماع في ظاهر كلام جماعة </w:t>
      </w:r>
      <w:r>
        <w:rPr>
          <w:rStyle w:val="FootnoteAnchor"/>
          <w:rtl w:val="true"/>
        </w:rPr>
        <w:footnoteReference w:id="2070"/>
      </w:r>
      <w:r>
        <w:rPr>
          <w:rFonts w:ascii="Amiri" w:hAnsi="Amiri" w:eastAsia="Amiri" w:cs="Amiri"/>
          <w:color w:val="111111"/>
          <w:sz w:val="28"/>
          <w:sz w:val="28"/>
          <w:szCs w:val="28"/>
          <w:rtl w:val="true"/>
          <w:lang w:bidi="ar-SA"/>
        </w:rPr>
        <w:t xml:space="preserve">و صريح الغنية و الروضة </w:t>
      </w:r>
      <w:r>
        <w:rPr>
          <w:rStyle w:val="FootnoteAnchor"/>
          <w:rtl w:val="true"/>
        </w:rPr>
        <w:footnoteReference w:id="2071"/>
      </w:r>
      <w:r>
        <w:rPr>
          <w:rFonts w:ascii="Amiri" w:hAnsi="Amiri" w:eastAsia="Amiri" w:cs="Amiri"/>
          <w:color w:val="111111"/>
          <w:sz w:val="28"/>
          <w:sz w:val="28"/>
          <w:szCs w:val="28"/>
          <w:rtl w:val="true"/>
          <w:lang w:bidi="ar-SA"/>
        </w:rPr>
        <w:t>و هو الحجّة،مضافاً إلى الصحيحة المتقدّمة في نفي النفي و لا قائل بالفرق،و أصالة البراءة؛ مع اختصاص المثبت لهما على البكر من الفتوى و الرواية بحكم التبادر و الغلبة بالحرّ دون الرّق؛ مع أنّ في التغريب إضراراً بالسيّد،و أنّه للتشديد و المملوك اعتاد الانتقال من بلد إلى آخر؛ لأنّه جليب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تكرّر الزنا من الحرّ أو المملوك و لم يحدّ فيما بينها كفى أن يقام عليه حَدٌّ واحد مطلقاً،على الأظهر الأشهر،بل عليه عامة من تأخّر،و ادّعى عليه الشهرة المطلقة جماعة،و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في المختلف </w:t>
      </w:r>
      <w:r>
        <w:rPr>
          <w:rStyle w:val="FootnoteAnchor"/>
          <w:rtl w:val="true"/>
        </w:rPr>
        <w:footnoteReference w:id="2072"/>
      </w:r>
      <w:r>
        <w:rPr>
          <w:rFonts w:ascii="Amiri" w:hAnsi="Amiri" w:eastAsia="Amiri" w:cs="Amiri"/>
          <w:color w:val="111111"/>
          <w:sz w:val="28"/>
          <w:sz w:val="28"/>
          <w:szCs w:val="28"/>
          <w:rtl w:val="true"/>
          <w:lang w:bidi="ar-SA"/>
        </w:rPr>
        <w:t>،بل ظاهره بلوغها الإجماع حيث استند إليها،مع أنّ الشهرة الغير البالغة حدّه ليست حجّة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لأصالة البراءة،و صدق الامتثال،و ابتناء الحدود على التخفيف، و للشكّ في وجوب الزائد فيدرأ بالشبهة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الأولين مناقشة؛ لاقتضاء تعدّد الأسباب تعدّد المسبَّبات، و التداخل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التعدّد مطلقاً،و لو كان المزنيّ بها مكرّراً واحدة،و لم يقل به أحد من الطائفة،حتى الإسكافي و الصدوق،اللذين حكي عنهما الخلاف في المسألة،فإنّهما قالا بما عليه الجماعة إن وقع التكرار بامرأة واحدة،و أوجبا التعدّد إن وقع بالمتعدّدة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حينئذ،فلا يمكن الأخذ بالقاعدة المقتضية لتعدّد المسبّبات عند تعدّد أسبابها؛ لمخالفة عمومها الإجماع هنا،فلا بُدّ من المصير إلى أحد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التفصيل المتقدّم،أو المنع عن التعدّد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غير ممكن؛ لعدم الدليل عليه،عدا خبر واحد </w:t>
      </w:r>
      <w:r>
        <w:rPr>
          <w:rStyle w:val="FootnoteAnchor"/>
          <w:rtl w:val="true"/>
        </w:rPr>
        <w:footnoteReference w:id="2075"/>
      </w:r>
      <w:r>
        <w:rPr>
          <w:rFonts w:ascii="Amiri" w:hAnsi="Amiri" w:eastAsia="Amiri" w:cs="Amiri"/>
          <w:color w:val="111111"/>
          <w:sz w:val="28"/>
          <w:sz w:val="28"/>
          <w:szCs w:val="28"/>
          <w:rtl w:val="true"/>
          <w:lang w:bidi="ar-SA"/>
        </w:rPr>
        <w:t xml:space="preserve">قاصر السند،بل ضعيف شاذّ مطروح،كما صرّح به الماتن في الشرائع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تقييده بما إذا اقتصى الزنا المتكرّر نوعاً واحداً من الحدّ جلداً،أو رجماً،أو نحوهما أمّا لو اقتضى حدوداً مختلفة كأن زنى بكراً،ثم زنى محصناً توجّه عليه الحدّان معاً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ينافيه إطلاق العبارة و نحوها؛ لعدم انصرافها بحكم التبادر إلى </w:t>
      </w:r>
    </w:p>
    <w:p>
      <w:pPr>
        <w:pStyle w:val="BookText"/>
        <w:rPr/>
      </w:pPr>
      <w:r>
        <w:rPr>
          <w:rFonts w:ascii="Amiri" w:hAnsi="Amiri" w:eastAsia="Amiri" w:cs="Amiri"/>
          <w:color w:val="111111"/>
          <w:sz w:val="28"/>
          <w:sz w:val="28"/>
          <w:szCs w:val="28"/>
          <w:rtl w:val="true"/>
          <w:lang w:bidi="ar-SA"/>
        </w:rPr>
        <w:t xml:space="preserve">الصورة الأخيرة جدّاً؛ مع تصريحهم كما سيأتي </w:t>
      </w:r>
      <w:r>
        <w:rPr>
          <w:rStyle w:val="FootnoteAnchor"/>
          <w:rtl w:val="true"/>
        </w:rPr>
        <w:footnoteReference w:id="2077"/>
      </w:r>
      <w:r>
        <w:rPr>
          <w:rFonts w:ascii="Amiri" w:hAnsi="Amiri" w:eastAsia="Amiri" w:cs="Amiri"/>
          <w:color w:val="111111"/>
          <w:sz w:val="28"/>
          <w:sz w:val="28"/>
          <w:szCs w:val="28"/>
          <w:rtl w:val="true"/>
          <w:lang w:bidi="ar-SA"/>
        </w:rPr>
        <w:t xml:space="preserve">إن شاء اللّه تعالى بأنّه إذا اجتمع عليه الحدّ و الرجم جُلِدَ أوّلاً،و هو كالصريح </w:t>
      </w:r>
      <w:r>
        <w:rPr>
          <w:rStyle w:val="FootnoteAnchor"/>
          <w:rtl w:val="true"/>
        </w:rPr>
        <w:footnoteReference w:id="2078"/>
      </w:r>
      <w:r>
        <w:rPr>
          <w:rFonts w:ascii="Amiri" w:hAnsi="Amiri" w:eastAsia="Amiri" w:cs="Amiri"/>
          <w:color w:val="111111"/>
          <w:sz w:val="28"/>
          <w:sz w:val="28"/>
          <w:szCs w:val="28"/>
          <w:rtl w:val="true"/>
          <w:lang w:bidi="ar-SA"/>
        </w:rPr>
        <w:t>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حُدَّ مع كلّ مرّة قُتِلَ في الثالثة وفاقاً للصدوقين و الحلّي </w:t>
      </w:r>
      <w:r>
        <w:rPr>
          <w:rStyle w:val="FootnoteAnchor"/>
          <w:rtl w:val="true"/>
        </w:rPr>
        <w:footnoteReference w:id="2079"/>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الكبائر يقتلون في الثالثة</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و ادّعى الإجماع عليه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المقنعة و النهاية و المبسوط و الكافي و الجامع و الوسيلة و الانتصار و الغنية </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يقتل في الرابعة،و هو أشهر،كما ادّعاه جمعٌ ممن تأخّر </w:t>
      </w:r>
      <w:r>
        <w:rPr>
          <w:rStyle w:val="FootnoteAnchor"/>
          <w:rtl w:val="true"/>
        </w:rPr>
        <w:footnoteReference w:id="2082"/>
      </w:r>
      <w:r>
        <w:rPr>
          <w:rFonts w:ascii="Amiri" w:hAnsi="Amiri" w:eastAsia="Amiri" w:cs="Amiri"/>
          <w:color w:val="111111"/>
          <w:sz w:val="28"/>
          <w:sz w:val="28"/>
          <w:szCs w:val="28"/>
          <w:rtl w:val="true"/>
          <w:lang w:bidi="ar-SA"/>
        </w:rPr>
        <w:t>،معترضين به إجماع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معارض بالإجماع المحكيّ في الانتصار و الغنية على الحكم في خصوص المسألة،و لا كذلك إجماعه؛ لكونه مدّعى على الحكم كلّية في كلّ كبيرة،فيترجّح إجماعهما على إجماعه،سيّما مع تعدّده، فيخصَّص به إجماعه و الصحيح المتقدّم؛ لعمومه،مع معارضته أيضاً بكثير من النصوص</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إذا جُلِدَ ثلاثاً يُقَتل في الرابعة</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الخبر المرويّ عن العيون و العلل،عن محمّد بن سنان،عن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القتل بعد إقامة الحدّ في الثالثة على الزاني و الزانية لاستخفافهما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منهما اخرى آتية؛ و قصور السند مجبور بالشهرة الظاهرة </w:t>
      </w:r>
      <w:r>
        <w:rPr>
          <w:rStyle w:val="FootnoteAnchor"/>
          <w:rtl w:val="true"/>
        </w:rPr>
        <w:footnoteReference w:id="2085"/>
      </w:r>
      <w:r>
        <w:rPr>
          <w:rFonts w:ascii="Amiri" w:hAnsi="Amiri" w:eastAsia="Amiri" w:cs="Amiri"/>
          <w:color w:val="111111"/>
          <w:sz w:val="28"/>
          <w:sz w:val="28"/>
          <w:szCs w:val="28"/>
          <w:rtl w:val="true"/>
          <w:lang w:bidi="ar-SA"/>
        </w:rPr>
        <w:t>و المحكيّة في كلام جماعة،و الإجماعات المنقولة،كما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مخصِّص آخر أيضاً للصحيحة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هذا القول في غاية القوّة،مع كونه أحوط بلا خلاف و لا شبهة؛ لما فيه من عدم التهجّم على إراقة الدماء،و حفظ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بقتله في الخامسة كما يحكى عن الخلاف </w:t>
      </w:r>
      <w:r>
        <w:rPr>
          <w:rStyle w:val="FootnoteAnchor"/>
          <w:rtl w:val="true"/>
        </w:rPr>
        <w:footnoteReference w:id="2086"/>
      </w:r>
      <w:r>
        <w:rPr>
          <w:rFonts w:ascii="Amiri" w:hAnsi="Amiri" w:eastAsia="Amiri" w:cs="Amiri"/>
          <w:color w:val="111111"/>
          <w:sz w:val="28"/>
          <w:sz w:val="28"/>
          <w:szCs w:val="28"/>
          <w:rtl w:val="true"/>
          <w:lang w:bidi="ar-SA"/>
        </w:rPr>
        <w:t>فشاذٌّ غير واضح المستند،مخالف للإجماع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المملوك و كذا المملوكة إذا أُقيم عليه حدّ الزنى سبعاً قُتِل في الثامنة وفاقاً للشيخين و الصدوقين و الديلمي و الحلبي و الحلّي و ابن حمزة و السيّدين في الانتصار و الغنية مدّعيَين عليه إجماع الإماميّة </w:t>
      </w:r>
      <w:r>
        <w:rPr>
          <w:rStyle w:val="FootnoteAnchor"/>
          <w:rtl w:val="true"/>
        </w:rPr>
        <w:footnoteReference w:id="2087"/>
      </w:r>
      <w:r>
        <w:rPr>
          <w:rFonts w:ascii="Amiri" w:hAnsi="Amiri" w:eastAsia="Amiri" w:cs="Amiri"/>
          <w:color w:val="111111"/>
          <w:sz w:val="28"/>
          <w:sz w:val="28"/>
          <w:szCs w:val="28"/>
          <w:rtl w:val="true"/>
          <w:lang w:bidi="ar-SA"/>
        </w:rPr>
        <w:t xml:space="preserve">،و نسبه في السرائر إلى أصحابنا ما عدا الشيخ في النهاية،مشعراً بدعوى الإجماع عليه </w:t>
      </w:r>
    </w:p>
    <w:p>
      <w:pPr>
        <w:pStyle w:val="BookText"/>
        <w:rPr/>
      </w:pPr>
      <w:r>
        <w:rPr>
          <w:rFonts w:ascii="Amiri" w:hAnsi="Amiri" w:eastAsia="Amiri" w:cs="Amiri"/>
          <w:color w:val="111111"/>
          <w:sz w:val="28"/>
          <w:sz w:val="28"/>
          <w:szCs w:val="28"/>
          <w:rtl w:val="true"/>
          <w:lang w:bidi="ar-SA"/>
        </w:rPr>
        <w:t>أيضاً؛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العبد ضرب خمسين،فإن عاد ضرب خمسين،فإن عاد ضرب خمسين إلى ثماني مرّات،فإن زنى ثماني مرّات قتل</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يناسبه ما مرّ من الأدلّة على قتل الحرّ في الرابعة؛ بناءً على تنصيف حكم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النهاية و القاضي </w:t>
      </w:r>
      <w:r>
        <w:rPr>
          <w:rStyle w:val="FootnoteAnchor"/>
          <w:rtl w:val="true"/>
        </w:rPr>
        <w:footnoteReference w:id="2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يقتل في التاسعة و اختاره الفاضل في المختلف و ولده في الإيضاح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أمة زنت،قال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خمسين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عادت،قال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عليها الرجم في شيء من الحالات؟قال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زنت ثماني مرّات يجب عليها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في ثماني مرّات؟فقال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 إذا زنى أربع مرّات و أُقيم عليه الحدّ قتل،فإذا زنت الأمة ثماني مرّات رجمت في التاسعة</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 سنده يمنع عن العمل به،سيّما مع اختلال متنه بتضمنه تعليل القتل في التسع بمناسبته لتنصيف حدّ المملوك عن حدّ الحرّ، و لا ريب أنّها تقتضي القتل في الثامنة كما عرفته و صرّح به جماعة، فلا يمكن الجمع بينهما،و لا الحكم بخلل </w:t>
      </w:r>
      <w:r>
        <w:rPr>
          <w:rStyle w:val="FootnoteAnchor"/>
          <w:rtl w:val="true"/>
        </w:rPr>
        <w:footnoteReference w:id="2092"/>
      </w:r>
      <w:r>
        <w:rPr>
          <w:rFonts w:ascii="Amiri" w:hAnsi="Amiri" w:eastAsia="Amiri" w:cs="Amiri"/>
          <w:color w:val="111111"/>
          <w:sz w:val="28"/>
          <w:sz w:val="28"/>
          <w:szCs w:val="28"/>
          <w:rtl w:val="true"/>
          <w:lang w:bidi="ar-SA"/>
        </w:rPr>
        <w:t xml:space="preserve">التعليل؛ لموافقته الأدلّة </w:t>
      </w:r>
    </w:p>
    <w:p>
      <w:pPr>
        <w:pStyle w:val="BookText"/>
        <w:rPr/>
      </w:pPr>
      <w:r>
        <w:rPr>
          <w:rFonts w:ascii="Amiri" w:hAnsi="Amiri" w:eastAsia="Amiri" w:cs="Amiri"/>
          <w:color w:val="111111"/>
          <w:sz w:val="28"/>
          <w:sz w:val="28"/>
          <w:szCs w:val="28"/>
          <w:rtl w:val="true"/>
          <w:lang w:bidi="ar-SA"/>
        </w:rPr>
        <w:t>المتكاثرة من الفتوى و الرواية،فتعيّن توجّه الخلل إلى الحكم بالقتل في التاسعة،سيّما مع منافاته لصدر الرواية،فإنّ ظاهره كالصحيحة السابقة هو القتل في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أيضاً تضمّن الأمر بالرجم،و هو ينافي جواز مطلق القتل و لو بغيره،المتّفق عليه حتى من أرباب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جابر لهذه القوادح و غيرها من نحو القصور عن المقاومة للأدلّة المتقدّمة؛ لاشتهارها شهرة عظيمة،دون هذه الرواية،سيّما مع رجوع الشيخ في المبسوط و الخلاف عنها إلى ما عليه الجماعة،فلم يبق من القدماء قائل بهذا القول عدا القاضي،و هو بالنسبة إلى باقيهم نادرٌ جدّاً، كندرة الفاضل و ولده بالنسبة إلى باقي المتأخّرين؛ إذا لم يصر أحد منهم إلى ترجيح هذا القول صريحاً،و إن احتاطوا 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أولى لعين ما في المسألة السابقة قد مضى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جدّاً؛ إذ الأولويّة حسنة حيث يحصل شبهة للحدّ دارئة، و هي في المسألة بعد ما عرفت من قيام الأدلّة القويّة من الصحيحة، و الإجماعات المحكيّة،و الشهرة العظيمة المتحقّقة </w:t>
      </w:r>
      <w:r>
        <w:rPr>
          <w:rStyle w:val="FootnoteAnchor"/>
          <w:rtl w:val="true"/>
        </w:rPr>
        <w:footnoteReference w:id="2093"/>
      </w:r>
      <w:r>
        <w:rPr>
          <w:rFonts w:ascii="Amiri" w:hAnsi="Amiri" w:eastAsia="Amiri" w:cs="Amiri"/>
          <w:color w:val="111111"/>
          <w:sz w:val="28"/>
          <w:sz w:val="28"/>
          <w:szCs w:val="28"/>
          <w:rtl w:val="true"/>
          <w:lang w:bidi="ar-SA"/>
        </w:rPr>
        <w:t>مفقودة،و إن لم يحصل منها سوى المظنّة؛ لكونها من المجتهد بمنزلة العلم و المعرفة كما برهن في محلّه،و لذا يكتفى بها في سائر المواضع المأمور فيها بتحصيل العلم اتّفاقاً،فينبغي الاكتفاء بها هنا أيضاً؛ و الاحتياط في العمل بالأخذ بالمتيقّن حسن حيث لم يكن فيه مخالفة الاحتياط من وجه آخر،كما في محلّ البحث،فإنّ ترك قتله في الثامنة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الأمر به</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بالظنّ </w:t>
      </w:r>
    </w:p>
    <w:p>
      <w:pPr>
        <w:pStyle w:val="BookText"/>
        <w:rPr/>
      </w:pPr>
      <w:r>
        <w:rPr>
          <w:rFonts w:ascii="Amiri" w:hAnsi="Amiri" w:eastAsia="Amiri" w:cs="Amiri"/>
          <w:color w:val="111111"/>
          <w:sz w:val="28"/>
          <w:sz w:val="28"/>
          <w:szCs w:val="28"/>
          <w:rtl w:val="true"/>
          <w:lang w:bidi="ar-SA"/>
        </w:rPr>
        <w:t>الاجتهادي يوجب تعطيل حدود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دار الأمر بين محظورين كان الاحتياط في اجتناب أكثرهما ضرراً،و لا ريب أنّ ضرر قتل النفس المحترمة أشدّ ثم أشدّ من ضرر تعطيل حدود اللّه سبحانه،فتأمّل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 آخر بالتفصيل محكيّ عن الراوندي،مأخذه الجمع بين الخبرين،بحمل الأوّل على ما إذا أُقيمت البيّنة،و الثاني على حالة الإقرار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شذوذه</w:t>
      </w:r>
      <w:r>
        <w:rPr>
          <w:rFonts w:eastAsia="IRNazanin" w:cs="IRNazanin"/>
          <w:color w:val="111111"/>
          <w:sz w:val="28"/>
          <w:szCs w:val="28"/>
          <w:rtl w:val="true"/>
          <w:lang w:bidi="fa-IR"/>
        </w:rPr>
        <w:t xml:space="preserve">) </w:t>
      </w:r>
      <w:r>
        <w:rPr>
          <w:rStyle w:val="FootnoteAnchor"/>
          <w:rtl w:val="true"/>
        </w:rPr>
        <w:footnoteReference w:id="2096"/>
      </w:r>
      <w:r>
        <w:rPr>
          <w:rFonts w:ascii="Amiri" w:hAnsi="Amiri" w:eastAsia="Amiri" w:cs="Amiri"/>
          <w:color w:val="111111"/>
          <w:sz w:val="28"/>
          <w:sz w:val="28"/>
          <w:szCs w:val="28"/>
          <w:rtl w:val="true"/>
          <w:lang w:bidi="ar-SA"/>
        </w:rPr>
        <w:t xml:space="preserve">تحكّم،كما صرّح به جمع </w:t>
      </w:r>
      <w:r>
        <w:rPr>
          <w:rStyle w:val="FootnoteAnchor"/>
          <w:rtl w:val="true"/>
        </w:rPr>
        <w:footnoteReference w:id="2097"/>
      </w:r>
      <w:r>
        <w:rPr>
          <w:rFonts w:ascii="Amiri" w:hAnsi="Amiri" w:eastAsia="Amiri" w:cs="Amiri"/>
          <w:color w:val="111111"/>
          <w:sz w:val="28"/>
          <w:sz w:val="28"/>
          <w:szCs w:val="28"/>
          <w:rtl w:val="true"/>
          <w:lang w:bidi="ar-SA"/>
        </w:rPr>
        <w:t>لفقد التكافؤ،ثم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الروايتين </w:t>
      </w:r>
      <w:r>
        <w:rPr>
          <w:rStyle w:val="FootnoteAnchor"/>
          <w:rtl w:val="true"/>
        </w:rPr>
        <w:footnoteReference w:id="2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يدفع ثمن المملوك بعد قتله إلى مواليه من بيت المال،و اختاره بعضهم </w:t>
      </w:r>
      <w:r>
        <w:rPr>
          <w:rStyle w:val="FootnoteAnchor"/>
          <w:rtl w:val="true"/>
        </w:rPr>
        <w:footnoteReference w:id="2099"/>
      </w:r>
      <w:r>
        <w:rPr>
          <w:rFonts w:ascii="Amiri" w:hAnsi="Amiri" w:eastAsia="Amiri" w:cs="Amiri"/>
          <w:color w:val="111111"/>
          <w:sz w:val="28"/>
          <w:sz w:val="28"/>
          <w:szCs w:val="28"/>
          <w:rtl w:val="true"/>
          <w:lang w:bidi="ar-SA"/>
        </w:rPr>
        <w:t xml:space="preserve">،و نفى عنه الشهيد البعد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الحاكم في الذمّي إذا زنى بذمّية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إقامة الحدّ عليه، و تسليمه إلى أهل نِحلَته و ملّته ليقيموا الحدّ عليه على معتقدهم الذي يزعمونه حقّا و إن حرّفوه،بلا خلاف أجده،و به صرّح بعض الأجلّة </w:t>
      </w:r>
      <w:r>
        <w:rPr>
          <w:rStyle w:val="FootnoteAnchor"/>
          <w:rtl w:val="true"/>
        </w:rPr>
        <w:footnoteReference w:id="2101"/>
      </w:r>
      <w:r>
        <w:rPr>
          <w:rFonts w:ascii="Amiri" w:hAnsi="Amiri" w:eastAsia="Amiri" w:cs="Amiri"/>
          <w:color w:val="111111"/>
          <w:sz w:val="28"/>
          <w:sz w:val="28"/>
          <w:szCs w:val="28"/>
          <w:rtl w:val="true"/>
          <w:lang w:bidi="ar-SA"/>
        </w:rPr>
        <w:t xml:space="preserve">و هو الحجّة،مضافاً إلى قوله سبحانه فَإِنْ جاؤُكَ فَاحْكُمْ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بَيْنَهُمْ أَوْ أَعْرِضْ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02"/>
      </w:r>
      <w:r>
        <w:rPr>
          <w:rFonts w:ascii="Amiri" w:hAnsi="Amiri" w:eastAsia="Amiri" w:cs="Amiri"/>
          <w:color w:val="111111"/>
          <w:sz w:val="28"/>
          <w:sz w:val="28"/>
          <w:szCs w:val="28"/>
          <w:rtl w:val="true"/>
          <w:lang w:bidi="ar-SA"/>
        </w:rPr>
        <w:t xml:space="preserve">و للعامّة قول بنسخة و وجوب الحكم بقوله تعالى وَ أَنِ احْكُمْ بَيْنَهُمْ بِما أَنْزَلَ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يثبت،و الأصل عدمه؛ مع أنّ في بعض الأخبار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يزني بيهوديّة أو نصرانيّة،فكتب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محصناً فارجمه، و إن كان بكراً فاجلده مائة جلدة،ثم انفه،و أمّا اليهوديّة فابعث بها إلى أهل ملّتها فيقضوا ما أحبّوا</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كالعبارة و نحوها من عبائر الجماعة حجّة على من فسّر الدفع بمعنى الإعراض،قائلاً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الدفع ليقيم حاكمهم عليه الحدّ بما يراه أمرٌ بالمنكر إن خالف شرعنا،نعم يجوز إذا وافقه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ذكره يوافق ظاهر الآية،و الاعتبار الذي ذكره،و الرواية المرويّة عن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يهوديّ أو نصرانيّ أو مجوسيّ أُخذ زانياً،أو شارب خمر،ما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حدود المسلمين إذا فعلوا ذلك في مصر من أمصار المسلمين،أو في غير أمصار المسلمين إذا رفعوا إلى حكّام المسلمين</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فالأحوط ما ذكره ،سيّما مع احتمال نسخ الآية،و إن كان دعواه غير ثابتة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قيّدنا الحكم بما إذا زنى بذمّية تبعاً لجماعة </w:t>
      </w:r>
      <w:r>
        <w:rPr>
          <w:rStyle w:val="FootnoteAnchor"/>
          <w:rtl w:val="true"/>
        </w:rPr>
        <w:footnoteReference w:id="2107"/>
      </w:r>
      <w:r>
        <w:rPr>
          <w:rFonts w:ascii="Amiri" w:hAnsi="Amiri" w:eastAsia="Amiri" w:cs="Amiri"/>
          <w:color w:val="111111"/>
          <w:sz w:val="28"/>
          <w:sz w:val="28"/>
          <w:szCs w:val="28"/>
          <w:rtl w:val="true"/>
          <w:lang w:bidi="ar-SA"/>
        </w:rPr>
        <w:t>لأنّه إذا زنى بمسلمة فعلى الإمام قتله،و لا يجوز له الإعراض عنه؛ لهتكه حرمة الإسلام،و خروجه عن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يقام على الحامل و لو من زنا حدٌّ رجماً كان أو جلداً و لا قصاص بطريق أولى حتى تضع ولدها و تخرج من نفاسها إذا كان المقصود جلدها،و إلّا فترجم أو تقتل بعد الوضع من ساعتها إن مات ولدها و إلّا فيتربّص بها حتى ترضع الولد و تحضنه إذا لم يوجد له مرضع أو حاضن؛ إذ لا سبيل على حملها،و 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 المرويّ عن إرشاد المفيد رحمه اللّه </w:t>
      </w:r>
      <w:r>
        <w:rPr>
          <w:rStyle w:val="FootnoteAnchor"/>
          <w:rtl w:val="true"/>
        </w:rPr>
        <w:footnoteReference w:id="2108"/>
      </w:r>
      <w:r>
        <w:rPr>
          <w:rFonts w:ascii="Amiri" w:hAnsi="Amiri" w:eastAsia="Amiri" w:cs="Amiri"/>
          <w:color w:val="111111"/>
          <w:sz w:val="28"/>
          <w:sz w:val="28"/>
          <w:szCs w:val="28"/>
          <w:rtl w:val="true"/>
          <w:lang w:bidi="ar-SA"/>
        </w:rPr>
        <w:t>،و النصوص به زيادة على 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نرجمها و ندع ولدها صغيراً ليس له من يرضعه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رضاعه يا نبيّ اللّه،فرجمها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بطنك،ثم ائتني أُطهّرك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وضعت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فأرضعيه حولين كاملين كما أمرك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أرضعته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فاكفليه حتى يعقل أن يأكل و يشرب، و لا يتردّى من سطح،و لا يتهوّر في بئر</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محصنة زنت و هي حبلى،فقال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 حتى تضع </w:t>
      </w:r>
    </w:p>
    <w:p>
      <w:pPr>
        <w:pStyle w:val="BookText"/>
        <w:rPr/>
      </w:pPr>
      <w:r>
        <w:rPr>
          <w:rFonts w:ascii="Amiri" w:hAnsi="Amiri" w:eastAsia="Amiri" w:cs="Amiri"/>
          <w:color w:val="111111"/>
          <w:sz w:val="28"/>
          <w:sz w:val="28"/>
          <w:szCs w:val="28"/>
          <w:rtl w:val="true"/>
          <w:lang w:bidi="ar-SA"/>
        </w:rPr>
        <w:t>ما في بطنها،و ترضع ولدها،ثم ترجم</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في ذلك أيضاً، و لا في أنّه لو وجد له أي للولد كافل يرضعه و يحضنه جاز بل وجب إقامة الحدّ عليها،كما في النبويّ المتقدّم،و المرتضويّ بعده،المتضمّن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بن حريث لمّا كفل لتلك المرأة ولدها ثم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لتكفلنّه و أنت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يرُجَم المريض و المستحاضة و لا يتربّص بهما إلى زوال مرضهما،بل يرجمان عاجلاً؛ لأنّ نفسهما مستوفاة،و لا تأخير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احتُمِل جواز التأخير إن ثبت الزنا بالإقرار؛ رجاءً للعود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يُحَدّ و لا يجلد أحدهما و لا النفساء حتى يبرأ كلّ منهم؛ صوناً من التلف </w:t>
      </w:r>
      <w:r>
        <w:rPr>
          <w:rStyle w:val="FootnoteAnchor"/>
          <w:rtl w:val="true"/>
        </w:rPr>
        <w:footnoteReference w:id="2113"/>
      </w:r>
      <w:r>
        <w:rPr>
          <w:rFonts w:ascii="IRNazanin" w:hAnsi="IRNazanin" w:eastAsia="IRNazanin"/>
          <w:color w:val="111111"/>
          <w:sz w:val="28"/>
          <w:sz w:val="28"/>
          <w:szCs w:val="28"/>
          <w:rtl w:val="true"/>
          <w:lang w:bidi="fa-IR"/>
        </w:rPr>
        <w:t>أو استمرار المرض،و للنصوص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أصاب حدّا و به قروح في جسده كثيرة،فقال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أقروه حتى يبرأ،لا تنكؤوها </w:t>
      </w:r>
      <w:r>
        <w:rPr>
          <w:rStyle w:val="FootnoteAnchor"/>
          <w:rtl w:val="true"/>
        </w:rPr>
        <w:footnoteReference w:id="2114"/>
      </w:r>
      <w:r>
        <w:rPr>
          <w:rFonts w:ascii="Amiri" w:hAnsi="Amiri" w:eastAsia="Amiri" w:cs="Amiri"/>
          <w:color w:val="111111"/>
          <w:sz w:val="28"/>
          <w:sz w:val="28"/>
          <w:szCs w:val="28"/>
          <w:rtl w:val="true"/>
          <w:lang w:bidi="ar-SA"/>
        </w:rPr>
        <w:t>عليه فتقتلوه</w:t>
      </w:r>
      <w:r>
        <w:rPr>
          <w:rFonts w:eastAsia="Amiri" w:cs="Amiri" w:ascii="Amiri" w:hAnsi="Amiri"/>
          <w:color w:val="111111"/>
          <w:sz w:val="28"/>
          <w:szCs w:val="28"/>
          <w:rtl w:val="true"/>
          <w:lang w:bidi="ar-SA"/>
        </w:rPr>
        <w:t xml:space="preserve">» </w:t>
      </w:r>
      <w:r>
        <w:rPr>
          <w:rStyle w:val="FootnoteAnchor"/>
          <w:rtl w:val="true"/>
        </w:rPr>
        <w:footnoteReference w:id="2115"/>
      </w:r>
      <w:r>
        <w:rPr>
          <w:rFonts w:ascii="IRNazanin" w:hAnsi="IRNazanin" w:eastAsia="IRNazanin"/>
          <w:color w:val="111111"/>
          <w:sz w:val="28"/>
          <w:sz w:val="28"/>
          <w:szCs w:val="28"/>
          <w:rtl w:val="true"/>
          <w:lang w:bidi="fa-IR"/>
        </w:rPr>
        <w:t xml:space="preserve">و نحوه آخر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الحدّ على المستحاضة حتى ينقطع الدم عنها</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خلاف فيه أجده،إلّا ما يحكى عن المبسوط و الوسيلة في النفساء إن كان بها ضعف أُخّر حدّها،و إن كانت قويّة جلدت في نفاسها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لعلّهما حملا إطلاق النصّ و الفتوى على صورة تضرّرها بالحدّ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رأى الحاكم في التعجيل مصلحة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يرجى برؤه،كالسلّ و الزمانة و ضعف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بالضِّغْث المشتمل على العدد من سياط أو أعواد أو شماريخ </w:t>
      </w:r>
      <w:r>
        <w:rPr>
          <w:rStyle w:val="FootnoteAnchor"/>
          <w:rtl w:val="true"/>
        </w:rPr>
        <w:footnoteReference w:id="2119"/>
      </w:r>
      <w:r>
        <w:rPr>
          <w:rFonts w:ascii="Amiri" w:hAnsi="Amiri" w:eastAsia="Amiri" w:cs="Amiri"/>
          <w:color w:val="111111"/>
          <w:sz w:val="28"/>
          <w:sz w:val="28"/>
          <w:szCs w:val="28"/>
          <w:rtl w:val="true"/>
          <w:lang w:bidi="ar-SA"/>
        </w:rPr>
        <w:t>أو نحوها؛ 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برجل كبير قد استسقى بطنه </w:t>
      </w:r>
      <w:r>
        <w:rPr>
          <w:rStyle w:val="FootnoteAnchor"/>
          <w:rtl w:val="true"/>
        </w:rPr>
        <w:footnoteReference w:id="2120"/>
      </w:r>
      <w:r>
        <w:rPr>
          <w:rFonts w:ascii="Amiri" w:hAnsi="Amiri" w:eastAsia="Amiri" w:cs="Amiri"/>
          <w:color w:val="111111"/>
          <w:sz w:val="28"/>
          <w:sz w:val="28"/>
          <w:szCs w:val="28"/>
          <w:rtl w:val="true"/>
          <w:lang w:bidi="ar-SA"/>
        </w:rPr>
        <w:t>و بدت عروق فخذيه،و قد زنى بامرأة مريضة،فأمر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فاُتي بعرجون </w:t>
      </w:r>
      <w:r>
        <w:rPr>
          <w:rStyle w:val="FootnoteAnchor"/>
          <w:rtl w:val="true"/>
        </w:rPr>
        <w:footnoteReference w:id="2121"/>
      </w:r>
      <w:r>
        <w:rPr>
          <w:rFonts w:ascii="Amiri" w:hAnsi="Amiri" w:eastAsia="Amiri" w:cs="Amiri"/>
          <w:color w:val="111111"/>
          <w:sz w:val="28"/>
          <w:sz w:val="28"/>
          <w:szCs w:val="28"/>
          <w:rtl w:val="true"/>
          <w:lang w:bidi="ar-SA"/>
        </w:rPr>
        <w:t>فيه مائة شمراخ،فضربه ضربة واحدة و خلّى سبيلهما</w:t>
      </w:r>
      <w:r>
        <w:rPr>
          <w:rFonts w:eastAsia="Amiri" w:cs="Amiri" w:ascii="Amiri" w:hAnsi="Amiri"/>
          <w:color w:val="111111"/>
          <w:sz w:val="28"/>
          <w:szCs w:val="28"/>
          <w:rtl w:val="true"/>
          <w:lang w:bidi="ar-SA"/>
        </w:rPr>
        <w:t xml:space="preserve">» </w:t>
      </w:r>
      <w:r>
        <w:rPr>
          <w:rStyle w:val="FootnoteAnchor"/>
          <w:rtl w:val="true"/>
        </w:rPr>
        <w:footnoteReference w:id="2122"/>
      </w:r>
      <w:r>
        <w:rPr>
          <w:rFonts w:ascii="Amiri" w:hAnsi="Amiri" w:eastAsia="Amiri" w:cs="Amiri"/>
          <w:color w:val="111111"/>
          <w:sz w:val="28"/>
          <w:sz w:val="28"/>
          <w:szCs w:val="28"/>
          <w:rtl w:val="true"/>
          <w:lang w:bidi="ar-SA"/>
        </w:rPr>
        <w:t xml:space="preserve">و بمعناه أخبار كثيرة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أخذ حزمة من قضبان أو أصلاً فيه قضبان، فضربه ضربة واحدة أجزأه عن عدَّة ما يريد أن يجلده من عدَّة القضبان</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فيها مع كثرتها اعتبار المصلحة في التعجيل،لكن حملها </w:t>
      </w:r>
    </w:p>
    <w:p>
      <w:pPr>
        <w:pStyle w:val="BookText"/>
        <w:rPr/>
      </w:pPr>
      <w:r>
        <w:rPr>
          <w:rFonts w:ascii="Amiri" w:hAnsi="Amiri" w:eastAsia="Amiri" w:cs="Amiri"/>
          <w:color w:val="111111"/>
          <w:sz w:val="28"/>
          <w:sz w:val="28"/>
          <w:szCs w:val="28"/>
          <w:rtl w:val="true"/>
          <w:lang w:bidi="ar-SA"/>
        </w:rPr>
        <w:t>عليه الأصحاب من غير خلاف بينهم أجده؛ جمعاً بينها و بين الروايات المتقدّمة الآمرة بالتأخير،بحملها على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تعطيل الحدّ</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بالتأخير،و هذه على خوف تعطيله بموت و شبهه،كما هو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يسقط الحدّ مطلقاً،جلداً كان أو رجماً باعتراض الجنون أي عروضه بعد أن زنى في حال عقله و بلوغه؛ للأصل،و العموم،مع اختصاص ما دلّ على عدم حدّ المجنون </w:t>
      </w:r>
      <w:r>
        <w:rPr>
          <w:rStyle w:val="FootnoteAnchor"/>
          <w:rtl w:val="true"/>
        </w:rPr>
        <w:footnoteReference w:id="2126"/>
      </w:r>
      <w:r>
        <w:rPr>
          <w:rFonts w:ascii="Amiri" w:hAnsi="Amiri" w:eastAsia="Amiri" w:cs="Amiri"/>
          <w:color w:val="111111"/>
          <w:sz w:val="28"/>
          <w:sz w:val="28"/>
          <w:szCs w:val="28"/>
          <w:rtl w:val="true"/>
          <w:lang w:bidi="ar-SA"/>
        </w:rPr>
        <w:t>بحكم التبادر بما إذا زنى حال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وجب عليه حدّ فلم يضرب حتى خولط،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أوجب على نفسه الحدّ و هو صحيح لا علّة به من ذهاب عقله،أُقيم عليه الحدّ كائناً من كان</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النصّ و الفتوى يقتضي عدم الفرق في المجنون بين المطبق و الذي يعتوره أدواراً،تألّم بالضرب و انزجر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في المعتور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إفاقته إن كان الحدّ جلداً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السقوط في المطبق مطلقاً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السقوط مطلقاً إن يحسّ بالألم و كان بحيث لا ينزجر به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الأظهر ما ذكرناه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يقام الحدّ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الجلد،و يحتمل الرجم أيضاً إن احتمل </w:t>
      </w:r>
    </w:p>
    <w:p>
      <w:pPr>
        <w:pStyle w:val="BookText"/>
        <w:rPr/>
      </w:pPr>
      <w:r>
        <w:rPr>
          <w:rFonts w:ascii="Amiri" w:hAnsi="Amiri" w:eastAsia="Amiri" w:cs="Amiri"/>
          <w:color w:val="111111"/>
          <w:sz w:val="28"/>
          <w:sz w:val="28"/>
          <w:szCs w:val="28"/>
          <w:rtl w:val="true"/>
          <w:lang w:bidi="ar-SA"/>
        </w:rPr>
        <w:t>سقوطه برجوعه أو توبته أو فراره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 الشديد و لا في البرد الشديد خشية الهلاك،و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البرد ضرب في حرّ النهار،و إذا كان في الحرّ ضرب في برد النهار</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لا يقام عليه الحدّ </w:t>
      </w:r>
      <w:r>
        <w:rPr>
          <w:rStyle w:val="FootnoteAnchor"/>
          <w:rtl w:val="true"/>
        </w:rPr>
        <w:footnoteReference w:id="2132"/>
      </w:r>
      <w:r>
        <w:rPr>
          <w:rFonts w:ascii="Amiri" w:hAnsi="Amiri" w:eastAsia="Amiri" w:cs="Amiri"/>
          <w:color w:val="111111"/>
          <w:sz w:val="28"/>
          <w:sz w:val="28"/>
          <w:szCs w:val="28"/>
          <w:rtl w:val="true"/>
          <w:lang w:bidi="ar-SA"/>
        </w:rPr>
        <w:t>في أرض العدو لئلّا يلحقه غَيْرَة فليحق بهم،كما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 على أحد حدّا بأرض العدو حتى يخرج منها؛ لئلّا يلحقه الحميّة فيلحق بالعدو</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العبارة و نحوها من عبائر الجماعة كون النهي هنا للحرمة، و صريح المسالك كونه للكراهة </w:t>
      </w:r>
      <w:r>
        <w:rPr>
          <w:rStyle w:val="FootnoteAnchor"/>
          <w:rtl w:val="true"/>
        </w:rPr>
        <w:footnoteReference w:id="2134"/>
      </w:r>
      <w:r>
        <w:rPr>
          <w:rFonts w:ascii="Amiri" w:hAnsi="Amiri" w:eastAsia="Amiri" w:cs="Amiri"/>
          <w:color w:val="111111"/>
          <w:sz w:val="28"/>
          <w:sz w:val="28"/>
          <w:szCs w:val="28"/>
          <w:rtl w:val="true"/>
          <w:lang w:bidi="ar-SA"/>
        </w:rPr>
        <w:t xml:space="preserve">،كما يحكى عن ظاهر المنتهي و التذكرة </w:t>
      </w:r>
      <w:r>
        <w:rPr>
          <w:rStyle w:val="FootnoteAnchor"/>
          <w:rtl w:val="true"/>
        </w:rPr>
        <w:footnoteReference w:id="2135"/>
      </w:r>
      <w:r>
        <w:rPr>
          <w:rFonts w:ascii="Amiri" w:hAnsi="Amiri" w:eastAsia="Amiri" w:cs="Amiri"/>
          <w:color w:val="111111"/>
          <w:sz w:val="28"/>
          <w:sz w:val="28"/>
          <w:szCs w:val="28"/>
          <w:rtl w:val="true"/>
          <w:lang w:bidi="ar-SA"/>
        </w:rPr>
        <w:t xml:space="preserve">و لعلّه لعدم صحّة الرواية،و إشعار التعليل فيها بالكراهة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لا يقام الحدّ مطلقاً على من التجأ إلى الحرم لقوله تعالى وَ مَنْ دَخَلَهُ كانَ آمِناً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 به جماعة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w:t>
      </w:r>
      <w:r>
        <w:rPr>
          <w:rStyle w:val="FootnoteAnchor"/>
          <w:rtl w:val="true"/>
        </w:rPr>
        <w:footnoteReference w:id="2138"/>
      </w:r>
      <w:r>
        <w:rPr>
          <w:rFonts w:ascii="Amiri" w:hAnsi="Amiri" w:eastAsia="Amiri" w:cs="Amiri"/>
          <w:color w:val="111111"/>
          <w:sz w:val="28"/>
          <w:sz w:val="28"/>
          <w:szCs w:val="28"/>
          <w:rtl w:val="true"/>
          <w:lang w:bidi="ar-SA"/>
        </w:rPr>
        <w:t>حرم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يسقط عنه الحدّ بذلك إجماعاً؛ لاستلزامه المفاسد،بل </w:t>
      </w:r>
    </w:p>
    <w:p>
      <w:pPr>
        <w:pStyle w:val="BookText"/>
        <w:rPr/>
      </w:pPr>
      <w:r>
        <w:rPr>
          <w:rFonts w:ascii="Amiri" w:hAnsi="Amiri" w:eastAsia="Amiri" w:cs="Amiri"/>
          <w:color w:val="111111"/>
          <w:sz w:val="28"/>
          <w:sz w:val="28"/>
          <w:szCs w:val="28"/>
          <w:rtl w:val="true"/>
          <w:lang w:bidi="ar-SA"/>
        </w:rPr>
        <w:t>يضيّق عليه في المطعم و المشرب حتى يخرج لل استيفاء منه و 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يجني في غير الحرم،ثم يلجأ إلى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عليه الحدّ،و لا يطعم،و لا يسقى،و لا يكلّم،و لا يبايع،فإنّه إذا فعل به ذلك يوشك أن يخرج فيقام عليه الحدّ</w:t>
      </w:r>
      <w:r>
        <w:rPr>
          <w:rFonts w:eastAsia="Amiri" w:cs="Amiri" w:ascii="Amiri" w:hAnsi="Amiri"/>
          <w:color w:val="111111"/>
          <w:sz w:val="28"/>
          <w:szCs w:val="28"/>
          <w:rtl w:val="true"/>
          <w:lang w:bidi="ar-SA"/>
        </w:rPr>
        <w:t xml:space="preserve">» </w:t>
      </w:r>
      <w:r>
        <w:rPr>
          <w:rStyle w:val="FootnoteAnchor"/>
          <w:rtl w:val="true"/>
        </w:rPr>
        <w:footnoteReference w:id="2139"/>
      </w:r>
      <w:r>
        <w:rPr>
          <w:rFonts w:ascii="Amiri" w:hAnsi="Amiri" w:eastAsia="Amiri" w:cs="Amiri"/>
          <w:color w:val="111111"/>
          <w:sz w:val="28"/>
          <w:sz w:val="28"/>
          <w:szCs w:val="28"/>
          <w:rtl w:val="true"/>
          <w:lang w:bidi="ar-SA"/>
        </w:rPr>
        <w:t>و لو أحدث في الحرم موجب الحدّ،حُدَّ فيه لهتكه الحرمة، و للصحيحة السابقة،المتضمّنة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جنى في الحرم جناية،أُقيم عليه الحدّ في الحرم،فإنّه لم يرَ للحرم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 الحدّ و الرجم على أحد جُلِد أوّلاً ثم 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اجتمعت حدود،أو حقوق قصاص،أو حدّ و قصاص،بدئ بما لا يفوت معه الآخر؛ جمعاً بين الحقوق،و للصحاح المستفيضة و غيرها من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اجتمع عليه حدود فيها القتل،قال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بالحدود التي هي دون القتل،و يقتل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 </w:t>
      </w:r>
      <w:r>
        <w:rPr>
          <w:rStyle w:val="FootnoteAnchor"/>
          <w:rtl w:val="true"/>
        </w:rPr>
        <w:footnoteReference w:id="2140"/>
      </w:r>
      <w:r>
        <w:rPr>
          <w:rFonts w:ascii="Amiri" w:hAnsi="Amiri" w:eastAsia="Amiri" w:cs="Amiri"/>
          <w:color w:val="111111"/>
          <w:sz w:val="28"/>
          <w:sz w:val="28"/>
          <w:szCs w:val="28"/>
          <w:rtl w:val="true"/>
          <w:lang w:bidi="ar-SA"/>
        </w:rPr>
        <w:t xml:space="preserve">،و نحوه كثير </w:t>
      </w:r>
      <w:r>
        <w:rPr>
          <w:rStyle w:val="FootnoteAnchor"/>
          <w:rtl w:val="true"/>
        </w:rPr>
        <w:footnoteReference w:id="2141"/>
      </w:r>
      <w:r>
        <w:rPr>
          <w:rFonts w:ascii="Amiri" w:hAnsi="Amiri" w:eastAsia="Amiri" w:cs="Amiri"/>
          <w:color w:val="111111"/>
          <w:sz w:val="28"/>
          <w:sz w:val="28"/>
          <w:szCs w:val="28"/>
          <w:rtl w:val="true"/>
          <w:lang w:bidi="ar-SA"/>
        </w:rPr>
        <w:t>باختلاف في الألفاظ يسير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في شيء من ذلك أيضاً،و إن اختلفوا في وجوب تأخير الرجم عن الجلد إلى أن يبرأ منه،كما عن الشيخين و الحلبي و القاضي و بني زهرة و حمزة و سعيد </w:t>
      </w:r>
      <w:r>
        <w:rPr>
          <w:rStyle w:val="FootnoteAnchor"/>
          <w:rtl w:val="true"/>
        </w:rPr>
        <w:footnoteReference w:id="2142"/>
      </w:r>
      <w:r>
        <w:rPr>
          <w:rFonts w:ascii="Amiri" w:hAnsi="Amiri" w:eastAsia="Amiri" w:cs="Amiri"/>
          <w:color w:val="111111"/>
          <w:sz w:val="28"/>
          <w:sz w:val="28"/>
          <w:szCs w:val="28"/>
          <w:rtl w:val="true"/>
          <w:lang w:bidi="ar-SA"/>
        </w:rPr>
        <w:t>تأكيداً للزجر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العدم و إن استحبّ،كما عن الحلّي </w:t>
      </w:r>
      <w:r>
        <w:rPr>
          <w:rStyle w:val="FootnoteAnchor"/>
          <w:rtl w:val="true"/>
        </w:rPr>
        <w:footnoteReference w:id="2143"/>
      </w:r>
      <w:r>
        <w:rPr>
          <w:rFonts w:ascii="Amiri" w:hAnsi="Amiri" w:eastAsia="Amiri" w:cs="Amiri"/>
          <w:color w:val="111111"/>
          <w:sz w:val="28"/>
          <w:sz w:val="28"/>
          <w:szCs w:val="28"/>
          <w:rtl w:val="true"/>
          <w:lang w:bidi="ar-SA"/>
        </w:rPr>
        <w:t xml:space="preserve">،و مال إليه جماعة من المتأخّرين و متأخّريهم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زاد بعضهم المنع عن التأخير </w:t>
      </w:r>
      <w:r>
        <w:rPr>
          <w:rStyle w:val="FootnoteAnchor"/>
          <w:rtl w:val="true"/>
        </w:rPr>
        <w:footnoteReference w:id="2145"/>
      </w:r>
      <w:r>
        <w:rPr>
          <w:rFonts w:ascii="Amiri" w:hAnsi="Amiri" w:eastAsia="Amiri" w:cs="Amiri"/>
          <w:color w:val="111111"/>
          <w:sz w:val="28"/>
          <w:sz w:val="28"/>
          <w:szCs w:val="28"/>
          <w:rtl w:val="true"/>
          <w:lang w:bidi="ar-SA"/>
        </w:rPr>
        <w:t xml:space="preserve">لظهور أنّ المقصود إنّما هو الإتلاف،مع ما ورد من أنّه لا نظرة في الحدود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يحكى عن الإسكافي قول بوجوب الجلد قبل الرجم بيوم </w:t>
      </w:r>
      <w:r>
        <w:rPr>
          <w:rStyle w:val="FootnoteAnchor"/>
          <w:rtl w:val="true"/>
        </w:rPr>
        <w:footnoteReference w:id="2147"/>
      </w:r>
      <w:r>
        <w:rPr>
          <w:rFonts w:ascii="Amiri" w:hAnsi="Amiri" w:eastAsia="Amiri" w:cs="Amiri"/>
          <w:color w:val="111111"/>
          <w:sz w:val="28"/>
          <w:sz w:val="28"/>
          <w:szCs w:val="28"/>
          <w:rtl w:val="true"/>
          <w:lang w:bidi="ar-SA"/>
        </w:rPr>
        <w:t>لما مرّ في الخبر من أنّ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شراحة يوم الخميس و رجمها يوم الجمعة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 كالمنع عن التأخير،بل لعلّه إحداث قول؛ لاتّفاق الفتاوى على الظاهر على جوازه،و إن اختلفوا في وجوبه و عدمه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هذا،فالتأخير لعلّه أحوط،و إن لم يظهر للوجوب مستند عليه يعتمد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نعم،نسبه في السرائر إلى رواية الأصحاب </w:t>
      </w:r>
      <w:r>
        <w:rPr>
          <w:rStyle w:val="FootnoteAnchor"/>
          <w:rtl w:val="true"/>
        </w:rPr>
        <w:footnoteReference w:id="2149"/>
      </w:r>
      <w:r>
        <w:rPr>
          <w:rFonts w:ascii="Amiri" w:hAnsi="Amiri" w:eastAsia="Amiri" w:cs="Amiri"/>
          <w:color w:val="111111"/>
          <w:sz w:val="28"/>
          <w:sz w:val="28"/>
          <w:szCs w:val="28"/>
          <w:rtl w:val="true"/>
          <w:lang w:bidi="ar-SA"/>
        </w:rPr>
        <w:t>و لا يدفن المرجوم إلّا إلى حقويه على الأظهر الأشهر، بل عليه عامّة من تأخّر،كما في صريح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يدفن الرجل إذا رجم </w:t>
      </w:r>
    </w:p>
    <w:p>
      <w:pPr>
        <w:pStyle w:val="BookText"/>
        <w:rPr/>
      </w:pPr>
      <w:r>
        <w:rPr>
          <w:rFonts w:ascii="Amiri" w:hAnsi="Amiri" w:eastAsia="Amiri" w:cs="Amiri"/>
          <w:color w:val="111111"/>
          <w:sz w:val="28"/>
          <w:sz w:val="28"/>
          <w:szCs w:val="28"/>
          <w:rtl w:val="true"/>
          <w:lang w:bidi="ar-SA"/>
        </w:rPr>
        <w:t>إلّا إلى حقويه</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 xml:space="preserve">و عليه يحمل ما أُطلق فيه الحفر </w:t>
      </w:r>
      <w:r>
        <w:rPr>
          <w:rStyle w:val="FootnoteAnchor"/>
          <w:rtl w:val="true"/>
        </w:rPr>
        <w:footnoteReference w:id="2151"/>
      </w:r>
      <w:r>
        <w:rPr>
          <w:rFonts w:ascii="Amiri" w:hAnsi="Amiri" w:eastAsia="Amiri" w:cs="Amiri"/>
          <w:color w:val="111111"/>
          <w:sz w:val="28"/>
          <w:sz w:val="28"/>
          <w:szCs w:val="28"/>
          <w:rtl w:val="true"/>
          <w:lang w:bidi="ar-SA"/>
        </w:rPr>
        <w:t>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تدفن المرأة المرجومة إلى صدرها على الأظهر الأشهر أيضاً كما مرّ؛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فجرت، فأعرض عنها،ثم استقبلته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لها حفيرة في الرحبة، و خاط عليها ثوباً جديداً،و أدخلها الحفرة إلى الحقو و موضع الثديين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 بالشهرة منجبر،مع اعتضاده بما يروى من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 في قضية الغامديّة،حيث حفر 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الصدر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ما روي من دفن شراحة إلى منكبيها أو ثدييها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رجم امرأة فحفر لها إلى الثُّنْدُوَة </w:t>
      </w:r>
      <w:r>
        <w:rPr>
          <w:rStyle w:val="FootnoteAnchor"/>
          <w:rtl w:val="true"/>
        </w:rPr>
        <w:footnoteReference w:id="2155"/>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عليها يحمل ما أُطلق فيه الحفر لها إلى الوسط،كالموثّقين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المرأة إلى وسطها إذا أرادوا أن يرجموها</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يمكن استفادته من الموثّق الذي مرّ،فإنّ في صدره كما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المراد بالوسط فيه إلى الصدر لما كان فرق بينها و بين الرجل؛ مع حكمه بالفرق بينهما بحفر الرجل إلى الحقو و المرأة إلى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المراد بالوسط إلى السرّة مثلاً كانت مع الحقو قريب المحلّ؛ لقلّة الزيادة بينهما،بحيث لا تظهر في الدفن،فتدبّر؛ مع أنّ الحفر لها إليها لا قائل به، فليحمل الوسط على ابتداء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أقوال أُخر غير واضحة المأخذ،كالمحكيّ عن المقنع من أنّ الحفر للرجل بمقدار ما يقوم فيه،فيكون بطوله إلى عنقه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المقنعة و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التسوية بين الرجل و المرأة في الحفر لهما إلى الصدر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الحفر له إلى الصدر،و لها إلى الوسط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النصوص و أكثر الأصحاب لزوم الحفر و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ابن حمزة،فنفى الأوّل إن ثبت الزنا بالإقرار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 صريح الرواية السابقة في دفن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إلى موضع الثديين،مع ثبوت زناها بإقرارها دون البينة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للصدوقين و الديلمي و ابن سعيد في الثاني،فلم يذكروه كما </w:t>
      </w:r>
    </w:p>
    <w:p>
      <w:pPr>
        <w:pStyle w:val="BookText"/>
        <w:rPr/>
      </w:pPr>
      <w:r>
        <w:rPr>
          <w:rFonts w:ascii="Amiri" w:hAnsi="Amiri" w:eastAsia="Amiri" w:cs="Amiri"/>
          <w:color w:val="111111"/>
          <w:sz w:val="28"/>
          <w:sz w:val="28"/>
          <w:szCs w:val="28"/>
          <w:rtl w:val="true"/>
          <w:lang w:bidi="ar-SA"/>
        </w:rPr>
        <w:t xml:space="preserve">حكي </w:t>
      </w:r>
      <w:r>
        <w:rPr>
          <w:rStyle w:val="FootnoteAnchor"/>
          <w:rtl w:val="true"/>
        </w:rPr>
        <w:footnoteReference w:id="2162"/>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الحلبي و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يدفنان إن ثبت زناهما بالبيّنة أو بعلم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ثبت بالإقرار</w:t>
      </w:r>
      <w:r>
        <w:rPr>
          <w:rFonts w:eastAsia="Amiri" w:cs="Amiri" w:ascii="Amiri" w:hAnsi="Amiri"/>
          <w:color w:val="111111"/>
          <w:sz w:val="28"/>
          <w:szCs w:val="28"/>
          <w:rtl w:val="true"/>
          <w:lang w:bidi="ar-SA"/>
        </w:rPr>
        <w:t xml:space="preserve">] </w:t>
      </w:r>
      <w:r>
        <w:rPr>
          <w:rStyle w:val="FootnoteAnchor"/>
          <w:rtl w:val="true"/>
        </w:rPr>
        <w:footnoteReference w:id="2163"/>
      </w:r>
      <w:r>
        <w:rPr>
          <w:rFonts w:ascii="Amiri" w:hAnsi="Amiri" w:eastAsia="Amiri" w:cs="Amiri"/>
          <w:color w:val="111111"/>
          <w:sz w:val="28"/>
          <w:sz w:val="28"/>
          <w:szCs w:val="28"/>
          <w:rtl w:val="true"/>
          <w:lang w:bidi="ar-SA"/>
        </w:rPr>
        <w:t xml:space="preserve">ليمكنه الفرار إذا أراد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يعتبر دفنه مطلقاً،و قصر دفنها على ما إذا ثبت زناها بالبيّنة لا بالإقرار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حجّة هذه الأقوال </w:t>
      </w:r>
      <w:r>
        <w:rPr>
          <w:rStyle w:val="FootnoteAnchor"/>
          <w:rtl w:val="true"/>
        </w:rPr>
        <w:footnoteReference w:id="2166"/>
      </w:r>
      <w:r>
        <w:rPr>
          <w:rFonts w:ascii="Amiri" w:hAnsi="Amiri" w:eastAsia="Amiri" w:cs="Amiri"/>
          <w:color w:val="111111"/>
          <w:sz w:val="28"/>
          <w:sz w:val="28"/>
          <w:szCs w:val="28"/>
          <w:rtl w:val="true"/>
          <w:lang w:bidi="ar-SA"/>
        </w:rPr>
        <w:t>غير واضحة،زيادة على منافاتها لظاهر النصّ كما عرفته،مع استلزام عدم وجوب الدفن بعد الحفر خلوّه عن الفائدة،بل وجوده حينئذٍ كعدمه،فلا يناسب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شيخنا في المسالك </w:t>
      </w:r>
      <w:r>
        <w:rPr>
          <w:rStyle w:val="FootnoteAnchor"/>
          <w:rtl w:val="true"/>
        </w:rPr>
        <w:footnoteReference w:id="2167"/>
      </w:r>
      <w:r>
        <w:rPr>
          <w:rFonts w:ascii="IRNazanin" w:hAnsi="IRNazanin" w:eastAsia="IRNazanin"/>
          <w:color w:val="111111"/>
          <w:sz w:val="28"/>
          <w:sz w:val="28"/>
          <w:szCs w:val="28"/>
          <w:rtl w:val="true"/>
          <w:lang w:bidi="fa-IR"/>
        </w:rPr>
        <w:t xml:space="preserve">و بعض من تبعه </w:t>
      </w:r>
      <w:r>
        <w:rPr>
          <w:rStyle w:val="FootnoteAnchor"/>
          <w:rtl w:val="true"/>
        </w:rPr>
        <w:footnoteReference w:id="2168"/>
      </w:r>
      <w:r>
        <w:rPr>
          <w:rFonts w:ascii="Amiri" w:hAnsi="Amiri" w:eastAsia="Amiri" w:cs="Amiri"/>
          <w:color w:val="111111"/>
          <w:sz w:val="28"/>
          <w:sz w:val="28"/>
          <w:szCs w:val="28"/>
          <w:rtl w:val="true"/>
          <w:lang w:bidi="ar-SA"/>
        </w:rPr>
        <w:t xml:space="preserve">إيكال الأمر في الحفر إلى الإمام؛ لما روي من تركه في بعض القضايا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أنّ الرواية عامية،فلا تصلح للحجّية،سيّما في مقابلة نصوصنا المعتبرة المستفيضة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فرّ أحدهما من الحفرة أُعيد إليها،إن ثبت الموجب لرجمها بالبيّنة،بلا خلاف أجده،بل عليه الإجماع في عبائر جماعة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و هو الحجّة،مضافاً إلى الأصل،و صريح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ثبت الموجب بالإقرار لم يُعد إلى الحفيرة،بلا خلاف إذا كان الفرار بعد إصابة ألم الحجارة،و كذلك إذا كان قبلها،وفاقاً للمفيد </w:t>
      </w:r>
      <w:r>
        <w:rPr>
          <w:rStyle w:val="FootnoteAnchor"/>
          <w:rtl w:val="true"/>
        </w:rPr>
        <w:footnoteReference w:id="2171"/>
      </w:r>
      <w:r>
        <w:rPr>
          <w:rFonts w:ascii="Amiri" w:hAnsi="Amiri" w:eastAsia="Amiri" w:cs="Amiri"/>
          <w:color w:val="111111"/>
          <w:sz w:val="28"/>
          <w:sz w:val="28"/>
          <w:szCs w:val="28"/>
          <w:rtl w:val="true"/>
          <w:lang w:bidi="ar-SA"/>
        </w:rPr>
        <w:t xml:space="preserve">و جماعة </w:t>
      </w:r>
      <w:r>
        <w:rPr>
          <w:rStyle w:val="FootnoteAnchor"/>
          <w:rtl w:val="true"/>
        </w:rPr>
        <w:footnoteReference w:id="2172"/>
      </w:r>
      <w:r>
        <w:rPr>
          <w:rFonts w:ascii="Amiri" w:hAnsi="Amiri" w:eastAsia="Amiri" w:cs="Amiri"/>
          <w:color w:val="111111"/>
          <w:sz w:val="28"/>
          <w:sz w:val="28"/>
          <w:szCs w:val="28"/>
          <w:rtl w:val="true"/>
          <w:lang w:bidi="ar-SA"/>
        </w:rPr>
        <w:t xml:space="preserve">،و ادّعى عليه الشهرة في الروضة </w:t>
      </w:r>
      <w:r>
        <w:rPr>
          <w:rStyle w:val="FootnoteAnchor"/>
          <w:rtl w:val="true"/>
        </w:rPr>
        <w:footnoteReference w:id="2173"/>
      </w:r>
      <w:r>
        <w:rPr>
          <w:rFonts w:ascii="Amiri" w:hAnsi="Amiri" w:eastAsia="Amiri" w:cs="Amiri"/>
          <w:color w:val="111111"/>
          <w:sz w:val="28"/>
          <w:sz w:val="28"/>
          <w:szCs w:val="28"/>
          <w:rtl w:val="true"/>
          <w:lang w:bidi="ar-SA"/>
        </w:rPr>
        <w:t>لأنّ الفرار بمنزلة الرجوع عن الإقرار،و هو أعلم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لإطلاق المرسل بل عمومه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المرجوم يفرّ،قال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أقرّ على نفسه فلا يردّ،و إن كان شهد عليه الشهود يردّ</w:t>
      </w:r>
      <w:r>
        <w:rPr>
          <w:rFonts w:eastAsia="Amiri" w:cs="Amiri" w:ascii="Amiri" w:hAnsi="Amiri"/>
          <w:color w:val="111111"/>
          <w:sz w:val="28"/>
          <w:szCs w:val="28"/>
          <w:rtl w:val="true"/>
          <w:lang w:bidi="ar-SA"/>
        </w:rPr>
        <w:t xml:space="preserve">»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 مفهوم التعليل في قصة ماعز بن مالك،فإنّه لمّا فرّ و لحقه الزبير و ضربه بساق بعير فوقع فلحقوه فقتلوه،أنكر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تركتموه إذا هرب يذهب،فإنّه هو المقرّ على نفسه،أما لو كان عليٌّ حاضراً لما ضللتم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المال</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الوجوه نظر؛ لاختصاص الحكم بالسقوط بالرجوع به بنفسه لا بما هو بمنزلته،على تقدير تسليم المنزلة،و إلّا فهي محلّ المنع، فإن الفرار أعمّ من الرجوع،و المنزلة تحتاج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المرسل بعد الإغماض عن سنده إطلاقه غير نافع،بعد قوّة احتمال اختصاصه بصورة الفرار بعد الإصابة،كما هو الظاهر في فرار من أقرّ بالزنا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 قصّة ماعز وارد في صورة الإصابة،فلم يشمل غيرها و إن كان العبرة بالعموم دون المورد؛ بناءً على أنّ صدر الرواية المعلّلة ظاهرٌ في اعتبار الإصابة في عدم الإعادة إلى الحفيرة،فإنّ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المحصن إذا هرب من الحفيرة،هل يردّ حتى يقام عليه الحدّ؟فقال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المقرّ على نفسه،ثم هرب من الحفيرة بعد ما يصيبه شيء من ألم الحجارة لم يُردُّ،و إن كان إنّما قامت عليه البيّنة و هو يجحد ثم هرب رُدّ و هو صاغر حتى يقام عليه الحدّ،و ذلك أنّ ماعز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التعليل كما تقدّم،فمفهومه في ذيله معارض بمفهوم الشرط و القيد في صدره،فيتساقطان لو لم يكن الأوّل صارفاً للثاني عن ظاهره و مخصّصاً له بمورده فلا حجّة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الذبّ عن مفهوم الشرط </w:t>
      </w:r>
      <w:r>
        <w:rPr>
          <w:rStyle w:val="FootnoteAnchor"/>
          <w:rtl w:val="true"/>
        </w:rPr>
        <w:footnoteReference w:id="2176"/>
      </w:r>
      <w:r>
        <w:rPr>
          <w:rFonts w:ascii="Amiri" w:hAnsi="Amiri" w:eastAsia="Amiri" w:cs="Amiri"/>
          <w:color w:val="111111"/>
          <w:sz w:val="28"/>
          <w:sz w:val="28"/>
          <w:szCs w:val="28"/>
          <w:rtl w:val="true"/>
          <w:lang w:bidi="ar-SA"/>
        </w:rPr>
        <w:t xml:space="preserve">و إن كان ممكناً بدعوى ورود القيد مورد الغالب كما عرفته،إلّا أنّ في بعض النصوص ما يدلّ على اعتبار مفهومه هنا،كالمرسل في الفقيه بغير واحد المحتمل للصحّة عند بعض </w:t>
      </w:r>
      <w:r>
        <w:rPr>
          <w:rStyle w:val="FootnoteAnchor"/>
          <w:rtl w:val="true"/>
        </w:rPr>
        <w:footnoteReference w:id="2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أصابه ألم الحجارة فلا يردّ،و إن لم يكن أصابه ألم الحجارة يردّ</w:t>
      </w:r>
      <w:r>
        <w:rPr>
          <w:rFonts w:eastAsia="Amiri" w:cs="Amiri" w:ascii="Amiri" w:hAnsi="Amiri"/>
          <w:color w:val="111111"/>
          <w:sz w:val="28"/>
          <w:szCs w:val="28"/>
          <w:rtl w:val="true"/>
          <w:lang w:bidi="ar-SA"/>
        </w:rPr>
        <w:t xml:space="preserve">»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تصبه الحجارة يُردّ كما عن الشيخ في </w:t>
      </w:r>
    </w:p>
    <w:p>
      <w:pPr>
        <w:pStyle w:val="BookText"/>
        <w:rPr/>
      </w:pPr>
      <w:r>
        <w:rPr>
          <w:rFonts w:ascii="Amiri" w:hAnsi="Amiri" w:eastAsia="Amiri" w:cs="Amiri"/>
          <w:color w:val="111111"/>
          <w:sz w:val="28"/>
          <w:sz w:val="28"/>
          <w:szCs w:val="28"/>
          <w:rtl w:val="true"/>
          <w:lang w:bidi="ar-SA"/>
        </w:rPr>
        <w:t xml:space="preserve">النهاية و القاضي و الإسكافي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قصور سند الروايتين بل ضعفهما يمنع عن العمل بهما،إلّا أنّ مقتضى الأصل بقاء الحدّ،و ينبغي الاقتصار في إسقاطه على القدر المتيقّن سقوطه منه بالنصّ و الإجماع،و هو الزائد عن ألم الحجارة، و يمكن أن يجبر به قصور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الشهرة الظاهرة و المحكية ربما توجب التردّد،كما هو ظاهر السرائر و التحرير و الصيمري </w:t>
      </w:r>
      <w:r>
        <w:rPr>
          <w:rStyle w:val="FootnoteAnchor"/>
          <w:rtl w:val="true"/>
        </w:rPr>
        <w:footnoteReference w:id="2180"/>
      </w:r>
      <w:r>
        <w:rPr>
          <w:rFonts w:ascii="Amiri" w:hAnsi="Amiri" w:eastAsia="Amiri" w:cs="Amiri"/>
          <w:color w:val="111111"/>
          <w:sz w:val="28"/>
          <w:sz w:val="28"/>
          <w:szCs w:val="28"/>
          <w:rtl w:val="true"/>
          <w:lang w:bidi="ar-SA"/>
        </w:rPr>
        <w:t>،و مقتضاه عدم الإعادة درءاً للحدّ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في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الجلد،فالفرار منه غير نافع،بل يعاد إليه مطلقاً و لو ثبت زناه بالإقرار و فرّ بعد إصابة الألم،بلا خلاف؛ للعمومات،مضافاً إلى الأصل، و اختصاص المخرج عنه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لصريح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يجلد فيهرب بعد أن أصابه بعض الحدّ، أ يجب عليه أن يخلّى عنه و لا يردّ كما يجب للمحصن إذا رجم؟قال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يردّ حتى يضرب الحدّ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فرق بينه و بين المحصن و هو حدّ من حدود اللّه تعالى؟قال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 هرب من القتل، و لم يهرب إلّا إلى التوبة،لأنّه عاين الموت بعينه،و هذا إنّما يجلد فلا بدّ أن يوفى الحدّ؛ لأنّه لا يقتل</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يبدأ الشهود بالرجم ثم الإمام،ثم الناس،إن ثبت الموجب </w:t>
      </w:r>
    </w:p>
    <w:p>
      <w:pPr>
        <w:pStyle w:val="BookText"/>
        <w:rPr/>
      </w:pPr>
      <w:r>
        <w:rPr>
          <w:rFonts w:ascii="Amiri" w:hAnsi="Amiri" w:eastAsia="Amiri" w:cs="Amiri"/>
          <w:color w:val="111111"/>
          <w:sz w:val="28"/>
          <w:sz w:val="28"/>
          <w:szCs w:val="28"/>
          <w:rtl w:val="true"/>
          <w:lang w:bidi="ar-SA"/>
        </w:rPr>
        <w:t>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مقرّاً أي ثبت زناه بإقراره بدأ الإمام ثم الناس،كما في المرسلة </w:t>
      </w:r>
      <w:r>
        <w:rPr>
          <w:rStyle w:val="FootnoteAnchor"/>
          <w:rtl w:val="true"/>
        </w:rPr>
        <w:footnoteReference w:id="2182"/>
      </w:r>
      <w:r>
        <w:rPr>
          <w:rFonts w:ascii="Amiri" w:hAnsi="Amiri" w:eastAsia="Amiri" w:cs="Amiri"/>
          <w:color w:val="111111"/>
          <w:sz w:val="28"/>
          <w:sz w:val="28"/>
          <w:szCs w:val="28"/>
          <w:rtl w:val="true"/>
          <w:lang w:bidi="ar-SA"/>
        </w:rPr>
        <w:t>كالصحيحة بعبد اللّه بن المغيرة المرويّة في الفقيه و غيره لكن من دون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ظاهرها كالأكثر و صريح جمع </w:t>
      </w:r>
      <w:r>
        <w:rPr>
          <w:rStyle w:val="FootnoteAnchor"/>
          <w:rtl w:val="true"/>
        </w:rPr>
        <w:footnoteReference w:id="2183"/>
      </w:r>
      <w:r>
        <w:rPr>
          <w:rFonts w:ascii="Amiri" w:hAnsi="Amiri" w:eastAsia="Amiri" w:cs="Amiri"/>
          <w:color w:val="111111"/>
          <w:sz w:val="28"/>
          <w:sz w:val="28"/>
          <w:szCs w:val="28"/>
          <w:rtl w:val="true"/>
          <w:lang w:bidi="ar-SA"/>
        </w:rPr>
        <w:t xml:space="preserve">الوجوب في المقامين،و عن صريح الخلاف و ظاهر المبسوط دعوى الإجماع عليه فيهما </w:t>
      </w:r>
      <w:r>
        <w:rPr>
          <w:rStyle w:val="FootnoteAnchor"/>
          <w:rtl w:val="true"/>
        </w:rPr>
        <w:footnoteReference w:id="2184"/>
      </w:r>
      <w:r>
        <w:rPr>
          <w:rFonts w:ascii="Amiri" w:hAnsi="Amiri" w:eastAsia="Amiri" w:cs="Amiri"/>
          <w:color w:val="111111"/>
          <w:sz w:val="28"/>
          <w:sz w:val="28"/>
          <w:szCs w:val="28"/>
          <w:rtl w:val="true"/>
          <w:lang w:bidi="ar-SA"/>
        </w:rPr>
        <w:t>و هو الحجّة المقيّدة مضافاً إلى المرسلة لإطلاق ما دلّ على بدأة الإمام،بحمله على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الحكم فيها بدأة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بالرجم في قصّة شراحة الهمدانيّة </w:t>
      </w:r>
      <w:r>
        <w:rPr>
          <w:rStyle w:val="FootnoteAnchor"/>
          <w:rtl w:val="true"/>
        </w:rPr>
        <w:footnoteReference w:id="2185"/>
      </w:r>
      <w:r>
        <w:rPr>
          <w:rFonts w:ascii="Amiri" w:hAnsi="Amiri" w:eastAsia="Amiri" w:cs="Amiri"/>
          <w:color w:val="111111"/>
          <w:sz w:val="28"/>
          <w:sz w:val="28"/>
          <w:szCs w:val="28"/>
          <w:rtl w:val="true"/>
          <w:lang w:bidi="ar-SA"/>
        </w:rPr>
        <w:t xml:space="preserve">و غيرها </w:t>
      </w:r>
      <w:r>
        <w:rPr>
          <w:rStyle w:val="FootnoteAnchor"/>
          <w:rtl w:val="true"/>
        </w:rPr>
        <w:footnoteReference w:id="2186"/>
      </w:r>
      <w:r>
        <w:rPr>
          <w:rFonts w:ascii="Amiri" w:hAnsi="Amiri" w:eastAsia="Amiri" w:cs="Amiri"/>
          <w:color w:val="111111"/>
          <w:sz w:val="28"/>
          <w:sz w:val="28"/>
          <w:szCs w:val="28"/>
          <w:rtl w:val="true"/>
          <w:lang w:bidi="ar-SA"/>
        </w:rPr>
        <w:t>،الثابت زناهما بإقرارهما دون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الاستحباب؛ لضعف المستند عن إثبات الوجوب، و للأخبار المستفيضة بقصّة ماعز </w:t>
      </w:r>
      <w:r>
        <w:rPr>
          <w:rStyle w:val="FootnoteAnchor"/>
          <w:rtl w:val="true"/>
        </w:rPr>
        <w:footnoteReference w:id="2187"/>
      </w:r>
      <w:r>
        <w:rPr>
          <w:rFonts w:ascii="Amiri" w:hAnsi="Amiri" w:eastAsia="Amiri" w:cs="Amiri"/>
          <w:color w:val="111111"/>
          <w:sz w:val="28"/>
          <w:sz w:val="28"/>
          <w:szCs w:val="28"/>
          <w:rtl w:val="true"/>
          <w:lang w:bidi="ar-SA"/>
        </w:rPr>
        <w:t>،و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يحضر فضلاً عن بدأته به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لانجبار الضعف بالعمل زيادةً على ما مرّ إن أُريد به الضعف من حيث السند؛ و إن أُريد به من حيث الدلالة فمسلّم إن أُريد به الضعف عن الصراحة،لكنّه غير قادح في الحجّية؛ و إن أُريد به الضعف </w:t>
      </w:r>
    </w:p>
    <w:p>
      <w:pPr>
        <w:pStyle w:val="BookText"/>
        <w:rPr/>
      </w:pPr>
      <w:r>
        <w:rPr>
          <w:rFonts w:ascii="Amiri" w:hAnsi="Amiri" w:eastAsia="Amiri" w:cs="Amiri"/>
          <w:color w:val="111111"/>
          <w:sz w:val="28"/>
          <w:sz w:val="28"/>
          <w:szCs w:val="28"/>
          <w:rtl w:val="true"/>
          <w:lang w:bidi="ar-SA"/>
        </w:rPr>
        <w:t>عن الظهور ففيه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المستفيضة،قيل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يحضر،بل غايتها عدم تضمّنها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حضر،و أحدهما غير الآخر،فيحتمل الحضور و لم 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الدلالة على عدم 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كونه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يجلد الرجل الزاني قائماً مجرّداً كما في المعتبرة المستفيضة،منها 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الرجل قائماً،و المرأة قاعدة، و يضرب كلّ عضو،و يترك الرأس و المذاكير</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الزاني كيف يجلد؟قال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 الثياب؟فقال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يجرّد</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نحوهما موثّقان آخران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بمضمونها أفتى الفاضلان هنا و في الشرائع و الإرشاد و القواعد، و شيخنا في الروضة </w:t>
      </w:r>
      <w:r>
        <w:rPr>
          <w:rStyle w:val="FootnoteAnchor"/>
          <w:rtl w:val="true"/>
        </w:rPr>
        <w:footnoteReference w:id="2192"/>
      </w:r>
      <w:r>
        <w:rPr>
          <w:rFonts w:ascii="Amiri" w:hAnsi="Amiri" w:eastAsia="Amiri" w:cs="Amiri"/>
          <w:color w:val="111111"/>
          <w:sz w:val="28"/>
          <w:sz w:val="28"/>
          <w:szCs w:val="28"/>
          <w:rtl w:val="true"/>
          <w:lang w:bidi="ar-SA"/>
        </w:rPr>
        <w:t xml:space="preserve">،و الصيمري في شرح الشرائع مدّعياً أنّه المشهور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عن الشيخ </w:t>
      </w:r>
      <w:r>
        <w:rPr>
          <w:rStyle w:val="FootnoteAnchor"/>
          <w:rtl w:val="true"/>
        </w:rPr>
        <w:footnoteReference w:id="2194"/>
      </w:r>
      <w:r>
        <w:rPr>
          <w:rFonts w:ascii="Amiri" w:hAnsi="Amiri" w:eastAsia="Amiri" w:cs="Amiri"/>
          <w:color w:val="111111"/>
          <w:sz w:val="28"/>
          <w:sz w:val="28"/>
          <w:szCs w:val="28"/>
          <w:rtl w:val="true"/>
          <w:lang w:bidi="ar-SA"/>
        </w:rPr>
        <w:t xml:space="preserve">و جماعة </w:t>
      </w:r>
      <w:r>
        <w:rPr>
          <w:rStyle w:val="FootnoteAnchor"/>
          <w:rtl w:val="true"/>
        </w:rPr>
        <w:footnoteReference w:id="2195"/>
      </w:r>
      <w:r>
        <w:rPr>
          <w:rFonts w:ascii="Amiri" w:hAnsi="Amiri" w:eastAsia="Amiri" w:cs="Amiri"/>
          <w:color w:val="111111"/>
          <w:sz w:val="28"/>
          <w:sz w:val="28"/>
          <w:szCs w:val="28"/>
          <w:rtl w:val="true"/>
          <w:lang w:bidi="ar-SA"/>
        </w:rPr>
        <w:t xml:space="preserve">،بل ادّعى عليه الشهرة </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2196"/>
      </w:r>
      <w:r>
        <w:rPr>
          <w:rFonts w:ascii="Amiri" w:hAnsi="Amiri" w:eastAsia="Amiri" w:cs="Amiri"/>
          <w:color w:val="111111"/>
          <w:sz w:val="28"/>
          <w:sz w:val="28"/>
          <w:szCs w:val="28"/>
          <w:rtl w:val="true"/>
          <w:lang w:bidi="ar-SA"/>
        </w:rPr>
        <w:t xml:space="preserve">،و عليه الإجماع في ظاهر الغنية </w:t>
      </w:r>
      <w:r>
        <w:rPr>
          <w:rStyle w:val="FootnoteAnchor"/>
          <w:rtl w:val="true"/>
        </w:rPr>
        <w:footnoteReference w:id="2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يضرب على الحالة التي وجد عليها،فإن وجد عارياً جلد كذلك،و إن وجد بثيابه جلد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يجرّد في حدّ و لا يشبح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 و يضرب الزاني على الحالة التي وجد عليها،إن وجد عرياناً ضرب عريانا،و إن وجد و عليه ثيابه ضرب و عليه ثيابه</w:t>
      </w:r>
      <w:r>
        <w:rPr>
          <w:rFonts w:eastAsia="Amiri" w:cs="Amiri" w:ascii="Amiri" w:hAnsi="Amiri"/>
          <w:color w:val="111111"/>
          <w:sz w:val="28"/>
          <w:szCs w:val="28"/>
          <w:rtl w:val="true"/>
          <w:lang w:bidi="ar-SA"/>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سنده مع قصوره عن مقاومة ما قابلة يمنع عن العمل به، إلّا أن يجبر جميع ذلك بالشهرة و حكاية الإجماع المتقدّمة،مع بناء الحدود على التخفيف،فتدرأ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به،لكن ينبغي تقييده بما إذا لم يمنع الثوب من إيصال شيءٍ من ألم الضرب كما عن ظاهر المبسوط و صريح الحلّي </w:t>
      </w:r>
      <w:r>
        <w:rPr>
          <w:rStyle w:val="FootnoteAnchor"/>
          <w:rtl w:val="true"/>
        </w:rPr>
        <w:footnoteReference w:id="2199"/>
      </w:r>
      <w:r>
        <w:rPr>
          <w:rFonts w:ascii="Amiri" w:hAnsi="Amiri" w:eastAsia="Amiri" w:cs="Amiri"/>
          <w:color w:val="111111"/>
          <w:sz w:val="28"/>
          <w:sz w:val="28"/>
          <w:szCs w:val="28"/>
          <w:rtl w:val="true"/>
          <w:lang w:bidi="ar-SA"/>
        </w:rPr>
        <w:t>تحصيلاً لفائدة الجلد،و عملاً بما دلّ على ضربه أشدّ الضرب كما هو الأظهر الأشهر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الموثّق زيادةً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الزاني كأشدّ ما يكون من الحدود</w:t>
      </w:r>
      <w:r>
        <w:rPr>
          <w:rFonts w:eastAsia="Amiri" w:cs="Amiri" w:ascii="Amiri" w:hAnsi="Amiri"/>
          <w:color w:val="111111"/>
          <w:sz w:val="28"/>
          <w:szCs w:val="28"/>
          <w:rtl w:val="true"/>
          <w:lang w:bidi="ar-SA"/>
        </w:rPr>
        <w:t xml:space="preserve">» </w:t>
      </w:r>
      <w:r>
        <w:rPr>
          <w:rStyle w:val="FootnoteAnchor"/>
          <w:rtl w:val="true"/>
        </w:rPr>
        <w:footnoteReference w:id="2200"/>
      </w:r>
      <w:r>
        <w:rPr>
          <w:rFonts w:ascii="Amiri" w:hAnsi="Amiri" w:eastAsia="Amiri" w:cs="Amiri"/>
          <w:color w:val="111111"/>
          <w:sz w:val="28"/>
          <w:sz w:val="28"/>
          <w:szCs w:val="28"/>
          <w:rtl w:val="true"/>
          <w:lang w:bidi="ar-SA"/>
        </w:rPr>
        <w:t xml:space="preserve">و نحوه غيره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فيما كتب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ضرب الزاني على جسده بأشدّ الضرب لمباشرته الزنا و استلذاذ الجسد كلّه به،فجعل الضرب عقوبة له و عبرة لغيره،و هو أعظم الجنايات</w:t>
      </w:r>
      <w:r>
        <w:rPr>
          <w:rFonts w:eastAsia="Amiri" w:cs="Amiri" w:ascii="Amiri" w:hAnsi="Amiri"/>
          <w:color w:val="111111"/>
          <w:sz w:val="28"/>
          <w:szCs w:val="28"/>
          <w:rtl w:val="true"/>
          <w:lang w:bidi="ar-SA"/>
        </w:rPr>
        <w:t xml:space="preserve">»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تأييد لاعتبار التجريد،مضافاً إلى ما قيل من أنّ حقيقة الجَلد ضرب الجلد،كقولهم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ظهره و بطنه و رأسه،أي ضرب ظهره و بطنه و رأسه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متوسّطاً </w:t>
      </w:r>
      <w:r>
        <w:rPr>
          <w:rStyle w:val="FootnoteAnchor"/>
          <w:rtl w:val="true"/>
        </w:rPr>
        <w:footnoteReference w:id="2204"/>
      </w:r>
      <w:r>
        <w:rPr>
          <w:rFonts w:ascii="Amiri" w:hAnsi="Amiri" w:eastAsia="Amiri" w:cs="Amiri"/>
          <w:color w:val="111111"/>
          <w:sz w:val="28"/>
          <w:sz w:val="28"/>
          <w:szCs w:val="28"/>
          <w:rtl w:val="true"/>
          <w:lang w:bidi="ar-SA"/>
        </w:rPr>
        <w:t xml:space="preserve">أي ضرباً بين الضربين،كما في المرسل </w:t>
      </w:r>
      <w:r>
        <w:rPr>
          <w:rStyle w:val="FootnoteAnchor"/>
          <w:rtl w:val="true"/>
        </w:rPr>
        <w:footnoteReference w:id="2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يفرّق الضرب على جميع جسده من أعالي بدنه إلى قدمه؛ لمّا مرّ من التعليل بأنّه استلذّ بجميع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يتّقي رأسه و وجهه و فرجه على المشهور،كما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زيادةً على ما مرّ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الحدّ على الجسد كلّه، و يتّقى الفرج و الوجه</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و الضرب لا يصيبان الوجه</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اقتصر جماعة على استثناء الوجه و الفرج،كما عن الشيخ في </w:t>
      </w:r>
    </w:p>
    <w:p>
      <w:pPr>
        <w:pStyle w:val="BookText"/>
        <w:rPr/>
      </w:pPr>
      <w:r>
        <w:rPr>
          <w:rFonts w:ascii="IRNazanin" w:hAnsi="IRNazanin" w:eastAsia="IRNazanin"/>
          <w:color w:val="111111"/>
          <w:sz w:val="28"/>
          <w:sz w:val="28"/>
          <w:szCs w:val="28"/>
          <w:rtl w:val="true"/>
          <w:lang w:bidi="fa-IR"/>
        </w:rPr>
        <w:t xml:space="preserve">المبسوط و الخلاف </w:t>
      </w:r>
      <w:r>
        <w:rPr>
          <w:rStyle w:val="FootnoteAnchor"/>
          <w:rtl w:val="true"/>
        </w:rPr>
        <w:footnoteReference w:id="2208"/>
      </w:r>
      <w:r>
        <w:rPr>
          <w:rFonts w:ascii="Amiri" w:hAnsi="Amiri" w:eastAsia="Amiri" w:cs="Amiri"/>
          <w:color w:val="111111"/>
          <w:sz w:val="28"/>
          <w:sz w:val="28"/>
          <w:szCs w:val="28"/>
          <w:rtl w:val="true"/>
          <w:lang w:bidi="ar-SA"/>
        </w:rPr>
        <w:t>،و حكى في الأوّل استثناء الرأس قولاً،و في الخلاف عن أبي حنيفة،و ادّعى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الحلبي على الرأس و الفرج </w:t>
      </w:r>
      <w:r>
        <w:rPr>
          <w:rStyle w:val="FootnoteAnchor"/>
          <w:rtl w:val="true"/>
        </w:rPr>
        <w:footnoteReference w:id="2209"/>
      </w:r>
      <w:r>
        <w:rPr>
          <w:rFonts w:ascii="Amiri" w:hAnsi="Amiri" w:eastAsia="Amiri" w:cs="Amiri"/>
          <w:color w:val="111111"/>
          <w:sz w:val="28"/>
          <w:sz w:val="28"/>
          <w:szCs w:val="28"/>
          <w:rtl w:val="true"/>
          <w:lang w:bidi="ar-SA"/>
        </w:rPr>
        <w:t>،و لعلّه أدخل الوجه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استثناءه زيادةً على النصّ أنّ ضربه ربما أوجب العمى، و اختلال العقل،و نحو ذلك ممّا ليس بمقصود من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تضرب المرأة جالسة كما في الموثّق السابق </w:t>
      </w:r>
      <w:r>
        <w:rPr>
          <w:rStyle w:val="FootnoteAnchor"/>
          <w:rtl w:val="true"/>
        </w:rPr>
        <w:footnoteReference w:id="2210"/>
      </w:r>
      <w:r>
        <w:rPr>
          <w:rFonts w:ascii="Amiri" w:hAnsi="Amiri" w:eastAsia="Amiri" w:cs="Amiri"/>
          <w:color w:val="111111"/>
          <w:sz w:val="28"/>
          <w:sz w:val="28"/>
          <w:szCs w:val="28"/>
          <w:rtl w:val="true"/>
          <w:lang w:bidi="ar-SA"/>
        </w:rPr>
        <w:t xml:space="preserve">و تربط عليها ثيابها على الأشهر الأقوى؛ لما ذكره الشيخان </w:t>
      </w:r>
      <w:r>
        <w:rPr>
          <w:rStyle w:val="FootnoteAnchor"/>
          <w:rtl w:val="true"/>
        </w:rPr>
        <w:footnoteReference w:id="2211"/>
      </w:r>
      <w:r>
        <w:rPr>
          <w:rFonts w:ascii="Amiri" w:hAnsi="Amiri" w:eastAsia="Amiri" w:cs="Amiri"/>
          <w:color w:val="111111"/>
          <w:sz w:val="28"/>
          <w:sz w:val="28"/>
          <w:szCs w:val="28"/>
          <w:rtl w:val="true"/>
          <w:lang w:bidi="ar-SA"/>
        </w:rPr>
        <w:t xml:space="preserve">و غيرهما </w:t>
      </w:r>
      <w:r>
        <w:rPr>
          <w:rStyle w:val="FootnoteAnchor"/>
          <w:rtl w:val="true"/>
        </w:rPr>
        <w:footnoteReference w:id="2212"/>
      </w:r>
      <w:r>
        <w:rPr>
          <w:rFonts w:ascii="Amiri" w:hAnsi="Amiri" w:eastAsia="Amiri" w:cs="Amiri"/>
          <w:color w:val="111111"/>
          <w:sz w:val="28"/>
          <w:sz w:val="28"/>
          <w:szCs w:val="28"/>
          <w:rtl w:val="true"/>
          <w:lang w:bidi="ar-SA"/>
        </w:rPr>
        <w:t>من أن لا تهتك فتبدو عورتها،و للأمر به لمّا أُريد رجمها في بعض النصوص،في امرأة أقرّت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بالفجور،قال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لها حفيرة في الرحبة،و خاط عليها ثوباً جديداً،و أدخلها الحفيرة</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فشدّت على الجهنيّة ثيابها ثم رجمت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للمقنع،فجعلها كالرجل في جلدها عريانةً إن وجدت كذلك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مستنده مع مخالفته لما مرّ غير واضح؛ مع شذوذه،و إن نسبه في الروضة إلى الشيخ و جماعة </w:t>
      </w:r>
      <w:r>
        <w:rPr>
          <w:rStyle w:val="FootnoteAnchor"/>
          <w:rtl w:val="true"/>
        </w:rPr>
        <w:footnoteReference w:id="2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الخبر المتقدّم </w:t>
      </w:r>
      <w:r>
        <w:rPr>
          <w:rStyle w:val="FootnoteAnchor"/>
          <w:rtl w:val="true"/>
        </w:rPr>
        <w:footnoteReference w:id="2217"/>
      </w:r>
      <w:r>
        <w:rPr>
          <w:rFonts w:ascii="Amiri" w:hAnsi="Amiri" w:eastAsia="Amiri" w:cs="Amiri"/>
          <w:color w:val="111111"/>
          <w:sz w:val="28"/>
          <w:sz w:val="28"/>
          <w:szCs w:val="28"/>
          <w:rtl w:val="true"/>
          <w:lang w:bidi="ar-SA"/>
        </w:rPr>
        <w:t>بضرب الزاني عرياناً إن وجد عرياناً مختصّ بالرجل؛ لظاهر الصيغة،و إرادة الجنس منه بحيث يشمل الزانية تغليباً مجازٌ يحتاج إلى قرينة،و هي مفقودة،بل القرينة على خلافه بعد التبادر موجودة،كما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يضمن ديته لو قتله الحدّ كما هنا و في السرائر </w:t>
      </w:r>
      <w:r>
        <w:rPr>
          <w:rStyle w:val="FootnoteAnchor"/>
          <w:rtl w:val="true"/>
        </w:rPr>
        <w:footnoteReference w:id="2218"/>
      </w:r>
      <w:r>
        <w:rPr>
          <w:rFonts w:ascii="Amiri" w:hAnsi="Amiri" w:eastAsia="Amiri" w:cs="Amiri"/>
          <w:color w:val="111111"/>
          <w:sz w:val="28"/>
          <w:sz w:val="28"/>
          <w:szCs w:val="28"/>
          <w:rtl w:val="true"/>
          <w:lang w:bidi="ar-SA"/>
        </w:rPr>
        <w:t>للأصل، مع عدم المخرج عنه بعد وقوع الفعل بأمر الشارع،و لصريح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ضربناه حدّا من حدود اللّه تعالى فمات فلا دية له علينا،و من ضربناه حدّا من حدود الناس فمات فإن ديته علينا</w:t>
      </w:r>
      <w:r>
        <w:rPr>
          <w:rFonts w:eastAsia="Amiri" w:cs="Amiri" w:ascii="Amiri" w:hAnsi="Amiri"/>
          <w:color w:val="111111"/>
          <w:sz w:val="28"/>
          <w:szCs w:val="28"/>
          <w:rtl w:val="true"/>
          <w:lang w:bidi="ar-SA"/>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يدفن المرجوم و المرجومة عاجلاً في مقابر المسلمين،بعد تغسيله إن لم يكن قد اغتسل،و الصلاة عليه،بلا خلاف في الظاهر محكيّ عن المبسوط </w:t>
      </w:r>
      <w:r>
        <w:rPr>
          <w:rStyle w:val="FootnoteAnchor"/>
          <w:rtl w:val="true"/>
        </w:rPr>
        <w:footnoteReference w:id="2220"/>
      </w:r>
      <w:r>
        <w:rPr>
          <w:rFonts w:ascii="Amiri" w:hAnsi="Amiri" w:eastAsia="Amiri" w:cs="Amiri"/>
          <w:color w:val="111111"/>
          <w:sz w:val="28"/>
          <w:sz w:val="28"/>
          <w:szCs w:val="28"/>
          <w:rtl w:val="true"/>
          <w:lang w:bidi="ar-SA"/>
        </w:rPr>
        <w:t>لإسلامه،و عدم مانعيّة ذنبه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 في المرجومة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تابت توبة لو قسّمت بين سبعين من أهل المدينة لوسعتهم،و هل وجدت أفضل من أن جادت بنفسها للّه تعالى؟</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تابت توبة لو تابها صاحب مكس </w:t>
      </w:r>
      <w:r>
        <w:rPr>
          <w:rStyle w:val="FootnoteAnchor"/>
          <w:rtl w:val="true"/>
        </w:rPr>
        <w:footnoteReference w:id="2222"/>
      </w:r>
      <w:r>
        <w:rPr>
          <w:rFonts w:ascii="IRNazanin" w:hAnsi="IRNazanin" w:eastAsia="IRNazanin"/>
          <w:color w:val="111111"/>
          <w:sz w:val="28"/>
          <w:sz w:val="28"/>
          <w:szCs w:val="28"/>
          <w:rtl w:val="true"/>
          <w:lang w:bidi="fa-IR"/>
        </w:rPr>
        <w:t xml:space="preserve">لغفر له،ثم </w:t>
      </w:r>
    </w:p>
    <w:p>
      <w:pPr>
        <w:pStyle w:val="BookText"/>
        <w:rPr/>
      </w:pPr>
      <w:r>
        <w:rPr>
          <w:rFonts w:ascii="Amiri" w:hAnsi="Amiri" w:eastAsia="Amiri" w:cs="Amiri"/>
          <w:color w:val="111111"/>
          <w:sz w:val="28"/>
          <w:sz w:val="28"/>
          <w:szCs w:val="28"/>
          <w:rtl w:val="true"/>
          <w:lang w:bidi="ar-SA"/>
        </w:rPr>
        <w:t>أمر بها فصلّى عليها و دفنت</w:t>
      </w:r>
      <w:r>
        <w:rPr>
          <w:rFonts w:eastAsia="Amiri" w:cs="Amiri" w:ascii="Amiri" w:hAnsi="Amiri"/>
          <w:color w:val="111111"/>
          <w:sz w:val="28"/>
          <w:szCs w:val="28"/>
          <w:rtl w:val="true"/>
          <w:lang w:bidi="ar-SA"/>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فحفر له و صلّى عليه و دفنه،فقيل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المؤمنين،أ لا تغسّله؟فقال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اغتسل بما هو طاهر إلى يوم القيامة،لقد صبر على أمر عظيم</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في المرجومة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إلى أوليائها،و مروهم أن يصنعوا بها كما يصنعون بموتاهم</w:t>
      </w:r>
      <w:r>
        <w:rPr>
          <w:rFonts w:eastAsia="Amiri" w:cs="Amiri" w:ascii="Amiri" w:hAnsi="Amiri"/>
          <w:color w:val="111111"/>
          <w:sz w:val="28"/>
          <w:szCs w:val="28"/>
          <w:rtl w:val="true"/>
          <w:lang w:bidi="ar-SA"/>
        </w:rPr>
        <w:t xml:space="preserve">»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للإمام أو الحاكم إعلام الناس بحدّه؛ للتأسّي، و ليتوفّروا على حضوره؛ تحصيلاً للاعتبار و الانزجار،كما يقتضيه حكمة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يحضره طائفة كما في ظاهر الآية وَ 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226"/>
      </w:r>
      <w:r>
        <w:rPr>
          <w:rFonts w:ascii="Amiri" w:hAnsi="Amiri" w:eastAsia="Amiri" w:cs="Amiri"/>
          <w:color w:val="111111"/>
          <w:sz w:val="28"/>
          <w:sz w:val="28"/>
          <w:szCs w:val="28"/>
          <w:rtl w:val="true"/>
          <w:lang w:bidi="ar-SA"/>
        </w:rPr>
        <w:t xml:space="preserve">و به صرّح الحلّي </w:t>
      </w:r>
      <w:r>
        <w:rPr>
          <w:rStyle w:val="FootnoteAnchor"/>
          <w:rtl w:val="true"/>
        </w:rPr>
        <w:footnoteReference w:id="2227"/>
      </w:r>
      <w:r>
        <w:rPr>
          <w:rFonts w:ascii="Amiri" w:hAnsi="Amiri" w:eastAsia="Amiri" w:cs="Amiri"/>
          <w:color w:val="111111"/>
          <w:sz w:val="28"/>
          <w:sz w:val="28"/>
          <w:szCs w:val="28"/>
          <w:rtl w:val="true"/>
          <w:lang w:bidi="ar-SA"/>
        </w:rPr>
        <w:t xml:space="preserve">و جماعة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يستحب للأصل،و به صرّح آخرون،و منهم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الماتن في الشرائع،تبعاً للشيخ في المبسوط و الخلاف </w:t>
      </w:r>
      <w:r>
        <w:rPr>
          <w:rStyle w:val="FootnoteAnchor"/>
          <w:rtl w:val="true"/>
        </w:rPr>
        <w:footnoteReference w:id="2229"/>
      </w:r>
      <w:r>
        <w:rPr>
          <w:rFonts w:ascii="Amiri" w:hAnsi="Amiri" w:eastAsia="Amiri" w:cs="Amiri"/>
          <w:color w:val="111111"/>
          <w:sz w:val="28"/>
          <w:sz w:val="28"/>
          <w:szCs w:val="28"/>
          <w:rtl w:val="true"/>
          <w:lang w:bidi="ar-SA"/>
        </w:rPr>
        <w:t>نافياً عنه الخلاف،فإن تمّ صرف به ظاهر الأمر،و إلّا فالأصل مخصّص به لا صارف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أقلّها أي الطائفة واحد كما هنا و في الشرائع و شرحه للصيمري و الإرشاد و عن الجامع و فخر الدين و مجمع البيان و ظاهر التبيان و أبي العبّاس و ابن عبّاس </w:t>
      </w:r>
      <w:r>
        <w:rPr>
          <w:rStyle w:val="FootnoteAnchor"/>
          <w:rtl w:val="true"/>
        </w:rPr>
        <w:footnoteReference w:id="2230"/>
      </w:r>
      <w:r>
        <w:rPr>
          <w:rFonts w:ascii="Amiri" w:hAnsi="Amiri" w:eastAsia="Amiri" w:cs="Amiri"/>
          <w:color w:val="111111"/>
          <w:sz w:val="28"/>
          <w:sz w:val="28"/>
          <w:szCs w:val="28"/>
          <w:rtl w:val="true"/>
          <w:lang w:bidi="ar-SA"/>
        </w:rPr>
        <w:t xml:space="preserve">للأصل،مع شمول لفظها للواحد في اللغة كما عن الفرّاء </w:t>
      </w:r>
      <w:r>
        <w:rPr>
          <w:rStyle w:val="FootnoteAnchor"/>
          <w:rtl w:val="true"/>
        </w:rPr>
        <w:footnoteReference w:id="2231"/>
      </w:r>
      <w:r>
        <w:rPr>
          <w:rFonts w:ascii="Amiri" w:hAnsi="Amiri" w:eastAsia="Amiri" w:cs="Amiri"/>
          <w:color w:val="111111"/>
          <w:sz w:val="28"/>
          <w:sz w:val="28"/>
          <w:szCs w:val="28"/>
          <w:rtl w:val="true"/>
          <w:lang w:bidi="ar-SA"/>
        </w:rPr>
        <w:t>بناءً على كونها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القطعة؛ و لقوله تعالى وَ إِنْ طائِفَتانِ مِنَ الْمُؤْمِنِينَ اقْتَتَلُوا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232"/>
      </w:r>
      <w:r>
        <w:rPr>
          <w:rFonts w:ascii="Amiri" w:hAnsi="Amiri" w:eastAsia="Amiri" w:cs="Amiri"/>
          <w:color w:val="111111"/>
          <w:sz w:val="28"/>
          <w:sz w:val="28"/>
          <w:szCs w:val="28"/>
          <w:rtl w:val="true"/>
          <w:lang w:bidi="ar-SA"/>
        </w:rPr>
        <w:t xml:space="preserve">بدليل قوله سبحانه فَأَصْلِحُوا بَيْنَ أَخَوَيْكُمْ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233"/>
      </w:r>
      <w:r>
        <w:rPr>
          <w:rFonts w:ascii="Amiri" w:hAnsi="Amiri" w:eastAsia="Amiri" w:cs="Amiri"/>
          <w:color w:val="111111"/>
          <w:sz w:val="28"/>
          <w:sz w:val="28"/>
          <w:szCs w:val="28"/>
          <w:rtl w:val="true"/>
          <w:lang w:bidi="ar-SA"/>
        </w:rPr>
        <w:t>و لقول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2234"/>
      </w:r>
      <w:r>
        <w:rPr>
          <w:rFonts w:ascii="Amiri" w:hAnsi="Amiri" w:eastAsia="Amiri" w:cs="Amiri"/>
          <w:color w:val="111111"/>
          <w:sz w:val="28"/>
          <w:sz w:val="28"/>
          <w:szCs w:val="28"/>
          <w:rtl w:val="true"/>
          <w:lang w:bidi="ar-SA"/>
        </w:rPr>
        <w:t>و قد روي ذلك في التبيان و المجمع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للخلاف،فأقلّها عشرة؛ للاحتياط،لاشتمالها على جميع ما قيل هنا </w:t>
      </w:r>
      <w:r>
        <w:rPr>
          <w:rStyle w:val="FootnoteAnchor"/>
          <w:rtl w:val="true"/>
        </w:rPr>
        <w:footnoteReference w:id="2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للحلّي،فثلاثة؛ للعرف،قال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شاهد الحال يقتضي ذلك أيضاً و ألفاظ الأخبار؛ لأنّ الحدّ إذا كان قد وجب بالبيّنة فالبيّنة ترجمه و تحضره، و هم أكثر من ثلاثة،و إن كان الحدّ باعترافه فأوّل من يرجمه الإمام،ثم الناس مع الإمام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شواهد من كلام أهل اللغة أيضاً </w:t>
      </w:r>
      <w:r>
        <w:rPr>
          <w:rStyle w:val="FootnoteAnchor"/>
          <w:rtl w:val="true"/>
        </w:rPr>
        <w:footnoteReference w:id="2238"/>
      </w:r>
      <w:r>
        <w:rPr>
          <w:rFonts w:ascii="Amiri" w:hAnsi="Amiri" w:eastAsia="Amiri" w:cs="Amiri"/>
          <w:color w:val="111111"/>
          <w:sz w:val="28"/>
          <w:sz w:val="28"/>
          <w:szCs w:val="28"/>
          <w:rtl w:val="true"/>
          <w:lang w:bidi="ar-SA"/>
        </w:rPr>
        <w:t xml:space="preserve">،فقوله لا يخلو عن قوّة،لو لا الرواية المتقدّمة المعتضدة بفتوى هؤلاء الجماعة،و إلى هذا القول يميل الفاضل في المختلف و المقداد في التنقيح و شيخنا في الروضة </w:t>
      </w:r>
      <w:r>
        <w:rPr>
          <w:rStyle w:val="FootnoteAnchor"/>
          <w:rtl w:val="true"/>
        </w:rPr>
        <w:footnoteReference w:id="2239"/>
      </w:r>
      <w:r>
        <w:rPr>
          <w:rFonts w:ascii="Amiri" w:hAnsi="Amiri" w:eastAsia="Amiri" w:cs="Amiri"/>
          <w:color w:val="111111"/>
          <w:sz w:val="28"/>
          <w:sz w:val="28"/>
          <w:szCs w:val="28"/>
          <w:rtl w:val="true"/>
          <w:lang w:bidi="ar-SA"/>
        </w:rPr>
        <w:t>، حيث رجّحوا العرف،و دلالته على الثلاثة فصاعداً واضحة،كما صرّح به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يرجمه من للّه تعالى قبله حدّ لظاهر النهي عنه في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و ما يقرب منه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الحدّ من للّه تعالى عليه حدّ،فمن كان للّه تعالى عليه مثل ما له عليها فلا يقيم عليها الحدّ</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المرويّ عن تفسير عليّ بن إبراهيم و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حدود اللّه تعالى من في عنقه حدّ</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مرسلة ابن أبي عمير كالصحيحة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مثل فعله فلا يرجمه و لينصرف</w:t>
      </w:r>
      <w:r>
        <w:rPr>
          <w:rFonts w:eastAsia="Amiri" w:cs="Amiri" w:ascii="Amiri" w:hAnsi="Amiri"/>
          <w:color w:val="111111"/>
          <w:sz w:val="28"/>
          <w:szCs w:val="28"/>
          <w:rtl w:val="true"/>
          <w:lang w:bidi="ar-SA"/>
        </w:rPr>
        <w:t xml:space="preserve">» </w:t>
      </w:r>
      <w:r>
        <w:rPr>
          <w:rStyle w:val="FootnoteAnchor"/>
          <w:rtl w:val="true"/>
        </w:rPr>
        <w:footnoteReference w:id="2242"/>
      </w:r>
      <w:r>
        <w:rPr>
          <w:rFonts w:ascii="IRNazanin" w:hAnsi="IRNazanin" w:eastAsia="IRNazanin"/>
          <w:color w:val="111111"/>
          <w:sz w:val="28"/>
          <w:sz w:val="28"/>
          <w:szCs w:val="28"/>
          <w:rtl w:val="true"/>
          <w:lang w:bidi="fa-IR"/>
        </w:rPr>
        <w:t xml:space="preserve">و نحوها خبران آخران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ذلك و لا يحرم،كما هو ظاهر الأكثر،بل المشهور كما في شرح الشرائع للصيمري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للأصل،مع قصور سند النهي عن إفادة التحريم،فليحمل على الكراهة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إن سلّم قصور السند،و هو ممنوع؛ لما عرفت من وجود الصحيحة،و كالصحيحة متعدّدة،معتضدة بغيرها من أخبار كثيرة، فيخصّص بها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أضعف منه ما استدلّ به بعض الأصحاب </w:t>
      </w:r>
      <w:r>
        <w:rPr>
          <w:rStyle w:val="FootnoteAnchor"/>
          <w:rtl w:val="true"/>
        </w:rPr>
        <w:footnoteReference w:id="2246"/>
      </w:r>
      <w:r>
        <w:rPr>
          <w:rFonts w:ascii="Amiri" w:hAnsi="Amiri" w:eastAsia="Amiri" w:cs="Amiri"/>
          <w:color w:val="111111"/>
          <w:sz w:val="28"/>
          <w:sz w:val="28"/>
          <w:szCs w:val="28"/>
          <w:rtl w:val="true"/>
          <w:lang w:bidi="ar-SA"/>
        </w:rPr>
        <w:t>من وجوب القيام بأمر اللّه تعالى،و عموم الأمر بالمعروف و النهي عن المنكر،و الرجم من هذا القبيل،و ذلك فإنّ مقتضاه الوجوب،و هو ينافي الكراهة المتّفق عليها ظاهراً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يختصّ الحكم بالحدّ الذي أُقيم على المحدود،أو مطلق الحدّ؟ إطلاق العبارة و نحوها يدلّ على الثاني،و المرسلة على الأوّل،و صدر الصحيحة الأُولى يدلّ بإطلاقه على الثاني،و ذيلها يحتملهما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على الأوّل أدلّ؛ لأنّ ظاهر المماثلة اتّحادهما صنفاً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احتمال إرادة ما هو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مطلق الحدود متماثلة في أصل العقوبة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يفرّق بين ما حصلت التوبة منها و غيره؟ ظاهر الأخبار و الفتاوى ذلك؛ لأنّ ما تاب عنه فاعله سقط حقّ اللّه تعالى منه؛ بناءً على وجوب قبول التوبة،فلم يبق عليه حدٌّ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الصحيحة الأُولى و نحوها ممّا تضمّن انصراف الناس بأجمعهم بعد ما قيل لهم ذلك،ما خلا أمير المؤمنين و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فإنّ من البعيد جدّاً أنّ جميعهم لم يتوبوا من ذنوبهم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 و الفتوى يقتضي عدم الفرق في النهي كراهةً أو تحريماً بين ثبوت الزنا بالإقرار أو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ذكر الصيمري اختصاصه بالأوّل،قائلاً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محلّ الخلاف،و أنّه إذا قامت البيّنة فالواجب بدأة الشهود،و لأنّ النهي إنّما ورد في صورة الإقرار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التعليل الأخير نظر؛ فإنّ موارد نصوص النهي و إن اختصّت بالإقرار،إلّا أنّ النهي فيها وقع على سبيل العموم،من دون أن يظهر منها ما يوجب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وجوب بدأة الشهود بالرجم فيما إذا قامت البيّنة عليه، فليس لها قابليّة التخصيص؛ مع احتمال العكس ،فتخصّ أدلّة وجوب البدأة بما إذا لم يكن على الشهود حدّ للّه سبحانه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حينئذ،فلا وجه لتخصيص النصّ و الفتوى بما ذكره،إلّا أن يكون وقف على ما أوجبه</w:t>
      </w:r>
      <w:r>
        <w:rPr>
          <w:rFonts w:eastAsia="Amiri" w:cs="Amiri" w:ascii="Amiri" w:hAnsi="Amiri"/>
          <w:color w:val="111111"/>
          <w:sz w:val="28"/>
          <w:szCs w:val="28"/>
          <w:rtl w:val="true"/>
          <w:lang w:bidi="ar-SA"/>
        </w:rPr>
        <w:t xml:space="preserve">. </w:t>
      </w:r>
      <w:bookmarkStart w:id="217" w:name="pg11404_118602"/>
    </w:p>
    <w:p>
      <w:pPr>
        <w:pStyle w:val="Heading4"/>
        <w:numPr>
          <w:ilvl w:val="3"/>
          <w:numId w:val="1"/>
        </w:numPr>
        <w:rPr/>
      </w:pPr>
      <w:bookmarkStart w:id="218" w:name="__RefHeading___Toc880129_73709187"/>
      <w:bookmarkStart w:id="219" w:name="_Toc81"/>
      <w:bookmarkEnd w:id="217"/>
      <w:bookmarkEnd w:id="218"/>
      <w:r>
        <w:rPr>
          <w:rtl w:val="true"/>
        </w:rPr>
        <w:t>النظر الثالث في اللواحق و فيه مسائل</w:t>
      </w:r>
      <w:bookmarkEnd w:id="219"/>
    </w:p>
    <w:p>
      <w:pPr>
        <w:pStyle w:val="Heading5"/>
        <w:numPr>
          <w:ilvl w:val="4"/>
          <w:numId w:val="1"/>
        </w:numPr>
        <w:rPr/>
      </w:pPr>
      <w:bookmarkStart w:id="220" w:name="__RefHeading___Toc880131_73709187"/>
      <w:bookmarkStart w:id="221" w:name="_Toc82"/>
      <w:bookmarkEnd w:id="220"/>
      <w:r>
        <w:rPr>
          <w:rtl w:val="true"/>
        </w:rPr>
        <w:t>الأولى إذا شهد أربعة</w:t>
      </w:r>
      <w:bookmarkEnd w:id="221"/>
    </w:p>
    <w:p>
      <w:pPr>
        <w:pStyle w:val="BookText"/>
        <w:rPr/>
      </w:pPr>
      <w:r>
        <w:rPr>
          <w:rFonts w:ascii="Amiri" w:hAnsi="Amiri" w:eastAsia="Amiri" w:cs="Amiri"/>
          <w:color w:val="111111"/>
          <w:sz w:val="28"/>
          <w:sz w:val="28"/>
          <w:szCs w:val="28"/>
          <w:rtl w:val="true"/>
          <w:lang w:bidi="ar-SA"/>
        </w:rPr>
        <w:t>النظر الثالث في اللواحق و فيه مسائل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أربعة رجال مثلاً على امرأة بالزنا قُبُلاً فادّعت أنّها بكر، فشهد لها أربع نساء عدول بالبكارة،فلا حدّ عليها إجماعاً على الظاهر،المصرّح به في التنقيح </w:t>
      </w:r>
      <w:r>
        <w:rPr>
          <w:rStyle w:val="FootnoteAnchor"/>
          <w:rtl w:val="true"/>
        </w:rPr>
        <w:footnoteReference w:id="2248"/>
      </w:r>
      <w:r>
        <w:rPr>
          <w:rFonts w:ascii="Amiri" w:hAnsi="Amiri" w:eastAsia="Amiri" w:cs="Amiri"/>
          <w:color w:val="111111"/>
          <w:sz w:val="28"/>
          <w:sz w:val="28"/>
          <w:szCs w:val="28"/>
          <w:rtl w:val="true"/>
          <w:lang w:bidi="ar-SA"/>
        </w:rPr>
        <w:t>و هو الحجّة،مضافاً إلى حصول الشبهة الدارئة،و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القويّ بالسكوني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بامرأة بكر زعموا أنّها زنت،فأمر النساء فنظرن إليها،فقلن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عذراء،فقال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لأضرب من عليها خاتم من اللّه تعالى</w:t>
      </w:r>
      <w:r>
        <w:rPr>
          <w:rFonts w:eastAsia="Amiri" w:cs="Amiri" w:ascii="Amiri" w:hAnsi="Amiri"/>
          <w:color w:val="111111"/>
          <w:sz w:val="28"/>
          <w:szCs w:val="28"/>
          <w:rtl w:val="true"/>
          <w:lang w:bidi="ar-SA"/>
        </w:rPr>
        <w:t xml:space="preserve">» </w:t>
      </w:r>
      <w:r>
        <w:rPr>
          <w:rStyle w:val="FootnoteAnchor"/>
          <w:rtl w:val="true"/>
        </w:rPr>
        <w:footnoteReference w:id="2249"/>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شهدوا على امرأة بالزنا،فادّعت البكارة، فنظر إليها النساء،فشهدن بوجودها بكراً،فقال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النساء</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 الشهود على زناها قولان أجودهما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السقوط،وفاقاً للمبسوط </w:t>
      </w:r>
      <w:r>
        <w:rPr>
          <w:rStyle w:val="FootnoteAnchor"/>
          <w:rtl w:val="true"/>
        </w:rPr>
        <w:footnoteReference w:id="2252"/>
      </w:r>
      <w:r>
        <w:rPr>
          <w:rFonts w:ascii="Amiri" w:hAnsi="Amiri" w:eastAsia="Amiri" w:cs="Amiri"/>
          <w:color w:val="111111"/>
          <w:sz w:val="28"/>
          <w:sz w:val="28"/>
          <w:szCs w:val="28"/>
          <w:rtl w:val="true"/>
          <w:lang w:bidi="ar-SA"/>
        </w:rPr>
        <w:t xml:space="preserve">و عامّة المتأخّرين؛ لتعارض الشهادات ظاهراً،فإنّه كما يمكن صدق النساء في البكارة كذا يمكن صدق الرجال في الزنا،و ليس أحدهم </w:t>
      </w:r>
      <w:bookmarkStart w:id="222" w:name="pg11404_118603"/>
    </w:p>
    <w:p>
      <w:pPr>
        <w:pStyle w:val="BookText"/>
        <w:rPr/>
      </w:pPr>
      <w:bookmarkEnd w:id="222"/>
      <w:r>
        <w:rPr>
          <w:rFonts w:ascii="Amiri" w:hAnsi="Amiri" w:eastAsia="Amiri" w:cs="Amiri"/>
          <w:color w:val="111111"/>
          <w:sz w:val="28"/>
          <w:sz w:val="28"/>
          <w:szCs w:val="28"/>
          <w:rtl w:val="true"/>
          <w:lang w:bidi="ar-SA"/>
        </w:rPr>
        <w:t>أولى من الآخر،فيحصل الشبهة الدارئة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الثاني للنهاية و الحلّي في الشهادات من السرائر و الإسكافي و الماتن في الشرائع </w:t>
      </w:r>
      <w:r>
        <w:rPr>
          <w:rStyle w:val="FootnoteAnchor"/>
          <w:rtl w:val="true"/>
        </w:rPr>
        <w:footnoteReference w:id="2253"/>
      </w:r>
      <w:r>
        <w:rPr>
          <w:rFonts w:ascii="Amiri" w:hAnsi="Amiri" w:eastAsia="Amiri" w:cs="Amiri"/>
          <w:color w:val="111111"/>
          <w:sz w:val="28"/>
          <w:sz w:val="28"/>
          <w:szCs w:val="28"/>
          <w:rtl w:val="true"/>
          <w:lang w:bidi="ar-SA"/>
        </w:rPr>
        <w:t>لأنّ تقديم شهادة النساء يستلزم ردّ شهادتهم، المستلزم لكذبهم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ظاهر؛ لجواز قبول الجانبين و الحكم بالتعارض،و لا دليل لهم عدا ما ذكر،و لعلّه لذا رجع عنه الأوّلان في المبسوط و الحدود من السرائر </w:t>
      </w:r>
      <w:r>
        <w:rPr>
          <w:rStyle w:val="FootnoteAnchor"/>
          <w:rtl w:val="true"/>
        </w:rPr>
        <w:footnoteReference w:id="2254"/>
      </w:r>
      <w:r>
        <w:rPr>
          <w:rFonts w:ascii="Amiri" w:hAnsi="Amiri" w:eastAsia="Amiri" w:cs="Amiri"/>
          <w:color w:val="111111"/>
          <w:sz w:val="28"/>
          <w:sz w:val="28"/>
          <w:szCs w:val="28"/>
          <w:rtl w:val="true"/>
          <w:lang w:bidi="ar-SA"/>
        </w:rPr>
        <w:t>،و تردّد هنا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بذلك وهنٌ آخر في هذا القول؛ لأنّ القائل به على ذلك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فالمصير إلى القول الأوّل متعيّن</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880133_73709187"/>
      <w:bookmarkStart w:id="224" w:name="_Toc83"/>
      <w:bookmarkEnd w:id="223"/>
      <w:r>
        <w:rPr>
          <w:rtl w:val="true"/>
        </w:rPr>
        <w:t>الثانية إذا كان الزوج أحد الأربعة</w:t>
      </w:r>
      <w:bookmarkEnd w:id="22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أحد الأربعة الشهود بزنا الزوجة،فهل تُحَدّ بشهادتهم،أو يسقط عنها و يحدّونهم حتى الزوج إلّا أن يلاعن؟ فيه روايتان </w:t>
      </w:r>
      <w:r>
        <w:rPr>
          <w:rStyle w:val="FootnoteAnchor"/>
          <w:rtl w:val="true"/>
        </w:rPr>
        <w:footnoteReference w:id="2255"/>
      </w:r>
      <w:r>
        <w:rPr>
          <w:rFonts w:ascii="Amiri" w:hAnsi="Amiri" w:eastAsia="Amiri" w:cs="Amiri"/>
          <w:color w:val="111111"/>
          <w:sz w:val="28"/>
          <w:sz w:val="28"/>
          <w:szCs w:val="28"/>
          <w:rtl w:val="true"/>
          <w:lang w:bidi="ar-SA"/>
        </w:rPr>
        <w:t xml:space="preserve">باختلافهما اختلف الأصحاب على قولين،بل أقوال،لكنّهما ضعيفتا السند،لا تصلحان بأنفسهما سنداً لشيءٍ منها إلّا أنّ الدالّ منهما على القول الأوّل تصلح لإثباته؛ لانجبار ضعف سنده بعمل الأكثر على الظاهر،المصرّح به في المسالك </w:t>
      </w:r>
      <w:r>
        <w:rPr>
          <w:rStyle w:val="FootnoteAnchor"/>
          <w:rtl w:val="true"/>
        </w:rPr>
        <w:footnoteReference w:id="2256"/>
      </w:r>
      <w:r>
        <w:rPr>
          <w:rFonts w:ascii="Amiri" w:hAnsi="Amiri" w:eastAsia="Amiri" w:cs="Amiri"/>
          <w:color w:val="111111"/>
          <w:sz w:val="28"/>
          <w:sz w:val="28"/>
          <w:szCs w:val="28"/>
          <w:rtl w:val="true"/>
          <w:lang w:bidi="ar-SA"/>
        </w:rPr>
        <w:t xml:space="preserve">و غيره </w:t>
      </w:r>
      <w:r>
        <w:rPr>
          <w:rStyle w:val="FootnoteAnchor"/>
          <w:rtl w:val="true"/>
        </w:rPr>
        <w:footnoteReference w:id="2257"/>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النهاية و الحلّي و ابن حمزة </w:t>
      </w:r>
      <w:r>
        <w:rPr>
          <w:rStyle w:val="FootnoteAnchor"/>
          <w:rtl w:val="true"/>
        </w:rPr>
        <w:footnoteReference w:id="2258"/>
      </w:r>
      <w:r>
        <w:rPr>
          <w:rFonts w:ascii="Amiri" w:hAnsi="Amiri" w:eastAsia="Amiri" w:cs="Amiri"/>
          <w:color w:val="111111"/>
          <w:sz w:val="28"/>
          <w:sz w:val="28"/>
          <w:szCs w:val="28"/>
          <w:rtl w:val="true"/>
          <w:lang w:bidi="ar-SA"/>
        </w:rPr>
        <w:t>،و المتأخّرون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تأيّده بقوله سبحانه وَ لَمْ يَكُنْ لَهُمْ شُهَداءُ إِلاّ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259"/>
      </w:r>
      <w:r>
        <w:rPr>
          <w:rFonts w:ascii="Amiri" w:hAnsi="Amiri" w:eastAsia="Amiri" w:cs="Amiri"/>
          <w:color w:val="111111"/>
          <w:sz w:val="28"/>
          <w:sz w:val="28"/>
          <w:szCs w:val="28"/>
          <w:rtl w:val="true"/>
          <w:lang w:bidi="ar-SA"/>
        </w:rPr>
        <w:t xml:space="preserve">فإنّ ظاهره أنّه إذا كان غيره فلا لعان،فتأمّل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وَ اللاّتِي يَأْتِينَ الْفاحِشَةَ مِنْ نِسائِكُمْ فَاسْتَشْهِدُوا عَلَيْهِنَّ أَرْبَعَةً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260"/>
      </w:r>
      <w:r>
        <w:rPr>
          <w:rFonts w:ascii="Amiri" w:hAnsi="Amiri" w:eastAsia="Amiri" w:cs="Amiri"/>
          <w:color w:val="111111"/>
          <w:sz w:val="28"/>
          <w:sz w:val="28"/>
          <w:szCs w:val="28"/>
          <w:rtl w:val="true"/>
          <w:lang w:bidi="ar-SA"/>
        </w:rPr>
        <w:t>فإنّ الظاهر كون الخطاب للحاكم؛ لأنّه المرجع في الشهادة،فيشمل الزوج و غيره،هذا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أدلّة قبول الشهادة،و خصوص ما دلّ منها على قبول شهادة الزوج على الزوجة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عمل بالثانية الصدوق </w:t>
      </w:r>
      <w:r>
        <w:rPr>
          <w:rStyle w:val="FootnoteAnchor"/>
          <w:rtl w:val="true"/>
        </w:rPr>
        <w:footnoteReference w:id="2262"/>
      </w:r>
      <w:r>
        <w:rPr>
          <w:rFonts w:ascii="Amiri" w:hAnsi="Amiri" w:eastAsia="Amiri" w:cs="Amiri"/>
          <w:color w:val="111111"/>
          <w:sz w:val="28"/>
          <w:sz w:val="28"/>
          <w:szCs w:val="28"/>
          <w:rtl w:val="true"/>
          <w:lang w:bidi="ar-SA"/>
        </w:rPr>
        <w:t xml:space="preserve">و جماعة </w:t>
      </w:r>
      <w:r>
        <w:rPr>
          <w:rStyle w:val="FootnoteAnchor"/>
          <w:rtl w:val="true"/>
        </w:rPr>
        <w:footnoteReference w:id="2263"/>
      </w:r>
      <w:r>
        <w:rPr>
          <w:rFonts w:ascii="Amiri" w:hAnsi="Amiri" w:eastAsia="Amiri" w:cs="Amiri"/>
          <w:color w:val="111111"/>
          <w:sz w:val="28"/>
          <w:sz w:val="28"/>
          <w:szCs w:val="28"/>
          <w:rtl w:val="true"/>
          <w:lang w:bidi="ar-SA"/>
        </w:rPr>
        <w:t xml:space="preserve">،مؤيّدين لها بقوله تعالى لَوْ لا جاؤُ عَلَيْهِ بِأَرْبَعَةِ 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جدّاً؛ لما ذكرنا،و المؤيّد المزبور معارَض بأمثاله كما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القول بالتفصيل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ما لو كانت الزوجة غير مدخول بها فالأوّل،و مدخولاً بها فالثاني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لمخالفته إطلاق الروايتين،و الجمع بينهما بذلك فرع وجود شاهد عليه،و هو مفقود في البين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فالأصحّ القبول على الإطلاق،بشرط أن لم يسبق الزوج </w:t>
      </w:r>
      <w:bookmarkStart w:id="225" w:name="pg11404_118605"/>
    </w:p>
    <w:p>
      <w:pPr>
        <w:pStyle w:val="BookText"/>
        <w:rPr/>
      </w:pPr>
      <w:bookmarkEnd w:id="225"/>
      <w:r>
        <w:rPr>
          <w:rFonts w:ascii="Amiri" w:hAnsi="Amiri" w:eastAsia="Amiri" w:cs="Amiri"/>
          <w:color w:val="111111"/>
          <w:sz w:val="28"/>
          <w:sz w:val="28"/>
          <w:szCs w:val="28"/>
          <w:rtl w:val="true"/>
          <w:lang w:bidi="ar-SA"/>
        </w:rPr>
        <w:t>بالقذف،و لم يختلّ الشرائط المعتبرة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الأصحاب القائلين بالرواية الأُولى السقوط أي سقوط الحدّ عن المرأة،الموجب لتوجّه حدّ القذف إلى الشهود الأربعة،كما هو مقتضي الرواية الثانية،و حملوه على اختلال أحد الشرطين إمّا ب أن يسبق منه القذف أو يختلف كلامهم في الشهادة،أو أدائهم الشهادة مختلفي المجلس،أو عداوة أحدهم معها،أو فسقه،أو غير ذلك ممّا يخلّ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السقوط في الاختلال واضح،و كذا في السبق بالقذف؛ لأنّه من أفراده،مع كون الزوج حينئذٍ مدّعياً،فلا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هذا الجمع إلى عموم ما دلّ على قبول الشهادة بشرط كون المقيم لها متّصفاً بشرائطها و عدم كونه مدّعياً </w:t>
      </w:r>
      <w:r>
        <w:rPr>
          <w:rStyle w:val="FootnoteAnchor"/>
          <w:rtl w:val="true"/>
        </w:rPr>
        <w:footnoteReference w:id="2266"/>
      </w:r>
      <w:r>
        <w:rPr>
          <w:rFonts w:ascii="Amiri" w:hAnsi="Amiri" w:eastAsia="Amiri" w:cs="Amiri"/>
          <w:color w:val="111111"/>
          <w:sz w:val="28"/>
          <w:sz w:val="28"/>
          <w:szCs w:val="28"/>
          <w:rtl w:val="true"/>
          <w:lang w:bidi="ar-SA"/>
        </w:rPr>
        <w:t xml:space="preserve">،و هو كافٍ في الحكم بما ذكره الجماعة و إن لم توجد لهم رواية مخصوصة؛ و لذا حكم به من لا يرى الحجّة في أخبار الآحاد مطلقاً كالحلّي أو إذا كانت ضعيفة و إن كانت بالشهرة منجبرة،كشيخنا الشهيد الثاني و جماعة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880135_73709187"/>
      <w:bookmarkStart w:id="227" w:name="_Toc84"/>
      <w:bookmarkEnd w:id="226"/>
      <w:r>
        <w:rPr>
          <w:rtl w:val="true"/>
        </w:rPr>
        <w:t>الثالثة يقيم الحاكم حدود اللّه تعالى</w:t>
      </w:r>
      <w:bookmarkEnd w:id="227"/>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الحاكم حدود اللّه تعالى كالزنا،بعد أن ثبت عنده و لو بعلمه،على الأشهر الأقوى،كما مضى في كتاب القضاء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حقوق الناس كالقذف ف لا يقيمها من قبله و إن ثبت عنده مطلقاً،بل تقف إقامته إيّاها على المطالبة من المستحقّ لها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ما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إقامة الحاكم حدود اللّه سبحانه بعد </w:t>
      </w:r>
    </w:p>
    <w:p>
      <w:pPr>
        <w:pStyle w:val="BookText"/>
        <w:rPr/>
      </w:pPr>
      <w:r>
        <w:rPr>
          <w:rFonts w:ascii="Amiri" w:hAnsi="Amiri" w:eastAsia="Amiri" w:cs="Amiri"/>
          <w:color w:val="111111"/>
          <w:sz w:val="28"/>
          <w:sz w:val="28"/>
          <w:szCs w:val="28"/>
          <w:rtl w:val="true"/>
          <w:lang w:bidi="ar-SA"/>
        </w:rPr>
        <w:t>ثبوتها عنده بمجرّده،دون حدود الناس؛ لتوقّف إقامته لها بعده على مطالبتهم إيّاها،و لا خلاف فيهما ظاهراً،و لا إشكال أيضاً،سيّما مع التصريح بهما في المعتبرين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على نفسه عند الإمام بسرقةٍ قَطَعَه،فهذا من حقوق اللّه تعالى،و إذا أقرّ على نفسه أنّه شرب خمراً حدَّه،فهذا من حقوق اللّه تعالى،و إذا أقرّ على نفسه بالزنا و هو غير محصن فهذا من حقوق اللّه تعالى؛ و أمّا حقوق المسلمين فإذا أقرّ على نفسه عند الإمام بفرية لم يحدّه حتى يحضر صاحب الفرية أو وليّه،و إذا أقرّ بقتل رجل لم يقتله حتى يحضر أولياء المقتول فيطالبوا بدم صاحبهم</w:t>
      </w:r>
      <w:r>
        <w:rPr>
          <w:rFonts w:eastAsia="Amiri" w:cs="Amiri" w:ascii="Amiri" w:hAnsi="Amiri"/>
          <w:color w:val="111111"/>
          <w:sz w:val="28"/>
          <w:szCs w:val="28"/>
          <w:rtl w:val="true"/>
          <w:lang w:bidi="ar-SA"/>
        </w:rPr>
        <w:t xml:space="preserve">»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بمعناه في حقوق الناس الصحيح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عند الإمام بحقّ أحد من المسلمين،فليس على الإمام أن يقيم عليه الحدّ الذي أقرّ به عنده حتى يحضر صاحب الحدّ أو وليّه و يطلب بحقّه</w:t>
      </w:r>
      <w:r>
        <w:rPr>
          <w:rFonts w:eastAsia="Amiri" w:cs="Amiri" w:ascii="Amiri" w:hAnsi="Amiri"/>
          <w:color w:val="111111"/>
          <w:sz w:val="28"/>
          <w:szCs w:val="28"/>
          <w:rtl w:val="true"/>
          <w:lang w:bidi="ar-SA"/>
        </w:rPr>
        <w:t xml:space="preserve">»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الإمام إذا نظر إلى رجل يزني أو يشرب الخمر أن يقيم عليه الحدّ،و لا يحتاج إلى بيّنة مع نظره؛ لأنّه أمين اللّه تعالى في خلقه،و إذا نظر إلى رجل يسرق فالواجب عليه أن يزبره </w:t>
      </w:r>
      <w:r>
        <w:rPr>
          <w:rStyle w:val="FootnoteAnchor"/>
          <w:rtl w:val="true"/>
        </w:rPr>
        <w:footnoteReference w:id="2271"/>
      </w:r>
      <w:r>
        <w:rPr>
          <w:rFonts w:ascii="Amiri" w:hAnsi="Amiri" w:eastAsia="Amiri" w:cs="Amiri"/>
          <w:color w:val="111111"/>
          <w:sz w:val="28"/>
          <w:sz w:val="28"/>
          <w:szCs w:val="28"/>
          <w:rtl w:val="true"/>
          <w:lang w:bidi="ar-SA"/>
        </w:rPr>
        <w:t>و ينهاه و يمضي و 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تعالى فالواجب على الإمام إقامته،و إذا كان للناس فهو للناس</w:t>
      </w:r>
      <w:r>
        <w:rPr>
          <w:rFonts w:eastAsia="Amiri" w:cs="Amiri" w:ascii="Amiri" w:hAnsi="Amiri"/>
          <w:color w:val="111111"/>
          <w:sz w:val="28"/>
          <w:szCs w:val="28"/>
          <w:rtl w:val="true"/>
          <w:lang w:bidi="ar-SA"/>
        </w:rPr>
        <w:t xml:space="preserve">»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 xml:space="preserve">. </w:t>
      </w:r>
      <w:bookmarkStart w:id="228" w:name="pg11404_118607"/>
    </w:p>
    <w:p>
      <w:pPr>
        <w:pStyle w:val="Heading5"/>
        <w:numPr>
          <w:ilvl w:val="4"/>
          <w:numId w:val="1"/>
        </w:numPr>
        <w:rPr/>
      </w:pPr>
      <w:bookmarkStart w:id="229" w:name="__RefHeading___Toc880137_73709187"/>
      <w:bookmarkStart w:id="230" w:name="_Toc85"/>
      <w:bookmarkEnd w:id="228"/>
      <w:bookmarkEnd w:id="229"/>
      <w:r>
        <w:rPr>
          <w:rtl w:val="true"/>
        </w:rPr>
        <w:t>الرابعة من اقتضّ بكراً</w:t>
      </w:r>
      <w:bookmarkEnd w:id="230"/>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 بكراً حرّة و أزال بكارتها و لو بأصابعه، فعليه مهر مثل ها رجلاً كان المقتضّ أو امرأة،بلا خلاف أجده؛ للصحيح المرويّ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اقتضّت جارية بيدها،قال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المهر،و تضرب الحدّ</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و نحوه في طريق آخر،لكن بدّل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ثمانين</w:t>
      </w:r>
      <w:r>
        <w:rPr>
          <w:rFonts w:eastAsia="Amiri" w:cs="Amiri" w:ascii="Amiri" w:hAnsi="Amiri"/>
          <w:color w:val="111111"/>
          <w:sz w:val="28"/>
          <w:szCs w:val="28"/>
          <w:rtl w:val="true"/>
          <w:lang w:bidi="ar-SA"/>
        </w:rPr>
        <w:t xml:space="preserve">» </w:t>
      </w:r>
      <w:r>
        <w:rPr>
          <w:rStyle w:val="FootnoteAnchor"/>
          <w:rtl w:val="true"/>
        </w:rPr>
        <w:footnoteReference w:id="2274"/>
      </w:r>
      <w:r>
        <w:rPr>
          <w:rFonts w:ascii="Amiri" w:hAnsi="Amiri" w:eastAsia="Amiri" w:cs="Amiri"/>
          <w:color w:val="111111"/>
          <w:sz w:val="28"/>
          <w:sz w:val="28"/>
          <w:szCs w:val="28"/>
          <w:rtl w:val="true"/>
          <w:lang w:bidi="ar-SA"/>
        </w:rPr>
        <w:t>كما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تجلد ثمانين</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الجارية فيه يشمل الحرّة و الأمة،و لعلّه لذا أطلق الصدوق و المفيد </w:t>
      </w:r>
      <w:r>
        <w:rPr>
          <w:rStyle w:val="FootnoteAnchor"/>
          <w:rtl w:val="true"/>
        </w:rPr>
        <w:footnoteReference w:id="2276"/>
      </w:r>
      <w:r>
        <w:rPr>
          <w:rFonts w:ascii="Amiri" w:hAnsi="Amiri" w:eastAsia="Amiri" w:cs="Amiri"/>
          <w:color w:val="111111"/>
          <w:sz w:val="28"/>
          <w:sz w:val="28"/>
          <w:szCs w:val="28"/>
          <w:rtl w:val="true"/>
          <w:lang w:bidi="ar-SA"/>
        </w:rPr>
        <w:t xml:space="preserve">المهر،و لم يفصّلا بينهما،إلّا أنّ الظاهر كما في المختلف </w:t>
      </w:r>
      <w:r>
        <w:rPr>
          <w:rStyle w:val="FootnoteAnchor"/>
          <w:rtl w:val="true"/>
        </w:rPr>
        <w:footnoteReference w:id="2277"/>
      </w:r>
      <w:r>
        <w:rPr>
          <w:rFonts w:ascii="Amiri" w:hAnsi="Amiri" w:eastAsia="Amiri" w:cs="Amiri"/>
          <w:color w:val="111111"/>
          <w:sz w:val="28"/>
          <w:sz w:val="28"/>
          <w:szCs w:val="28"/>
          <w:rtl w:val="true"/>
          <w:lang w:bidi="ar-SA"/>
        </w:rPr>
        <w:t>اختصاص الإطلاق بحكم التبادر و الغلبة و غيرهما بالحرّة دون الأمة، و لذا فصّل من عداهما بينهما،و خصّوا ما مرّ بالحرّة و اختلفوا في غيرها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فالأكثر على الظاهر المصرّح به في المسالك </w:t>
      </w:r>
      <w:r>
        <w:rPr>
          <w:rStyle w:val="FootnoteAnchor"/>
          <w:rtl w:val="true"/>
        </w:rPr>
        <w:footnoteReference w:id="2278"/>
      </w:r>
      <w:r>
        <w:rPr>
          <w:rFonts w:ascii="Amiri" w:hAnsi="Amiri" w:eastAsia="Amiri" w:cs="Amiri"/>
          <w:color w:val="111111"/>
          <w:sz w:val="28"/>
          <w:sz w:val="28"/>
          <w:szCs w:val="28"/>
          <w:rtl w:val="true"/>
          <w:lang w:bidi="ar-SA"/>
        </w:rPr>
        <w:t xml:space="preserve">،بل الأشهر كما في الروضة </w:t>
      </w:r>
      <w:r>
        <w:rPr>
          <w:rStyle w:val="FootnoteAnchor"/>
          <w:rtl w:val="true"/>
        </w:rPr>
        <w:footnoteReference w:id="2279"/>
      </w:r>
      <w:r>
        <w:rPr>
          <w:rFonts w:ascii="Amiri" w:hAnsi="Amiri" w:eastAsia="Amiri" w:cs="Amiri"/>
          <w:color w:val="111111"/>
          <w:sz w:val="28"/>
          <w:sz w:val="28"/>
          <w:szCs w:val="28"/>
          <w:rtl w:val="true"/>
          <w:lang w:bidi="ar-SA"/>
        </w:rPr>
        <w:t>على أنّه لو كانت المقتضة أمة،فعليه أي على المقتضّ و لو كانت امرأة عشر قيمتها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اغتصب أمة فاقتضّت فعليه عشر قيمتها،و إن كانت حرّة فعليه الصداق</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السند أو ضعفه مجبور بالشهرة الظاهرة و المحكيّة،بل عمل المتأخّرين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 الفاضل في المختلف،فاختار فيه الأرش تبعاً للحلّي </w:t>
      </w:r>
      <w:r>
        <w:rPr>
          <w:rStyle w:val="FootnoteAnchor"/>
          <w:rtl w:val="true"/>
        </w:rPr>
        <w:footnoteReference w:id="2281"/>
      </w:r>
      <w:r>
        <w:rPr>
          <w:rFonts w:ascii="Amiri" w:hAnsi="Amiri" w:eastAsia="Amiri" w:cs="Amiri"/>
          <w:color w:val="111111"/>
          <w:sz w:val="28"/>
          <w:sz w:val="28"/>
          <w:szCs w:val="28"/>
          <w:rtl w:val="true"/>
          <w:lang w:bidi="ar-SA"/>
        </w:rPr>
        <w:t>عملاً بقاعدة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المسالك،فاحتمل وجوب أكثر الأمرين من الأرش و العشر،قال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الأرش على تقدير زيادته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حدث في المال بجناية فيكون مضموناً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مبنى هذين القولين على تضعيف الرواية،و الرجوع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لو لا الشهرة الجابرة،مضافاً إلى الانجبار بما مرّ في النكاح من الروايات الصحيحة على أنّ من وطئ أمة غيره و كانت بكراً فعليه العشر </w:t>
      </w:r>
      <w:r>
        <w:rPr>
          <w:rStyle w:val="FootnoteAnchor"/>
          <w:rtl w:val="true"/>
        </w:rPr>
        <w:footnoteReference w:id="2283"/>
      </w:r>
      <w:r>
        <w:rPr>
          <w:rFonts w:ascii="Amiri" w:hAnsi="Amiri" w:eastAsia="Amiri" w:cs="Amiri"/>
          <w:color w:val="111111"/>
          <w:sz w:val="28"/>
          <w:sz w:val="28"/>
          <w:szCs w:val="28"/>
          <w:rtl w:val="true"/>
          <w:lang w:bidi="ar-SA"/>
        </w:rPr>
        <w:t>،فتخصّص بها القاعدة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الحدّ في الصحيحة بالطريق الأوّل منافٍ لما عليه الأكثر بل الكلّ من عدم الحدّ فيه،بل التعزير،بل لم يحك القول به هنا إلّا عن المقنع </w:t>
      </w:r>
      <w:r>
        <w:rPr>
          <w:rStyle w:val="FootnoteAnchor"/>
          <w:rtl w:val="true"/>
        </w:rPr>
        <w:footnoteReference w:id="2284"/>
      </w:r>
      <w:r>
        <w:rPr>
          <w:rFonts w:ascii="Amiri" w:hAnsi="Amiri" w:eastAsia="Amiri" w:cs="Amiri"/>
          <w:color w:val="111111"/>
          <w:sz w:val="28"/>
          <w:sz w:val="28"/>
          <w:szCs w:val="28"/>
          <w:rtl w:val="true"/>
          <w:lang w:bidi="ar-SA"/>
        </w:rPr>
        <w:t>،و يحتمل الحدّ فيها بل و في كلامه أيضاً التعزير؛ لوقوع التعبير به عنه كثيراً،مع وقوع التصريح بثمانين جلده في الطرق الباقية، فالتعزير متعيّن</w:t>
      </w:r>
      <w:r>
        <w:rPr>
          <w:rFonts w:eastAsia="Amiri" w:cs="Amiri" w:ascii="Amiri" w:hAnsi="Amiri"/>
          <w:color w:val="111111"/>
          <w:sz w:val="28"/>
          <w:szCs w:val="28"/>
          <w:rtl w:val="true"/>
          <w:lang w:bidi="ar-SA"/>
        </w:rPr>
        <w:t xml:space="preserve">. </w:t>
      </w:r>
      <w:bookmarkStart w:id="231" w:name="pg11404_118609"/>
    </w:p>
    <w:p>
      <w:pPr>
        <w:pStyle w:val="BookText"/>
        <w:rPr/>
      </w:pPr>
      <w:bookmarkEnd w:id="231"/>
      <w:r>
        <w:rPr>
          <w:rFonts w:ascii="Amiri" w:hAnsi="Amiri" w:eastAsia="Amiri" w:cs="Amiri"/>
          <w:color w:val="111111"/>
          <w:sz w:val="28"/>
          <w:sz w:val="28"/>
          <w:szCs w:val="28"/>
          <w:rtl w:val="true"/>
          <w:lang w:bidi="ar-SA"/>
        </w:rPr>
        <w:t xml:space="preserve">و عليه،فهل يجلد من ثلاثين إلى ثمانين؟كما عن المفيد و الديلمي </w:t>
      </w:r>
      <w:r>
        <w:rPr>
          <w:rStyle w:val="FootnoteAnchor"/>
          <w:rtl w:val="true"/>
        </w:rPr>
        <w:footnoteReference w:id="2285"/>
      </w:r>
      <w:r>
        <w:rPr>
          <w:rFonts w:ascii="Amiri" w:hAnsi="Amiri" w:eastAsia="Amiri" w:cs="Amiri"/>
          <w:color w:val="111111"/>
          <w:sz w:val="28"/>
          <w:sz w:val="28"/>
          <w:szCs w:val="28"/>
          <w:rtl w:val="true"/>
          <w:lang w:bidi="ar-SA"/>
        </w:rPr>
        <w:t>تنزيلاً لما تضمّن الثمانين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ثلاثين إلى سبعة و تسعين؟كما عن الشيخ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تسعة و تسعين؟كما عن الحلّي </w:t>
      </w:r>
      <w:r>
        <w:rPr>
          <w:rStyle w:val="FootnoteAnchor"/>
          <w:rtl w:val="true"/>
        </w:rPr>
        <w:footnoteReference w:id="2287"/>
      </w:r>
      <w:r>
        <w:rPr>
          <w:rFonts w:ascii="Amiri" w:hAnsi="Amiri" w:eastAsia="Amiri" w:cs="Amiri"/>
          <w:color w:val="111111"/>
          <w:sz w:val="28"/>
          <w:sz w:val="28"/>
          <w:szCs w:val="28"/>
          <w:rtl w:val="true"/>
          <w:lang w:bidi="ar-SA"/>
        </w:rPr>
        <w:t>تنزيلاً له على قضية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تقدير فيه قلّةً و لا كثرة،بل يفوّض إلى رأي الحاكم،كما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أقوال،و الأخير أنسب بقاعدتهم في التعزير،مع عدم معارض لها سوى رواية الثمانين الظاهرة في تعيّنها،و لا قائل به أصلاً،فلتكن مطرحة، أو مؤوّلة إلى ما يرجع به إلى أحد الأقوال الثلاثة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880139_73709187"/>
      <w:bookmarkStart w:id="233" w:name="_Toc86"/>
      <w:bookmarkEnd w:id="232"/>
      <w:r>
        <w:rPr>
          <w:rtl w:val="true"/>
        </w:rPr>
        <w:t>الخامسة من زوّج أمته</w:t>
      </w:r>
      <w:bookmarkEnd w:id="233"/>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أمته من غيره و لو كان عبده ثم وطئها عالماً بالتحريم فعليه الحدّ حدّ الزنا كملاً،جلداً كان أو رجماً، بلا خلاف يظهر حتى من الحلّي الذي لم يعمل بالآحاد؛ للعموم أو الإطلاق،و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أمته رجلاً،ثم وقع عليها،قال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الحدّ</w:t>
      </w:r>
      <w:r>
        <w:rPr>
          <w:rFonts w:eastAsia="Amiri" w:cs="Amiri" w:ascii="Amiri" w:hAnsi="Amiri"/>
          <w:color w:val="111111"/>
          <w:sz w:val="28"/>
          <w:szCs w:val="28"/>
          <w:rtl w:val="true"/>
          <w:lang w:bidi="ar-SA"/>
        </w:rPr>
        <w:t xml:space="preserve">»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880141_73709187"/>
      <w:bookmarkStart w:id="235" w:name="_Toc87"/>
      <w:bookmarkEnd w:id="234"/>
      <w:r>
        <w:rPr>
          <w:rtl w:val="true"/>
        </w:rPr>
        <w:t>السادسة من أقرّ أنّه زنى بفلانة</w:t>
      </w:r>
      <w:bookmarkEnd w:id="235"/>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أنّه زنى بفلانة امرأة معيّنة من دون تصريح بزناها، فعليه مع تكرار الإقرار أربعاً حدّان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للزنا و الفرية و لو </w:t>
      </w:r>
    </w:p>
    <w:p>
      <w:pPr>
        <w:pStyle w:val="BookText"/>
        <w:rPr/>
      </w:pPr>
      <w:r>
        <w:rPr>
          <w:rFonts w:ascii="Amiri" w:hAnsi="Amiri" w:eastAsia="Amiri" w:cs="Amiri"/>
          <w:color w:val="111111"/>
          <w:sz w:val="28"/>
          <w:sz w:val="28"/>
          <w:szCs w:val="28"/>
          <w:rtl w:val="true"/>
          <w:lang w:bidi="ar-SA"/>
        </w:rPr>
        <w:t xml:space="preserve">أقرّ دونها و لو مرّة فعليه حدّ القذف خاصّة و كذا المرأة لو أقرّت بأنّها زنت بشخص معيّن أربعاً حدّت للأمرين،و لو أقرّت به دونها حدّت للفرية خاصّة،وفاقاً للشيخين و الحلّي </w:t>
      </w:r>
      <w:r>
        <w:rPr>
          <w:rStyle w:val="FootnoteAnchor"/>
          <w:rtl w:val="true"/>
        </w:rPr>
        <w:footnoteReference w:id="2289"/>
      </w:r>
      <w:r>
        <w:rPr>
          <w:rFonts w:ascii="Amiri" w:hAnsi="Amiri" w:eastAsia="Amiri" w:cs="Amiri"/>
          <w:color w:val="111111"/>
          <w:sz w:val="28"/>
          <w:sz w:val="28"/>
          <w:szCs w:val="28"/>
          <w:rtl w:val="true"/>
          <w:lang w:bidi="ar-SA"/>
        </w:rPr>
        <w:t xml:space="preserve">،و ربما نسب إلى الأصحاب كافّة </w:t>
      </w:r>
      <w:r>
        <w:rPr>
          <w:rStyle w:val="FootnoteAnchor"/>
          <w:rtl w:val="true"/>
        </w:rPr>
        <w:footnoteReference w:id="2290"/>
      </w:r>
      <w:r>
        <w:rPr>
          <w:rFonts w:ascii="Amiri" w:hAnsi="Amiri" w:eastAsia="Amiri" w:cs="Amiri"/>
          <w:color w:val="111111"/>
          <w:sz w:val="28"/>
          <w:sz w:val="28"/>
          <w:szCs w:val="28"/>
          <w:rtl w:val="true"/>
          <w:lang w:bidi="ar-SA"/>
        </w:rPr>
        <w:t xml:space="preserve">، و اختاره فخر الإسلام و شيخنا في المسالك و الروضة </w:t>
      </w:r>
      <w:r>
        <w:rPr>
          <w:rStyle w:val="FootnoteAnchor"/>
          <w:rtl w:val="true"/>
        </w:rPr>
        <w:footnoteReference w:id="229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الإقرار في القذف،و اندفاع احتمال الإكراه و الشبهة بالأصل،و لكن لو فسّر بأحدهما قُبِلَ و اندفع عنه الحدّ و وجب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القويّان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الفاجرة من فجر بك،فكما هان عليها الفجور يهون عليها أن ترمي البريء المسلم</w:t>
      </w:r>
      <w:r>
        <w:rPr>
          <w:rFonts w:eastAsia="Amiri" w:cs="Amiri" w:ascii="Amiri" w:hAnsi="Amiri"/>
          <w:color w:val="111111"/>
          <w:sz w:val="28"/>
          <w:szCs w:val="28"/>
          <w:rtl w:val="true"/>
          <w:lang w:bidi="ar-SA"/>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الفاجرة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فجر بك؟فقالت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جلدتها 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 لفجورها،و حدّاً لفريتها على الرجل المسلم</w:t>
      </w:r>
      <w:r>
        <w:rPr>
          <w:rFonts w:eastAsia="Amiri" w:cs="Amiri" w:ascii="Amiri" w:hAnsi="Amiri"/>
          <w:color w:val="111111"/>
          <w:sz w:val="28"/>
          <w:szCs w:val="28"/>
          <w:rtl w:val="true"/>
          <w:lang w:bidi="ar-SA"/>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 من دعوى الظهور على الإطلاق و التأييد نظر ،مع معارضتهما بظاهر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زانية أنا زنيت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واحد؛ لقذفه إيّاها،و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زنيت بك،فلا حدّ عليه فيه إلّا أن يشهد على نفسه أربع مرّات بالزنا عند الإمام</w:t>
      </w:r>
      <w:r>
        <w:rPr>
          <w:rFonts w:eastAsia="Amiri" w:cs="Amiri" w:ascii="Amiri" w:hAnsi="Amiri"/>
          <w:color w:val="111111"/>
          <w:sz w:val="28"/>
          <w:szCs w:val="28"/>
          <w:rtl w:val="true"/>
          <w:lang w:bidi="ar-SA"/>
        </w:rPr>
        <w:t xml:space="preserve">» </w:t>
      </w:r>
      <w:r>
        <w:rPr>
          <w:rStyle w:val="FootnoteAnchor"/>
          <w:rtl w:val="true"/>
        </w:rPr>
        <w:footnoteReference w:id="2294"/>
      </w:r>
      <w:r>
        <w:rPr>
          <w:rFonts w:ascii="Amiri" w:hAnsi="Amiri" w:eastAsia="Amiri" w:cs="Amiri"/>
          <w:color w:val="111111"/>
          <w:sz w:val="28"/>
          <w:sz w:val="28"/>
          <w:szCs w:val="28"/>
          <w:rtl w:val="true"/>
          <w:lang w:bidi="ar-SA"/>
        </w:rPr>
        <w:t xml:space="preserve">فإنّه يعطي </w:t>
      </w:r>
      <w:bookmarkStart w:id="236" w:name="pg11404_118611"/>
    </w:p>
    <w:p>
      <w:pPr>
        <w:pStyle w:val="BookText"/>
        <w:rPr/>
      </w:pPr>
      <w:bookmarkEnd w:id="236"/>
      <w:r>
        <w:rPr>
          <w:rFonts w:ascii="Amiri" w:hAnsi="Amiri" w:eastAsia="Amiri" w:cs="Amiri"/>
          <w:color w:val="111111"/>
          <w:sz w:val="28"/>
          <w:sz w:val="28"/>
          <w:szCs w:val="28"/>
          <w:rtl w:val="true"/>
          <w:lang w:bidi="ar-SA"/>
        </w:rPr>
        <w:t>بظاهره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زنيت بك،ليس قذفاً،فتأمّل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فالقول بالعدم هو الوجه،وفاقاً للمحكيّ عن الشهيد في النكت </w:t>
      </w:r>
      <w:r>
        <w:rPr>
          <w:rStyle w:val="FootnoteAnchor"/>
          <w:rtl w:val="true"/>
        </w:rPr>
        <w:footnoteReference w:id="2296"/>
      </w:r>
      <w:r>
        <w:rPr>
          <w:rFonts w:ascii="Amiri" w:hAnsi="Amiri" w:eastAsia="Amiri" w:cs="Amiri"/>
          <w:color w:val="111111"/>
          <w:sz w:val="28"/>
          <w:sz w:val="28"/>
          <w:szCs w:val="28"/>
          <w:rtl w:val="true"/>
          <w:lang w:bidi="ar-SA"/>
        </w:rPr>
        <w:t>، لكن ندرة القائل به بل عدمه قبله كما يظهر من تتبّع الفتاوى ربما أوجب التردّد،كما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أي في حدّ الرجل و المرأة للقذف في المسألتين تردّد و إشكال،و به صرّح الماتن في الشرائع أيضاً و الفاضل فيما وقفت عليه من كتبه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880143_73709187"/>
      <w:bookmarkStart w:id="238" w:name="_Toc88"/>
      <w:bookmarkEnd w:id="237"/>
      <w:r>
        <w:rPr>
          <w:rtl w:val="true"/>
        </w:rPr>
        <w:t>السابعة من تزوّج أمة على حرّة مسلمة</w:t>
      </w:r>
      <w:bookmarkEnd w:id="238"/>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أمة على حرّة مسلمة عالماً بالتحريم فوطئها قبل الإذن من الحرّة و إجازتها عقد الأمة فعليه ثُمن حدّ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سوطاً و نصف،كما في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أمة على مسلمة و لم يستأمرها،قال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نعم،اثنا عشر سوطاً و نصف،ثُمن حدّ الزاني،و هو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رضيت الحرّة المسلمة بفعله بعد ما كان فعل؟قال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يضرب و لا يفرّق بينهما،يبقيان على النكاح الأوّل</w:t>
      </w:r>
      <w:r>
        <w:rPr>
          <w:rFonts w:eastAsia="Amiri" w:cs="Amiri" w:ascii="Amiri" w:hAnsi="Amiri"/>
          <w:color w:val="111111"/>
          <w:sz w:val="28"/>
          <w:szCs w:val="28"/>
          <w:rtl w:val="true"/>
          <w:lang w:bidi="ar-SA"/>
        </w:rPr>
        <w:t xml:space="preserve">»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الصحيح فيمن تزوّج ذميّة على مسلمة </w:t>
      </w:r>
      <w:r>
        <w:rPr>
          <w:rStyle w:val="FootnoteAnchor"/>
          <w:rtl w:val="true"/>
        </w:rPr>
        <w:footnoteReference w:id="2299"/>
      </w:r>
      <w:r>
        <w:rPr>
          <w:rFonts w:ascii="Amiri" w:hAnsi="Amiri" w:eastAsia="Amiri" w:cs="Amiri"/>
          <w:color w:val="111111"/>
          <w:sz w:val="28"/>
          <w:sz w:val="28"/>
          <w:szCs w:val="28"/>
          <w:rtl w:val="true"/>
          <w:lang w:bidi="ar-SA"/>
        </w:rPr>
        <w:t xml:space="preserve">،و فيه و في غيره </w:t>
      </w:r>
    </w:p>
    <w:p>
      <w:pPr>
        <w:pStyle w:val="BookText"/>
        <w:rPr/>
      </w:pPr>
      <w:r>
        <w:rPr>
          <w:rFonts w:ascii="Amiri" w:hAnsi="Amiri" w:eastAsia="Amiri" w:cs="Amiri"/>
          <w:color w:val="111111"/>
          <w:sz w:val="28"/>
          <w:sz w:val="28"/>
          <w:szCs w:val="28"/>
          <w:rtl w:val="true"/>
          <w:lang w:bidi="ar-SA"/>
        </w:rPr>
        <w:t xml:space="preserve">أنّ طريق التنصيف أن يؤخذ السوط بالنصف فيضرب به </w:t>
      </w:r>
      <w:r>
        <w:rPr>
          <w:rStyle w:val="FootnoteAnchor"/>
          <w:rtl w:val="true"/>
        </w:rPr>
        <w:footnoteReference w:id="2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المتبادر المصرّح به في كلام جمع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يضرب بين الضربين </w:t>
      </w:r>
      <w:r>
        <w:rPr>
          <w:rStyle w:val="FootnoteAnchor"/>
          <w:rtl w:val="true"/>
        </w:rPr>
        <w:footnoteReference w:id="2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هذه النصوص اعتبار الدخول و الوطء،بل ظاهرها ترتّب الحدّ بمجرّد التزويج،و لكن ذكره الأصحاب بغير خلاف يعرف،بل عليه الإجماع في بعض العبارات </w:t>
      </w:r>
      <w:r>
        <w:rPr>
          <w:rStyle w:val="FootnoteAnchor"/>
          <w:rtl w:val="true"/>
        </w:rPr>
        <w:footnoteReference w:id="2303"/>
      </w:r>
      <w:r>
        <w:rPr>
          <w:rFonts w:ascii="Amiri" w:hAnsi="Amiri" w:eastAsia="Amiri" w:cs="Amiri"/>
          <w:color w:val="111111"/>
          <w:sz w:val="28"/>
          <w:sz w:val="28"/>
          <w:szCs w:val="28"/>
          <w:rtl w:val="true"/>
          <w:lang w:bidi="ar-SA"/>
        </w:rPr>
        <w:t xml:space="preserve">و لعلّه كما قيل </w:t>
      </w:r>
      <w:r>
        <w:rPr>
          <w:rStyle w:val="FootnoteAnchor"/>
          <w:rtl w:val="true"/>
        </w:rPr>
        <w:footnoteReference w:id="2304"/>
      </w:r>
      <w:r>
        <w:rPr>
          <w:rFonts w:ascii="Amiri" w:hAnsi="Amiri" w:eastAsia="Amiri" w:cs="Amiri"/>
          <w:color w:val="111111"/>
          <w:sz w:val="28"/>
          <w:sz w:val="28"/>
          <w:szCs w:val="28"/>
          <w:rtl w:val="true"/>
          <w:lang w:bidi="ar-SA"/>
        </w:rPr>
        <w:t>بناءً على صحّة التزويج و إباحته،و التوقّف على الإذن ابتداءً أو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لمصير جملة منهم إلى فساد العقد من أصله،كما مرّ في النكاح </w:t>
      </w:r>
      <w:r>
        <w:rPr>
          <w:rStyle w:val="FootnoteAnchor"/>
          <w:rtl w:val="true"/>
        </w:rPr>
        <w:footnoteReference w:id="2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الأصحّ خلافه؛ لما مرّ ثمّة </w:t>
      </w:r>
      <w:r>
        <w:rPr>
          <w:rStyle w:val="FootnoteAnchor"/>
          <w:rtl w:val="true"/>
        </w:rPr>
        <w:footnoteReference w:id="2306"/>
      </w:r>
      <w:r>
        <w:rPr>
          <w:rFonts w:ascii="Amiri" w:hAnsi="Amiri" w:eastAsia="Amiri" w:cs="Amiri"/>
          <w:color w:val="111111"/>
          <w:sz w:val="28"/>
          <w:sz w:val="28"/>
          <w:szCs w:val="28"/>
          <w:rtl w:val="true"/>
          <w:lang w:bidi="ar-SA"/>
        </w:rPr>
        <w:t>،مع تأيّده بما حكموا به هنا؛ إذ لولا الصحّة لزم بالوطء الحدّ كملاً لا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الحكم بالصحّة لا يستلزم نفي العقوبة إلّا باستلزامها الإباحة، و الملازمة في أمثال المقام ممنوعة،سيّما بعد الاتّفاق على الحرمة فتوًى و رواية،و حينئذ فيحتمل لزوم ثُمن الحدّ؛ لارتكابها،لا لفساد المناكحة؛ مع أنّ فسادها ينبغي إيجابه تمام العقوبة لا بعضها،كما عرفته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في اعتبارهم الوطء غير واضح،إلّا أن يدّعى تبادر </w:t>
      </w:r>
      <w:bookmarkStart w:id="239" w:name="pg11404_118613"/>
    </w:p>
    <w:p>
      <w:pPr>
        <w:pStyle w:val="BookText"/>
        <w:rPr/>
      </w:pPr>
      <w:bookmarkEnd w:id="239"/>
      <w:r>
        <w:rPr>
          <w:rFonts w:ascii="Amiri" w:hAnsi="Amiri" w:eastAsia="Amiri" w:cs="Amiri"/>
          <w:color w:val="111111"/>
          <w:sz w:val="28"/>
          <w:sz w:val="28"/>
          <w:szCs w:val="28"/>
          <w:rtl w:val="true"/>
          <w:lang w:bidi="ar-SA"/>
        </w:rPr>
        <w:t>التزويج المتضمّن له من التزويج المطلق في النصوص،و يحتاج إلى تأمّل</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880145_73709187"/>
      <w:bookmarkStart w:id="241" w:name="_Toc89"/>
      <w:bookmarkEnd w:id="240"/>
      <w:r>
        <w:rPr>
          <w:rtl w:val="true"/>
        </w:rPr>
        <w:t>الثامنة من زنى في زمان شريف</w:t>
      </w:r>
      <w:bookmarkEnd w:id="241"/>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في زمان شريف كرمضان،و الجُمَع،و الأعياد، و نحو ذلك أو مكان شريف كالمسجد،و الحرم،و المشاهد المشرّفة عوقب زيادةً على الحدّ المقرّر للزنا بأقسامه حتى القتل،و لكن فيه يعاقب قبله بما يراه الحاكم،بلا خلاف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بالنجاشي الشاعر قد شرب الخمر في شهر رمضان،فضربه ثمانين جلدة،ثم حبسه ليلة،ثم دعاه من الغد فضربه عشرين سوطاً،فقال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المؤمنين،ضربتني ثمانين في شرب الخمر،فهذه العشرون ما 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لجرأتك على شرب الخمر في شهر رمضان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يستفاد من التعليل عموم الحكم لغير مورده،كما فهمه الأصحاب،و أيّده الاعتبار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كفخر الدين في الإيضاح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،و شيخنا في المسالك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3:5/515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6:15015/99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6:528/222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7:2/406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6:509/217</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3:3573/299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2:2315/776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7:1/407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6:513/218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7:1/406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6:511/217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1:10/67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6:845/301</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3:2365/360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4:821/263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7:2/409</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للقدماء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التنقيح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الإيضاح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6:516/219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2:692/669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11:485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6:514/218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5/349</w:t>
      </w:r>
      <w:r>
        <w:rPr>
          <w:rFonts w:ascii="IRNazanin" w:hAnsi="IRNazanin" w:eastAsia="IRNazanin"/>
          <w:b w:val="false"/>
          <w:b w:val="false"/>
          <w:bCs w:val="false"/>
          <w:i w:val="false"/>
          <w:i w:val="false"/>
          <w:iCs w:val="false"/>
          <w:color w:val="333333"/>
          <w:sz w:val="20"/>
          <w:sz w:val="20"/>
          <w:szCs w:val="20"/>
          <w:rtl w:val="true"/>
        </w:rPr>
        <w:t>،و حكاه عن ابن عقدة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26/253</w:t>
      </w:r>
      <w:r>
        <w:rPr>
          <w:rFonts w:ascii="IRNazanin" w:hAnsi="IRNazanin" w:eastAsia="IRNazanin"/>
          <w:b w:val="false"/>
          <w:b w:val="false"/>
          <w:bCs w:val="false"/>
          <w:i w:val="false"/>
          <w:i w:val="false"/>
          <w:iCs w:val="false"/>
          <w:color w:val="333333"/>
          <w:sz w:val="20"/>
          <w:sz w:val="20"/>
          <w:szCs w:val="20"/>
          <w:rtl w:val="true"/>
        </w:rPr>
        <w:t>،و صرّح به في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2:1050/830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،و المحقق الأردبيلي في مجمع الفائدة و البرهان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6:519/220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 الشرح الكبير </w:t>
      </w:r>
      <w:r>
        <w:rPr>
          <w:rFonts w:eastAsia="IRNazanin" w:cs="IRNazanin"/>
          <w:b w:val="false"/>
          <w:bCs w:val="false"/>
          <w:i w:val="false"/>
          <w:iCs w:val="false"/>
          <w:color w:val="333333"/>
          <w:sz w:val="20"/>
          <w:szCs w:val="20"/>
        </w:rPr>
        <w:t>11:378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3:9/516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6:15008/97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الساحة المنبسطة المتّسعة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6:872/315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الفيض الكاشاني في المفاتيح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2:6/343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3:2948/135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 بتفاوت يسير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الإيضاح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6:542/226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4:14/206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6:541/225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كالتنقيح الرائع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3:210/60</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7:1/400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7:5/385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3:213/63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6:747/273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3:117/34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انظر السرائر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3:14/518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6:759/277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3:36/14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3:88/30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6:784/284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3:83/28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6:778/283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6:541/225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أهل،حذفناها وفقاً للمصدر لاستقامة المعنى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12:311</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28/208</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2:34/29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7:10/396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6:605/243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6:628/247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16:1015</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مذهب القاضي أبي بكر،حكاه عنه الآمدي في الأحكام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،و الغزالي في المستصفى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،و القاضي عضد في شرح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معالم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،و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8:155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للاستحلاف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و انظر الروضة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11:439</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11:405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6:541/225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6:543/226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6:544/226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6:547/227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6:234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117:447</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الفيض الكاشاني في المفاتيح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للأخيار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6:548/227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8:157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،حكاه عن القاضي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 الدَّين القاموس المحيط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 القرض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3:43/19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6:833/299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الحجر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6:833/299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3:43/19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6:834/299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3:156/47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6:836/299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3:154/47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،و انظر المسالك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6:568/232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6:834/299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2:1050/830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6:837/299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6:838/300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3:155/47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،القاضي في الكامل على 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،و انظر مجمع الفائدة و البرهان </w:t>
      </w:r>
      <w:r>
        <w:rPr>
          <w:rFonts w:eastAsia="IRNazanin" w:cs="IRNazanin"/>
          <w:b w:val="false"/>
          <w:bCs w:val="false"/>
          <w:i w:val="false"/>
          <w:iCs w:val="false"/>
          <w:color w:val="333333"/>
          <w:sz w:val="20"/>
          <w:szCs w:val="20"/>
        </w:rPr>
        <w:t>12:150</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12:150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6:541/225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12:194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،القاضي في الكامل على 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6:237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6:552/229</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6:565/231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3:482/113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6:437/197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3:171/52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7:2/418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3:481/113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6:566/231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6:802/289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3:487/114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8:210</w:t>
      </w:r>
      <w:r>
        <w:rPr>
          <w:rFonts w:ascii="IRNazanin" w:hAnsi="IRNazanin" w:eastAsia="IRNazanin"/>
          <w:b w:val="false"/>
          <w:b w:val="false"/>
          <w:bCs w:val="false"/>
          <w:i w:val="false"/>
          <w:i w:val="false"/>
          <w:iCs w:val="false"/>
          <w:color w:val="333333"/>
          <w:sz w:val="20"/>
          <w:sz w:val="20"/>
          <w:szCs w:val="20"/>
          <w:rtl w:val="true"/>
        </w:rPr>
        <w:t>،و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،و انظر المبسوط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3:882/194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7:793/180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12:137</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12:139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6:557/230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6:556/230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6:562/231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،و تبعهما الفيض الكاشاني في المفاتيح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3:218/65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6:879/319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27:302</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3:128/38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6:555/229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 انظر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المسالك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6:558/230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6:559/230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2:830/673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6:541/225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الفيض الكاشاني في المفاتيح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7:3/394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6:626/247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الفيض الكاشاني في المفاتيح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5:2/102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6:413/191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6:238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12:170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12:170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8:1013/278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8:1016/279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4:134/40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8:1015/279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الفيض الكاشاني في المفاتيح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3:1120/236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8:1009/277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المسالك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انظر المهذّب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8:1019/279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8:1017/279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4:136/40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8:1018/279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4:137/40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8:1040/283</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3:218/65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6:879/319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المسالك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6:855/310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8:1037/283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8:1036/283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4:478</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انظر إيضاح الفوائد </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3:218/65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6:879/319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حلّفه بالإيماء إلى أسماء اللّه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،و هو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12:188</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12:188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12:188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انظر مجمع الفائدة و البرهان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10:310/79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10:602/150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6:868/314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4:190/53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8:193</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7:2/139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4:744/232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9:1338/375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7:1/347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4:404/117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10:1065/270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1073/273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3:104/33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6:746/273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3:116/33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7:5/385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3:213/63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6:747/273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3:117/34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6:740/272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3:108/32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6:749/275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6:742/272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3:109/32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6:754/273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3:110/32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12:435</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6:150</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24:229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الكاشاني في المفاتيح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7:7/386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3:106/33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6:739/272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3:107/32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3:105/33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الروضة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6:738/272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8:190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و انظر الشرائع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بقيام البيّنة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6:840/300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12:209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الرائع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،و إيضاح الفوائد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8:133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الروضة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لورود،و الظاهر ما أثبتناه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انظر مجمع الفائدة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في إيضاح الفوائد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الشرائع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اللئالئ </w:t>
      </w:r>
      <w:r>
        <w:rPr>
          <w:rFonts w:eastAsia="IRNazanin" w:cs="IRNazanin"/>
          <w:b w:val="false"/>
          <w:bCs w:val="false"/>
          <w:i w:val="false"/>
          <w:iCs w:val="false"/>
          <w:color w:val="333333"/>
          <w:sz w:val="20"/>
          <w:szCs w:val="20"/>
        </w:rPr>
        <w:t>1:99/222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198/457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2:383/138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3:49/208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 على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3:7/1338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2:2293/769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المقدس الأردبيلي في مجمع الفائدة </w:t>
      </w:r>
      <w:r>
        <w:rPr>
          <w:rFonts w:eastAsia="IRNazanin" w:cs="IRNazanin"/>
          <w:b w:val="false"/>
          <w:bCs w:val="false"/>
          <w:i w:val="false"/>
          <w:iCs w:val="false"/>
          <w:color w:val="333333"/>
          <w:sz w:val="20"/>
          <w:szCs w:val="20"/>
        </w:rPr>
        <w:t>9:126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2:2427/811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3:3628/313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 القرض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3:489/115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6:978/347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6:939/338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3:485/114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6:982/348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3:168/52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3:486/114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3:487/114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المسالك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6:349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العين،و ما أثبتناه من المصادر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6:986/349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3:167/51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8:1083/293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6:984/348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3:170/52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6:979/347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3:174/53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6:985/349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3:173/53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المراد بالحلبي هو القاضي ابن البراج</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حكاه عن القاضي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،و عن الكيدري في 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3:483/114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6:438/197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3:484/114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6:981/348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3:172/52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6:802/289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12:116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6:810/292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6:822/295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7:16/431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6:799/288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الحجر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في التحرير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،و أبي العباس في المهذب </w:t>
      </w:r>
      <w:r>
        <w:rPr>
          <w:rFonts w:eastAsia="IRNazanin" w:cs="IRNazanin"/>
          <w:b w:val="false"/>
          <w:bCs w:val="false"/>
          <w:i w:val="false"/>
          <w:iCs w:val="false"/>
          <w:color w:val="333333"/>
          <w:sz w:val="20"/>
          <w:szCs w:val="20"/>
        </w:rPr>
        <w:t>4:486</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،و الحلّي في السرائر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قصيدة لزياد بن سليمان الأعجم يرثي بها المغيرة بن المهلّب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15:381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الاستشهاد بالآية فلأنّ الذي فيها الماضي بدل المستقبل،لا بالعكس كما هو محل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الحكم برجوع الغارم إلى الباقين بجميع ما غرمه،فلأنّه لا داعي له و لا موجب له بالكليّة غير تصرّفهم في ملك الدافع،و هو ليس إلّا الباقي بعد التلف بالنسبة،فلو كان مال الدافع عشرة مثلاً و مال الباقين تسعين،و تلف من المجموع الممزوج بعضها ببعض البالغ مائة،عشرة يكون التالف موزّعاً على كل منهم بنسبة ماله،فلو كانوا عشرة لزم كل واحد منهم النقص بواحد،فبموجب ذلك يكون النقص على الدافع واحداً يأخذه من المدفوع إليه بضمانه،و يبقى من ماله تسعة فتكون هي التي أخذها الباقون و وجب عليهم ضمانها،و لا موجب لضمانهم العاشر الذي غرمه الدافع أيضاً؛ لعدم أخذهم إيّاه،و إنّما يضمن المدفوع إليه خاصّة للدافع لمكان تفريطه،فسبب الضمان فيه مختص به دونهم،و لا وجه لضمانهم بعد فرض أن سبب ضمانهم هو الأخذ،فإنّهم لم يأخذوه،بل أخذوا التسعة لا غير منه رحمه اللّه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7:17/431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3:445/107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6:801/289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6:827/296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المسالك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12:205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،فخر الدين في إيضاح الفوائد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مالاً كانت أو عقود المعاوضات أم غيرها كالنكاح و الطلاق و العتق و الجنايات و القصاص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7:1/387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6:695/261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المدّعى،و الظاهر ما أثبتناه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تقدير نكول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ظهور الثمرة على هذا التقدير إنّما هو على المذهب المشهور من الاكتفاء باليمين الواحدة الجامعة بعد نكول الأوّل،و أمّا على القول الآخر من لزوم التعدد فلا تظهر للزوم اليمين على أي تقدير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 تعالى</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6:594/240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3:143/43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6:570/233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6:573/234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من يعمل بمضمون الخبرين من تقديم بيّنة ذي اليد على بيّنة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معاقد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3:197/57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765/287</w:t>
      </w:r>
      <w:r>
        <w:rPr>
          <w:rFonts w:ascii="IRNazanin" w:hAnsi="IRNazanin" w:eastAsia="IRNazanin"/>
          <w:b w:val="false"/>
          <w:b w:val="false"/>
          <w:bCs w:val="false"/>
          <w:i w:val="false"/>
          <w:i w:val="false"/>
          <w:iCs w:val="false"/>
          <w:color w:val="333333"/>
          <w:sz w:val="20"/>
          <w:sz w:val="20"/>
          <w:szCs w:val="20"/>
          <w:rtl w:val="true"/>
        </w:rPr>
        <w:t>؛ و انظر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5:3/295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3:196/56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7:649/146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2:11/345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3:22/523</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2:1355/398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4:8/157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يسير،و كذا في سنن ابن ماجة </w:t>
      </w:r>
      <w:r>
        <w:rPr>
          <w:rFonts w:eastAsia="IRNazanin" w:cs="IRNazanin"/>
          <w:b w:val="false"/>
          <w:bCs w:val="false"/>
          <w:i w:val="false"/>
          <w:iCs w:val="false"/>
          <w:color w:val="333333"/>
          <w:sz w:val="20"/>
          <w:szCs w:val="20"/>
        </w:rPr>
        <w:t>2:2321/778</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7:18/431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3:214/64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6:800/289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الحائريات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على ما ذكره في أوّله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،و انظر كشف اللثام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و الكيدري في 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6:354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3:215/65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6:818/294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3:153/46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9:1079/302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6:832/298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3:152/46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6:829/297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3:149/44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3:151/45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6:829/297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9:1078/301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3:149/44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6:818/294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3:153/46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فيهما عن والده،النهاية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6:237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6:594/240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3:143/43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6:575/234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6:570/233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3:130/38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6:237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،الطبرسي في المؤتلف من المختلف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،الشهيد الأوّل في 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حكاه عن والده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ملاذ الأخيار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6:573/234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البحراني في الحدائق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ملاذ الأخيار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6:238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،ابن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6:575/234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6:577/235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3:137/40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7:4/419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3:178/52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6:572/233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3:177/52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6:576/234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3:136/40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6:582/236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3:141/41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7:3/419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3:181/53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6:571/233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حكاه فيه عن والده،النهاية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6:237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3:1/528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4:507</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6:270</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6:644/251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3:79/27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6:647/251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6:648/251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3:80/28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6:643/250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6:645/251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6:646/252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،و هو في كنز الفوائد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4:508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1:48/209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،و انظر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4:509</w:t>
      </w:r>
      <w:r>
        <w:rPr>
          <w:rFonts w:ascii="IRNazanin" w:hAnsi="IRNazanin" w:eastAsia="IRNazanin"/>
          <w:b w:val="false"/>
          <w:b w:val="false"/>
          <w:bCs w:val="false"/>
          <w:i w:val="false"/>
          <w:i w:val="false"/>
          <w:iCs w:val="false"/>
          <w:color w:val="333333"/>
          <w:sz w:val="20"/>
          <w:sz w:val="20"/>
          <w:szCs w:val="20"/>
          <w:rtl w:val="true"/>
        </w:rPr>
        <w:t xml:space="preserve">،و هو في السرائر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،و هو في الدروس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ابن طاوس في 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السيد الداماد 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الأردبيلي في زبدة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السيد بحر العلوم في رجاله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المهذب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4:277/86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10:953/239</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،و المحقق الأردبيلي في مجمع الفائدة </w:t>
      </w:r>
      <w:r>
        <w:rPr>
          <w:rFonts w:eastAsia="IRNazanin" w:cs="IRNazanin"/>
          <w:b w:val="false"/>
          <w:bCs w:val="false"/>
          <w:i w:val="false"/>
          <w:iCs w:val="false"/>
          <w:color w:val="333333"/>
          <w:sz w:val="20"/>
          <w:szCs w:val="20"/>
        </w:rPr>
        <w:t>12:297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6:647/251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12:297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،و الشهيد في الدروس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12:298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المنتهي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3:83/28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6:783/284</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،و الشهيد في المسالك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12:299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2:1834/511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6:603/243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البارع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6:655/253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أحكام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6:652/252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أحكام الوصايا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6:651/252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4:510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6:654/253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6:652/252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و انظر التحرير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12:303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قدامة في المغني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2:20/284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3:1758/373</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الطبري في جامع البيان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4:417/149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3:1745/366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56/363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،و السبزواري في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الإصرار يتحقق بكل منهما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الطبرسي في مجمع البيان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85:29</w:t>
      </w:r>
      <w:r>
        <w:rPr>
          <w:rFonts w:ascii="IRNazanin" w:hAnsi="IRNazanin" w:eastAsia="IRNazanin"/>
          <w:b w:val="false"/>
          <w:b w:val="false"/>
          <w:bCs w:val="false"/>
          <w:i w:val="false"/>
          <w:i w:val="false"/>
          <w:iCs w:val="false"/>
          <w:color w:val="333333"/>
          <w:sz w:val="20"/>
          <w:sz w:val="20"/>
          <w:szCs w:val="20"/>
          <w:rtl w:val="true"/>
        </w:rPr>
        <w:t xml:space="preserve">،و انظر الحدائق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الآية في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النص،و لكن المضمون موجود في أخبار كثيرة،انظر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إرشاد القلوب للديلمي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،و دعائم الإسلام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3:1781/376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3:1780/376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في الكافي </w:t>
      </w:r>
      <w:r>
        <w:rPr>
          <w:rFonts w:eastAsia="IRNazanin" w:cs="IRNazanin"/>
          <w:b w:val="false"/>
          <w:bCs w:val="false"/>
          <w:i w:val="false"/>
          <w:iCs w:val="false"/>
          <w:color w:val="333333"/>
          <w:sz w:val="20"/>
          <w:szCs w:val="20"/>
        </w:rPr>
        <w:t>2:18/284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3:31/450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2:502/130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،و انظر مجمع الفائدة و البرهان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،و المحقق الأردبيلي في مجمع الفائدة و البرهان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المسالك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2:4183/1400</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1:91/59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8:22/466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أحمد بن محمد بن يوسف البحراني،حكاه عنه في الحدائق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سليمان بن عبد اللّه البحراني،حكاه عنه في الحدائق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2:13/26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28/208</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2:34/29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6:5/546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8:222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6:784/284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3:88/30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27:413</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مقلوب عمر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المنتهي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،و الشهيد في المسالك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6:17/437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الآية في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1:185/341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الرقص،الكُوبَة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الطبل الصغير المختصر،الكبر،الطبل له وجه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5:2131</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6:12/437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6:20/434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الشرائع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6836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6848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7:9/396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3:76/27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6:604/243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8:224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2:1895/611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2:5851/212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النرسي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12:374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12:376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،و انظر المسالك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6:620/246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6:619/245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6:786/284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حكاه عن والد الصدوق و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6:616/245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6:615/245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3:120/36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6:617/245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التنقيح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 ما يناسبه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12:383</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6:602/242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6:601/242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3:66/25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6:599/242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12:382</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7:3/394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6:626/247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12:385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3:78/27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6:623/246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3:40/15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6:622/246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12:389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12:390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6:790/286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12:405</w:t>
      </w:r>
      <w:r>
        <w:rPr>
          <w:rFonts w:ascii="IRNazanin" w:hAnsi="IRNazanin" w:eastAsia="IRNazanin"/>
          <w:b w:val="false"/>
          <w:b w:val="false"/>
          <w:bCs w:val="false"/>
          <w:i w:val="false"/>
          <w:i w:val="false"/>
          <w:iCs w:val="false"/>
          <w:color w:val="333333"/>
          <w:sz w:val="20"/>
          <w:sz w:val="20"/>
          <w:szCs w:val="20"/>
          <w:rtl w:val="true"/>
        </w:rPr>
        <w:t>،و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،الموصليّات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12:405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6:628/247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6:627/247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6:629/247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3:77/27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6:676/258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6:599/242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6:624/246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6:674/257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الأردبيلي في مجمع الفائدة </w:t>
      </w:r>
      <w:r>
        <w:rPr>
          <w:rFonts w:eastAsia="IRNazanin" w:cs="IRNazanin"/>
          <w:b w:val="false"/>
          <w:bCs w:val="false"/>
          <w:i w:val="false"/>
          <w:iCs w:val="false"/>
          <w:color w:val="333333"/>
          <w:sz w:val="20"/>
          <w:szCs w:val="20"/>
        </w:rPr>
        <w:t>12:409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24:247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عليه،و لا على من نقله عنه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12:403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6:609/244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6:608/243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كنز العرفان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المجلسي في مرآة العقول </w:t>
      </w:r>
      <w:r>
        <w:rPr>
          <w:rFonts w:eastAsia="IRNazanin" w:cs="IRNazanin"/>
          <w:b w:val="false"/>
          <w:bCs w:val="false"/>
          <w:i w:val="false"/>
          <w:iCs w:val="false"/>
          <w:color w:val="333333"/>
          <w:sz w:val="20"/>
          <w:szCs w:val="20"/>
        </w:rPr>
        <w:t>24:237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6:634/248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7:5/385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3:213/63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6:747/273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3:117/34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،حكاه عن والده الصدوق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6:635/248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الفائدة و البرهان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حسنة محمّد بن مسلم بالقاسم بن عروة،و إن ثبت توثيقه كما قيل كانت 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صحّح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بريد بن معاوية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الطريق</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6:633/248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3:69/26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6:636/249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3:81/28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6:638/249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3:46/16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6:641/250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6:640/250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3:48/17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6:612/244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6:599/242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3:38/14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6:637/249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،الصيمري في غاية المرام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4:430</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كنز العرفان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،و المجلسي في مرآة العقول </w:t>
      </w:r>
      <w:r>
        <w:rPr>
          <w:rFonts w:eastAsia="IRNazanin" w:cs="IRNazanin"/>
          <w:b w:val="false"/>
          <w:bCs w:val="false"/>
          <w:i w:val="false"/>
          <w:iCs w:val="false"/>
          <w:color w:val="333333"/>
          <w:sz w:val="20"/>
          <w:szCs w:val="20"/>
        </w:rPr>
        <w:t>24:237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6:674/257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3:80/28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6:643/250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6:642/250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3:50/17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7:16/20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4:544/157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9:870/222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4:512/136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،و العلّامة في الإرشاد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3:138/41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6:656/253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6:659/254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6:657/253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6:658/253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6:661/254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3:56/19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7:3/397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6:618/245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6:613/244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6:612/244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6:610/244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القهبائي في مجمع الرجال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،و الوحيد البهبهاني في تعليقاته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،و أبو علي الحائري في منتهى المقال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2:370/469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6:614/244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2:28/148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6:611/244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المهمّة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نوادر الكليات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في الدروس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1:53/123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التنقيح الرائع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البارع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6:664/255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الحلبي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،و انظر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في،حذفناها لاستقامة المعنى</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6:662/254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انظر الإرشاد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2:337/77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4:440/158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2:207/64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6:702/264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6:724/269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3:96/30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6:713/267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6:723/269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3:94/31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6:705/264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6:774/281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6:707/265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6:704/264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6:706/265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12:423</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 الإسكافي و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العماني و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6:773/281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3:100/32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6:734/271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3:69/22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،و حكاه عن العماني و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البهية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،فخر الإسلام في الإيضاح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،الصيمري في غاية المرام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،و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7:1330/323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6:711/266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6:709/265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3:77/24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6:773/281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6:727/270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3:100/30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3:96/31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6:714/267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3:98/32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6:715/267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3:86/27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،و العلّامة في الإرشاد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الصحيح،و الصحيح الآخر المشار إليه في التهذيب </w:t>
      </w:r>
      <w:r>
        <w:rPr>
          <w:rFonts w:eastAsia="IRNazanin" w:cs="IRNazanin"/>
          <w:b w:val="false"/>
          <w:bCs w:val="false"/>
          <w:i w:val="false"/>
          <w:iCs w:val="false"/>
          <w:color w:val="333333"/>
          <w:sz w:val="20"/>
          <w:szCs w:val="20"/>
        </w:rPr>
        <w:t>6:708/265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3:76/24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6:716/267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6:713/267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6:712/266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6:723/269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6:774/281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7:7/386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3:106/33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6:739/272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3:107/32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7:6/386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3:105/33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6:738/272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6:702/264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6:723/269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6:722/269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6:732/271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6:707/265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6:723/269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6:702/264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6:782/284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3:101/30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6:721/268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7:12/392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3:101/32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6:720/268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6:730/270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6:736/271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6:717/267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6:718/268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كسابقتهما،و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كسابقهما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6:771/280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6:719/268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3:90/28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7:10/392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6:722/269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،و الشرح الكبير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3:143/42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6:682/259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6:683/259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3:66/22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،و تبعه الفيض الكاشاني في المفاتيح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4:439</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،و ولده في الإيضاح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التخييل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يكفي فيه السماع</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6:678/258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6:677/258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 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حكاه عنه في مجمع الفائدة </w:t>
      </w:r>
      <w:r>
        <w:rPr>
          <w:rFonts w:eastAsia="IRNazanin" w:cs="IRNazanin"/>
          <w:b w:val="false"/>
          <w:bCs w:val="false"/>
          <w:i w:val="false"/>
          <w:iCs w:val="false"/>
          <w:color w:val="333333"/>
          <w:sz w:val="20"/>
          <w:szCs w:val="20"/>
        </w:rPr>
        <w:t>12:402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12:402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6:757/276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7:1/380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3:114/35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6:756/276</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6:679/258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6:677/258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6:680/258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،و المحقق الكاشاني في المفاتيح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6:757/276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3:144/42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6:693/261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3:89/30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6:675/257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7:2/381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3:112/34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6:750/275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6:753/275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6:751/275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6:754/276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6:755/276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6:752/275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379/676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،فخر الدين في الإيضاح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4:297</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،و الشهيدين في اللمعة و الروضة البهية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يثبتها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3:132/40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6:666/255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3:58/19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6:665/255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3:57/19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6:264</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7:387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المحقق الكاشاني في المفاتيح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7:1/387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6:695/261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7:4/402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3:673/153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الوسائل </w:t>
      </w:r>
      <w:r>
        <w:rPr>
          <w:rFonts w:eastAsia="IRNazanin" w:cs="IRNazanin"/>
          <w:b w:val="false"/>
          <w:bCs w:val="false"/>
          <w:i w:val="false"/>
          <w:iCs w:val="false"/>
          <w:color w:val="333333"/>
          <w:sz w:val="20"/>
          <w:szCs w:val="20"/>
        </w:rPr>
        <w:t>27:408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7:4/383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3:146/43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6:683/259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3:66/22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6:684/259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7:1/382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3:145/43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6:681/258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3:68/22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حكاه عن والد الصدوق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 الشيخ و انظر السرائر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كشف الرموز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الرواية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البهية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6:779/283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المصدر لاستقامة العبارة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الشهيدان في 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المتقين </w:t>
      </w:r>
      <w:r>
        <w:rPr>
          <w:rFonts w:eastAsia="IRNazanin" w:cs="IRNazanin"/>
          <w:b w:val="false"/>
          <w:bCs w:val="false"/>
          <w:i w:val="false"/>
          <w:iCs w:val="false"/>
          <w:color w:val="333333"/>
          <w:sz w:val="20"/>
          <w:szCs w:val="20"/>
        </w:rPr>
        <w:t>6:187</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3:141/42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6:672/256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3:59/20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كمجمع الفائدة </w:t>
      </w:r>
      <w:r>
        <w:rPr>
          <w:rFonts w:eastAsia="IRNazanin" w:cs="IRNazanin"/>
          <w:b w:val="false"/>
          <w:bCs w:val="false"/>
          <w:i w:val="false"/>
          <w:iCs w:val="false"/>
          <w:color w:val="333333"/>
          <w:sz w:val="20"/>
          <w:szCs w:val="20"/>
        </w:rPr>
        <w:t>12:476</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6:667/255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الأصح عدم القبول،غاية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المعنى</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3:136/41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6:668/255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6:773/281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12:480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،و ولده في الإيضاح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xml:space="preserve">،حكاه عنه في الخلاف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الكاشاني في المفاتيح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الفيض الكاشاني في المفاتيح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12:478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المحقق الكاشاني في المفاتيح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12:481</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6:669/256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12:486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،و المحقق الأردبيلي في مجمع الفائدة </w:t>
      </w:r>
      <w:r>
        <w:rPr>
          <w:rFonts w:eastAsia="IRNazanin" w:cs="IRNazanin"/>
          <w:b w:val="false"/>
          <w:bCs w:val="false"/>
          <w:i w:val="false"/>
          <w:iCs w:val="false"/>
          <w:color w:val="333333"/>
          <w:sz w:val="20"/>
          <w:szCs w:val="20"/>
        </w:rPr>
        <w:t>12:486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و انظر مجمع الفائدة </w:t>
      </w:r>
      <w:r>
        <w:rPr>
          <w:rFonts w:eastAsia="IRNazanin" w:cs="IRNazanin"/>
          <w:b w:val="false"/>
          <w:bCs w:val="false"/>
          <w:i w:val="false"/>
          <w:iCs w:val="false"/>
          <w:color w:val="333333"/>
          <w:sz w:val="20"/>
          <w:szCs w:val="20"/>
        </w:rPr>
        <w:t>12:483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12:475</w:t>
      </w:r>
      <w:r>
        <w:rPr>
          <w:rFonts w:ascii="IRNazanin" w:hAnsi="IRNazanin" w:eastAsia="IRNazanin"/>
          <w:b w:val="false"/>
          <w:b w:val="false"/>
          <w:bCs w:val="false"/>
          <w:i w:val="false"/>
          <w:i w:val="false"/>
          <w:iCs w:val="false"/>
          <w:color w:val="333333"/>
          <w:sz w:val="20"/>
          <w:sz w:val="20"/>
          <w:szCs w:val="20"/>
          <w:rtl w:val="true"/>
        </w:rPr>
        <w:t>،و انظر 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12:503</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7:1/383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3:124/37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6:685/259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بدل ما بين المعقوفين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يغرموا،و الصحيح ما أثبتناه من المصادر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3:74/27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6:775/282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3:116/35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6:686/259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المفاتيح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6:688/260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3:90/30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6:788/285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6:690/260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،و انظر المسالك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3:120/36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6:789/285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3:129/38</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6:689/260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6:692/261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6:788/285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3:74/27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3:117/35</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3:121/36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6:699/263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3:118/35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6:770/280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المصرّح به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الدين،النفس،المال،النسب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منفعة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لو دخل بمن تحرم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1:310/118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1:358/108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7:1862/464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في الشرائع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،و لكنه مذكور في المطبوع من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 الأصحاب اقتصاراً منهم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2:1607/456</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،و الإيضاح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10:486/121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4:129/39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10:375/97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الرموز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7:13/262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10:169/47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10:56/19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،و هو في العويص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بين المعقوفين أضفناه من المصدر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4:115/36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10:609/152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7:2/253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4:125/38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10:59/19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10:324/82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2:1634/462</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،و هو في النكت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7:10/179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4:57/25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10:28/12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10:27/12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4:764/204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10:26/11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4:763/204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،حكاه عن القديمَين العماني و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،و انظر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4:59/25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10:31/13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4:768/205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4:76/29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التحرير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،حكاه عن الإصباح في كشف اللثام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للأصل و الاحتياط مع عدم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بعدم حصول الغنية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،و هو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 وَ الَّذِينَ هُمْ لِفُرُوجِهِمْ 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أَزْواجِهِمْ أَوْ ما مَلَكَتْ أَيْمانُهُمْ فَإِنَّهُمْ غَيْرُ مَلُومِينَ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غيره،و الأنسب ما أثبتناه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و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7:2/192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4:63/26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10:65/22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4:774/207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4:90/53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10:124/36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10:125/36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7:9/179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4:65/27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10:40/16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10:142/40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4:793/213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4:21/14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10:146/41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4:797/213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10:153/43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4:804/215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7:6/181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4:23/15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10:156/43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4:807/216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10:155/43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4:806/215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المفاتيح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في كشف اللثام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مفاتيح الشرائع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الحبل الصحاح </w:t>
      </w:r>
      <w:r>
        <w:rPr>
          <w:rFonts w:eastAsia="IRNazanin" w:cs="IRNazanin"/>
          <w:b w:val="false"/>
          <w:bCs w:val="false"/>
          <w:i w:val="false"/>
          <w:iCs w:val="false"/>
          <w:color w:val="333333"/>
          <w:sz w:val="20"/>
          <w:szCs w:val="20"/>
        </w:rPr>
        <w:t>6:2357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4:762/204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10:160/45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9:126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،و هو في النكت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مصادر الحديث المتوفرة لدينا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7:2/219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4:145/43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10:515/129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السرقة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4:148/44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10:506/127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516/129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4:955/252</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7:4/252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4:185/52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10:496/124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6:702/264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6:708/265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3:76/24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24:239</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10:134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6:728/270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3:100/30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27:356</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3:94/31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6:705/264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الصدوقين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،و 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،و لكنّه صرّح في كتاب الحدود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بثبوت الجلد بها،الحلبي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10:80/26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4:814/217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4:815/217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4:812/217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10:152/42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4:803/215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10:75/25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4:817/218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يُرتَقَب</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10:189/51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5:389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5:389</w:t>
      </w:r>
      <w:r>
        <w:rPr>
          <w:rFonts w:ascii="IRNazanin" w:hAnsi="IRNazanin" w:eastAsia="IRNazanin"/>
          <w:b w:val="false"/>
          <w:b w:val="false"/>
          <w:bCs w:val="false"/>
          <w:i w:val="false"/>
          <w:i w:val="false"/>
          <w:iCs w:val="false"/>
          <w:color w:val="333333"/>
          <w:sz w:val="20"/>
          <w:sz w:val="20"/>
          <w:szCs w:val="20"/>
          <w:rtl w:val="true"/>
        </w:rPr>
        <w:t xml:space="preserve">،دُرر اللئالئ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،كتاب الحدود و التعزيرات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كالشرائع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7:2/251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4:61/26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10:167/46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23:389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7:1/190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10:68/23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4:777/208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xml:space="preserve">،حكاه عن الحلبي في الإيضاح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الإرشاد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،و ابن فهد في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10:180/48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10:70/23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4:779/208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3:46/19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10:71/23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4:780/208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،الفنية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10:134/38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4:64/27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10:135/38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أُثبتت في النسخ بعد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الجلد،و الأنسب ما أثبتناه من المصدر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4:148/44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10:516/129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4:955/252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7:5/189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4:79/29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10:48/17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7:1/189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4:80/30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10:47/17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عليه الإجماع في الغنية،و هو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البارع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كشف الرموز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،و الإيضاح </w:t>
      </w:r>
      <w:r>
        <w:rPr>
          <w:rFonts w:eastAsia="IRNazanin" w:cs="IRNazanin"/>
          <w:b w:val="false"/>
          <w:bCs w:val="false"/>
          <w:i w:val="false"/>
          <w:iCs w:val="false"/>
          <w:color w:val="333333"/>
          <w:sz w:val="20"/>
          <w:szCs w:val="20"/>
        </w:rPr>
        <w:t>4:478</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الجمع بينهما على الشابّ و الشابّة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،الطوسي في التبيان </w:t>
      </w:r>
      <w:r>
        <w:rPr>
          <w:rFonts w:eastAsia="IRNazanin" w:cs="IRNazanin"/>
          <w:b w:val="false"/>
          <w:bCs w:val="false"/>
          <w:i w:val="false"/>
          <w:iCs w:val="false"/>
          <w:color w:val="333333"/>
          <w:sz w:val="20"/>
          <w:szCs w:val="20"/>
        </w:rPr>
        <w:t>7:405</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4:753/201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4:755/201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في التهذيب </w:t>
      </w:r>
      <w:r>
        <w:rPr>
          <w:rFonts w:eastAsia="IRNazanin" w:cs="IRNazanin"/>
          <w:b w:val="false"/>
          <w:bCs w:val="false"/>
          <w:i w:val="false"/>
          <w:iCs w:val="false"/>
          <w:color w:val="333333"/>
          <w:sz w:val="20"/>
          <w:szCs w:val="20"/>
        </w:rPr>
        <w:t>10:20/7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اللئالئ </w:t>
      </w:r>
      <w:r>
        <w:rPr>
          <w:rFonts w:eastAsia="IRNazanin" w:cs="IRNazanin"/>
          <w:b w:val="false"/>
          <w:bCs w:val="false"/>
          <w:i w:val="false"/>
          <w:iCs w:val="false"/>
          <w:color w:val="333333"/>
          <w:sz w:val="20"/>
          <w:szCs w:val="20"/>
        </w:rPr>
        <w:t>3:28/552</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الكهل كأنّه بلغ نصف عمره لسان العرب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4:750/200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4:68/27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الجمع بينهما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،و انظر كشف الرموز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7:1/180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4:39/18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10:44/16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7:2/180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4:40/18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،و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اللئالئ </w:t>
      </w:r>
      <w:r>
        <w:rPr>
          <w:rFonts w:eastAsia="IRNazanin" w:cs="IRNazanin"/>
          <w:b w:val="false"/>
          <w:bCs w:val="false"/>
          <w:i w:val="false"/>
          <w:iCs w:val="false"/>
          <w:color w:val="333333"/>
          <w:sz w:val="20"/>
          <w:szCs w:val="20"/>
        </w:rPr>
        <w:t>1:149/237</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4:30/17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4:754/201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10:125/36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10:124/36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،حكاه عن العماني و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،حكاه عن الإصباح في كشف اللثام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4:479</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7:7/177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4:759/202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7:6/177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4:752/200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،ابن فهد في المهذّب البارع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7:23/238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10:89/28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4:91/32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،الكاشاني في المفاتيح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،و هو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7:1/196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4:49/20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الصدوقين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،و هو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10:369/95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4:791/212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10:129/37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4:790/212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،حكاه عن الصدوقين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،و هو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7:10/235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7:7/235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4:90/31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10:86/27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ثبوته</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الصدوق اختياره،الفقيه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المفاتيح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10:36/15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4:773/207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7:1/185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4:52/22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10:23/9</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10:182/49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السراية في النفس</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نَكَأ القَرحَة كمَنَع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قَشَرَها قبل أن تبرأ فنَدِيَت القاموس المحيط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4:66/27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4:788/211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7:5/244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10:111/33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4:789/212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7:14/262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10:170/47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 و الشُّمْرُوخ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العِثْكَال،و هو ما يكون فيه الرطب مجمع البحرين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استسقى 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حصل فيه الماء الأصفر و لا يكاد يبرأ مجمع البحرين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عود أصفر فيه شماريخ العذق،فإذا قدم و استقوس شبّه به الهلال مجمع البحرين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7:1/243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10:108/32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تعطيل الحدّ،و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 الحقّ</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4:84/30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10:58/19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10:137/39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10:139/40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كشف اللثام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،و هو في المنتهي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4:4/227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2:561/133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5:1456/419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،ابن سعيد في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،و انظر كشف اللثام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الثُّنْدُوَة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 الثدي،و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أصله لسان العرب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10:116/34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كشف اللثام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لاقتضاء المعنى،مع استفادته من عبارة المصدرين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ندرتها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3:1696/1324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،الآبي في كشف الرموز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،فخر المحققين في الإيضاح </w:t>
      </w:r>
      <w:r>
        <w:rPr>
          <w:rFonts w:eastAsia="IRNazanin" w:cs="IRNazanin"/>
          <w:b w:val="false"/>
          <w:bCs w:val="false"/>
          <w:i w:val="false"/>
          <w:iCs w:val="false"/>
          <w:color w:val="333333"/>
          <w:sz w:val="20"/>
          <w:szCs w:val="20"/>
        </w:rPr>
        <w:t>4:484</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7:5/185</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القيد</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ملاذ الأخيار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4:43/19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،و انظر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7:1/183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4:45/20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10:104/31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الآخر في التهذيب </w:t>
      </w:r>
      <w:r>
        <w:rPr>
          <w:rFonts w:eastAsia="IRNazanin" w:cs="IRNazanin"/>
          <w:b w:val="false"/>
          <w:bCs w:val="false"/>
          <w:i w:val="false"/>
          <w:iCs w:val="false"/>
          <w:color w:val="333333"/>
          <w:sz w:val="20"/>
          <w:szCs w:val="20"/>
        </w:rPr>
        <w:t>10:102/31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4:47/20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10:106/32</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10:105/31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10:191/51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يأخذه العشّار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الضريبة التي يأخذها الماكس واصلة الجنابة لسان العرب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7:3/188</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،فخر الدين في إيضاح الفوائد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7:406</w:t>
      </w:r>
      <w:r>
        <w:rPr>
          <w:rFonts w:ascii="IRNazanin" w:hAnsi="IRNazanin" w:eastAsia="IRNazanin"/>
          <w:b w:val="false"/>
          <w:b w:val="false"/>
          <w:bCs w:val="false"/>
          <w:i w:val="false"/>
          <w:i w:val="false"/>
          <w:iCs w:val="false"/>
          <w:color w:val="333333"/>
          <w:sz w:val="20"/>
          <w:sz w:val="20"/>
          <w:szCs w:val="20"/>
          <w:rtl w:val="true"/>
        </w:rPr>
        <w:t>،أبو العبّاس في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،حكاه عن ابن عبّاس في المبسوط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10:602/150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7:406</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مقاييس اللغة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،و قال الجبائي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زعم أنّ الطائفة أقلّ من ثلاثة فقد غلط من جهة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في التبيان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7:1/188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4:52/22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10:25/11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العذرة ثمار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7:10/404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6:761/278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3:97/32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6:735/271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6:776/282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اللعان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6:777/782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اللعان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،و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الإسكافي،حكاه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4:761/203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الزجر و المنع الصحاح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7:15/262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10:157/44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4:809/216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4:35/18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10:172/47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10:215/59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10:137/47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10:183/49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الشرح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عليه في كتب الشيخ و لا على الحاكي عنه،و في المطبوع من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و تسعين،و في نسخة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و 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و نكتها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و كشف الرموز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7:1/196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4:34/17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10:79/26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الإسلام في الإيضاح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10:177/48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10:178/48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4:116/37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10:291/76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القذف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،الفاضل في التحرير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7:8/241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10:572/144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7:1411/344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3:755/209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3:1279/269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7:13/176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4:192/53</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9:124</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7:15/216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4:130/40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10:362/94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المسكر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image" Target="media/image2.jpeg"/><Relationship Id="rId540" Type="http://schemas.openxmlformats.org/officeDocument/2006/relationships/image" Target="media/image2.jpeg"/><Relationship Id="rId541" Type="http://schemas.openxmlformats.org/officeDocument/2006/relationships/footer" Target="footer534.xml"/><Relationship Id="rId542" Type="http://schemas.openxmlformats.org/officeDocument/2006/relationships/footnotes" Target="footnotes.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107843</Words>
  <Characters>501987</Characters>
  <CharactersWithSpaces>606605</CharactersWithSpaces>
  <Paragraphs>6055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2026-08-21T21:01:56Z</dcterms:created>
  <dc:creator>ghaemiyeh.com</dc:creator>
  <dc:description/>
  <dc:language>en-US</dc:language>
  <cp:lastModifiedBy/>
  <dcterms:modified xsi:type="dcterms:W3CDTF">2026-08-22T00:32:18Z</dcterms:modified>
  <cp:revision>1</cp:revision>
  <dc:subject/>
  <dc:title>ریاض المسائل فی تحقیق الاٴحکام بالدلائل جلد 15</dc:title>
</cp:coreProperties>
</file>

<file path=docProps/custom.xml><?xml version="1.0" encoding="utf-8"?>
<Properties xmlns="http://schemas.openxmlformats.org/officeDocument/2006/custom-properties" xmlns:vt="http://schemas.openxmlformats.org/officeDocument/2006/docPropsVTypes"/>
</file>