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المسائل فی تحقیق الاٴحکام بالدلائل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639_7370918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2564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5643_73709187">
            <w:r>
              <w:rPr>
                <w:webHidden/>
                <w:rStyle w:val="IndexLink"/>
                <w:rtl w:val="true"/>
              </w:rPr>
              <w:t>كتاب النكاح</w:t>
            </w:r>
            <w:r>
              <w:rPr>
                <w:rStyle w:val="IndexLink"/>
                <w:rtl w:val="true"/>
              </w:rPr>
              <w:tab/>
            </w:r>
            <w:r>
              <w:rPr>
                <w:rStyle w:val="IndexLink"/>
              </w:rPr>
              <w:t>13</w:t>
            </w:r>
          </w:hyperlink>
        </w:p>
        <w:p>
          <w:pPr>
            <w:pStyle w:val="Contents3"/>
            <w:tabs>
              <w:tab w:val="clear" w:pos="8459"/>
              <w:tab w:val="right" w:pos="9026" w:leader="dot"/>
            </w:tabs>
            <w:rPr/>
          </w:pPr>
          <w:hyperlink w:anchor="__RefHeading___Toc225645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25647_73709187">
            <w:r>
              <w:rPr>
                <w:webHidden/>
                <w:rStyle w:val="IndexLink"/>
                <w:rtl w:val="true"/>
              </w:rPr>
              <w:t>الأول في الدائم</w:t>
            </w:r>
            <w:r>
              <w:rPr>
                <w:rStyle w:val="IndexLink"/>
                <w:rtl w:val="true"/>
              </w:rPr>
              <w:tab/>
            </w:r>
            <w:r>
              <w:rPr>
                <w:rStyle w:val="IndexLink"/>
              </w:rPr>
              <w:t>15</w:t>
            </w:r>
          </w:hyperlink>
        </w:p>
        <w:p>
          <w:pPr>
            <w:pStyle w:val="Contents4"/>
            <w:tabs>
              <w:tab w:val="clear" w:pos="8176"/>
              <w:tab w:val="right" w:pos="9026" w:leader="dot"/>
            </w:tabs>
            <w:rPr/>
          </w:pPr>
          <w:hyperlink w:anchor="__RefHeading___Toc225649_7370918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25651_73709187">
            <w:r>
              <w:rPr>
                <w:webHidden/>
                <w:rStyle w:val="IndexLink"/>
                <w:rtl w:val="true"/>
              </w:rPr>
              <w:t>الأول في صيغة العقد،و أحكامه و آدابه</w:t>
            </w:r>
            <w:r>
              <w:rPr>
                <w:rStyle w:val="IndexLink"/>
                <w:rtl w:val="true"/>
              </w:rPr>
              <w:tab/>
            </w:r>
            <w:r>
              <w:rPr>
                <w:rStyle w:val="IndexLink"/>
              </w:rPr>
              <w:t>16</w:t>
            </w:r>
          </w:hyperlink>
        </w:p>
        <w:p>
          <w:pPr>
            <w:pStyle w:val="Contents5"/>
            <w:tabs>
              <w:tab w:val="clear" w:pos="7892"/>
              <w:tab w:val="right" w:pos="9026" w:leader="dot"/>
            </w:tabs>
            <w:rPr/>
          </w:pPr>
          <w:hyperlink w:anchor="__RefHeading___Toc225653_73709187">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25655_73709187">
            <w:r>
              <w:rPr>
                <w:webHidden/>
                <w:rStyle w:val="IndexLink"/>
                <w:rtl w:val="true"/>
              </w:rPr>
              <w:t>الصيغة</w:t>
            </w:r>
            <w:r>
              <w:rPr>
                <w:rStyle w:val="IndexLink"/>
                <w:rtl w:val="true"/>
              </w:rPr>
              <w:tab/>
            </w:r>
            <w:r>
              <w:rPr>
                <w:rStyle w:val="IndexLink"/>
              </w:rPr>
              <w:t>16</w:t>
            </w:r>
          </w:hyperlink>
        </w:p>
        <w:p>
          <w:pPr>
            <w:pStyle w:val="Contents5"/>
            <w:tabs>
              <w:tab w:val="clear" w:pos="7892"/>
              <w:tab w:val="right" w:pos="9026" w:leader="dot"/>
            </w:tabs>
            <w:rPr/>
          </w:pPr>
          <w:hyperlink w:anchor="__RefHeading___Toc225657_73709187">
            <w:r>
              <w:rPr>
                <w:webHidden/>
                <w:rStyle w:val="IndexLink"/>
                <w:rtl w:val="true"/>
              </w:rPr>
              <w:t>أمّا الأحكام،فمسائل</w:t>
            </w:r>
            <w:r>
              <w:rPr>
                <w:rStyle w:val="IndexLink"/>
                <w:rtl w:val="true"/>
              </w:rPr>
              <w:tab/>
            </w:r>
            <w:r>
              <w:rPr>
                <w:rStyle w:val="IndexLink"/>
              </w:rPr>
              <w:t>24</w:t>
            </w:r>
          </w:hyperlink>
        </w:p>
        <w:p>
          <w:pPr>
            <w:pStyle w:val="Contents6"/>
            <w:tabs>
              <w:tab w:val="clear" w:pos="7609"/>
              <w:tab w:val="right" w:pos="9026" w:leader="dot"/>
            </w:tabs>
            <w:rPr/>
          </w:pPr>
          <w:hyperlink w:anchor="__RefHeading___Toc225659_73709187">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225661_73709187">
            <w:r>
              <w:rPr>
                <w:webHidden/>
                <w:rStyle w:val="IndexLink"/>
                <w:rtl w:val="true"/>
              </w:rPr>
              <w:t>الاُولى لا حكم لعبارة الصبي</w:t>
            </w:r>
            <w:r>
              <w:rPr>
                <w:rStyle w:val="IndexLink"/>
                <w:rtl w:val="true"/>
              </w:rPr>
              <w:tab/>
            </w:r>
            <w:r>
              <w:rPr>
                <w:rStyle w:val="IndexLink"/>
              </w:rPr>
              <w:t>24</w:t>
            </w:r>
          </w:hyperlink>
        </w:p>
        <w:p>
          <w:pPr>
            <w:pStyle w:val="Contents6"/>
            <w:tabs>
              <w:tab w:val="clear" w:pos="7609"/>
              <w:tab w:val="right" w:pos="9026" w:leader="dot"/>
            </w:tabs>
            <w:rPr/>
          </w:pPr>
          <w:hyperlink w:anchor="__RefHeading___Toc225663_73709187">
            <w:r>
              <w:rPr>
                <w:webHidden/>
                <w:rStyle w:val="IndexLink"/>
                <w:rtl w:val="true"/>
              </w:rPr>
              <w:t>الثانية لا يشترط حضور شاهدين</w:t>
            </w:r>
            <w:r>
              <w:rPr>
                <w:rStyle w:val="IndexLink"/>
                <w:rtl w:val="true"/>
              </w:rPr>
              <w:tab/>
            </w:r>
            <w:r>
              <w:rPr>
                <w:rStyle w:val="IndexLink"/>
              </w:rPr>
              <w:t>25</w:t>
            </w:r>
          </w:hyperlink>
        </w:p>
        <w:p>
          <w:pPr>
            <w:pStyle w:val="Contents6"/>
            <w:tabs>
              <w:tab w:val="clear" w:pos="7609"/>
              <w:tab w:val="right" w:pos="9026" w:leader="dot"/>
            </w:tabs>
            <w:rPr/>
          </w:pPr>
          <w:hyperlink w:anchor="__RefHeading___Toc225665_73709187">
            <w:r>
              <w:rPr>
                <w:webHidden/>
                <w:rStyle w:val="IndexLink"/>
                <w:rtl w:val="true"/>
              </w:rPr>
              <w:t>الثالثة لو ادّعى زوجيّة امرأة،و ادّعت أُختها زوجيّته فالحكم لبيّنة الرجل</w:t>
            </w:r>
            <w:r>
              <w:rPr>
                <w:rStyle w:val="IndexLink"/>
                <w:rtl w:val="true"/>
              </w:rPr>
              <w:tab/>
            </w:r>
            <w:r>
              <w:rPr>
                <w:rStyle w:val="IndexLink"/>
              </w:rPr>
              <w:t>27</w:t>
            </w:r>
          </w:hyperlink>
        </w:p>
        <w:p>
          <w:pPr>
            <w:pStyle w:val="Contents6"/>
            <w:tabs>
              <w:tab w:val="clear" w:pos="7609"/>
              <w:tab w:val="right" w:pos="9026" w:leader="dot"/>
            </w:tabs>
            <w:rPr/>
          </w:pPr>
          <w:hyperlink w:anchor="__RefHeading___Toc225667_73709187">
            <w:r>
              <w:rPr>
                <w:webHidden/>
                <w:rStyle w:val="IndexLink"/>
                <w:rtl w:val="true"/>
              </w:rPr>
              <w:t>الرابعة لو كان لرجل عدّة بنات فزوّج واحدة و لم يُسَمِّها</w:t>
            </w:r>
            <w:r>
              <w:rPr>
                <w:rStyle w:val="IndexLink"/>
                <w:rtl w:val="true"/>
              </w:rPr>
              <w:tab/>
            </w:r>
            <w:r>
              <w:rPr>
                <w:rStyle w:val="IndexLink"/>
              </w:rPr>
              <w:t>31</w:t>
            </w:r>
          </w:hyperlink>
        </w:p>
        <w:p>
          <w:pPr>
            <w:pStyle w:val="Contents5"/>
            <w:tabs>
              <w:tab w:val="clear" w:pos="7892"/>
              <w:tab w:val="right" w:pos="9026" w:leader="dot"/>
            </w:tabs>
            <w:rPr/>
          </w:pPr>
          <w:hyperlink w:anchor="__RefHeading___Toc225669_73709187">
            <w:r>
              <w:rPr>
                <w:webHidden/>
                <w:rStyle w:val="IndexLink"/>
                <w:rtl w:val="true"/>
              </w:rPr>
              <w:t>أمّا الآداب</w:t>
            </w:r>
            <w:r>
              <w:rPr>
                <w:rStyle w:val="IndexLink"/>
                <w:rtl w:val="true"/>
              </w:rPr>
              <w:tab/>
            </w:r>
            <w:r>
              <w:rPr>
                <w:rStyle w:val="IndexLink"/>
              </w:rPr>
              <w:t>33</w:t>
            </w:r>
          </w:hyperlink>
        </w:p>
        <w:p>
          <w:pPr>
            <w:pStyle w:val="Contents6"/>
            <w:tabs>
              <w:tab w:val="clear" w:pos="7609"/>
              <w:tab w:val="right" w:pos="9026" w:leader="dot"/>
            </w:tabs>
            <w:rPr/>
          </w:pPr>
          <w:hyperlink w:anchor="__RefHeading___Toc225671_73709187">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225673_73709187">
            <w:r>
              <w:rPr>
                <w:webHidden/>
                <w:rStyle w:val="IndexLink"/>
                <w:rtl w:val="true"/>
              </w:rPr>
              <w:t>الأول آداب العقد</w:t>
            </w:r>
            <w:r>
              <w:rPr>
                <w:rStyle w:val="IndexLink"/>
                <w:rtl w:val="true"/>
              </w:rPr>
              <w:tab/>
            </w:r>
            <w:r>
              <w:rPr>
                <w:rStyle w:val="IndexLink"/>
              </w:rPr>
              <w:t>33</w:t>
            </w:r>
          </w:hyperlink>
        </w:p>
        <w:p>
          <w:pPr>
            <w:pStyle w:val="Contents6"/>
            <w:tabs>
              <w:tab w:val="clear" w:pos="7609"/>
              <w:tab w:val="right" w:pos="9026" w:leader="dot"/>
            </w:tabs>
            <w:rPr/>
          </w:pPr>
          <w:hyperlink w:anchor="__RefHeading___Toc225675_73709187">
            <w:r>
              <w:rPr>
                <w:webHidden/>
                <w:rStyle w:val="IndexLink"/>
                <w:rtl w:val="true"/>
              </w:rPr>
              <w:t>القسم الثاني في آداب الخلوة</w:t>
            </w:r>
            <w:r>
              <w:rPr>
                <w:rStyle w:val="IndexLink"/>
                <w:rtl w:val="true"/>
              </w:rPr>
              <w:tab/>
            </w:r>
            <w:r>
              <w:rPr>
                <w:rStyle w:val="IndexLink"/>
              </w:rPr>
              <w:t>36</w:t>
            </w:r>
          </w:hyperlink>
        </w:p>
        <w:p>
          <w:pPr>
            <w:pStyle w:val="Contents6"/>
            <w:tabs>
              <w:tab w:val="clear" w:pos="7609"/>
              <w:tab w:val="right" w:pos="9026" w:leader="dot"/>
            </w:tabs>
            <w:rPr/>
          </w:pPr>
          <w:hyperlink w:anchor="__RefHeading___Toc225677_73709187">
            <w:r>
              <w:rPr>
                <w:webHidden/>
                <w:rStyle w:val="IndexLink"/>
                <w:rtl w:val="true"/>
              </w:rPr>
              <w:t>المستحبات من آداب الخلوة</w:t>
            </w:r>
            <w:r>
              <w:rPr>
                <w:rStyle w:val="IndexLink"/>
                <w:rtl w:val="true"/>
              </w:rPr>
              <w:tab/>
            </w:r>
            <w:r>
              <w:rPr>
                <w:rStyle w:val="IndexLink"/>
              </w:rPr>
              <w:t>36</w:t>
            </w:r>
          </w:hyperlink>
        </w:p>
        <w:p>
          <w:pPr>
            <w:pStyle w:val="Contents6"/>
            <w:tabs>
              <w:tab w:val="clear" w:pos="7609"/>
              <w:tab w:val="right" w:pos="9026" w:leader="dot"/>
            </w:tabs>
            <w:rPr/>
          </w:pPr>
          <w:hyperlink w:anchor="__RefHeading___Toc225679_73709187">
            <w:r>
              <w:rPr>
                <w:webHidden/>
                <w:rStyle w:val="IndexLink"/>
                <w:rtl w:val="true"/>
              </w:rPr>
              <w:t>المكروهات من الآداب</w:t>
            </w:r>
            <w:r>
              <w:rPr>
                <w:rStyle w:val="IndexLink"/>
                <w:rtl w:val="true"/>
              </w:rPr>
              <w:tab/>
            </w:r>
            <w:r>
              <w:rPr>
                <w:rStyle w:val="IndexLink"/>
              </w:rPr>
              <w:t>37</w:t>
            </w:r>
          </w:hyperlink>
        </w:p>
        <w:p>
          <w:pPr>
            <w:pStyle w:val="Contents5"/>
            <w:tabs>
              <w:tab w:val="clear" w:pos="7892"/>
              <w:tab w:val="right" w:pos="9026" w:leader="dot"/>
            </w:tabs>
            <w:rPr/>
          </w:pPr>
          <w:hyperlink w:anchor="__RefHeading___Toc225681_73709187">
            <w:r>
              <w:rPr>
                <w:webHidden/>
                <w:rStyle w:val="IndexLink"/>
                <w:rtl w:val="true"/>
              </w:rPr>
              <w:t>مسائل</w:t>
            </w:r>
            <w:r>
              <w:rPr>
                <w:rStyle w:val="IndexLink"/>
                <w:rtl w:val="true"/>
              </w:rPr>
              <w:tab/>
            </w:r>
            <w:r>
              <w:rPr>
                <w:rStyle w:val="IndexLink"/>
              </w:rPr>
              <w:t>44</w:t>
            </w:r>
          </w:hyperlink>
        </w:p>
        <w:p>
          <w:pPr>
            <w:pStyle w:val="Contents6"/>
            <w:tabs>
              <w:tab w:val="clear" w:pos="7609"/>
              <w:tab w:val="right" w:pos="9026" w:leader="dot"/>
            </w:tabs>
            <w:rPr/>
          </w:pPr>
          <w:hyperlink w:anchor="__RefHeading___Toc225683_73709187">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25685_73709187">
            <w:r>
              <w:rPr>
                <w:webHidden/>
                <w:rStyle w:val="IndexLink"/>
                <w:rtl w:val="true"/>
              </w:rPr>
              <w:t>الاُولى يجوز النظر إلى وجه امرأة يريد نكاحها و كفّيها</w:t>
            </w:r>
            <w:r>
              <w:rPr>
                <w:rStyle w:val="IndexLink"/>
                <w:rtl w:val="true"/>
              </w:rPr>
              <w:tab/>
            </w:r>
            <w:r>
              <w:rPr>
                <w:rStyle w:val="IndexLink"/>
              </w:rPr>
              <w:t>44</w:t>
            </w:r>
          </w:hyperlink>
        </w:p>
        <w:p>
          <w:pPr>
            <w:pStyle w:val="Contents6"/>
            <w:tabs>
              <w:tab w:val="clear" w:pos="7609"/>
              <w:tab w:val="right" w:pos="9026" w:leader="dot"/>
            </w:tabs>
            <w:rPr/>
          </w:pPr>
          <w:hyperlink w:anchor="__RefHeading___Toc225687_73709187">
            <w:r>
              <w:rPr>
                <w:webHidden/>
                <w:rStyle w:val="IndexLink"/>
                <w:rtl w:val="true"/>
              </w:rPr>
              <w:t>الثانية في الوطء في الدُّبُر</w:t>
            </w:r>
            <w:r>
              <w:rPr>
                <w:rStyle w:val="IndexLink"/>
                <w:rtl w:val="true"/>
              </w:rPr>
              <w:tab/>
            </w:r>
            <w:r>
              <w:rPr>
                <w:rStyle w:val="IndexLink"/>
              </w:rPr>
              <w:t>64</w:t>
            </w:r>
          </w:hyperlink>
        </w:p>
        <w:p>
          <w:pPr>
            <w:pStyle w:val="Contents6"/>
            <w:tabs>
              <w:tab w:val="clear" w:pos="7609"/>
              <w:tab w:val="right" w:pos="9026" w:leader="dot"/>
            </w:tabs>
            <w:rPr/>
          </w:pPr>
          <w:hyperlink w:anchor="__RefHeading___Toc225689_73709187">
            <w:r>
              <w:rPr>
                <w:webHidden/>
                <w:rStyle w:val="IndexLink"/>
                <w:rtl w:val="true"/>
              </w:rPr>
              <w:t>الثالثة حكم العزل عن الحرّة بغير إذنها</w:t>
            </w:r>
            <w:r>
              <w:rPr>
                <w:rStyle w:val="IndexLink"/>
                <w:rtl w:val="true"/>
              </w:rPr>
              <w:tab/>
            </w:r>
            <w:r>
              <w:rPr>
                <w:rStyle w:val="IndexLink"/>
              </w:rPr>
              <w:t>67</w:t>
            </w:r>
          </w:hyperlink>
        </w:p>
        <w:p>
          <w:pPr>
            <w:pStyle w:val="Contents6"/>
            <w:tabs>
              <w:tab w:val="clear" w:pos="7609"/>
              <w:tab w:val="right" w:pos="9026" w:leader="dot"/>
            </w:tabs>
            <w:rPr/>
          </w:pPr>
          <w:hyperlink w:anchor="__RefHeading___Toc225691_73709187">
            <w:r>
              <w:rPr>
                <w:webHidden/>
                <w:rStyle w:val="IndexLink"/>
                <w:rtl w:val="true"/>
              </w:rPr>
              <w:t>الرابعة لا يدخل بالمرأة حتى يمضي لها تسع سنين</w:t>
            </w:r>
            <w:r>
              <w:rPr>
                <w:rStyle w:val="IndexLink"/>
                <w:rtl w:val="true"/>
              </w:rPr>
              <w:tab/>
            </w:r>
            <w:r>
              <w:rPr>
                <w:rStyle w:val="IndexLink"/>
              </w:rPr>
              <w:t>71</w:t>
            </w:r>
          </w:hyperlink>
        </w:p>
        <w:p>
          <w:pPr>
            <w:pStyle w:val="Contents6"/>
            <w:tabs>
              <w:tab w:val="clear" w:pos="7609"/>
              <w:tab w:val="right" w:pos="9026" w:leader="dot"/>
            </w:tabs>
            <w:rPr/>
          </w:pPr>
          <w:hyperlink w:anchor="__RefHeading___Toc225693_73709187">
            <w:r>
              <w:rPr>
                <w:webHidden/>
                <w:rStyle w:val="IndexLink"/>
                <w:rtl w:val="true"/>
              </w:rPr>
              <w:t>الخامسة لا يجوز للرجل ترك وطء المرأة أكثر من أربعة أشهر</w:t>
            </w:r>
            <w:r>
              <w:rPr>
                <w:rStyle w:val="IndexLink"/>
                <w:rtl w:val="true"/>
              </w:rPr>
              <w:tab/>
            </w:r>
            <w:r>
              <w:rPr>
                <w:rStyle w:val="IndexLink"/>
              </w:rPr>
              <w:t>73</w:t>
            </w:r>
          </w:hyperlink>
        </w:p>
        <w:p>
          <w:pPr>
            <w:pStyle w:val="Contents6"/>
            <w:tabs>
              <w:tab w:val="clear" w:pos="7609"/>
              <w:tab w:val="right" w:pos="9026" w:leader="dot"/>
            </w:tabs>
            <w:rPr/>
          </w:pPr>
          <w:hyperlink w:anchor="__RefHeading___Toc225695_73709187">
            <w:r>
              <w:rPr>
                <w:webHidden/>
                <w:rStyle w:val="IndexLink"/>
                <w:rtl w:val="true"/>
              </w:rPr>
              <w:t>السادسة يكره للمسافر أن يطرق أهله ليلاً</w:t>
            </w:r>
            <w:r>
              <w:rPr>
                <w:rStyle w:val="IndexLink"/>
                <w:rtl w:val="true"/>
              </w:rPr>
              <w:tab/>
            </w:r>
            <w:r>
              <w:rPr>
                <w:rStyle w:val="IndexLink"/>
              </w:rPr>
              <w:t>74</w:t>
            </w:r>
          </w:hyperlink>
        </w:p>
        <w:p>
          <w:pPr>
            <w:pStyle w:val="Contents6"/>
            <w:tabs>
              <w:tab w:val="clear" w:pos="7609"/>
              <w:tab w:val="right" w:pos="9026" w:leader="dot"/>
            </w:tabs>
            <w:rPr/>
          </w:pPr>
          <w:hyperlink w:anchor="__RefHeading___Toc225697_73709187">
            <w:r>
              <w:rPr>
                <w:webHidden/>
                <w:rStyle w:val="IndexLink"/>
                <w:rtl w:val="true"/>
              </w:rPr>
              <w:t>السابعة إذا دخل بصبية لم تبلغ تسعاً فأفضاها</w:t>
            </w:r>
            <w:r>
              <w:rPr>
                <w:rStyle w:val="IndexLink"/>
                <w:rtl w:val="true"/>
              </w:rPr>
              <w:tab/>
            </w:r>
            <w:r>
              <w:rPr>
                <w:rStyle w:val="IndexLink"/>
              </w:rPr>
              <w:t>74</w:t>
            </w:r>
          </w:hyperlink>
        </w:p>
        <w:p>
          <w:pPr>
            <w:pStyle w:val="Contents4"/>
            <w:tabs>
              <w:tab w:val="clear" w:pos="8176"/>
              <w:tab w:val="right" w:pos="9026" w:leader="dot"/>
            </w:tabs>
            <w:rPr/>
          </w:pPr>
          <w:hyperlink w:anchor="__RefHeading___Toc225699_73709187">
            <w:r>
              <w:rPr>
                <w:webHidden/>
                <w:rStyle w:val="IndexLink"/>
                <w:rtl w:val="true"/>
              </w:rPr>
              <w:t>الفصل الثاني في أولياء العقد</w:t>
            </w:r>
            <w:r>
              <w:rPr>
                <w:rStyle w:val="IndexLink"/>
                <w:rtl w:val="true"/>
              </w:rPr>
              <w:tab/>
            </w:r>
            <w:r>
              <w:rPr>
                <w:rStyle w:val="IndexLink"/>
              </w:rPr>
              <w:t>79</w:t>
            </w:r>
          </w:hyperlink>
        </w:p>
        <w:p>
          <w:pPr>
            <w:pStyle w:val="Contents5"/>
            <w:tabs>
              <w:tab w:val="clear" w:pos="7892"/>
              <w:tab w:val="right" w:pos="9026" w:leader="dot"/>
            </w:tabs>
            <w:rPr/>
          </w:pPr>
          <w:hyperlink w:anchor="__RefHeading___Toc225701_7370918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25703_73709187">
            <w:r>
              <w:rPr>
                <w:webHidden/>
                <w:rStyle w:val="IndexLink"/>
                <w:rtl w:val="true"/>
              </w:rPr>
              <w:t>لا ولاية في النكاح لغير الأب،و الجد للأب و إن علا،و الوصيّ،و المولى،و الحاكم</w:t>
            </w:r>
            <w:r>
              <w:rPr>
                <w:rStyle w:val="IndexLink"/>
                <w:rtl w:val="true"/>
              </w:rPr>
              <w:tab/>
            </w:r>
            <w:r>
              <w:rPr>
                <w:rStyle w:val="IndexLink"/>
              </w:rPr>
              <w:t>79</w:t>
            </w:r>
          </w:hyperlink>
        </w:p>
        <w:p>
          <w:pPr>
            <w:pStyle w:val="Contents5"/>
            <w:tabs>
              <w:tab w:val="clear" w:pos="7892"/>
              <w:tab w:val="right" w:pos="9026" w:leader="dot"/>
            </w:tabs>
            <w:rPr/>
          </w:pPr>
          <w:hyperlink w:anchor="__RefHeading___Toc225705_73709187">
            <w:r>
              <w:rPr>
                <w:webHidden/>
                <w:rStyle w:val="IndexLink"/>
                <w:rtl w:val="true"/>
              </w:rPr>
              <w:t>لا يشترط في ولاية الجدّ بقاء الأب</w:t>
            </w:r>
            <w:r>
              <w:rPr>
                <w:rStyle w:val="IndexLink"/>
                <w:rtl w:val="true"/>
              </w:rPr>
              <w:tab/>
            </w:r>
            <w:r>
              <w:rPr>
                <w:rStyle w:val="IndexLink"/>
              </w:rPr>
              <w:t>83</w:t>
            </w:r>
          </w:hyperlink>
        </w:p>
        <w:p>
          <w:pPr>
            <w:pStyle w:val="Contents5"/>
            <w:tabs>
              <w:tab w:val="clear" w:pos="7892"/>
              <w:tab w:val="right" w:pos="9026" w:leader="dot"/>
            </w:tabs>
            <w:rPr/>
          </w:pPr>
          <w:hyperlink w:anchor="__RefHeading___Toc225707_73709187">
            <w:r>
              <w:rPr>
                <w:webHidden/>
                <w:rStyle w:val="IndexLink"/>
                <w:rtl w:val="true"/>
              </w:rPr>
              <w:t>البكر البالغة الرشيدة أمرها بيدها</w:t>
            </w:r>
            <w:r>
              <w:rPr>
                <w:rStyle w:val="IndexLink"/>
                <w:rtl w:val="true"/>
              </w:rPr>
              <w:tab/>
            </w:r>
            <w:r>
              <w:rPr>
                <w:rStyle w:val="IndexLink"/>
              </w:rPr>
              <w:t>89</w:t>
            </w:r>
          </w:hyperlink>
        </w:p>
        <w:p>
          <w:pPr>
            <w:pStyle w:val="Contents5"/>
            <w:tabs>
              <w:tab w:val="clear" w:pos="7892"/>
              <w:tab w:val="right" w:pos="9026" w:leader="dot"/>
            </w:tabs>
            <w:rPr/>
          </w:pPr>
          <w:hyperlink w:anchor="__RefHeading___Toc225709_73709187">
            <w:r>
              <w:rPr>
                <w:webHidden/>
                <w:rStyle w:val="IndexLink"/>
                <w:rtl w:val="true"/>
              </w:rPr>
              <w:t>لو زوّج الصغيرة غيرُ الأب و الجدّ،توقّف على رضاها عند البلوغ</w:t>
            </w:r>
            <w:r>
              <w:rPr>
                <w:rStyle w:val="IndexLink"/>
                <w:rtl w:val="true"/>
              </w:rPr>
              <w:tab/>
            </w:r>
            <w:r>
              <w:rPr>
                <w:rStyle w:val="IndexLink"/>
              </w:rPr>
              <w:t>102</w:t>
            </w:r>
          </w:hyperlink>
        </w:p>
        <w:p>
          <w:pPr>
            <w:pStyle w:val="Contents5"/>
            <w:tabs>
              <w:tab w:val="clear" w:pos="7892"/>
              <w:tab w:val="right" w:pos="9026" w:leader="dot"/>
            </w:tabs>
            <w:rPr/>
          </w:pPr>
          <w:hyperlink w:anchor="__RefHeading___Toc225711_73709187">
            <w:r>
              <w:rPr>
                <w:webHidden/>
                <w:rStyle w:val="IndexLink"/>
                <w:rtl w:val="true"/>
              </w:rPr>
              <w:t>للمولى أن يزوِّج المملوكة له و كذا العبد</w:t>
            </w:r>
            <w:r>
              <w:rPr>
                <w:rStyle w:val="IndexLink"/>
                <w:rtl w:val="true"/>
              </w:rPr>
              <w:tab/>
            </w:r>
            <w:r>
              <w:rPr>
                <w:rStyle w:val="IndexLink"/>
              </w:rPr>
              <w:t>102</w:t>
            </w:r>
          </w:hyperlink>
        </w:p>
        <w:p>
          <w:pPr>
            <w:pStyle w:val="Contents5"/>
            <w:tabs>
              <w:tab w:val="clear" w:pos="7892"/>
              <w:tab w:val="right" w:pos="9026" w:leader="dot"/>
            </w:tabs>
            <w:rPr/>
          </w:pPr>
          <w:hyperlink w:anchor="__RefHeading___Toc225713_73709187">
            <w:r>
              <w:rPr>
                <w:webHidden/>
                <w:rStyle w:val="IndexLink"/>
                <w:rtl w:val="true"/>
              </w:rPr>
              <w:t>لا ولاية للوصيّ في التزويج و كذا الحاكم</w:t>
            </w:r>
            <w:r>
              <w:rPr>
                <w:rStyle w:val="IndexLink"/>
                <w:rtl w:val="true"/>
              </w:rPr>
              <w:tab/>
            </w:r>
            <w:r>
              <w:rPr>
                <w:rStyle w:val="IndexLink"/>
              </w:rPr>
              <w:t>103</w:t>
            </w:r>
          </w:hyperlink>
        </w:p>
        <w:p>
          <w:pPr>
            <w:pStyle w:val="Contents5"/>
            <w:tabs>
              <w:tab w:val="clear" w:pos="7892"/>
              <w:tab w:val="right" w:pos="9026" w:leader="dot"/>
            </w:tabs>
            <w:rPr/>
          </w:pPr>
          <w:hyperlink w:anchor="__RefHeading___Toc225715_73709187">
            <w:r>
              <w:rPr>
                <w:webHidden/>
                <w:rStyle w:val="IndexLink"/>
                <w:rtl w:val="true"/>
              </w:rPr>
              <w:t>يلحق بهذا الباب مسائل</w:t>
            </w:r>
            <w:r>
              <w:rPr>
                <w:rStyle w:val="IndexLink"/>
                <w:rtl w:val="true"/>
              </w:rPr>
              <w:tab/>
            </w:r>
            <w:r>
              <w:rPr>
                <w:rStyle w:val="IndexLink"/>
              </w:rPr>
              <w:t>107</w:t>
            </w:r>
          </w:hyperlink>
        </w:p>
        <w:p>
          <w:pPr>
            <w:pStyle w:val="Contents6"/>
            <w:tabs>
              <w:tab w:val="clear" w:pos="7609"/>
              <w:tab w:val="right" w:pos="9026" w:leader="dot"/>
            </w:tabs>
            <w:rPr/>
          </w:pPr>
          <w:hyperlink w:anchor="__RefHeading___Toc225717_73709187">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225719_73709187">
            <w:r>
              <w:rPr>
                <w:webHidden/>
                <w:rStyle w:val="IndexLink"/>
                <w:rtl w:val="true"/>
              </w:rPr>
              <w:t>الأُولى الوكيل في النكاح لا يزوّجها من نفسه</w:t>
            </w:r>
            <w:r>
              <w:rPr>
                <w:rStyle w:val="IndexLink"/>
                <w:rtl w:val="true"/>
              </w:rPr>
              <w:tab/>
            </w:r>
            <w:r>
              <w:rPr>
                <w:rStyle w:val="IndexLink"/>
              </w:rPr>
              <w:t>107</w:t>
            </w:r>
          </w:hyperlink>
        </w:p>
        <w:p>
          <w:pPr>
            <w:pStyle w:val="Contents6"/>
            <w:tabs>
              <w:tab w:val="clear" w:pos="7609"/>
              <w:tab w:val="right" w:pos="9026" w:leader="dot"/>
            </w:tabs>
            <w:rPr/>
          </w:pPr>
          <w:hyperlink w:anchor="__RefHeading___Toc225721_73709187">
            <w:r>
              <w:rPr>
                <w:webHidden/>
                <w:rStyle w:val="IndexLink"/>
                <w:rtl w:val="true"/>
              </w:rPr>
              <w:t>الثانية النكاح يقف على الإجازة</w:t>
            </w:r>
            <w:r>
              <w:rPr>
                <w:rStyle w:val="IndexLink"/>
                <w:rtl w:val="true"/>
              </w:rPr>
              <w:tab/>
            </w:r>
            <w:r>
              <w:rPr>
                <w:rStyle w:val="IndexLink"/>
              </w:rPr>
              <w:t>109</w:t>
            </w:r>
          </w:hyperlink>
        </w:p>
        <w:p>
          <w:pPr>
            <w:pStyle w:val="Contents6"/>
            <w:tabs>
              <w:tab w:val="clear" w:pos="7609"/>
              <w:tab w:val="right" w:pos="9026" w:leader="dot"/>
            </w:tabs>
            <w:rPr/>
          </w:pPr>
          <w:hyperlink w:anchor="__RefHeading___Toc225723_73709187">
            <w:r>
              <w:rPr>
                <w:webHidden/>
                <w:rStyle w:val="IndexLink"/>
                <w:rtl w:val="true"/>
              </w:rPr>
              <w:t>الثالثة لا تُنكح الأمة إلّا بإذن المولى</w:t>
            </w:r>
            <w:r>
              <w:rPr>
                <w:rStyle w:val="IndexLink"/>
                <w:rtl w:val="true"/>
              </w:rPr>
              <w:tab/>
            </w:r>
            <w:r>
              <w:rPr>
                <w:rStyle w:val="IndexLink"/>
              </w:rPr>
              <w:t>114</w:t>
            </w:r>
          </w:hyperlink>
        </w:p>
        <w:p>
          <w:pPr>
            <w:pStyle w:val="Contents6"/>
            <w:tabs>
              <w:tab w:val="clear" w:pos="7609"/>
              <w:tab w:val="right" w:pos="9026" w:leader="dot"/>
            </w:tabs>
            <w:rPr/>
          </w:pPr>
          <w:hyperlink w:anchor="__RefHeading___Toc225725_73709187">
            <w:r>
              <w:rPr>
                <w:webHidden/>
                <w:rStyle w:val="IndexLink"/>
                <w:rtl w:val="true"/>
              </w:rPr>
              <w:t>الرابعة إذا زوّج الأبوان الصغيرين،صحّ</w:t>
            </w:r>
            <w:r>
              <w:rPr>
                <w:rStyle w:val="IndexLink"/>
                <w:rtl w:val="true"/>
              </w:rPr>
              <w:tab/>
            </w:r>
            <w:r>
              <w:rPr>
                <w:rStyle w:val="IndexLink"/>
              </w:rPr>
              <w:t>116</w:t>
            </w:r>
          </w:hyperlink>
        </w:p>
        <w:p>
          <w:pPr>
            <w:pStyle w:val="Contents6"/>
            <w:tabs>
              <w:tab w:val="clear" w:pos="7609"/>
              <w:tab w:val="right" w:pos="9026" w:leader="dot"/>
            </w:tabs>
            <w:rPr/>
          </w:pPr>
          <w:hyperlink w:anchor="__RefHeading___Toc225727_73709187">
            <w:r>
              <w:rPr>
                <w:webHidden/>
                <w:rStyle w:val="IndexLink"/>
                <w:rtl w:val="true"/>
              </w:rPr>
              <w:t>الخامسة إذا زوّجها الأخوان</w:t>
            </w:r>
            <w:r>
              <w:rPr>
                <w:rStyle w:val="IndexLink"/>
                <w:rtl w:val="true"/>
              </w:rPr>
              <w:tab/>
            </w:r>
            <w:r>
              <w:rPr>
                <w:rStyle w:val="IndexLink"/>
              </w:rPr>
              <w:t>121</w:t>
            </w:r>
          </w:hyperlink>
        </w:p>
        <w:p>
          <w:pPr>
            <w:pStyle w:val="Contents6"/>
            <w:tabs>
              <w:tab w:val="clear" w:pos="7609"/>
              <w:tab w:val="right" w:pos="9026" w:leader="dot"/>
            </w:tabs>
            <w:rPr/>
          </w:pPr>
          <w:hyperlink w:anchor="__RefHeading___Toc225729_73709187">
            <w:r>
              <w:rPr>
                <w:webHidden/>
                <w:rStyle w:val="IndexLink"/>
                <w:rtl w:val="true"/>
              </w:rPr>
              <w:t>السادسة لا ولاية للأُمّ</w:t>
            </w:r>
            <w:r>
              <w:rPr>
                <w:rStyle w:val="IndexLink"/>
                <w:rtl w:val="true"/>
              </w:rPr>
              <w:tab/>
            </w:r>
            <w:r>
              <w:rPr>
                <w:rStyle w:val="IndexLink"/>
              </w:rPr>
              <w:t>126</w:t>
            </w:r>
          </w:hyperlink>
        </w:p>
        <w:p>
          <w:pPr>
            <w:pStyle w:val="Contents4"/>
            <w:tabs>
              <w:tab w:val="clear" w:pos="8176"/>
              <w:tab w:val="right" w:pos="9026" w:leader="dot"/>
            </w:tabs>
            <w:rPr/>
          </w:pPr>
          <w:hyperlink w:anchor="__RefHeading___Toc225731_73709187">
            <w:r>
              <w:rPr>
                <w:webHidden/>
                <w:rStyle w:val="IndexLink"/>
                <w:rtl w:val="true"/>
              </w:rPr>
              <w:t>الفصل الثالث في أسباب التحريم</w:t>
            </w:r>
            <w:r>
              <w:rPr>
                <w:rStyle w:val="IndexLink"/>
                <w:rtl w:val="true"/>
              </w:rPr>
              <w:tab/>
            </w:r>
            <w:r>
              <w:rPr>
                <w:rStyle w:val="IndexLink"/>
              </w:rPr>
              <w:t>129</w:t>
            </w:r>
          </w:hyperlink>
        </w:p>
        <w:p>
          <w:pPr>
            <w:pStyle w:val="Contents5"/>
            <w:tabs>
              <w:tab w:val="clear" w:pos="7892"/>
              <w:tab w:val="right" w:pos="9026" w:leader="dot"/>
            </w:tabs>
            <w:rPr/>
          </w:pPr>
          <w:hyperlink w:anchor="__RefHeading___Toc225733_7370918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225735_73709187">
            <w:r>
              <w:rPr>
                <w:webHidden/>
                <w:rStyle w:val="IndexLink"/>
                <w:rtl w:val="true"/>
              </w:rPr>
              <w:t>الأول النسب</w:t>
            </w:r>
            <w:r>
              <w:rPr>
                <w:rStyle w:val="IndexLink"/>
                <w:rtl w:val="true"/>
              </w:rPr>
              <w:tab/>
            </w:r>
            <w:r>
              <w:rPr>
                <w:rStyle w:val="IndexLink"/>
              </w:rPr>
              <w:t>129</w:t>
            </w:r>
          </w:hyperlink>
        </w:p>
        <w:p>
          <w:pPr>
            <w:pStyle w:val="Contents5"/>
            <w:tabs>
              <w:tab w:val="clear" w:pos="7892"/>
              <w:tab w:val="right" w:pos="9026" w:leader="dot"/>
            </w:tabs>
            <w:rPr/>
          </w:pPr>
          <w:hyperlink w:anchor="__RefHeading___Toc225737_73709187">
            <w:r>
              <w:rPr>
                <w:webHidden/>
                <w:rStyle w:val="IndexLink"/>
                <w:rtl w:val="true"/>
              </w:rPr>
              <w:t>الثاني الرضاع</w:t>
            </w:r>
            <w:r>
              <w:rPr>
                <w:rStyle w:val="IndexLink"/>
                <w:rtl w:val="true"/>
              </w:rPr>
              <w:tab/>
            </w:r>
            <w:r>
              <w:rPr>
                <w:rStyle w:val="IndexLink"/>
              </w:rPr>
              <w:t>132</w:t>
            </w:r>
          </w:hyperlink>
        </w:p>
        <w:p>
          <w:pPr>
            <w:pStyle w:val="Contents6"/>
            <w:tabs>
              <w:tab w:val="clear" w:pos="7609"/>
              <w:tab w:val="right" w:pos="9026" w:leader="dot"/>
            </w:tabs>
            <w:rPr/>
          </w:pPr>
          <w:hyperlink w:anchor="__RefHeading___Toc225739_73709187">
            <w:r>
              <w:rPr>
                <w:webHidden/>
                <w:rStyle w:val="IndexLink"/>
                <w:rtl w:val="true"/>
              </w:rPr>
              <w:t>و شروطه أربعة</w:t>
            </w:r>
            <w:r>
              <w:rPr>
                <w:rStyle w:val="IndexLink"/>
                <w:rtl w:val="true"/>
              </w:rPr>
              <w:tab/>
            </w:r>
            <w:r>
              <w:rPr>
                <w:rStyle w:val="IndexLink"/>
              </w:rPr>
              <w:t>132</w:t>
            </w:r>
          </w:hyperlink>
        </w:p>
        <w:p>
          <w:pPr>
            <w:pStyle w:val="Contents6"/>
            <w:tabs>
              <w:tab w:val="clear" w:pos="7609"/>
              <w:tab w:val="right" w:pos="9026" w:leader="dot"/>
            </w:tabs>
            <w:rPr/>
          </w:pPr>
          <w:hyperlink w:anchor="__RefHeading___Toc225741_73709187">
            <w:r>
              <w:rPr>
                <w:webHidden/>
                <w:rStyle w:val="IndexLink"/>
                <w:rtl w:val="true"/>
              </w:rPr>
              <w:t>الأوّل أن يكون اللبن عن نكاح</w:t>
            </w:r>
            <w:r>
              <w:rPr>
                <w:rStyle w:val="IndexLink"/>
                <w:rtl w:val="true"/>
              </w:rPr>
              <w:tab/>
            </w:r>
            <w:r>
              <w:rPr>
                <w:rStyle w:val="IndexLink"/>
              </w:rPr>
              <w:t>134</w:t>
            </w:r>
          </w:hyperlink>
        </w:p>
        <w:p>
          <w:pPr>
            <w:pStyle w:val="Contents6"/>
            <w:tabs>
              <w:tab w:val="clear" w:pos="7609"/>
              <w:tab w:val="right" w:pos="9026" w:leader="dot"/>
            </w:tabs>
            <w:rPr/>
          </w:pPr>
          <w:hyperlink w:anchor="__RefHeading___Toc225743_73709187">
            <w:r>
              <w:rPr>
                <w:webHidden/>
                <w:rStyle w:val="IndexLink"/>
                <w:rtl w:val="true"/>
              </w:rPr>
              <w:t>الثاني الكميّة</w:t>
            </w:r>
            <w:r>
              <w:rPr>
                <w:rStyle w:val="IndexLink"/>
                <w:rtl w:val="true"/>
              </w:rPr>
              <w:tab/>
            </w:r>
            <w:r>
              <w:rPr>
                <w:rStyle w:val="IndexLink"/>
              </w:rPr>
              <w:t>138</w:t>
            </w:r>
          </w:hyperlink>
        </w:p>
        <w:p>
          <w:pPr>
            <w:pStyle w:val="Contents6"/>
            <w:tabs>
              <w:tab w:val="clear" w:pos="7609"/>
              <w:tab w:val="right" w:pos="9026" w:leader="dot"/>
            </w:tabs>
            <w:rPr/>
          </w:pPr>
          <w:hyperlink w:anchor="__RefHeading___Toc225745_73709187">
            <w:r>
              <w:rPr>
                <w:webHidden/>
                <w:rStyle w:val="IndexLink"/>
                <w:rtl w:val="true"/>
              </w:rPr>
              <w:t>الثالث أن يكون في الحولين</w:t>
            </w:r>
            <w:r>
              <w:rPr>
                <w:rStyle w:val="IndexLink"/>
                <w:rtl w:val="true"/>
              </w:rPr>
              <w:tab/>
            </w:r>
            <w:r>
              <w:rPr>
                <w:rStyle w:val="IndexLink"/>
              </w:rPr>
              <w:t>149</w:t>
            </w:r>
          </w:hyperlink>
        </w:p>
        <w:p>
          <w:pPr>
            <w:pStyle w:val="Contents6"/>
            <w:tabs>
              <w:tab w:val="clear" w:pos="7609"/>
              <w:tab w:val="right" w:pos="9026" w:leader="dot"/>
            </w:tabs>
            <w:rPr/>
          </w:pPr>
          <w:hyperlink w:anchor="__RefHeading___Toc225747_73709187">
            <w:r>
              <w:rPr>
                <w:webHidden/>
                <w:rStyle w:val="IndexLink"/>
                <w:rtl w:val="true"/>
              </w:rPr>
              <w:t>الرابع أن يكون اللبن لفحل واحد</w:t>
            </w:r>
            <w:r>
              <w:rPr>
                <w:rStyle w:val="IndexLink"/>
                <w:rtl w:val="true"/>
              </w:rPr>
              <w:tab/>
            </w:r>
            <w:r>
              <w:rPr>
                <w:rStyle w:val="IndexLink"/>
              </w:rPr>
              <w:t>153</w:t>
            </w:r>
          </w:hyperlink>
        </w:p>
        <w:p>
          <w:pPr>
            <w:pStyle w:val="Contents6"/>
            <w:tabs>
              <w:tab w:val="clear" w:pos="7609"/>
              <w:tab w:val="right" w:pos="9026" w:leader="dot"/>
            </w:tabs>
            <w:rPr/>
          </w:pPr>
          <w:hyperlink w:anchor="__RefHeading___Toc225749_73709187">
            <w:r>
              <w:rPr>
                <w:webHidden/>
                <w:rStyle w:val="IndexLink"/>
                <w:rtl w:val="true"/>
              </w:rPr>
              <w:t>مسائل</w:t>
            </w:r>
            <w:r>
              <w:rPr>
                <w:rStyle w:val="IndexLink"/>
                <w:rtl w:val="true"/>
              </w:rPr>
              <w:tab/>
            </w:r>
            <w:r>
              <w:rPr>
                <w:rStyle w:val="IndexLink"/>
              </w:rPr>
              <w:t>162</w:t>
            </w:r>
          </w:hyperlink>
        </w:p>
        <w:p>
          <w:pPr>
            <w:pStyle w:val="Contents6"/>
            <w:tabs>
              <w:tab w:val="clear" w:pos="7609"/>
              <w:tab w:val="right" w:pos="9026" w:leader="dot"/>
            </w:tabs>
            <w:rPr/>
          </w:pPr>
          <w:hyperlink w:anchor="__RefHeading___Toc225751_73709187">
            <w:r>
              <w:rPr>
                <w:webHidden/>
                <w:rStyle w:val="IndexLink"/>
                <w:rtl w:val="true"/>
              </w:rPr>
              <w:t>الأُولى إذا أُكملت الشرائط صارت المرضعة أُماً و صاحب اللبن أباً و أُختها خالة و بنتها أختا</w:t>
            </w:r>
            <w:r>
              <w:rPr>
                <w:rStyle w:val="IndexLink"/>
                <w:rtl w:val="true"/>
              </w:rPr>
              <w:tab/>
            </w:r>
            <w:r>
              <w:rPr>
                <w:rStyle w:val="IndexLink"/>
              </w:rPr>
              <w:t>162</w:t>
            </w:r>
          </w:hyperlink>
        </w:p>
        <w:p>
          <w:pPr>
            <w:pStyle w:val="Contents6"/>
            <w:tabs>
              <w:tab w:val="clear" w:pos="7609"/>
              <w:tab w:val="right" w:pos="9026" w:leader="dot"/>
            </w:tabs>
            <w:rPr/>
          </w:pPr>
          <w:hyperlink w:anchor="__RefHeading___Toc225753_73709187">
            <w:r>
              <w:rPr>
                <w:webHidden/>
                <w:rStyle w:val="IndexLink"/>
                <w:rtl w:val="true"/>
              </w:rPr>
              <w:t>الثانية لا ينكح أب المرتضع في أولاد صاحب اللبن</w:t>
            </w:r>
            <w:r>
              <w:rPr>
                <w:rStyle w:val="IndexLink"/>
                <w:rtl w:val="true"/>
              </w:rPr>
              <w:tab/>
            </w:r>
            <w:r>
              <w:rPr>
                <w:rStyle w:val="IndexLink"/>
              </w:rPr>
              <w:t>164</w:t>
            </w:r>
          </w:hyperlink>
        </w:p>
        <w:p>
          <w:pPr>
            <w:pStyle w:val="Contents6"/>
            <w:tabs>
              <w:tab w:val="clear" w:pos="7609"/>
              <w:tab w:val="right" w:pos="9026" w:leader="dot"/>
            </w:tabs>
            <w:rPr/>
          </w:pPr>
          <w:hyperlink w:anchor="__RefHeading___Toc225755_73709187">
            <w:r>
              <w:rPr>
                <w:webHidden/>
                <w:rStyle w:val="IndexLink"/>
                <w:rtl w:val="true"/>
              </w:rPr>
              <w:t>الثالثة لو تزوّج رضيعة،فأرضعتها امرأته حرمتا</w:t>
            </w:r>
            <w:r>
              <w:rPr>
                <w:rStyle w:val="IndexLink"/>
                <w:rtl w:val="true"/>
              </w:rPr>
              <w:tab/>
            </w:r>
            <w:r>
              <w:rPr>
                <w:rStyle w:val="IndexLink"/>
              </w:rPr>
              <w:t>171</w:t>
            </w:r>
          </w:hyperlink>
        </w:p>
        <w:p>
          <w:pPr>
            <w:pStyle w:val="Contents5"/>
            <w:tabs>
              <w:tab w:val="clear" w:pos="7892"/>
              <w:tab w:val="right" w:pos="9026" w:leader="dot"/>
            </w:tabs>
            <w:rPr/>
          </w:pPr>
          <w:hyperlink w:anchor="__RefHeading___Toc225757_73709187">
            <w:r>
              <w:rPr>
                <w:webHidden/>
                <w:rStyle w:val="IndexLink"/>
                <w:rtl w:val="true"/>
              </w:rPr>
              <w:t>السبب الثالث في المصاهرة و النظر في الوطء و النظر و اللمس</w:t>
            </w:r>
            <w:r>
              <w:rPr>
                <w:rStyle w:val="IndexLink"/>
                <w:rtl w:val="true"/>
              </w:rPr>
              <w:tab/>
            </w:r>
            <w:r>
              <w:rPr>
                <w:rStyle w:val="IndexLink"/>
              </w:rPr>
              <w:t>176</w:t>
            </w:r>
          </w:hyperlink>
        </w:p>
        <w:p>
          <w:pPr>
            <w:pStyle w:val="Contents6"/>
            <w:tabs>
              <w:tab w:val="clear" w:pos="7609"/>
              <w:tab w:val="right" w:pos="9026" w:leader="dot"/>
            </w:tabs>
            <w:rPr/>
          </w:pPr>
          <w:hyperlink w:anchor="__RefHeading___Toc225759_73709187">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25761_73709187">
            <w:r>
              <w:rPr>
                <w:webHidden/>
                <w:rStyle w:val="IndexLink"/>
                <w:rtl w:val="true"/>
              </w:rPr>
              <w:t>أمّا الأول ففيه أحكام</w:t>
            </w:r>
            <w:r>
              <w:rPr>
                <w:rStyle w:val="IndexLink"/>
                <w:rtl w:val="true"/>
              </w:rPr>
              <w:tab/>
            </w:r>
            <w:r>
              <w:rPr>
                <w:rStyle w:val="IndexLink"/>
              </w:rPr>
              <w:t>177</w:t>
            </w:r>
          </w:hyperlink>
        </w:p>
        <w:p>
          <w:pPr>
            <w:pStyle w:val="Contents6"/>
            <w:tabs>
              <w:tab w:val="clear" w:pos="7609"/>
              <w:tab w:val="right" w:pos="9026" w:leader="dot"/>
            </w:tabs>
            <w:rPr/>
          </w:pPr>
          <w:hyperlink w:anchor="__RefHeading___Toc225763_73709187">
            <w:r>
              <w:rPr>
                <w:webHidden/>
                <w:rStyle w:val="IndexLink"/>
                <w:rtl w:val="true"/>
              </w:rPr>
              <w:t>من وطئ امرأة بالعقد أو الملك،حرمت عليه أُمّ الموطوءة و بناتها</w:t>
            </w:r>
            <w:r>
              <w:rPr>
                <w:rStyle w:val="IndexLink"/>
                <w:rtl w:val="true"/>
              </w:rPr>
              <w:tab/>
            </w:r>
            <w:r>
              <w:rPr>
                <w:rStyle w:val="IndexLink"/>
              </w:rPr>
              <w:t>177</w:t>
            </w:r>
          </w:hyperlink>
        </w:p>
        <w:p>
          <w:pPr>
            <w:pStyle w:val="Contents6"/>
            <w:tabs>
              <w:tab w:val="clear" w:pos="7609"/>
              <w:tab w:val="right" w:pos="9026" w:leader="dot"/>
            </w:tabs>
            <w:rPr/>
          </w:pPr>
          <w:hyperlink w:anchor="__RefHeading___Toc225765_73709187">
            <w:r>
              <w:rPr>
                <w:webHidden/>
                <w:rStyle w:val="IndexLink"/>
                <w:rtl w:val="true"/>
              </w:rPr>
              <w:t>حرمت الموطوءة على أبي الواطئ و أولاده</w:t>
            </w:r>
            <w:r>
              <w:rPr>
                <w:rStyle w:val="IndexLink"/>
                <w:rtl w:val="true"/>
              </w:rPr>
              <w:tab/>
            </w:r>
            <w:r>
              <w:rPr>
                <w:rStyle w:val="IndexLink"/>
              </w:rPr>
              <w:t>177</w:t>
            </w:r>
          </w:hyperlink>
        </w:p>
        <w:p>
          <w:pPr>
            <w:pStyle w:val="Contents6"/>
            <w:tabs>
              <w:tab w:val="clear" w:pos="7609"/>
              <w:tab w:val="right" w:pos="9026" w:leader="dot"/>
            </w:tabs>
            <w:rPr/>
          </w:pPr>
          <w:hyperlink w:anchor="__RefHeading___Toc225767_73709187">
            <w:r>
              <w:rPr>
                <w:webHidden/>
                <w:rStyle w:val="IndexLink"/>
                <w:rtl w:val="true"/>
              </w:rPr>
              <w:t>لا تحرم مملوكة الابن على الأب بالملك و تحرم بالوطء و كذا مملوكة الأب</w:t>
            </w:r>
            <w:r>
              <w:rPr>
                <w:rStyle w:val="IndexLink"/>
                <w:rtl w:val="true"/>
              </w:rPr>
              <w:tab/>
            </w:r>
            <w:r>
              <w:rPr>
                <w:rStyle w:val="IndexLink"/>
              </w:rPr>
              <w:t>185</w:t>
            </w:r>
          </w:hyperlink>
        </w:p>
        <w:p>
          <w:pPr>
            <w:pStyle w:val="Contents6"/>
            <w:tabs>
              <w:tab w:val="clear" w:pos="7609"/>
              <w:tab w:val="right" w:pos="9026" w:leader="dot"/>
            </w:tabs>
            <w:rPr/>
          </w:pPr>
          <w:hyperlink w:anchor="__RefHeading___Toc225769_73709187">
            <w:r>
              <w:rPr>
                <w:webHidden/>
                <w:rStyle w:val="IndexLink"/>
                <w:rtl w:val="true"/>
              </w:rPr>
              <w:t>و من توابع هذا الفصل تحريم أُخت الزوجة جمعاً لا عيناً و كذا بنت أُخت الزوجة و بنت أخيها</w:t>
            </w:r>
            <w:r>
              <w:rPr>
                <w:rStyle w:val="IndexLink"/>
                <w:rtl w:val="true"/>
              </w:rPr>
              <w:tab/>
            </w:r>
            <w:r>
              <w:rPr>
                <w:rStyle w:val="IndexLink"/>
              </w:rPr>
              <w:t>186</w:t>
            </w:r>
          </w:hyperlink>
        </w:p>
        <w:p>
          <w:pPr>
            <w:pStyle w:val="Contents6"/>
            <w:tabs>
              <w:tab w:val="clear" w:pos="7609"/>
              <w:tab w:val="right" w:pos="9026" w:leader="dot"/>
            </w:tabs>
            <w:rPr/>
          </w:pPr>
          <w:hyperlink w:anchor="__RefHeading___Toc225771_73709187">
            <w:r>
              <w:rPr>
                <w:webHidden/>
                <w:rStyle w:val="IndexLink"/>
                <w:rtl w:val="true"/>
              </w:rPr>
              <w:t>في تحريم المصاهرة بوطء الشبهة تردّد</w:t>
            </w:r>
            <w:r>
              <w:rPr>
                <w:rStyle w:val="IndexLink"/>
                <w:rtl w:val="true"/>
              </w:rPr>
              <w:tab/>
            </w:r>
            <w:r>
              <w:rPr>
                <w:rStyle w:val="IndexLink"/>
              </w:rPr>
              <w:t>194</w:t>
            </w:r>
          </w:hyperlink>
        </w:p>
        <w:p>
          <w:pPr>
            <w:pStyle w:val="Contents6"/>
            <w:tabs>
              <w:tab w:val="clear" w:pos="7609"/>
              <w:tab w:val="right" w:pos="9026" w:leader="dot"/>
            </w:tabs>
            <w:rPr/>
          </w:pPr>
          <w:hyperlink w:anchor="__RefHeading___Toc225773_73709187">
            <w:r>
              <w:rPr>
                <w:webHidden/>
                <w:rStyle w:val="IndexLink"/>
                <w:rtl w:val="true"/>
              </w:rPr>
              <w:t>الزناء لا تحرم الزانية لا الزوجة</w:t>
            </w:r>
            <w:r>
              <w:rPr>
                <w:rStyle w:val="IndexLink"/>
                <w:rtl w:val="true"/>
              </w:rPr>
              <w:tab/>
            </w:r>
            <w:r>
              <w:rPr>
                <w:rStyle w:val="IndexLink"/>
              </w:rPr>
              <w:t>195</w:t>
            </w:r>
          </w:hyperlink>
        </w:p>
        <w:p>
          <w:pPr>
            <w:pStyle w:val="Contents6"/>
            <w:tabs>
              <w:tab w:val="clear" w:pos="7609"/>
              <w:tab w:val="right" w:pos="9026" w:leader="dot"/>
            </w:tabs>
            <w:rPr/>
          </w:pPr>
          <w:hyperlink w:anchor="__RefHeading___Toc225775_73709187">
            <w:r>
              <w:rPr>
                <w:webHidden/>
                <w:rStyle w:val="IndexLink"/>
                <w:rtl w:val="true"/>
              </w:rPr>
              <w:t>لو زنى بالعمّة و الخالة حرمت عليه بناتهما</w:t>
            </w:r>
            <w:r>
              <w:rPr>
                <w:rStyle w:val="IndexLink"/>
                <w:rtl w:val="true"/>
              </w:rPr>
              <w:tab/>
            </w:r>
            <w:r>
              <w:rPr>
                <w:rStyle w:val="IndexLink"/>
              </w:rPr>
              <w:t>208</w:t>
            </w:r>
          </w:hyperlink>
        </w:p>
        <w:p>
          <w:pPr>
            <w:pStyle w:val="Contents6"/>
            <w:tabs>
              <w:tab w:val="clear" w:pos="7609"/>
              <w:tab w:val="right" w:pos="9026" w:leader="dot"/>
            </w:tabs>
            <w:rPr/>
          </w:pPr>
          <w:hyperlink w:anchor="__RefHeading___Toc225777_73709187">
            <w:r>
              <w:rPr>
                <w:webHidden/>
                <w:rStyle w:val="IndexLink"/>
                <w:rtl w:val="true"/>
              </w:rPr>
              <w:t>اللمس و النظر</w:t>
            </w:r>
            <w:r>
              <w:rPr>
                <w:rStyle w:val="IndexLink"/>
                <w:rtl w:val="true"/>
              </w:rPr>
              <w:tab/>
            </w:r>
            <w:r>
              <w:rPr>
                <w:rStyle w:val="IndexLink"/>
              </w:rPr>
              <w:t>208</w:t>
            </w:r>
          </w:hyperlink>
        </w:p>
        <w:p>
          <w:pPr>
            <w:pStyle w:val="Contents6"/>
            <w:tabs>
              <w:tab w:val="clear" w:pos="7609"/>
              <w:tab w:val="right" w:pos="9026" w:leader="dot"/>
            </w:tabs>
            <w:rPr/>
          </w:pPr>
          <w:hyperlink w:anchor="__RefHeading___Toc225779_73709187">
            <w:r>
              <w:rPr>
                <w:webHidden/>
                <w:rStyle w:val="IndexLink"/>
                <w:rtl w:val="true"/>
              </w:rPr>
              <w:t>يلحق بهذا الفصل مسائل</w:t>
            </w:r>
            <w:r>
              <w:rPr>
                <w:rStyle w:val="IndexLink"/>
                <w:rtl w:val="true"/>
              </w:rPr>
              <w:tab/>
            </w:r>
            <w:r>
              <w:rPr>
                <w:rStyle w:val="IndexLink"/>
              </w:rPr>
              <w:t>212</w:t>
            </w:r>
          </w:hyperlink>
        </w:p>
        <w:p>
          <w:pPr>
            <w:pStyle w:val="Contents6"/>
            <w:tabs>
              <w:tab w:val="clear" w:pos="7609"/>
              <w:tab w:val="right" w:pos="9026" w:leader="dot"/>
            </w:tabs>
            <w:rPr/>
          </w:pPr>
          <w:hyperlink w:anchor="__RefHeading___Toc225781_73709187">
            <w:r>
              <w:rPr>
                <w:webHidden/>
                <w:rStyle w:val="IndexLink"/>
                <w:rtl w:val="true"/>
              </w:rPr>
              <w:t>الاُولى لو ملك أُختين،فوطئ واحدة حرمت الأُخرى</w:t>
            </w:r>
            <w:r>
              <w:rPr>
                <w:rStyle w:val="IndexLink"/>
                <w:rtl w:val="true"/>
              </w:rPr>
              <w:tab/>
            </w:r>
            <w:r>
              <w:rPr>
                <w:rStyle w:val="IndexLink"/>
              </w:rPr>
              <w:t>212</w:t>
            </w:r>
          </w:hyperlink>
        </w:p>
        <w:p>
          <w:pPr>
            <w:pStyle w:val="Contents6"/>
            <w:tabs>
              <w:tab w:val="clear" w:pos="7609"/>
              <w:tab w:val="right" w:pos="9026" w:leader="dot"/>
            </w:tabs>
            <w:rPr/>
          </w:pPr>
          <w:hyperlink w:anchor="__RefHeading___Toc225783_73709187">
            <w:r>
              <w:rPr>
                <w:webHidden/>
                <w:rStyle w:val="IndexLink"/>
                <w:rtl w:val="true"/>
              </w:rPr>
              <w:t>الثانية يكره أن يعقد الحرّ على الأمة</w:t>
            </w:r>
            <w:r>
              <w:rPr>
                <w:rStyle w:val="IndexLink"/>
                <w:rtl w:val="true"/>
              </w:rPr>
              <w:tab/>
            </w:r>
            <w:r>
              <w:rPr>
                <w:rStyle w:val="IndexLink"/>
              </w:rPr>
              <w:t>219</w:t>
            </w:r>
          </w:hyperlink>
        </w:p>
        <w:p>
          <w:pPr>
            <w:pStyle w:val="Contents6"/>
            <w:tabs>
              <w:tab w:val="clear" w:pos="7609"/>
              <w:tab w:val="right" w:pos="9026" w:leader="dot"/>
            </w:tabs>
            <w:rPr/>
          </w:pPr>
          <w:hyperlink w:anchor="__RefHeading___Toc225785_73709187">
            <w:r>
              <w:rPr>
                <w:webHidden/>
                <w:rStyle w:val="IndexLink"/>
                <w:rtl w:val="true"/>
              </w:rPr>
              <w:t>الثالثة لا يجوز للعبد أن يتزوّج أكثر من الحرّتين،أو حرّة و أمتين،أو أربع إماء</w:t>
            </w:r>
            <w:r>
              <w:rPr>
                <w:rStyle w:val="IndexLink"/>
                <w:rtl w:val="true"/>
              </w:rPr>
              <w:tab/>
            </w:r>
            <w:r>
              <w:rPr>
                <w:rStyle w:val="IndexLink"/>
              </w:rPr>
              <w:t>225</w:t>
            </w:r>
          </w:hyperlink>
        </w:p>
        <w:p>
          <w:pPr>
            <w:pStyle w:val="Contents6"/>
            <w:tabs>
              <w:tab w:val="clear" w:pos="7609"/>
              <w:tab w:val="right" w:pos="9026" w:leader="dot"/>
            </w:tabs>
            <w:rPr/>
          </w:pPr>
          <w:hyperlink w:anchor="__RefHeading___Toc225787_73709187">
            <w:r>
              <w:rPr>
                <w:webHidden/>
                <w:rStyle w:val="IndexLink"/>
                <w:rtl w:val="true"/>
              </w:rPr>
              <w:t>الرابعة لا يجوز نكاح الأمة على الحرّة إلّا بإذنها</w:t>
            </w:r>
            <w:r>
              <w:rPr>
                <w:rStyle w:val="IndexLink"/>
                <w:rtl w:val="true"/>
              </w:rPr>
              <w:tab/>
            </w:r>
            <w:r>
              <w:rPr>
                <w:rStyle w:val="IndexLink"/>
              </w:rPr>
              <w:t>226</w:t>
            </w:r>
          </w:hyperlink>
        </w:p>
        <w:p>
          <w:pPr>
            <w:pStyle w:val="Contents6"/>
            <w:tabs>
              <w:tab w:val="clear" w:pos="7609"/>
              <w:tab w:val="right" w:pos="9026" w:leader="dot"/>
            </w:tabs>
            <w:rPr/>
          </w:pPr>
          <w:hyperlink w:anchor="__RefHeading___Toc225789_73709187">
            <w:r>
              <w:rPr>
                <w:webHidden/>
                <w:rStyle w:val="IndexLink"/>
                <w:rtl w:val="true"/>
              </w:rPr>
              <w:t>الخامسة لا يحلّ العقد على ذات البعل</w:t>
            </w:r>
            <w:r>
              <w:rPr>
                <w:rStyle w:val="IndexLink"/>
                <w:rtl w:val="true"/>
              </w:rPr>
              <w:tab/>
            </w:r>
            <w:r>
              <w:rPr>
                <w:rStyle w:val="IndexLink"/>
              </w:rPr>
              <w:t>231</w:t>
            </w:r>
          </w:hyperlink>
        </w:p>
        <w:p>
          <w:pPr>
            <w:pStyle w:val="Contents6"/>
            <w:tabs>
              <w:tab w:val="clear" w:pos="7609"/>
              <w:tab w:val="right" w:pos="9026" w:leader="dot"/>
            </w:tabs>
            <w:rPr/>
          </w:pPr>
          <w:hyperlink w:anchor="__RefHeading___Toc225791_73709187">
            <w:r>
              <w:rPr>
                <w:webHidden/>
                <w:rStyle w:val="IndexLink"/>
                <w:rtl w:val="true"/>
              </w:rPr>
              <w:t>السادسة من تزوّج امرأة في عدّتها فالعقد فاسد</w:t>
            </w:r>
            <w:r>
              <w:rPr>
                <w:rStyle w:val="IndexLink"/>
                <w:rtl w:val="true"/>
              </w:rPr>
              <w:tab/>
            </w:r>
            <w:r>
              <w:rPr>
                <w:rStyle w:val="IndexLink"/>
              </w:rPr>
              <w:t>235</w:t>
            </w:r>
          </w:hyperlink>
        </w:p>
        <w:p>
          <w:pPr>
            <w:pStyle w:val="Contents6"/>
            <w:tabs>
              <w:tab w:val="clear" w:pos="7609"/>
              <w:tab w:val="right" w:pos="9026" w:leader="dot"/>
            </w:tabs>
            <w:rPr/>
          </w:pPr>
          <w:hyperlink w:anchor="__RefHeading___Toc225793_73709187">
            <w:r>
              <w:rPr>
                <w:webHidden/>
                <w:rStyle w:val="IndexLink"/>
                <w:rtl w:val="true"/>
              </w:rPr>
              <w:t>السابعة من لاط بغلام فأوقبه حرمت عليه أُمّ الغلام و بنته و أخته</w:t>
            </w:r>
            <w:r>
              <w:rPr>
                <w:rStyle w:val="IndexLink"/>
                <w:rtl w:val="true"/>
              </w:rPr>
              <w:tab/>
            </w:r>
            <w:r>
              <w:rPr>
                <w:rStyle w:val="IndexLink"/>
              </w:rPr>
              <w:t>242</w:t>
            </w:r>
          </w:hyperlink>
        </w:p>
        <w:p>
          <w:pPr>
            <w:pStyle w:val="Contents5"/>
            <w:tabs>
              <w:tab w:val="clear" w:pos="7892"/>
              <w:tab w:val="right" w:pos="9026" w:leader="dot"/>
            </w:tabs>
            <w:rPr/>
          </w:pPr>
          <w:hyperlink w:anchor="__RefHeading___Toc225795_73709187">
            <w:r>
              <w:rPr>
                <w:webHidden/>
                <w:rStyle w:val="IndexLink"/>
                <w:rtl w:val="true"/>
              </w:rPr>
              <w:t>السبب الرابع استيفاء العدد</w:t>
            </w:r>
            <w:r>
              <w:rPr>
                <w:rStyle w:val="IndexLink"/>
                <w:rtl w:val="true"/>
              </w:rPr>
              <w:tab/>
            </w:r>
            <w:r>
              <w:rPr>
                <w:rStyle w:val="IndexLink"/>
              </w:rPr>
              <w:t>246</w:t>
            </w:r>
          </w:hyperlink>
        </w:p>
        <w:p>
          <w:pPr>
            <w:pStyle w:val="Contents5"/>
            <w:tabs>
              <w:tab w:val="clear" w:pos="7892"/>
              <w:tab w:val="right" w:pos="9026" w:leader="dot"/>
            </w:tabs>
            <w:rPr/>
          </w:pPr>
          <w:hyperlink w:anchor="__RefHeading___Toc225797_73709187">
            <w:r>
              <w:rPr>
                <w:webHidden/>
                <w:rStyle w:val="IndexLink"/>
                <w:rtl w:val="true"/>
              </w:rPr>
              <w:t>السبب الخامس اللعان</w:t>
            </w:r>
            <w:r>
              <w:rPr>
                <w:rStyle w:val="IndexLink"/>
                <w:rtl w:val="true"/>
              </w:rPr>
              <w:tab/>
            </w:r>
            <w:r>
              <w:rPr>
                <w:rStyle w:val="IndexLink"/>
              </w:rPr>
              <w:t>266</w:t>
            </w:r>
          </w:hyperlink>
        </w:p>
        <w:p>
          <w:pPr>
            <w:pStyle w:val="Contents5"/>
            <w:tabs>
              <w:tab w:val="clear" w:pos="7892"/>
              <w:tab w:val="right" w:pos="9026" w:leader="dot"/>
            </w:tabs>
            <w:rPr/>
          </w:pPr>
          <w:hyperlink w:anchor="__RefHeading___Toc225799_73709187">
            <w:r>
              <w:rPr>
                <w:webHidden/>
                <w:rStyle w:val="IndexLink"/>
                <w:rtl w:val="true"/>
              </w:rPr>
              <w:t>السبب السادس الكفر</w:t>
            </w:r>
            <w:r>
              <w:rPr>
                <w:rStyle w:val="IndexLink"/>
                <w:rtl w:val="true"/>
              </w:rPr>
              <w:tab/>
            </w:r>
            <w:r>
              <w:rPr>
                <w:rStyle w:val="IndexLink"/>
              </w:rPr>
              <w:t>269</w:t>
            </w:r>
          </w:hyperlink>
        </w:p>
        <w:p>
          <w:pPr>
            <w:pStyle w:val="Contents6"/>
            <w:tabs>
              <w:tab w:val="clear" w:pos="7609"/>
              <w:tab w:val="right" w:pos="9026" w:leader="dot"/>
            </w:tabs>
            <w:rPr/>
          </w:pPr>
          <w:hyperlink w:anchor="__RefHeading___Toc225801_73709187">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225803_73709187">
            <w:r>
              <w:rPr>
                <w:webHidden/>
                <w:rStyle w:val="IndexLink"/>
                <w:rtl w:val="true"/>
              </w:rPr>
              <w:t>لو ارتدّ أحد الزوجين قبل الدخول وقع الفسخ في الحال</w:t>
            </w:r>
            <w:r>
              <w:rPr>
                <w:rStyle w:val="IndexLink"/>
                <w:rtl w:val="true"/>
              </w:rPr>
              <w:tab/>
            </w:r>
            <w:r>
              <w:rPr>
                <w:rStyle w:val="IndexLink"/>
              </w:rPr>
              <w:t>276</w:t>
            </w:r>
          </w:hyperlink>
        </w:p>
        <w:p>
          <w:pPr>
            <w:pStyle w:val="Contents6"/>
            <w:tabs>
              <w:tab w:val="clear" w:pos="7609"/>
              <w:tab w:val="right" w:pos="9026" w:leader="dot"/>
            </w:tabs>
            <w:rPr/>
          </w:pPr>
          <w:hyperlink w:anchor="__RefHeading___Toc225805_73709187">
            <w:r>
              <w:rPr>
                <w:webHidden/>
                <w:rStyle w:val="IndexLink"/>
                <w:rtl w:val="true"/>
              </w:rPr>
              <w:t>إذا أسلم زوج الكتابيّة فهو على نكاحه و لو أسلمت زوجته دونه انفسخ</w:t>
            </w:r>
            <w:r>
              <w:rPr>
                <w:rStyle w:val="IndexLink"/>
                <w:rtl w:val="true"/>
              </w:rPr>
              <w:tab/>
            </w:r>
            <w:r>
              <w:rPr>
                <w:rStyle w:val="IndexLink"/>
              </w:rPr>
              <w:t>280</w:t>
            </w:r>
          </w:hyperlink>
        </w:p>
        <w:p>
          <w:pPr>
            <w:pStyle w:val="Contents6"/>
            <w:tabs>
              <w:tab w:val="clear" w:pos="7609"/>
              <w:tab w:val="right" w:pos="9026" w:leader="dot"/>
            </w:tabs>
            <w:rPr/>
          </w:pPr>
          <w:hyperlink w:anchor="__RefHeading___Toc225807_73709187">
            <w:r>
              <w:rPr>
                <w:webHidden/>
                <w:rStyle w:val="IndexLink"/>
                <w:rtl w:val="true"/>
              </w:rPr>
              <w:t>و لو أسلم الذمّي و عنده أكثر من أربع فما دون تخير أربع</w:t>
            </w:r>
            <w:r>
              <w:rPr>
                <w:rStyle w:val="IndexLink"/>
                <w:rtl w:val="true"/>
              </w:rPr>
              <w:tab/>
            </w:r>
            <w:r>
              <w:rPr>
                <w:rStyle w:val="IndexLink"/>
              </w:rPr>
              <w:t>285</w:t>
            </w:r>
          </w:hyperlink>
        </w:p>
        <w:p>
          <w:pPr>
            <w:pStyle w:val="Contents5"/>
            <w:tabs>
              <w:tab w:val="clear" w:pos="7892"/>
              <w:tab w:val="right" w:pos="9026" w:leader="dot"/>
            </w:tabs>
            <w:rPr/>
          </w:pPr>
          <w:hyperlink w:anchor="__RefHeading___Toc225809_73709187">
            <w:r>
              <w:rPr>
                <w:webHidden/>
                <w:rStyle w:val="IndexLink"/>
                <w:rtl w:val="true"/>
              </w:rPr>
              <w:t>مسائل سبع</w:t>
            </w:r>
            <w:r>
              <w:rPr>
                <w:rStyle w:val="IndexLink"/>
                <w:rtl w:val="true"/>
              </w:rPr>
              <w:tab/>
            </w:r>
            <w:r>
              <w:rPr>
                <w:rStyle w:val="IndexLink"/>
              </w:rPr>
              <w:t>288</w:t>
            </w:r>
          </w:hyperlink>
        </w:p>
        <w:p>
          <w:pPr>
            <w:pStyle w:val="Contents6"/>
            <w:tabs>
              <w:tab w:val="clear" w:pos="7609"/>
              <w:tab w:val="right" w:pos="9026" w:leader="dot"/>
            </w:tabs>
            <w:rPr/>
          </w:pPr>
          <w:hyperlink w:anchor="__RefHeading___Toc225811_73709187">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225813_73709187">
            <w:r>
              <w:rPr>
                <w:webHidden/>
                <w:rStyle w:val="IndexLink"/>
                <w:rtl w:val="true"/>
              </w:rPr>
              <w:t>الاُولى فيها فروع</w:t>
            </w:r>
            <w:r>
              <w:rPr>
                <w:rStyle w:val="IndexLink"/>
                <w:rtl w:val="true"/>
              </w:rPr>
              <w:tab/>
            </w:r>
            <w:r>
              <w:rPr>
                <w:rStyle w:val="IndexLink"/>
              </w:rPr>
              <w:t>288</w:t>
            </w:r>
          </w:hyperlink>
        </w:p>
        <w:p>
          <w:pPr>
            <w:pStyle w:val="Contents6"/>
            <w:tabs>
              <w:tab w:val="clear" w:pos="7609"/>
              <w:tab w:val="right" w:pos="9026" w:leader="dot"/>
            </w:tabs>
            <w:rPr/>
          </w:pPr>
          <w:hyperlink w:anchor="__RefHeading___Toc225815_73709187">
            <w:r>
              <w:rPr>
                <w:webHidden/>
                <w:rStyle w:val="IndexLink"/>
                <w:rtl w:val="true"/>
              </w:rPr>
              <w:t>التساوي في الإسلام شرط في صحّة العقد</w:t>
            </w:r>
            <w:r>
              <w:rPr>
                <w:rStyle w:val="IndexLink"/>
                <w:rtl w:val="true"/>
              </w:rPr>
              <w:tab/>
            </w:r>
            <w:r>
              <w:rPr>
                <w:rStyle w:val="IndexLink"/>
              </w:rPr>
              <w:t>288</w:t>
            </w:r>
          </w:hyperlink>
        </w:p>
        <w:p>
          <w:pPr>
            <w:pStyle w:val="Contents6"/>
            <w:tabs>
              <w:tab w:val="clear" w:pos="7609"/>
              <w:tab w:val="right" w:pos="9026" w:leader="dot"/>
            </w:tabs>
            <w:rPr/>
          </w:pPr>
          <w:hyperlink w:anchor="__RefHeading___Toc225817_73709187">
            <w:r>
              <w:rPr>
                <w:webHidden/>
                <w:rStyle w:val="IndexLink"/>
                <w:rtl w:val="true"/>
              </w:rPr>
              <w:t>و لا يشترط تمكّن الزوج من النفقة</w:t>
            </w:r>
            <w:r>
              <w:rPr>
                <w:rStyle w:val="IndexLink"/>
                <w:rtl w:val="true"/>
              </w:rPr>
              <w:tab/>
            </w:r>
            <w:r>
              <w:rPr>
                <w:rStyle w:val="IndexLink"/>
              </w:rPr>
              <w:t>295</w:t>
            </w:r>
          </w:hyperlink>
        </w:p>
        <w:p>
          <w:pPr>
            <w:pStyle w:val="Contents6"/>
            <w:tabs>
              <w:tab w:val="clear" w:pos="7609"/>
              <w:tab w:val="right" w:pos="9026" w:leader="dot"/>
            </w:tabs>
            <w:rPr/>
          </w:pPr>
          <w:hyperlink w:anchor="__RefHeading___Toc225819_73709187">
            <w:r>
              <w:rPr>
                <w:webHidden/>
                <w:rStyle w:val="IndexLink"/>
                <w:rtl w:val="true"/>
              </w:rPr>
              <w:t>يجوز نكاح الحرّة بالعبد،و الهاشميّة بغير الهاشمي،و العربية بالعجميّ،و بالعكس</w:t>
            </w:r>
            <w:r>
              <w:rPr>
                <w:rStyle w:val="IndexLink"/>
                <w:rtl w:val="true"/>
              </w:rPr>
              <w:tab/>
            </w:r>
            <w:r>
              <w:rPr>
                <w:rStyle w:val="IndexLink"/>
              </w:rPr>
              <w:t>302</w:t>
            </w:r>
          </w:hyperlink>
        </w:p>
        <w:p>
          <w:pPr>
            <w:pStyle w:val="Contents6"/>
            <w:tabs>
              <w:tab w:val="clear" w:pos="7609"/>
              <w:tab w:val="right" w:pos="9026" w:leader="dot"/>
            </w:tabs>
            <w:rPr/>
          </w:pPr>
          <w:hyperlink w:anchor="__RefHeading___Toc225821_73709187">
            <w:r>
              <w:rPr>
                <w:webHidden/>
                <w:rStyle w:val="IndexLink"/>
                <w:rtl w:val="true"/>
              </w:rPr>
              <w:t>يكره أن تتزوّج المؤمنة الفاسق و تتأكّد في شارب الخمر</w:t>
            </w:r>
            <w:r>
              <w:rPr>
                <w:rStyle w:val="IndexLink"/>
                <w:rtl w:val="true"/>
              </w:rPr>
              <w:tab/>
            </w:r>
            <w:r>
              <w:rPr>
                <w:rStyle w:val="IndexLink"/>
              </w:rPr>
              <w:t>305</w:t>
            </w:r>
          </w:hyperlink>
        </w:p>
        <w:p>
          <w:pPr>
            <w:pStyle w:val="Contents6"/>
            <w:tabs>
              <w:tab w:val="clear" w:pos="7609"/>
              <w:tab w:val="right" w:pos="9026" w:leader="dot"/>
            </w:tabs>
            <w:rPr/>
          </w:pPr>
          <w:hyperlink w:anchor="__RefHeading___Toc225823_73709187">
            <w:r>
              <w:rPr>
                <w:webHidden/>
                <w:rStyle w:val="IndexLink"/>
                <w:rtl w:val="true"/>
              </w:rPr>
              <w:t>الثانية</w:t>
            </w:r>
            <w:r>
              <w:rPr>
                <w:rStyle w:val="IndexLink"/>
                <w:rtl w:val="true"/>
              </w:rPr>
              <w:t>:</w:t>
            </w:r>
            <w:r>
              <w:rPr>
                <w:rStyle w:val="IndexLink"/>
                <w:rtl w:val="true"/>
              </w:rPr>
              <w:t>إذا انتسب إلى قبيلة،فبان من غيرها ينفسخ النكاح</w:t>
            </w:r>
            <w:r>
              <w:rPr>
                <w:rStyle w:val="IndexLink"/>
                <w:rtl w:val="true"/>
              </w:rPr>
              <w:tab/>
            </w:r>
            <w:r>
              <w:rPr>
                <w:rStyle w:val="IndexLink"/>
              </w:rPr>
              <w:t>305</w:t>
            </w:r>
          </w:hyperlink>
        </w:p>
        <w:p>
          <w:pPr>
            <w:pStyle w:val="Contents6"/>
            <w:tabs>
              <w:tab w:val="clear" w:pos="7609"/>
              <w:tab w:val="right" w:pos="9026" w:leader="dot"/>
            </w:tabs>
            <w:rPr/>
          </w:pPr>
          <w:hyperlink w:anchor="__RefHeading___Toc225825_73709187">
            <w:r>
              <w:rPr>
                <w:webHidden/>
                <w:rStyle w:val="IndexLink"/>
                <w:rtl w:val="true"/>
              </w:rPr>
              <w:t>الثالثة إذا تزوّج امرأة،ثم علم أنها كانت زنت فليس له الفسخ،و لا الرجوع بالمهر</w:t>
            </w:r>
            <w:r>
              <w:rPr>
                <w:rStyle w:val="IndexLink"/>
                <w:rtl w:val="true"/>
              </w:rPr>
              <w:tab/>
            </w:r>
            <w:r>
              <w:rPr>
                <w:rStyle w:val="IndexLink"/>
              </w:rPr>
              <w:t>307</w:t>
            </w:r>
          </w:hyperlink>
        </w:p>
        <w:p>
          <w:pPr>
            <w:pStyle w:val="Contents6"/>
            <w:tabs>
              <w:tab w:val="clear" w:pos="7609"/>
              <w:tab w:val="right" w:pos="9026" w:leader="dot"/>
            </w:tabs>
            <w:rPr/>
          </w:pPr>
          <w:hyperlink w:anchor="__RefHeading___Toc225827_73709187">
            <w:r>
              <w:rPr>
                <w:webHidden/>
                <w:rStyle w:val="IndexLink"/>
                <w:rtl w:val="true"/>
              </w:rPr>
              <w:t>الرابعة لا يجوز التعريض بالخِطبة</w:t>
            </w:r>
            <w:r>
              <w:rPr>
                <w:rStyle w:val="IndexLink"/>
                <w:rtl w:val="true"/>
              </w:rPr>
              <w:tab/>
            </w:r>
            <w:r>
              <w:rPr>
                <w:rStyle w:val="IndexLink"/>
              </w:rPr>
              <w:t>311</w:t>
            </w:r>
          </w:hyperlink>
        </w:p>
        <w:p>
          <w:pPr>
            <w:pStyle w:val="Contents6"/>
            <w:tabs>
              <w:tab w:val="clear" w:pos="7609"/>
              <w:tab w:val="right" w:pos="9026" w:leader="dot"/>
            </w:tabs>
            <w:rPr/>
          </w:pPr>
          <w:hyperlink w:anchor="__RefHeading___Toc225829_73709187">
            <w:r>
              <w:rPr>
                <w:webHidden/>
                <w:rStyle w:val="IndexLink"/>
                <w:rtl w:val="true"/>
              </w:rPr>
              <w:t>الخامسة إذا خطب فأجابته كره لغيره خطبتها</w:t>
            </w:r>
            <w:r>
              <w:rPr>
                <w:rStyle w:val="IndexLink"/>
                <w:rtl w:val="true"/>
              </w:rPr>
              <w:tab/>
            </w:r>
            <w:r>
              <w:rPr>
                <w:rStyle w:val="IndexLink"/>
              </w:rPr>
              <w:t>314</w:t>
            </w:r>
          </w:hyperlink>
        </w:p>
        <w:p>
          <w:pPr>
            <w:pStyle w:val="Contents6"/>
            <w:tabs>
              <w:tab w:val="clear" w:pos="7609"/>
              <w:tab w:val="right" w:pos="9026" w:leader="dot"/>
            </w:tabs>
            <w:rPr/>
          </w:pPr>
          <w:hyperlink w:anchor="__RefHeading___Toc225831_73709187">
            <w:r>
              <w:rPr>
                <w:webHidden/>
                <w:rStyle w:val="IndexLink"/>
                <w:rtl w:val="true"/>
              </w:rPr>
              <w:t>السادسة نكاح الشِّغار باطل</w:t>
            </w:r>
            <w:r>
              <w:rPr>
                <w:rStyle w:val="IndexLink"/>
                <w:rtl w:val="true"/>
              </w:rPr>
              <w:tab/>
            </w:r>
            <w:r>
              <w:rPr>
                <w:rStyle w:val="IndexLink"/>
              </w:rPr>
              <w:t>315</w:t>
            </w:r>
          </w:hyperlink>
        </w:p>
        <w:p>
          <w:pPr>
            <w:pStyle w:val="Contents6"/>
            <w:tabs>
              <w:tab w:val="clear" w:pos="7609"/>
              <w:tab w:val="right" w:pos="9026" w:leader="dot"/>
            </w:tabs>
            <w:rPr/>
          </w:pPr>
          <w:hyperlink w:anchor="__RefHeading___Toc225833_73709187">
            <w:r>
              <w:rPr>
                <w:webHidden/>
                <w:rStyle w:val="IndexLink"/>
                <w:rtl w:val="true"/>
              </w:rPr>
              <w:t>السابعة يكره العقد على القابلة المربيّة و بنتها</w:t>
            </w:r>
            <w:r>
              <w:rPr>
                <w:rStyle w:val="IndexLink"/>
                <w:rtl w:val="true"/>
              </w:rPr>
              <w:tab/>
            </w:r>
            <w:r>
              <w:rPr>
                <w:rStyle w:val="IndexLink"/>
              </w:rPr>
              <w:t>316</w:t>
            </w:r>
          </w:hyperlink>
        </w:p>
        <w:p>
          <w:pPr>
            <w:pStyle w:val="Contents3"/>
            <w:tabs>
              <w:tab w:val="clear" w:pos="8459"/>
              <w:tab w:val="right" w:pos="9026" w:leader="dot"/>
            </w:tabs>
            <w:rPr/>
          </w:pPr>
          <w:hyperlink w:anchor="__RefHeading___Toc225835_73709187">
            <w:r>
              <w:rPr>
                <w:webHidden/>
                <w:rStyle w:val="IndexLink"/>
                <w:rtl w:val="true"/>
              </w:rPr>
              <w:t>القسم الثاني في النكاح المنقطع</w:t>
            </w:r>
            <w:r>
              <w:rPr>
                <w:rStyle w:val="IndexLink"/>
                <w:rtl w:val="true"/>
              </w:rPr>
              <w:tab/>
            </w:r>
            <w:r>
              <w:rPr>
                <w:rStyle w:val="IndexLink"/>
              </w:rPr>
              <w:t>319</w:t>
            </w:r>
          </w:hyperlink>
        </w:p>
        <w:p>
          <w:pPr>
            <w:pStyle w:val="Contents4"/>
            <w:tabs>
              <w:tab w:val="clear" w:pos="8176"/>
              <w:tab w:val="right" w:pos="9026" w:leader="dot"/>
            </w:tabs>
            <w:rPr/>
          </w:pPr>
          <w:hyperlink w:anchor="__RefHeading___Toc225837_7370918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225839_73709187">
            <w:r>
              <w:rPr>
                <w:webHidden/>
                <w:rStyle w:val="IndexLink"/>
                <w:rtl w:val="true"/>
              </w:rPr>
              <w:t>أركانه أربعة</w:t>
            </w:r>
            <w:r>
              <w:rPr>
                <w:rStyle w:val="IndexLink"/>
                <w:rtl w:val="true"/>
              </w:rPr>
              <w:tab/>
            </w:r>
            <w:r>
              <w:rPr>
                <w:rStyle w:val="IndexLink"/>
              </w:rPr>
              <w:t>319</w:t>
            </w:r>
          </w:hyperlink>
        </w:p>
        <w:p>
          <w:pPr>
            <w:pStyle w:val="Contents5"/>
            <w:tabs>
              <w:tab w:val="clear" w:pos="7892"/>
              <w:tab w:val="right" w:pos="9026" w:leader="dot"/>
            </w:tabs>
            <w:rPr/>
          </w:pPr>
          <w:hyperlink w:anchor="__RefHeading___Toc225841_7370918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225843_73709187">
            <w:r>
              <w:rPr>
                <w:webHidden/>
                <w:rStyle w:val="IndexLink"/>
                <w:rtl w:val="true"/>
              </w:rPr>
              <w:t>الأول الصيغة</w:t>
            </w:r>
            <w:r>
              <w:rPr>
                <w:rStyle w:val="IndexLink"/>
                <w:rtl w:val="true"/>
              </w:rPr>
              <w:tab/>
            </w:r>
            <w:r>
              <w:rPr>
                <w:rStyle w:val="IndexLink"/>
              </w:rPr>
              <w:t>319</w:t>
            </w:r>
          </w:hyperlink>
        </w:p>
        <w:p>
          <w:pPr>
            <w:pStyle w:val="Contents5"/>
            <w:tabs>
              <w:tab w:val="clear" w:pos="7892"/>
              <w:tab w:val="right" w:pos="9026" w:leader="dot"/>
            </w:tabs>
            <w:rPr/>
          </w:pPr>
          <w:hyperlink w:anchor="__RefHeading___Toc225845_73709187">
            <w:r>
              <w:rPr>
                <w:webHidden/>
                <w:rStyle w:val="IndexLink"/>
                <w:rtl w:val="true"/>
              </w:rPr>
              <w:t>الثاني الزوجة</w:t>
            </w:r>
            <w:r>
              <w:rPr>
                <w:rStyle w:val="IndexLink"/>
                <w:rtl w:val="true"/>
              </w:rPr>
              <w:tab/>
            </w:r>
            <w:r>
              <w:rPr>
                <w:rStyle w:val="IndexLink"/>
              </w:rPr>
              <w:t>320</w:t>
            </w:r>
          </w:hyperlink>
        </w:p>
        <w:p>
          <w:pPr>
            <w:pStyle w:val="Contents5"/>
            <w:tabs>
              <w:tab w:val="clear" w:pos="7892"/>
              <w:tab w:val="right" w:pos="9026" w:leader="dot"/>
            </w:tabs>
            <w:rPr/>
          </w:pPr>
          <w:hyperlink w:anchor="__RefHeading___Toc225847_73709187">
            <w:r>
              <w:rPr>
                <w:webHidden/>
                <w:rStyle w:val="IndexLink"/>
                <w:rtl w:val="true"/>
              </w:rPr>
              <w:t>الثالث المهر و ذكره شرط</w:t>
            </w:r>
            <w:r>
              <w:rPr>
                <w:rStyle w:val="IndexLink"/>
                <w:rtl w:val="true"/>
              </w:rPr>
              <w:tab/>
            </w:r>
            <w:r>
              <w:rPr>
                <w:rStyle w:val="IndexLink"/>
              </w:rPr>
              <w:t>327</w:t>
            </w:r>
          </w:hyperlink>
        </w:p>
        <w:p>
          <w:pPr>
            <w:pStyle w:val="Contents5"/>
            <w:tabs>
              <w:tab w:val="clear" w:pos="7892"/>
              <w:tab w:val="right" w:pos="9026" w:leader="dot"/>
            </w:tabs>
            <w:rPr/>
          </w:pPr>
          <w:hyperlink w:anchor="__RefHeading___Toc225849_73709187">
            <w:r>
              <w:rPr>
                <w:webHidden/>
                <w:rStyle w:val="IndexLink"/>
                <w:rtl w:val="true"/>
              </w:rPr>
              <w:t>الرابع الأجل و هو شرط في العقد</w:t>
            </w:r>
            <w:r>
              <w:rPr>
                <w:rStyle w:val="IndexLink"/>
                <w:rtl w:val="true"/>
              </w:rPr>
              <w:tab/>
            </w:r>
            <w:r>
              <w:rPr>
                <w:rStyle w:val="IndexLink"/>
              </w:rPr>
              <w:t>335</w:t>
            </w:r>
          </w:hyperlink>
        </w:p>
        <w:p>
          <w:pPr>
            <w:pStyle w:val="Contents4"/>
            <w:tabs>
              <w:tab w:val="clear" w:pos="8176"/>
              <w:tab w:val="right" w:pos="9026" w:leader="dot"/>
            </w:tabs>
            <w:rPr/>
          </w:pPr>
          <w:hyperlink w:anchor="__RefHeading___Toc225851_73709187">
            <w:r>
              <w:rPr>
                <w:webHidden/>
                <w:rStyle w:val="IndexLink"/>
                <w:rtl w:val="true"/>
              </w:rPr>
              <w:t>أمّا الأحكام فمسائل</w:t>
            </w:r>
            <w:r>
              <w:rPr>
                <w:rStyle w:val="IndexLink"/>
                <w:rtl w:val="true"/>
              </w:rPr>
              <w:tab/>
            </w:r>
            <w:r>
              <w:rPr>
                <w:rStyle w:val="IndexLink"/>
              </w:rPr>
              <w:t>339</w:t>
            </w:r>
          </w:hyperlink>
        </w:p>
        <w:p>
          <w:pPr>
            <w:pStyle w:val="Contents5"/>
            <w:tabs>
              <w:tab w:val="clear" w:pos="7892"/>
              <w:tab w:val="right" w:pos="9026" w:leader="dot"/>
            </w:tabs>
            <w:rPr/>
          </w:pPr>
          <w:hyperlink w:anchor="__RefHeading___Toc225853_7370918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225855_73709187">
            <w:r>
              <w:rPr>
                <w:webHidden/>
                <w:rStyle w:val="IndexLink"/>
                <w:rtl w:val="true"/>
              </w:rPr>
              <w:t>الأُولى الإخلال بذكر المهر مع ذكر الأجل يبطل العقد</w:t>
            </w:r>
            <w:r>
              <w:rPr>
                <w:rStyle w:val="IndexLink"/>
                <w:rtl w:val="true"/>
              </w:rPr>
              <w:tab/>
            </w:r>
            <w:r>
              <w:rPr>
                <w:rStyle w:val="IndexLink"/>
              </w:rPr>
              <w:t>339</w:t>
            </w:r>
          </w:hyperlink>
        </w:p>
        <w:p>
          <w:pPr>
            <w:pStyle w:val="Contents5"/>
            <w:tabs>
              <w:tab w:val="clear" w:pos="7892"/>
              <w:tab w:val="right" w:pos="9026" w:leader="dot"/>
            </w:tabs>
            <w:rPr/>
          </w:pPr>
          <w:hyperlink w:anchor="__RefHeading___Toc225857_73709187">
            <w:r>
              <w:rPr>
                <w:webHidden/>
                <w:rStyle w:val="IndexLink"/>
                <w:rtl w:val="true"/>
              </w:rPr>
              <w:t>الثانية لا حكم للشروط قبل العقد</w:t>
            </w:r>
            <w:r>
              <w:rPr>
                <w:rStyle w:val="IndexLink"/>
                <w:rtl w:val="true"/>
              </w:rPr>
              <w:tab/>
            </w:r>
            <w:r>
              <w:rPr>
                <w:rStyle w:val="IndexLink"/>
              </w:rPr>
              <w:t>342</w:t>
            </w:r>
          </w:hyperlink>
        </w:p>
        <w:p>
          <w:pPr>
            <w:pStyle w:val="Contents5"/>
            <w:tabs>
              <w:tab w:val="clear" w:pos="7892"/>
              <w:tab w:val="right" w:pos="9026" w:leader="dot"/>
            </w:tabs>
            <w:rPr/>
          </w:pPr>
          <w:hyperlink w:anchor="__RefHeading___Toc225859_73709187">
            <w:r>
              <w:rPr>
                <w:webHidden/>
                <w:rStyle w:val="IndexLink"/>
                <w:rtl w:val="true"/>
              </w:rPr>
              <w:t>الثالثة يجوز اشتراط إتيانها ليلاً أو نهاراً</w:t>
            </w:r>
            <w:r>
              <w:rPr>
                <w:rStyle w:val="IndexLink"/>
                <w:rtl w:val="true"/>
              </w:rPr>
              <w:tab/>
            </w:r>
            <w:r>
              <w:rPr>
                <w:rStyle w:val="IndexLink"/>
              </w:rPr>
              <w:t>344</w:t>
            </w:r>
          </w:hyperlink>
        </w:p>
        <w:p>
          <w:pPr>
            <w:pStyle w:val="Contents5"/>
            <w:tabs>
              <w:tab w:val="clear" w:pos="7892"/>
              <w:tab w:val="right" w:pos="9026" w:leader="dot"/>
            </w:tabs>
            <w:rPr/>
          </w:pPr>
          <w:hyperlink w:anchor="__RefHeading___Toc225861_73709187">
            <w:r>
              <w:rPr>
                <w:webHidden/>
                <w:rStyle w:val="IndexLink"/>
                <w:rtl w:val="true"/>
              </w:rPr>
              <w:t>الرابعة لا يقع بالمتعة طلاق إجماعاً</w:t>
            </w:r>
            <w:r>
              <w:rPr>
                <w:rStyle w:val="IndexLink"/>
                <w:rtl w:val="true"/>
              </w:rPr>
              <w:tab/>
            </w:r>
            <w:r>
              <w:rPr>
                <w:rStyle w:val="IndexLink"/>
              </w:rPr>
              <w:t>347</w:t>
            </w:r>
          </w:hyperlink>
        </w:p>
        <w:p>
          <w:pPr>
            <w:pStyle w:val="Contents5"/>
            <w:tabs>
              <w:tab w:val="clear" w:pos="7892"/>
              <w:tab w:val="right" w:pos="9026" w:leader="dot"/>
            </w:tabs>
            <w:rPr/>
          </w:pPr>
          <w:hyperlink w:anchor="__RefHeading___Toc225863_73709187">
            <w:r>
              <w:rPr>
                <w:webHidden/>
                <w:rStyle w:val="IndexLink"/>
                <w:rtl w:val="true"/>
              </w:rPr>
              <w:t>الخامسة لا يثبت بالمتعة ميراث</w:t>
            </w:r>
            <w:r>
              <w:rPr>
                <w:rStyle w:val="IndexLink"/>
                <w:rtl w:val="true"/>
              </w:rPr>
              <w:tab/>
            </w:r>
            <w:r>
              <w:rPr>
                <w:rStyle w:val="IndexLink"/>
              </w:rPr>
              <w:t>349</w:t>
            </w:r>
          </w:hyperlink>
        </w:p>
        <w:p>
          <w:pPr>
            <w:pStyle w:val="Contents5"/>
            <w:tabs>
              <w:tab w:val="clear" w:pos="7892"/>
              <w:tab w:val="right" w:pos="9026" w:leader="dot"/>
            </w:tabs>
            <w:rPr/>
          </w:pPr>
          <w:hyperlink w:anchor="__RefHeading___Toc225865_73709187">
            <w:r>
              <w:rPr>
                <w:webHidden/>
                <w:rStyle w:val="IndexLink"/>
                <w:rtl w:val="true"/>
              </w:rPr>
              <w:t>السادسة إذا انقضى أجلها فالعدّة حيضتان</w:t>
            </w:r>
            <w:r>
              <w:rPr>
                <w:rStyle w:val="IndexLink"/>
                <w:rtl w:val="true"/>
              </w:rPr>
              <w:tab/>
            </w:r>
            <w:r>
              <w:rPr>
                <w:rStyle w:val="IndexLink"/>
              </w:rPr>
              <w:t>355</w:t>
            </w:r>
          </w:hyperlink>
        </w:p>
        <w:p>
          <w:pPr>
            <w:pStyle w:val="Contents5"/>
            <w:tabs>
              <w:tab w:val="clear" w:pos="7892"/>
              <w:tab w:val="right" w:pos="9026" w:leader="dot"/>
            </w:tabs>
            <w:rPr/>
          </w:pPr>
          <w:hyperlink w:anchor="__RefHeading___Toc225867_73709187">
            <w:r>
              <w:rPr>
                <w:webHidden/>
                <w:rStyle w:val="IndexLink"/>
                <w:rtl w:val="true"/>
              </w:rPr>
              <w:t>السابعة لا يصحّ تجديد العقد قبل انقضاء الأجل</w:t>
            </w:r>
            <w:r>
              <w:rPr>
                <w:rStyle w:val="IndexLink"/>
                <w:rtl w:val="true"/>
              </w:rPr>
              <w:tab/>
            </w:r>
            <w:r>
              <w:rPr>
                <w:rStyle w:val="IndexLink"/>
              </w:rPr>
              <w:t>363</w:t>
            </w:r>
          </w:hyperlink>
        </w:p>
        <w:p>
          <w:pPr>
            <w:pStyle w:val="Contents3"/>
            <w:tabs>
              <w:tab w:val="clear" w:pos="8459"/>
              <w:tab w:val="right" w:pos="9026" w:leader="dot"/>
            </w:tabs>
            <w:rPr/>
          </w:pPr>
          <w:hyperlink w:anchor="__RefHeading___Toc225869_73709187">
            <w:r>
              <w:rPr>
                <w:webHidden/>
                <w:rStyle w:val="IndexLink"/>
                <w:rtl w:val="true"/>
              </w:rPr>
              <w:t>القسم الثالث في نكاح الإماء و النظر إمّا في العقد،و إمّا في الملك</w:t>
            </w:r>
            <w:r>
              <w:rPr>
                <w:rStyle w:val="IndexLink"/>
                <w:rtl w:val="true"/>
              </w:rPr>
              <w:tab/>
            </w:r>
            <w:r>
              <w:rPr>
                <w:rStyle w:val="IndexLink"/>
              </w:rPr>
              <w:t>365</w:t>
            </w:r>
          </w:hyperlink>
        </w:p>
        <w:p>
          <w:pPr>
            <w:pStyle w:val="Contents4"/>
            <w:tabs>
              <w:tab w:val="clear" w:pos="8176"/>
              <w:tab w:val="right" w:pos="9026" w:leader="dot"/>
            </w:tabs>
            <w:rPr/>
          </w:pPr>
          <w:hyperlink w:anchor="__RefHeading___Toc225871_7370918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225873_73709187">
            <w:r>
              <w:rPr>
                <w:webHidden/>
                <w:rStyle w:val="IndexLink"/>
                <w:rtl w:val="true"/>
              </w:rPr>
              <w:t>النظر في العقد</w:t>
            </w:r>
            <w:r>
              <w:rPr>
                <w:rStyle w:val="IndexLink"/>
                <w:rtl w:val="true"/>
              </w:rPr>
              <w:tab/>
            </w:r>
            <w:r>
              <w:rPr>
                <w:rStyle w:val="IndexLink"/>
              </w:rPr>
              <w:t>365</w:t>
            </w:r>
          </w:hyperlink>
        </w:p>
        <w:p>
          <w:pPr>
            <w:pStyle w:val="Contents5"/>
            <w:tabs>
              <w:tab w:val="clear" w:pos="7892"/>
              <w:tab w:val="right" w:pos="9026" w:leader="dot"/>
            </w:tabs>
            <w:rPr/>
          </w:pPr>
          <w:hyperlink w:anchor="__RefHeading___Toc225875_73709187">
            <w:r>
              <w:rPr>
                <w:webHidden/>
                <w:rStyle w:val="IndexLink"/>
                <w:rtl w:val="true"/>
              </w:rPr>
              <w:t>ليس للعبد و لا للأمة أن يعقدا لأنفسهما نكاحاً ما لم يأذن المولى</w:t>
            </w:r>
            <w:r>
              <w:rPr>
                <w:rStyle w:val="IndexLink"/>
                <w:rtl w:val="true"/>
              </w:rPr>
              <w:tab/>
            </w:r>
            <w:r>
              <w:rPr>
                <w:rStyle w:val="IndexLink"/>
              </w:rPr>
              <w:t>365</w:t>
            </w:r>
          </w:hyperlink>
        </w:p>
        <w:p>
          <w:pPr>
            <w:pStyle w:val="Contents5"/>
            <w:tabs>
              <w:tab w:val="clear" w:pos="7892"/>
              <w:tab w:val="right" w:pos="9026" w:leader="dot"/>
            </w:tabs>
            <w:rPr/>
          </w:pPr>
          <w:hyperlink w:anchor="__RefHeading___Toc225877_73709187">
            <w:r>
              <w:rPr>
                <w:webHidden/>
                <w:rStyle w:val="IndexLink"/>
                <w:rtl w:val="true"/>
              </w:rPr>
              <w:t>لو تزوّج الحرّ أمة من غير إذن مالكها،فإن وطئها قبل الإجازة عالماً فهو زانٍ</w:t>
            </w:r>
            <w:r>
              <w:rPr>
                <w:rStyle w:val="IndexLink"/>
                <w:rtl w:val="true"/>
              </w:rPr>
              <w:tab/>
            </w:r>
            <w:r>
              <w:rPr>
                <w:rStyle w:val="IndexLink"/>
              </w:rPr>
              <w:t>376</w:t>
            </w:r>
          </w:hyperlink>
        </w:p>
        <w:p>
          <w:pPr>
            <w:pStyle w:val="Contents5"/>
            <w:tabs>
              <w:tab w:val="clear" w:pos="7892"/>
              <w:tab w:val="right" w:pos="9026" w:leader="dot"/>
            </w:tabs>
            <w:rPr/>
          </w:pPr>
          <w:hyperlink w:anchor="__RefHeading___Toc225879_73709187">
            <w:r>
              <w:rPr>
                <w:webHidden/>
                <w:rStyle w:val="IndexLink"/>
                <w:rtl w:val="true"/>
              </w:rPr>
              <w:t>لو تزوّجت الحرّة عبداً مع العلم فلا مهر لها</w:t>
            </w:r>
            <w:r>
              <w:rPr>
                <w:rStyle w:val="IndexLink"/>
                <w:rtl w:val="true"/>
              </w:rPr>
              <w:tab/>
            </w:r>
            <w:r>
              <w:rPr>
                <w:rStyle w:val="IndexLink"/>
              </w:rPr>
              <w:t>387</w:t>
            </w:r>
          </w:hyperlink>
        </w:p>
        <w:p>
          <w:pPr>
            <w:pStyle w:val="Contents5"/>
            <w:tabs>
              <w:tab w:val="clear" w:pos="7892"/>
              <w:tab w:val="right" w:pos="9026" w:leader="dot"/>
            </w:tabs>
            <w:rPr/>
          </w:pPr>
          <w:hyperlink w:anchor="__RefHeading___Toc225881_73709187">
            <w:r>
              <w:rPr>
                <w:webHidden/>
                <w:rStyle w:val="IndexLink"/>
                <w:rtl w:val="true"/>
              </w:rPr>
              <w:t>لو تسافح المملوكان فلا مهر</w:t>
            </w:r>
            <w:r>
              <w:rPr>
                <w:rStyle w:val="IndexLink"/>
                <w:rtl w:val="true"/>
              </w:rPr>
              <w:tab/>
            </w:r>
            <w:r>
              <w:rPr>
                <w:rStyle w:val="IndexLink"/>
              </w:rPr>
              <w:t>389</w:t>
            </w:r>
          </w:hyperlink>
        </w:p>
        <w:p>
          <w:pPr>
            <w:pStyle w:val="Contents5"/>
            <w:tabs>
              <w:tab w:val="clear" w:pos="7892"/>
              <w:tab w:val="right" w:pos="9026" w:leader="dot"/>
            </w:tabs>
            <w:rPr/>
          </w:pPr>
          <w:hyperlink w:anchor="__RefHeading___Toc225883_73709187">
            <w:r>
              <w:rPr>
                <w:webHidden/>
                <w:rStyle w:val="IndexLink"/>
                <w:rtl w:val="true"/>
              </w:rPr>
              <w:t>لو اشترى الحرّ نصيب أحد الشريكين من زوجته بطل عقده</w:t>
            </w:r>
            <w:r>
              <w:rPr>
                <w:rStyle w:val="IndexLink"/>
                <w:rtl w:val="true"/>
              </w:rPr>
              <w:tab/>
            </w:r>
            <w:r>
              <w:rPr>
                <w:rStyle w:val="IndexLink"/>
              </w:rPr>
              <w:t>390</w:t>
            </w:r>
          </w:hyperlink>
        </w:p>
        <w:p>
          <w:pPr>
            <w:pStyle w:val="Contents5"/>
            <w:tabs>
              <w:tab w:val="clear" w:pos="7892"/>
              <w:tab w:val="right" w:pos="9026" w:leader="dot"/>
            </w:tabs>
            <w:rPr/>
          </w:pPr>
          <w:hyperlink w:anchor="__RefHeading___Toc225885_73709187">
            <w:r>
              <w:rPr>
                <w:webHidden/>
                <w:rStyle w:val="IndexLink"/>
                <w:rtl w:val="true"/>
              </w:rPr>
              <w:t>يستحبّ لمن زوّج عبده أمته أن يعطيها شيئاً</w:t>
            </w:r>
            <w:r>
              <w:rPr>
                <w:rStyle w:val="IndexLink"/>
                <w:rtl w:val="true"/>
              </w:rPr>
              <w:tab/>
            </w:r>
            <w:r>
              <w:rPr>
                <w:rStyle w:val="IndexLink"/>
              </w:rPr>
              <w:t>395</w:t>
            </w:r>
          </w:hyperlink>
        </w:p>
        <w:p>
          <w:pPr>
            <w:pStyle w:val="Contents5"/>
            <w:tabs>
              <w:tab w:val="clear" w:pos="7892"/>
              <w:tab w:val="right" w:pos="9026" w:leader="dot"/>
            </w:tabs>
            <w:rPr/>
          </w:pPr>
          <w:hyperlink w:anchor="__RefHeading___Toc225887_73709187">
            <w:r>
              <w:rPr>
                <w:webHidden/>
                <w:rStyle w:val="IndexLink"/>
                <w:rtl w:val="true"/>
              </w:rPr>
              <w:t>و لو مات المولى كان للورثة الخيار في الإجازة و الفسخ</w:t>
            </w:r>
            <w:r>
              <w:rPr>
                <w:rStyle w:val="IndexLink"/>
                <w:rtl w:val="true"/>
              </w:rPr>
              <w:tab/>
            </w:r>
            <w:r>
              <w:rPr>
                <w:rStyle w:val="IndexLink"/>
              </w:rPr>
              <w:t>398</w:t>
            </w:r>
          </w:hyperlink>
        </w:p>
        <w:p>
          <w:pPr>
            <w:pStyle w:val="Contents5"/>
            <w:tabs>
              <w:tab w:val="clear" w:pos="7892"/>
              <w:tab w:val="right" w:pos="9026" w:leader="dot"/>
            </w:tabs>
            <w:rPr/>
          </w:pPr>
          <w:hyperlink w:anchor="__RefHeading___Toc225889_73709187">
            <w:r>
              <w:rPr>
                <w:webHidden/>
                <w:rStyle w:val="IndexLink"/>
                <w:rtl w:val="true"/>
              </w:rPr>
              <w:t>الطوارئ ثلاثة</w:t>
            </w:r>
            <w:r>
              <w:rPr>
                <w:rStyle w:val="IndexLink"/>
                <w:rtl w:val="true"/>
              </w:rPr>
              <w:tab/>
            </w:r>
            <w:r>
              <w:rPr>
                <w:rStyle w:val="IndexLink"/>
              </w:rPr>
              <w:t>398</w:t>
            </w:r>
          </w:hyperlink>
        </w:p>
        <w:p>
          <w:pPr>
            <w:pStyle w:val="Contents6"/>
            <w:tabs>
              <w:tab w:val="clear" w:pos="7609"/>
              <w:tab w:val="right" w:pos="9026" w:leader="dot"/>
            </w:tabs>
            <w:rPr/>
          </w:pPr>
          <w:hyperlink w:anchor="__RefHeading___Toc225891_73709187">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225893_73709187">
            <w:r>
              <w:rPr>
                <w:webHidden/>
                <w:rStyle w:val="IndexLink"/>
                <w:rtl w:val="true"/>
              </w:rPr>
              <w:t>العتق</w:t>
            </w:r>
            <w:r>
              <w:rPr>
                <w:rStyle w:val="IndexLink"/>
                <w:rtl w:val="true"/>
              </w:rPr>
              <w:tab/>
            </w:r>
            <w:r>
              <w:rPr>
                <w:rStyle w:val="IndexLink"/>
              </w:rPr>
              <w:t>399</w:t>
            </w:r>
          </w:hyperlink>
        </w:p>
        <w:p>
          <w:pPr>
            <w:pStyle w:val="Contents6"/>
            <w:tabs>
              <w:tab w:val="clear" w:pos="7609"/>
              <w:tab w:val="right" w:pos="9026" w:leader="dot"/>
            </w:tabs>
            <w:rPr/>
          </w:pPr>
          <w:hyperlink w:anchor="__RefHeading___Toc225895_73709187">
            <w:r>
              <w:rPr>
                <w:webHidden/>
                <w:rStyle w:val="IndexLink"/>
                <w:rtl w:val="true"/>
              </w:rPr>
              <w:t>البيع</w:t>
            </w:r>
            <w:r>
              <w:rPr>
                <w:rStyle w:val="IndexLink"/>
                <w:rtl w:val="true"/>
              </w:rPr>
              <w:tab/>
            </w:r>
            <w:r>
              <w:rPr>
                <w:rStyle w:val="IndexLink"/>
              </w:rPr>
              <w:t>413</w:t>
            </w:r>
          </w:hyperlink>
        </w:p>
        <w:p>
          <w:pPr>
            <w:pStyle w:val="Contents6"/>
            <w:tabs>
              <w:tab w:val="clear" w:pos="7609"/>
              <w:tab w:val="right" w:pos="9026" w:leader="dot"/>
            </w:tabs>
            <w:rPr/>
          </w:pPr>
          <w:hyperlink w:anchor="__RefHeading___Toc225897_73709187">
            <w:r>
              <w:rPr>
                <w:webHidden/>
                <w:rStyle w:val="IndexLink"/>
                <w:rtl w:val="true"/>
              </w:rPr>
              <w:t>الطلاق</w:t>
            </w:r>
            <w:r>
              <w:rPr>
                <w:rStyle w:val="IndexLink"/>
                <w:rtl w:val="true"/>
              </w:rPr>
              <w:tab/>
            </w:r>
            <w:r>
              <w:rPr>
                <w:rStyle w:val="IndexLink"/>
              </w:rPr>
              <w:t>421</w:t>
            </w:r>
          </w:hyperlink>
        </w:p>
        <w:p>
          <w:pPr>
            <w:pStyle w:val="Contents4"/>
            <w:tabs>
              <w:tab w:val="clear" w:pos="8176"/>
              <w:tab w:val="right" w:pos="9026" w:leader="dot"/>
            </w:tabs>
            <w:rPr/>
          </w:pPr>
          <w:hyperlink w:anchor="__RefHeading___Toc225899_73709187">
            <w:r>
              <w:rPr>
                <w:webHidden/>
                <w:rStyle w:val="IndexLink"/>
                <w:rtl w:val="true"/>
              </w:rPr>
              <w:t>النظر الثاني في الملك و هو نوعان</w:t>
            </w:r>
            <w:r>
              <w:rPr>
                <w:rStyle w:val="IndexLink"/>
                <w:rtl w:val="true"/>
              </w:rPr>
              <w:tab/>
            </w:r>
            <w:r>
              <w:rPr>
                <w:rStyle w:val="IndexLink"/>
              </w:rPr>
              <w:t>427</w:t>
            </w:r>
          </w:hyperlink>
        </w:p>
        <w:p>
          <w:pPr>
            <w:pStyle w:val="Contents5"/>
            <w:tabs>
              <w:tab w:val="clear" w:pos="7892"/>
              <w:tab w:val="right" w:pos="9026" w:leader="dot"/>
            </w:tabs>
            <w:rPr/>
          </w:pPr>
          <w:hyperlink w:anchor="__RefHeading___Toc225901_73709187">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225903_73709187">
            <w:r>
              <w:rPr>
                <w:webHidden/>
                <w:rStyle w:val="IndexLink"/>
                <w:rtl w:val="true"/>
              </w:rPr>
              <w:t>الأول ملك الرقبة</w:t>
            </w:r>
            <w:r>
              <w:rPr>
                <w:rStyle w:val="IndexLink"/>
                <w:rtl w:val="true"/>
              </w:rPr>
              <w:tab/>
            </w:r>
            <w:r>
              <w:rPr>
                <w:rStyle w:val="IndexLink"/>
              </w:rPr>
              <w:t>427</w:t>
            </w:r>
          </w:hyperlink>
        </w:p>
        <w:p>
          <w:pPr>
            <w:pStyle w:val="Contents5"/>
            <w:tabs>
              <w:tab w:val="clear" w:pos="7892"/>
              <w:tab w:val="right" w:pos="9026" w:leader="dot"/>
            </w:tabs>
            <w:rPr/>
          </w:pPr>
          <w:hyperlink w:anchor="__RefHeading___Toc225905_73709187">
            <w:r>
              <w:rPr>
                <w:webHidden/>
                <w:rStyle w:val="IndexLink"/>
                <w:rtl w:val="true"/>
              </w:rPr>
              <w:t>النوع الثاني ملك المنفعة</w:t>
            </w:r>
            <w:r>
              <w:rPr>
                <w:rStyle w:val="IndexLink"/>
                <w:rtl w:val="true"/>
              </w:rPr>
              <w:tab/>
            </w:r>
            <w:r>
              <w:rPr>
                <w:rStyle w:val="IndexLink"/>
              </w:rPr>
              <w:t>436</w:t>
            </w:r>
          </w:hyperlink>
        </w:p>
        <w:p>
          <w:pPr>
            <w:pStyle w:val="Contents3"/>
            <w:tabs>
              <w:tab w:val="clear" w:pos="8459"/>
              <w:tab w:val="right" w:pos="9026" w:leader="dot"/>
            </w:tabs>
            <w:rPr/>
          </w:pPr>
          <w:hyperlink w:anchor="__RefHeading___Toc225907_73709187">
            <w:r>
              <w:rPr>
                <w:webHidden/>
                <w:rStyle w:val="IndexLink"/>
                <w:rtl w:val="true"/>
              </w:rPr>
              <w:t>يلحق بالنكاح النظر في أُمور خمسة</w:t>
            </w:r>
            <w:r>
              <w:rPr>
                <w:rStyle w:val="IndexLink"/>
                <w:rtl w:val="true"/>
              </w:rPr>
              <w:tab/>
            </w:r>
            <w:r>
              <w:rPr>
                <w:rStyle w:val="IndexLink"/>
              </w:rPr>
              <w:t>450</w:t>
            </w:r>
          </w:hyperlink>
        </w:p>
        <w:p>
          <w:pPr>
            <w:pStyle w:val="Contents4"/>
            <w:tabs>
              <w:tab w:val="clear" w:pos="8176"/>
              <w:tab w:val="right" w:pos="9026" w:leader="dot"/>
            </w:tabs>
            <w:rPr/>
          </w:pPr>
          <w:hyperlink w:anchor="__RefHeading___Toc225909_73709187">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225911_73709187">
            <w:r>
              <w:rPr>
                <w:webHidden/>
                <w:rStyle w:val="IndexLink"/>
                <w:rtl w:val="true"/>
              </w:rPr>
              <w:t>الأول في العيوب و البحث في أقسامها و أحكامها</w:t>
            </w:r>
            <w:r>
              <w:rPr>
                <w:rStyle w:val="IndexLink"/>
                <w:rtl w:val="true"/>
              </w:rPr>
              <w:tab/>
            </w:r>
            <w:r>
              <w:rPr>
                <w:rStyle w:val="IndexLink"/>
              </w:rPr>
              <w:t>450</w:t>
            </w:r>
          </w:hyperlink>
        </w:p>
        <w:p>
          <w:pPr>
            <w:pStyle w:val="Contents5"/>
            <w:tabs>
              <w:tab w:val="clear" w:pos="7892"/>
              <w:tab w:val="right" w:pos="9026" w:leader="dot"/>
            </w:tabs>
            <w:rPr/>
          </w:pPr>
          <w:hyperlink w:anchor="__RefHeading___Toc225913_7370918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225915_73709187">
            <w:r>
              <w:rPr>
                <w:webHidden/>
                <w:rStyle w:val="IndexLink"/>
                <w:rtl w:val="true"/>
              </w:rPr>
              <w:t>أقسام العيوب</w:t>
            </w:r>
            <w:r>
              <w:rPr>
                <w:rStyle w:val="IndexLink"/>
                <w:rtl w:val="true"/>
              </w:rPr>
              <w:tab/>
            </w:r>
            <w:r>
              <w:rPr>
                <w:rStyle w:val="IndexLink"/>
              </w:rPr>
              <w:t>450</w:t>
            </w:r>
          </w:hyperlink>
        </w:p>
        <w:p>
          <w:pPr>
            <w:pStyle w:val="Contents5"/>
            <w:tabs>
              <w:tab w:val="clear" w:pos="7892"/>
              <w:tab w:val="right" w:pos="9026" w:leader="dot"/>
            </w:tabs>
            <w:rPr/>
          </w:pPr>
          <w:hyperlink w:anchor="__RefHeading___Toc225917_73709187">
            <w:r>
              <w:rPr>
                <w:webHidden/>
                <w:rStyle w:val="IndexLink"/>
                <w:rtl w:val="true"/>
              </w:rPr>
              <w:t>أمّا الأحكام فمسائل سبع</w:t>
            </w:r>
            <w:r>
              <w:rPr>
                <w:rStyle w:val="IndexLink"/>
                <w:rtl w:val="true"/>
              </w:rPr>
              <w:tab/>
            </w:r>
            <w:r>
              <w:rPr>
                <w:rStyle w:val="IndexLink"/>
              </w:rPr>
              <w:t>468</w:t>
            </w:r>
          </w:hyperlink>
        </w:p>
        <w:p>
          <w:pPr>
            <w:pStyle w:val="Contents6"/>
            <w:tabs>
              <w:tab w:val="clear" w:pos="7609"/>
              <w:tab w:val="right" w:pos="9026" w:leader="dot"/>
            </w:tabs>
            <w:rPr/>
          </w:pPr>
          <w:hyperlink w:anchor="__RefHeading___Toc225919_73709187">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225921_73709187">
            <w:r>
              <w:rPr>
                <w:webHidden/>
                <w:rStyle w:val="IndexLink"/>
                <w:rtl w:val="true"/>
              </w:rPr>
              <w:t xml:space="preserve">الاُولى لا يفسخ النكاح بالعيب المتجدّد بعد الدخول </w:t>
            </w:r>
            <w:r>
              <w:rPr>
                <w:rStyle w:val="IndexLink"/>
                <w:rtl w:val="true"/>
              </w:rPr>
              <w:t>:</w:t>
              <w:tab/>
            </w:r>
            <w:r>
              <w:rPr>
                <w:rStyle w:val="IndexLink"/>
              </w:rPr>
              <w:t>468</w:t>
            </w:r>
          </w:hyperlink>
        </w:p>
        <w:p>
          <w:pPr>
            <w:pStyle w:val="Contents6"/>
            <w:tabs>
              <w:tab w:val="clear" w:pos="7609"/>
              <w:tab w:val="right" w:pos="9026" w:leader="dot"/>
            </w:tabs>
            <w:rPr/>
          </w:pPr>
          <w:hyperlink w:anchor="__RefHeading___Toc225923_73709187">
            <w:r>
              <w:rPr>
                <w:webHidden/>
                <w:rStyle w:val="IndexLink"/>
                <w:rtl w:val="true"/>
              </w:rPr>
              <w:t>الثانية الخيار على الفور</w:t>
            </w:r>
            <w:r>
              <w:rPr>
                <w:rStyle w:val="IndexLink"/>
                <w:rtl w:val="true"/>
              </w:rPr>
              <w:tab/>
            </w:r>
            <w:r>
              <w:rPr>
                <w:rStyle w:val="IndexLink"/>
              </w:rPr>
              <w:t>468</w:t>
            </w:r>
          </w:hyperlink>
        </w:p>
        <w:p>
          <w:pPr>
            <w:pStyle w:val="Contents6"/>
            <w:tabs>
              <w:tab w:val="clear" w:pos="7609"/>
              <w:tab w:val="right" w:pos="9026" w:leader="dot"/>
            </w:tabs>
            <w:rPr/>
          </w:pPr>
          <w:hyperlink w:anchor="__RefHeading___Toc225925_73709187">
            <w:r>
              <w:rPr>
                <w:webHidden/>
                <w:rStyle w:val="IndexLink"/>
                <w:rtl w:val="true"/>
              </w:rPr>
              <w:t>الثالثة الفسخ فيه ليس طلاقاً</w:t>
            </w:r>
            <w:r>
              <w:rPr>
                <w:rStyle w:val="IndexLink"/>
                <w:rtl w:val="true"/>
              </w:rPr>
              <w:tab/>
            </w:r>
            <w:r>
              <w:rPr>
                <w:rStyle w:val="IndexLink"/>
              </w:rPr>
              <w:t>469</w:t>
            </w:r>
          </w:hyperlink>
        </w:p>
        <w:p>
          <w:pPr>
            <w:pStyle w:val="Contents6"/>
            <w:tabs>
              <w:tab w:val="clear" w:pos="7609"/>
              <w:tab w:val="right" w:pos="9026" w:leader="dot"/>
            </w:tabs>
            <w:rPr/>
          </w:pPr>
          <w:hyperlink w:anchor="__RefHeading___Toc225927_73709187">
            <w:r>
              <w:rPr>
                <w:webHidden/>
                <w:rStyle w:val="IndexLink"/>
                <w:rtl w:val="true"/>
              </w:rPr>
              <w:t>الرابعة لا يفتقر الفسخ بالعيوب إلى الحاكم</w:t>
            </w:r>
            <w:r>
              <w:rPr>
                <w:rStyle w:val="IndexLink"/>
                <w:rtl w:val="true"/>
              </w:rPr>
              <w:tab/>
            </w:r>
            <w:r>
              <w:rPr>
                <w:rStyle w:val="IndexLink"/>
              </w:rPr>
              <w:t>469</w:t>
            </w:r>
          </w:hyperlink>
        </w:p>
        <w:p>
          <w:pPr>
            <w:pStyle w:val="Contents6"/>
            <w:tabs>
              <w:tab w:val="clear" w:pos="7609"/>
              <w:tab w:val="right" w:pos="9026" w:leader="dot"/>
            </w:tabs>
            <w:rPr/>
          </w:pPr>
          <w:hyperlink w:anchor="__RefHeading___Toc225929_73709187">
            <w:r>
              <w:rPr>
                <w:webHidden/>
                <w:rStyle w:val="IndexLink"/>
                <w:rtl w:val="true"/>
              </w:rPr>
              <w:t>الخامسة إذا فسخ الزوج قبل الدخول فلا مهر</w:t>
            </w:r>
            <w:r>
              <w:rPr>
                <w:rStyle w:val="IndexLink"/>
                <w:rtl w:val="true"/>
              </w:rPr>
              <w:tab/>
            </w:r>
            <w:r>
              <w:rPr>
                <w:rStyle w:val="IndexLink"/>
              </w:rPr>
              <w:t>469</w:t>
            </w:r>
          </w:hyperlink>
        </w:p>
        <w:p>
          <w:pPr>
            <w:pStyle w:val="Contents6"/>
            <w:tabs>
              <w:tab w:val="clear" w:pos="7609"/>
              <w:tab w:val="right" w:pos="9026" w:leader="dot"/>
            </w:tabs>
            <w:rPr/>
          </w:pPr>
          <w:hyperlink w:anchor="__RefHeading___Toc225931_73709187">
            <w:r>
              <w:rPr>
                <w:webHidden/>
                <w:rStyle w:val="IndexLink"/>
                <w:rtl w:val="true"/>
              </w:rPr>
              <w:t>السادسة لو ادّعت عنَنَه فأنكر،فالقول قوله مع يمينه</w:t>
            </w:r>
            <w:r>
              <w:rPr>
                <w:rStyle w:val="IndexLink"/>
                <w:rtl w:val="true"/>
              </w:rPr>
              <w:tab/>
            </w:r>
            <w:r>
              <w:rPr>
                <w:rStyle w:val="IndexLink"/>
              </w:rPr>
              <w:t>473</w:t>
            </w:r>
          </w:hyperlink>
        </w:p>
        <w:p>
          <w:pPr>
            <w:pStyle w:val="Contents6"/>
            <w:tabs>
              <w:tab w:val="clear" w:pos="7609"/>
              <w:tab w:val="right" w:pos="9026" w:leader="dot"/>
            </w:tabs>
            <w:rPr/>
          </w:pPr>
          <w:hyperlink w:anchor="__RefHeading___Toc225933_73709187">
            <w:r>
              <w:rPr>
                <w:webHidden/>
                <w:rStyle w:val="IndexLink"/>
                <w:rtl w:val="true"/>
              </w:rPr>
              <w:t>السابعة إن صبرت مع العنن فلا بحث</w:t>
            </w:r>
            <w:r>
              <w:rPr>
                <w:rStyle w:val="IndexLink"/>
                <w:rtl w:val="true"/>
              </w:rPr>
              <w:tab/>
            </w:r>
            <w:r>
              <w:rPr>
                <w:rStyle w:val="IndexLink"/>
              </w:rPr>
              <w:t>478</w:t>
            </w:r>
          </w:hyperlink>
        </w:p>
        <w:p>
          <w:pPr>
            <w:pStyle w:val="Contents5"/>
            <w:tabs>
              <w:tab w:val="clear" w:pos="7892"/>
              <w:tab w:val="right" w:pos="9026" w:leader="dot"/>
            </w:tabs>
            <w:rPr/>
          </w:pPr>
          <w:hyperlink w:anchor="__RefHeading___Toc225935_73709187">
            <w:r>
              <w:rPr>
                <w:webHidden/>
                <w:rStyle w:val="IndexLink"/>
                <w:rtl w:val="true"/>
              </w:rPr>
              <w:t>تتمّة</w:t>
            </w:r>
            <w:r>
              <w:rPr>
                <w:rStyle w:val="IndexLink"/>
                <w:rtl w:val="true"/>
              </w:rPr>
              <w:tab/>
            </w:r>
            <w:r>
              <w:rPr>
                <w:rStyle w:val="IndexLink"/>
              </w:rPr>
              <w:t>481</w:t>
            </w:r>
          </w:hyperlink>
        </w:p>
        <w:p>
          <w:pPr>
            <w:pStyle w:val="Contents6"/>
            <w:tabs>
              <w:tab w:val="clear" w:pos="7609"/>
              <w:tab w:val="right" w:pos="9026" w:leader="dot"/>
            </w:tabs>
            <w:rPr/>
          </w:pPr>
          <w:hyperlink w:anchor="__RefHeading___Toc225937_73709187">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225939_73709187">
            <w:r>
              <w:rPr>
                <w:webHidden/>
                <w:rStyle w:val="IndexLink"/>
                <w:rtl w:val="true"/>
              </w:rPr>
              <w:t>لو تزوّج على أنّها حرّة فبانت أمة فله الفسخ</w:t>
            </w:r>
            <w:r>
              <w:rPr>
                <w:rStyle w:val="IndexLink"/>
                <w:rtl w:val="true"/>
              </w:rPr>
              <w:tab/>
            </w:r>
            <w:r>
              <w:rPr>
                <w:rStyle w:val="IndexLink"/>
              </w:rPr>
              <w:t>481</w:t>
            </w:r>
          </w:hyperlink>
        </w:p>
        <w:p>
          <w:pPr>
            <w:pStyle w:val="Contents6"/>
            <w:tabs>
              <w:tab w:val="clear" w:pos="7609"/>
              <w:tab w:val="right" w:pos="9026" w:leader="dot"/>
            </w:tabs>
            <w:rPr/>
          </w:pPr>
          <w:hyperlink w:anchor="__RefHeading___Toc225941_73709187">
            <w:r>
              <w:rPr>
                <w:webHidden/>
                <w:rStyle w:val="IndexLink"/>
                <w:rtl w:val="true"/>
              </w:rPr>
              <w:t>و لو اشترط كونها بنت مَهِيرة فبانت بنت أمة،فله الفسخ</w:t>
            </w:r>
            <w:r>
              <w:rPr>
                <w:rStyle w:val="IndexLink"/>
                <w:rtl w:val="true"/>
              </w:rPr>
              <w:tab/>
            </w:r>
            <w:r>
              <w:rPr>
                <w:rStyle w:val="IndexLink"/>
              </w:rPr>
              <w:t>485</w:t>
            </w:r>
          </w:hyperlink>
        </w:p>
        <w:p>
          <w:pPr>
            <w:pStyle w:val="Contents6"/>
            <w:tabs>
              <w:tab w:val="clear" w:pos="7609"/>
              <w:tab w:val="right" w:pos="9026" w:leader="dot"/>
            </w:tabs>
            <w:rPr/>
          </w:pPr>
          <w:hyperlink w:anchor="__RefHeading___Toc225943_73709187">
            <w:r>
              <w:rPr>
                <w:webHidden/>
                <w:rStyle w:val="IndexLink"/>
                <w:rtl w:val="true"/>
              </w:rPr>
              <w:t>لو تزوّج اثنان فاُدخِل امرأة كلّ منهما على الآخر كان لكلّ موطوءة مهر المثل على الواطئ</w:t>
            </w:r>
            <w:r>
              <w:rPr>
                <w:rStyle w:val="IndexLink"/>
                <w:rtl w:val="true"/>
              </w:rPr>
              <w:tab/>
            </w:r>
            <w:r>
              <w:rPr>
                <w:rStyle w:val="IndexLink"/>
              </w:rPr>
              <w:t>487</w:t>
            </w:r>
          </w:hyperlink>
        </w:p>
        <w:p>
          <w:pPr>
            <w:pStyle w:val="Contents6"/>
            <w:tabs>
              <w:tab w:val="clear" w:pos="7609"/>
              <w:tab w:val="right" w:pos="9026" w:leader="dot"/>
            </w:tabs>
            <w:rPr/>
          </w:pPr>
          <w:hyperlink w:anchor="__RefHeading___Toc225945_73709187">
            <w:r>
              <w:rPr>
                <w:webHidden/>
                <w:rStyle w:val="IndexLink"/>
                <w:rtl w:val="true"/>
              </w:rPr>
              <w:t>لو تزوّجها بكراً فوجدها ثيّباً فلا ردّ</w:t>
            </w:r>
            <w:r>
              <w:rPr>
                <w:rStyle w:val="IndexLink"/>
                <w:rtl w:val="true"/>
              </w:rPr>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83_115142"/>
      <w:bookmarkStart w:id="1" w:name="pg11383_115142"/>
      <w:bookmarkEnd w:id="1"/>
    </w:p>
    <w:p>
      <w:pPr>
        <w:pStyle w:val="Heading2"/>
        <w:numPr>
          <w:ilvl w:val="1"/>
          <w:numId w:val="1"/>
        </w:numPr>
        <w:rPr/>
      </w:pPr>
      <w:bookmarkStart w:id="2" w:name="pg11383_115142"/>
      <w:bookmarkStart w:id="3" w:name="__RefHeading___Toc225639_7370918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الطباطبائي كربلائي، السید علي بن السيد محمد علي،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 في تحقیق الاٴحکام بالدلائل المجلد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السید علي بن السيد محمد علي الطباطبائي كربلائي؛ تحقیق موسسة آل‌البیت علیهم السلام لاحیاءالتراث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تعليق على مختصرالنافع محقق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حلي، جعفربن حسن،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 البیت علیهم السلام لاحیاءالتراث</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64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به ثقتي و عليه توكّلي الحمد للّه ربّ العالمين،و صلّى اللّه على محمّدٍ و آله الطاهرين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83_115148"/>
      <w:bookmarkStart w:id="8" w:name="pg11383_115148"/>
      <w:bookmarkEnd w:id="8"/>
    </w:p>
    <w:p>
      <w:pPr>
        <w:pStyle w:val="Heading2"/>
        <w:numPr>
          <w:ilvl w:val="1"/>
          <w:numId w:val="1"/>
        </w:numPr>
        <w:rPr/>
      </w:pPr>
      <w:bookmarkStart w:id="9" w:name="pg11383_115148"/>
      <w:bookmarkStart w:id="10" w:name="__RefHeading___Toc225643_73709187"/>
      <w:bookmarkStart w:id="11" w:name="_Toc3"/>
      <w:bookmarkEnd w:id="9"/>
      <w:bookmarkEnd w:id="10"/>
      <w:r>
        <w:rPr>
          <w:rtl w:val="true"/>
        </w:rPr>
        <w:t>كتاب النكاح</w:t>
      </w:r>
      <w:bookmarkEnd w:id="11"/>
    </w:p>
    <w:p>
      <w:pPr>
        <w:pStyle w:val="Heading3"/>
        <w:numPr>
          <w:ilvl w:val="2"/>
          <w:numId w:val="1"/>
        </w:numPr>
        <w:rPr/>
      </w:pPr>
      <w:bookmarkStart w:id="12" w:name="__RefHeading___Toc225645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النكاح هو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الوطء،على الأشهر كما نُقل </w:t>
      </w:r>
      <w:r>
        <w:rPr>
          <w:rStyle w:val="FootnoteAnchor"/>
          <w:rtl w:val="true"/>
        </w:rPr>
        <w:footnoteReference w:id="2"/>
      </w:r>
      <w:r>
        <w:rPr>
          <w:rFonts w:ascii="Amiri" w:hAnsi="Amiri" w:eastAsia="Amiri" w:cs="Amiri"/>
          <w:color w:val="111111"/>
          <w:sz w:val="28"/>
          <w:sz w:val="28"/>
          <w:szCs w:val="28"/>
          <w:rtl w:val="true"/>
          <w:lang w:bidi="ar-SA"/>
        </w:rPr>
        <w:t xml:space="preserve">،بل عليه الإجماع في المختلف </w:t>
      </w:r>
      <w:r>
        <w:rPr>
          <w:rStyle w:val="FootnoteAnchor"/>
          <w:rtl w:val="true"/>
        </w:rPr>
        <w:footnoteReference w:id="3"/>
      </w:r>
      <w:r>
        <w:rPr>
          <w:rStyle w:val="FootnoteAnchor"/>
          <w:rtl w:val="true"/>
        </w:rPr>
        <w:footnoteReference w:id="4"/>
      </w:r>
      <w:r>
        <w:rPr>
          <w:rFonts w:ascii="Amiri" w:hAnsi="Amiri" w:eastAsia="Amiri" w:cs="Amiri"/>
          <w:color w:val="111111"/>
          <w:sz w:val="28"/>
          <w:sz w:val="28"/>
          <w:szCs w:val="28"/>
          <w:rtl w:val="true"/>
          <w:lang w:bidi="ar-SA"/>
        </w:rPr>
        <w:t xml:space="preserve">،و هو الظاهر من الجوهري </w:t>
      </w:r>
      <w:r>
        <w:rPr>
          <w:rStyle w:val="FootnoteAnchor"/>
          <w:rtl w:val="true"/>
        </w:rPr>
        <w:footnoteReference w:id="5"/>
      </w:r>
      <w:r>
        <w:rPr>
          <w:rFonts w:ascii="Amiri" w:hAnsi="Amiri" w:eastAsia="Amiri" w:cs="Amiri"/>
          <w:color w:val="111111"/>
          <w:sz w:val="28"/>
          <w:sz w:val="28"/>
          <w:szCs w:val="28"/>
          <w:rtl w:val="true"/>
          <w:lang w:bidi="ar-SA"/>
        </w:rPr>
        <w:t xml:space="preserve">كغيره من أهلها </w:t>
      </w:r>
      <w:r>
        <w:rPr>
          <w:rStyle w:val="FootnoteAnchor"/>
          <w:rtl w:val="true"/>
        </w:rPr>
        <w:footnoteReference w:id="6"/>
      </w:r>
      <w:r>
        <w:rPr>
          <w:rFonts w:ascii="Amiri" w:hAnsi="Amiri" w:eastAsia="Amiri" w:cs="Amiri"/>
          <w:color w:val="111111"/>
          <w:sz w:val="28"/>
          <w:sz w:val="28"/>
          <w:szCs w:val="28"/>
          <w:rtl w:val="true"/>
          <w:lang w:bidi="ar-SA"/>
        </w:rPr>
        <w:t xml:space="preserve">،إلّا أنّ المحكيّ عن الراغب استحالته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القاسم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اشتراكه بينه و بين العقد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من غيره أيضاً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قيل بمجازيّته فيهما؛ لأخذهما من الضمّ و الاختلاط </w:t>
      </w:r>
    </w:p>
    <w:p>
      <w:pPr>
        <w:pStyle w:val="BookText"/>
        <w:rPr/>
      </w:pPr>
      <w:r>
        <w:rPr>
          <w:rFonts w:ascii="Amiri" w:hAnsi="Amiri" w:eastAsia="Amiri" w:cs="Amiri"/>
          <w:color w:val="111111"/>
          <w:sz w:val="28"/>
          <w:sz w:val="28"/>
          <w:szCs w:val="28"/>
          <w:rtl w:val="true"/>
          <w:lang w:bidi="ar-SA"/>
        </w:rPr>
        <w:t xml:space="preserve">و الغلبة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بعدم منافاة التجوّز باعتبار أصله الحقيقة فيهما،أو في أحدهما في عرف اللغة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كون إطلاقه على الوطء باعتبار وجود أحد المعاني فيه، و هو لا ينافي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المنافاة فرع وجود الدليل على الدعوى، و ليس،فالأصل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يتوقّف صحّته على إرادة ما ذكر من حاقّ اللفظ و الخصوصيّة من الخارج،و ليس الكلام فيه،بل هو في استعماله في المركّب منهما،و هو غير الأصل،فيكون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خاصّة،على الأشهر كما حكي </w:t>
      </w:r>
      <w:r>
        <w:rPr>
          <w:rStyle w:val="FootnoteAnchor"/>
          <w:rtl w:val="true"/>
        </w:rPr>
        <w:footnoteReference w:id="12"/>
      </w:r>
      <w:r>
        <w:rPr>
          <w:rFonts w:ascii="Amiri" w:hAnsi="Amiri" w:eastAsia="Amiri" w:cs="Amiri"/>
          <w:color w:val="111111"/>
          <w:sz w:val="28"/>
          <w:sz w:val="28"/>
          <w:szCs w:val="28"/>
          <w:rtl w:val="true"/>
          <w:lang w:bidi="ar-SA"/>
        </w:rPr>
        <w:t xml:space="preserve">،بل عن الشيخ و الحلّي و الإيضاح دعوى الإجماع عليه </w:t>
      </w:r>
      <w:r>
        <w:rPr>
          <w:rStyle w:val="FootnoteAnchor"/>
          <w:rtl w:val="true"/>
        </w:rPr>
        <w:footnoteReference w:id="13"/>
      </w:r>
      <w:r>
        <w:rPr>
          <w:rFonts w:ascii="Amiri" w:hAnsi="Amiri" w:eastAsia="Amiri" w:cs="Amiri"/>
          <w:color w:val="111111"/>
          <w:sz w:val="28"/>
          <w:sz w:val="28"/>
          <w:szCs w:val="28"/>
          <w:rtl w:val="true"/>
          <w:lang w:bidi="ar-SA"/>
        </w:rPr>
        <w:t>،و هي الحجّة فيه،مع أصالة عدم النقل إن قلنا باتحاد اللغة معه،و غلبة استعماله في الشرع كذلك،حتى قيل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يرد في القرآن بذلك إلّا قوله تعالى حَتّى تَنْكِحَ زَوْجاً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لاشتراط الوطء في المحلّل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bookmarkStart w:id="14" w:name="pg11383_115150"/>
    </w:p>
    <w:p>
      <w:pPr>
        <w:pStyle w:val="BookText"/>
        <w:rPr/>
      </w:pPr>
      <w:bookmarkEnd w:id="14"/>
      <w:r>
        <w:rPr>
          <w:rFonts w:ascii="Amiri" w:hAnsi="Amiri" w:eastAsia="Amiri" w:cs="Amiri"/>
          <w:color w:val="111111"/>
          <w:sz w:val="28"/>
          <w:sz w:val="28"/>
          <w:szCs w:val="28"/>
          <w:rtl w:val="true"/>
          <w:lang w:bidi="ar-SA"/>
        </w:rPr>
        <w:t xml:space="preserve">و هي </w:t>
      </w:r>
      <w:r>
        <w:rPr>
          <w:rStyle w:val="FootnoteAnchor"/>
          <w:rtl w:val="true"/>
        </w:rPr>
        <w:footnoteReference w:id="16"/>
      </w:r>
      <w:r>
        <w:rPr>
          <w:rFonts w:ascii="Amiri" w:hAnsi="Amiri" w:eastAsia="Amiri" w:cs="Amiri"/>
          <w:color w:val="111111"/>
          <w:sz w:val="28"/>
          <w:sz w:val="28"/>
          <w:szCs w:val="28"/>
          <w:rtl w:val="true"/>
          <w:lang w:bidi="ar-SA"/>
        </w:rPr>
        <w:t>أمارة الحقيقة؛ لإيراثها التبادر،لا لصحّة النفي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سفاحٌ و ليس بنكاح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الاعتماد على القرينة 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بالعكس؛ للأصل،بناءً على كونه لغةً كذلك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بالاشتراك بينهما؛ للاستعمال و الأصل فيه الحقيقة و لقوله تعالى وَ لا تَنْكِحُوا ما نَكَحَ آباؤُكُمْ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لدخول الأمرين فيه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الأول بعد تسليم الثبوت لغة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بتخصيص الأصل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بأعميّة الاستعمال،و عدم الدليل على إرادتهما معاً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تساويهما في الحكم على تقدير تسليمه غير ملازم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القول بجواز استعمال المشترك في معنييه،و إلّا فهو باطلٌ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أقسامه أي الكتاب ثلاثة و إنّما قلنا ذلك للزوم أن يلغو الظرف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رجوع الضمير إلى النكاح</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25647_73709187"/>
      <w:bookmarkStart w:id="16" w:name="_Toc5"/>
      <w:bookmarkEnd w:id="15"/>
      <w:r>
        <w:rPr>
          <w:rtl w:val="true"/>
        </w:rPr>
        <w:t>الأول في الدائم</w:t>
      </w:r>
      <w:bookmarkEnd w:id="16"/>
    </w:p>
    <w:p>
      <w:pPr>
        <w:pStyle w:val="Heading4"/>
        <w:numPr>
          <w:ilvl w:val="3"/>
          <w:numId w:val="1"/>
        </w:numPr>
        <w:rPr/>
      </w:pPr>
      <w:bookmarkStart w:id="17" w:name="__RefHeading___Toc225649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النكاح الدائم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يستدعي فصولاً</w:t>
      </w:r>
      <w:r>
        <w:rPr>
          <w:rFonts w:eastAsia="Amiri" w:cs="Amiri" w:ascii="Amiri" w:hAnsi="Amiri"/>
          <w:color w:val="111111"/>
          <w:sz w:val="28"/>
          <w:szCs w:val="28"/>
          <w:rtl w:val="true"/>
          <w:lang w:bidi="ar-SA"/>
        </w:rPr>
        <w:t xml:space="preserve">: </w:t>
      </w:r>
      <w:bookmarkStart w:id="19" w:name="pg11383_115151"/>
    </w:p>
    <w:p>
      <w:pPr>
        <w:pStyle w:val="Heading4"/>
        <w:numPr>
          <w:ilvl w:val="3"/>
          <w:numId w:val="1"/>
        </w:numPr>
        <w:rPr/>
      </w:pPr>
      <w:bookmarkStart w:id="20" w:name="__RefHeading___Toc225651_73709187"/>
      <w:bookmarkStart w:id="21" w:name="_Toc7"/>
      <w:bookmarkEnd w:id="19"/>
      <w:bookmarkEnd w:id="20"/>
      <w:r>
        <w:rPr>
          <w:rtl w:val="true"/>
        </w:rPr>
        <w:t>الأول في صيغة العقد،و أحكامه و آدابه</w:t>
      </w:r>
      <w:bookmarkEnd w:id="21"/>
    </w:p>
    <w:p>
      <w:pPr>
        <w:pStyle w:val="Heading5"/>
        <w:numPr>
          <w:ilvl w:val="4"/>
          <w:numId w:val="1"/>
        </w:numPr>
        <w:rPr/>
      </w:pPr>
      <w:bookmarkStart w:id="22" w:name="__RefHeading___Toc225653_73709187"/>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صيغة العقد،و أحكامه و آدابه</w:t>
      </w:r>
    </w:p>
    <w:p>
      <w:pPr>
        <w:pStyle w:val="Heading5"/>
        <w:numPr>
          <w:ilvl w:val="4"/>
          <w:numId w:val="1"/>
        </w:numPr>
        <w:rPr/>
      </w:pPr>
      <w:bookmarkStart w:id="24" w:name="__RefHeading___Toc225655_73709187"/>
      <w:bookmarkStart w:id="25" w:name="_Toc9"/>
      <w:bookmarkEnd w:id="24"/>
      <w:r>
        <w:rPr>
          <w:rtl w:val="true"/>
        </w:rPr>
        <w:t>الصيغة</w:t>
      </w:r>
      <w:bookmarkEnd w:id="25"/>
    </w:p>
    <w:p>
      <w:pPr>
        <w:pStyle w:val="BookText"/>
        <w:rPr/>
      </w:pPr>
      <w:r>
        <w:rPr>
          <w:rFonts w:ascii="Amiri" w:hAnsi="Amiri" w:eastAsia="Amiri" w:cs="Amiri"/>
          <w:color w:val="111111"/>
          <w:sz w:val="28"/>
          <w:sz w:val="28"/>
          <w:szCs w:val="28"/>
          <w:rtl w:val="true"/>
          <w:lang w:bidi="ar-SA"/>
        </w:rPr>
        <w:t>أمّا الصيغة التي لا بُدّ هنا منها بإجماع علماء الإسلام 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الإيجاب و القبول و يشترط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بأحد الألفاظ الثلاثة التي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زوّجتك،و أنكحتك،و متّعتك و الاكتفاء بأحد الأوّلَين مجمعٌ عليه،كما في الروضة و عن التذكرة </w:t>
      </w:r>
      <w:r>
        <w:rPr>
          <w:rStyle w:val="FootnoteAnchor"/>
          <w:rtl w:val="true"/>
        </w:rPr>
        <w:footnoteReference w:id="20"/>
      </w:r>
      <w:r>
        <w:rPr>
          <w:rFonts w:ascii="Amiri" w:hAnsi="Amiri" w:eastAsia="Amiri" w:cs="Amiri"/>
          <w:color w:val="111111"/>
          <w:sz w:val="28"/>
          <w:sz w:val="28"/>
          <w:szCs w:val="28"/>
          <w:rtl w:val="true"/>
          <w:lang w:bidi="ar-SA"/>
        </w:rPr>
        <w:t xml:space="preserve">و غيرهما </w:t>
      </w:r>
      <w:r>
        <w:rPr>
          <w:rStyle w:val="FootnoteAnchor"/>
          <w:rtl w:val="true"/>
        </w:rPr>
        <w:footnoteReference w:id="21"/>
      </w:r>
      <w:r>
        <w:rPr>
          <w:rFonts w:ascii="Amiri" w:hAnsi="Amiri" w:eastAsia="Amiri" w:cs="Amiri"/>
          <w:color w:val="111111"/>
          <w:sz w:val="28"/>
          <w:sz w:val="28"/>
          <w:szCs w:val="28"/>
          <w:rtl w:val="true"/>
          <w:lang w:bidi="ar-SA"/>
        </w:rPr>
        <w:t xml:space="preserve">،و ورد بهما القرآن العزيز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بالثالث مختلفٌ فيه،فالأكثر و منهم الإسكافي و المرتضى و أبو الصلاح و ابن حمزة و الحلّي </w:t>
      </w:r>
      <w:r>
        <w:rPr>
          <w:rStyle w:val="FootnoteAnchor"/>
          <w:rtl w:val="true"/>
        </w:rPr>
        <w:footnoteReference w:id="23"/>
      </w:r>
      <w:r>
        <w:rPr>
          <w:rFonts w:ascii="Amiri" w:hAnsi="Amiri" w:eastAsia="Amiri" w:cs="Amiri"/>
          <w:color w:val="111111"/>
          <w:sz w:val="28"/>
          <w:sz w:val="28"/>
          <w:szCs w:val="28"/>
          <w:rtl w:val="true"/>
          <w:lang w:bidi="ar-SA"/>
        </w:rPr>
        <w:t xml:space="preserve">كما حُكي </w:t>
      </w:r>
      <w:r>
        <w:rPr>
          <w:rStyle w:val="FootnoteAnchor"/>
          <w:rtl w:val="true"/>
        </w:rPr>
        <w:footnoteReference w:id="24"/>
      </w:r>
      <w:r>
        <w:rPr>
          <w:rFonts w:ascii="Amiri" w:hAnsi="Amiri" w:eastAsia="Amiri" w:cs="Amiri"/>
          <w:color w:val="111111"/>
          <w:sz w:val="28"/>
          <w:sz w:val="28"/>
          <w:szCs w:val="28"/>
          <w:rtl w:val="true"/>
          <w:lang w:bidi="ar-SA"/>
        </w:rPr>
        <w:t>على المنع؛ اقتصاراً فيما خالف الأصل على المتيقّن،و التفاتاً إلى عدم ورود التعبير به في الدائم في شيء من الأخبار؛ لانحصار التعبير عنه فيها في الأوّلَين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للمتن و الشرائع و الإرشاد و النهاية </w:t>
      </w:r>
      <w:r>
        <w:rPr>
          <w:rStyle w:val="FootnoteAnchor"/>
          <w:rtl w:val="true"/>
        </w:rPr>
        <w:footnoteReference w:id="25"/>
      </w:r>
      <w:r>
        <w:rPr>
          <w:rFonts w:ascii="Amiri" w:hAnsi="Amiri" w:eastAsia="Amiri" w:cs="Amiri"/>
          <w:color w:val="111111"/>
          <w:sz w:val="28"/>
          <w:sz w:val="28"/>
          <w:szCs w:val="28"/>
          <w:rtl w:val="true"/>
          <w:lang w:bidi="ar-SA"/>
        </w:rPr>
        <w:t xml:space="preserve">لعدم النصّ على حصر لفظه في شيء،مع دلالته على المقصود،و كونهِ </w:t>
      </w:r>
      <w:r>
        <w:rPr>
          <w:rStyle w:val="FootnoteAnchor"/>
          <w:rtl w:val="true"/>
        </w:rPr>
        <w:footnoteReference w:id="26"/>
      </w:r>
      <w:r>
        <w:rPr>
          <w:rFonts w:ascii="Amiri" w:hAnsi="Amiri" w:eastAsia="Amiri" w:cs="Amiri"/>
          <w:color w:val="111111"/>
          <w:sz w:val="28"/>
          <w:sz w:val="28"/>
          <w:szCs w:val="28"/>
          <w:rtl w:val="true"/>
          <w:lang w:bidi="ar-SA"/>
        </w:rPr>
        <w:t xml:space="preserve">من ألفاظ النكاح؛ لكونه </w:t>
      </w:r>
    </w:p>
    <w:p>
      <w:pPr>
        <w:pStyle w:val="BookText"/>
        <w:rPr/>
      </w:pPr>
      <w:r>
        <w:rPr>
          <w:rFonts w:ascii="Amiri" w:hAnsi="Amiri" w:eastAsia="Amiri" w:cs="Amiri"/>
          <w:color w:val="111111"/>
          <w:sz w:val="28"/>
          <w:sz w:val="28"/>
          <w:szCs w:val="28"/>
          <w:rtl w:val="true"/>
          <w:lang w:bidi="ar-SA"/>
        </w:rPr>
        <w:t xml:space="preserve">حقيقةً في المنقطع منه و إن توقّف معه </w:t>
      </w:r>
      <w:r>
        <w:rPr>
          <w:rStyle w:val="FootnoteAnchor"/>
          <w:rtl w:val="true"/>
        </w:rPr>
        <w:footnoteReference w:id="27"/>
      </w:r>
      <w:r>
        <w:rPr>
          <w:rFonts w:ascii="Amiri" w:hAnsi="Amiri" w:eastAsia="Amiri" w:cs="Amiri"/>
          <w:color w:val="111111"/>
          <w:sz w:val="28"/>
          <w:sz w:val="28"/>
          <w:szCs w:val="28"/>
          <w:rtl w:val="true"/>
          <w:lang w:bidi="ar-SA"/>
        </w:rPr>
        <w:t>على الأجل،كما لو عبّر بأحد الأولَين فيه و ميّزه به،فأصل اللفظ صالح للنوعين،فيكون حقيقةً في القدر المشترك بينهما،و يتميّزان بذكر الأجل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w:t>
      </w:r>
      <w:r>
        <w:rPr>
          <w:rStyle w:val="FootnoteAnchor"/>
          <w:rtl w:val="true"/>
        </w:rPr>
        <w:footnoteReference w:id="28"/>
      </w:r>
      <w:r>
        <w:rPr>
          <w:rFonts w:ascii="Amiri" w:hAnsi="Amiri" w:eastAsia="Amiri" w:cs="Amiri"/>
          <w:color w:val="111111"/>
          <w:sz w:val="28"/>
          <w:sz w:val="28"/>
          <w:szCs w:val="28"/>
          <w:rtl w:val="true"/>
          <w:lang w:bidi="ar-SA"/>
        </w:rPr>
        <w:t xml:space="preserve">جماعةٍ </w:t>
      </w:r>
      <w:r>
        <w:rPr>
          <w:rStyle w:val="FootnoteAnchor"/>
          <w:rtl w:val="true"/>
        </w:rPr>
        <w:footnoteReference w:id="29"/>
      </w:r>
      <w:r>
        <w:rPr>
          <w:rFonts w:ascii="Amiri" w:hAnsi="Amiri" w:eastAsia="Amiri" w:cs="Amiri"/>
          <w:color w:val="111111"/>
          <w:sz w:val="28"/>
          <w:sz w:val="28"/>
          <w:szCs w:val="28"/>
          <w:rtl w:val="true"/>
          <w:lang w:bidi="ar-SA"/>
        </w:rPr>
        <w:t xml:space="preserve">تبعاً لروايةٍ بأنّه لو تزوّج متعةً و نسي ذكر الأجل انقلب دائماً </w:t>
      </w:r>
      <w:r>
        <w:rPr>
          <w:rStyle w:val="FootnoteAnchor"/>
          <w:rtl w:val="true"/>
        </w:rPr>
        <w:footnoteReference w:id="30"/>
      </w:r>
      <w:r>
        <w:rPr>
          <w:rFonts w:ascii="Amiri" w:hAnsi="Amiri" w:eastAsia="Amiri" w:cs="Amiri"/>
          <w:color w:val="111111"/>
          <w:sz w:val="28"/>
          <w:sz w:val="28"/>
          <w:szCs w:val="28"/>
          <w:rtl w:val="true"/>
          <w:lang w:bidi="ar-SA"/>
        </w:rPr>
        <w:t>،و ذلك فرع صلاحيّة الصيغة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لعدم الاكتفاء في مثله بعدم النصّ على الحصر و مجرّد الدلالة على المقصود،و إلّا لاكتُفي بالإشارة المعربة عنه،و 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استلزام كونه حقيقةً في المنقطع مجازيّته في غيره مطلقاً </w:t>
      </w:r>
      <w:r>
        <w:rPr>
          <w:rStyle w:val="FootnoteAnchor"/>
          <w:rtl w:val="true"/>
        </w:rPr>
        <w:footnoteReference w:id="31"/>
      </w:r>
      <w:r>
        <w:rPr>
          <w:rFonts w:ascii="Amiri" w:hAnsi="Amiri" w:eastAsia="Amiri" w:cs="Amiri"/>
          <w:color w:val="111111"/>
          <w:sz w:val="28"/>
          <w:sz w:val="28"/>
          <w:szCs w:val="28"/>
          <w:rtl w:val="true"/>
          <w:lang w:bidi="ar-SA"/>
        </w:rPr>
        <w:t>بمعونة أصالة عدم الاشتراك،فلا اشتراك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كونه حقيقةً في القدر المشترك يستلزم مجازيّته في خصوص أحد الطرفين،و منه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إرادة الخصوصيّة من القرينة و هي عدم ذكر الأجل ممنوعة؛ لعدم الملازمة بينه و بين الدوام،كيف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الكلام، فلا يكفي حينئذ؛ إذ لا يكفي ما يدلّ بالمجاز حذراً من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النقض بالأوّلين مدفوع بالوفاق،مع احتمال كون الاشتراك فيهما لفظيّاً،أو كونهما حقيقةً في الدائم مجازاً في المنقطع،فلا محذور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هذا،بعد تسليم كونه </w:t>
      </w:r>
      <w:r>
        <w:rPr>
          <w:rStyle w:val="FootnoteAnchor"/>
          <w:rtl w:val="true"/>
        </w:rPr>
        <w:footnoteReference w:id="32"/>
      </w:r>
      <w:r>
        <w:rPr>
          <w:rFonts w:ascii="Amiri" w:hAnsi="Amiri" w:eastAsia="Amiri" w:cs="Amiri"/>
          <w:color w:val="111111"/>
          <w:sz w:val="28"/>
          <w:sz w:val="28"/>
          <w:szCs w:val="28"/>
          <w:rtl w:val="true"/>
          <w:lang w:bidi="ar-SA"/>
        </w:rPr>
        <w:t xml:space="preserve">حقيقةً في القدر المشترك،و إلّا فالظاهر كونه </w:t>
      </w:r>
    </w:p>
    <w:p>
      <w:pPr>
        <w:pStyle w:val="BookText"/>
        <w:rPr/>
      </w:pPr>
      <w:r>
        <w:rPr>
          <w:rFonts w:ascii="Amiri" w:hAnsi="Amiri" w:eastAsia="Amiri" w:cs="Amiri"/>
          <w:color w:val="111111"/>
          <w:sz w:val="28"/>
          <w:sz w:val="28"/>
          <w:szCs w:val="28"/>
          <w:rtl w:val="true"/>
          <w:lang w:bidi="ar-SA"/>
        </w:rPr>
        <w:t>حقيقةً في المنقطع خاصّة؛ للتبادر،و صحّة السلب عن الدائم، و منع القول المحكيّ لضعف دليله و القبول هو اللفظ الدالّ صريحاً على الرضا بالإيجاب مطلقاً وافقه لفظاً أم خالفه مع الموافقة له معنىً،اقتصر على لفظه أم اتبع بالإيجاب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من خالفنا في الاقتصار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وقوع تلك الألفاظ المعتبرة في الأمرين بلفظ الماضي؟الأحوط على بعض الوجوه،بل الأظهر الأشهر مطلقاً كما نُقل </w:t>
      </w:r>
      <w:r>
        <w:rPr>
          <w:rStyle w:val="FootnoteAnchor"/>
          <w:rtl w:val="true"/>
        </w:rPr>
        <w:footnoteReference w:id="34"/>
      </w:r>
      <w:r>
        <w:rPr>
          <w:rFonts w:ascii="Amiri" w:hAnsi="Amiri" w:eastAsia="Amiri" w:cs="Amiri"/>
          <w:color w:val="111111"/>
          <w:sz w:val="28"/>
          <w:sz w:val="28"/>
          <w:szCs w:val="28"/>
          <w:rtl w:val="true"/>
          <w:lang w:bidi="ar-SA"/>
        </w:rPr>
        <w:t xml:space="preserve">نعم إمّا لأنّه صريحٌ في الإنشاء عرفاً عامّاً أو خاصّاً؛ لورود التعبير به شرعاً مجرّداً عن قرينة زائدة على قرينة التخاطب لا غير،فلا ينافيها </w:t>
      </w:r>
      <w:r>
        <w:rPr>
          <w:rStyle w:val="FootnoteAnchor"/>
          <w:rtl w:val="true"/>
        </w:rPr>
        <w:footnoteReference w:id="35"/>
      </w:r>
      <w:r>
        <w:rPr>
          <w:rFonts w:ascii="Amiri" w:hAnsi="Amiri" w:eastAsia="Amiri" w:cs="Amiri"/>
          <w:color w:val="111111"/>
          <w:sz w:val="28"/>
          <w:sz w:val="28"/>
          <w:szCs w:val="28"/>
          <w:rtl w:val="true"/>
          <w:lang w:bidi="ar-SA"/>
        </w:rPr>
        <w:t>كونها للإخبار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للاتّفاق على الوقوع به،فلا يعارَض بمثله ممّا هو بمعنى الإخبار؛ لبطلان القياس،و لزوم الاقتصار في المخالف على محلّ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أتى بلفظ الأمر قاصداً به الإنشاء المعتبر هنا،المعبّر عنه بالرضاء الباطني بالنكاح بالفعل كقوله أي الزوج و من في حكمه لها أو للولي و من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زوِّجيني نفسك،أو زَوّجنيها،فقال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زوّجتك،قيل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الشيخ،و ابنا زهرة و حمزة،و الماتن في غير الكتاب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في قضيّة سهل الساعدي المشهورة،المرويّة بطرق من الخاصّة و العامّة،و فيها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 النبيّ صلّى اللّه عليه و آله تزويج امرأة،فقال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زَوّجنِيها،فسأله عمّا يصدقها به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بما معك من القرآن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فيها في شيء من الطرق إعادة القبول،مع أنّ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المنع،وفاقاً للأكثر،و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و الجامع و المختلف و ابن سعيد </w:t>
      </w:r>
      <w:r>
        <w:rPr>
          <w:rStyle w:val="FootnoteAnchor"/>
          <w:rtl w:val="true"/>
        </w:rPr>
        <w:footnoteReference w:id="38"/>
      </w:r>
      <w:r>
        <w:rPr>
          <w:rFonts w:ascii="Amiri" w:hAnsi="Amiri" w:eastAsia="Amiri" w:cs="Amiri"/>
          <w:color w:val="111111"/>
          <w:sz w:val="28"/>
          <w:sz w:val="28"/>
          <w:szCs w:val="28"/>
          <w:rtl w:val="true"/>
          <w:lang w:bidi="ar-SA"/>
        </w:rPr>
        <w:t xml:space="preserve">و اللمعة و الروضة </w:t>
      </w:r>
      <w:r>
        <w:rPr>
          <w:rStyle w:val="FootnoteAnchor"/>
          <w:rtl w:val="true"/>
        </w:rPr>
        <w:footnoteReference w:id="39"/>
      </w:r>
      <w:r>
        <w:rPr>
          <w:rFonts w:ascii="Amiri" w:hAnsi="Amiri" w:eastAsia="Amiri" w:cs="Amiri"/>
          <w:color w:val="111111"/>
          <w:sz w:val="28"/>
          <w:sz w:val="28"/>
          <w:szCs w:val="28"/>
          <w:rtl w:val="true"/>
          <w:lang w:bidi="ar-SA"/>
        </w:rPr>
        <w:t xml:space="preserve">عملاً بأصالة الحرمة،و استضعافاً للرواية بعدم الصراحة و الظهور التامّ،الذي هو المناط لتخصيص مثلها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اختصاصها بالقبول مع وقوع التصريح فيها بالماضي في الإيجاب، و هو و إن كان يندفع بالإجماع،إلّا أنّه لا يرفع الوهن الحاصل فيها به، المعتبر مثله في التعارض،الموجب لمرجوحيّة المشتمل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قصورها عن المقاومة للأصالة المزبورة؛ لاشتهار العمل بها بين الطائفة،و اعتضادها بالاحتياط المأمور به في الشريعة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نعم،قد لا يجامعها الاحتياط،بل يخالفها فيما إذا وقع العقد بما في الرواية،و لا ريب أنّه خلاف الاحتياط الحكم حينئذٍ بعدم الزوجيّة؛ لاحتمالها بالبديهة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 ظهر وجه تقييد الاحتياط في المتن ببعض الوجوه،و ينبغي مراعاته حينئذٍ أيضاً بعقد جديد بلفظ الماضي مع بقاء التراضي،و إجراء الطلاق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أتى بلفظ المستقبل قاصداً به الإنشاء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العماني و الماتن في غير الكتاب </w:t>
      </w:r>
      <w:r>
        <w:rPr>
          <w:rStyle w:val="FootnoteAnchor"/>
          <w:rtl w:val="true"/>
        </w:rPr>
        <w:footnoteReference w:id="41"/>
      </w:r>
      <w:r>
        <w:rPr>
          <w:rFonts w:ascii="Amiri" w:hAnsi="Amiri" w:eastAsia="Amiri" w:cs="Amiri"/>
          <w:color w:val="111111"/>
          <w:sz w:val="28"/>
          <w:sz w:val="28"/>
          <w:szCs w:val="28"/>
          <w:rtl w:val="true"/>
          <w:lang w:bidi="ar-SA"/>
        </w:rPr>
        <w:t xml:space="preserve">،و جماعة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للروايات المستفيضة في تجويز مثله في عقد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يقول فيه هذه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 متعةً على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 متعةً على كتاب اللّه تعالى و سنّة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مثلهما رواية أبان بن تغلب،المشار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أبان عن مولانا الصادق عليه السلام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امرأتك </w:t>
      </w:r>
      <w:r>
        <w:rPr>
          <w:rStyle w:val="FootnoteAnchor"/>
          <w:rtl w:val="true"/>
        </w:rPr>
        <w:footnoteReference w:id="45"/>
      </w:r>
      <w:r>
        <w:rPr>
          <w:rFonts w:ascii="Amiri" w:hAnsi="Amiri" w:eastAsia="Amiri" w:cs="Amiri"/>
          <w:color w:val="111111"/>
          <w:sz w:val="28"/>
          <w:sz w:val="28"/>
          <w:szCs w:val="28"/>
          <w:rtl w:val="true"/>
          <w:lang w:bidi="ar-SA"/>
        </w:rPr>
        <w:t xml:space="preserve">و كذا غيرها </w:t>
      </w:r>
      <w:r>
        <w:rPr>
          <w:rStyle w:val="FootnoteAnchor"/>
          <w:rtl w:val="true"/>
        </w:rPr>
        <w:footnoteReference w:id="46"/>
      </w:r>
      <w:r>
        <w:rPr>
          <w:rFonts w:ascii="Amiri" w:hAnsi="Amiri" w:eastAsia="Amiri" w:cs="Amiri"/>
          <w:color w:val="111111"/>
          <w:sz w:val="28"/>
          <w:sz w:val="28"/>
          <w:szCs w:val="28"/>
          <w:rtl w:val="true"/>
          <w:lang w:bidi="ar-SA"/>
        </w:rPr>
        <w:t xml:space="preserve">المشترك معها في ضعف الإسناد،و الأوّلان و إن اعتبرا </w:t>
      </w:r>
    </w:p>
    <w:p>
      <w:pPr>
        <w:pStyle w:val="BookText"/>
        <w:rPr/>
      </w:pPr>
      <w:r>
        <w:rPr>
          <w:rFonts w:ascii="Amiri" w:hAnsi="Amiri" w:eastAsia="Amiri" w:cs="Amiri"/>
          <w:color w:val="111111"/>
          <w:sz w:val="28"/>
          <w:sz w:val="28"/>
          <w:szCs w:val="28"/>
          <w:rtl w:val="true"/>
          <w:lang w:bidi="ar-SA"/>
        </w:rPr>
        <w:t>بحَسَبه إلّا أنّهما بالقطع،و عدم النسبة إلى إمام مشاركان لها فيه ايضاً، فلا يمكن الاستناد إليها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اختصاصها بالمتعة،و لا بُدّ من الدليل في التعدية إلى ما حكم به الجماعة،و فقده واضح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القول بالمنع في غاية القوّة؛ بالنظر إلى أصالة الحرمة،و عدم الدليل على الإباحة بهذه العبارة،وفاقاً للمختلف و ابني سعيد و حمزة و الشهيدين في اللمعة و الروضة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نعم،مراعاة الاحتياط المتقدّم في الصورة المزبورة في سابق هذه المسألة محمودة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بعدم الجواز في هذه المسألة أقوى منه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مستفهمٌ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بنتك من فلان؟فقال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بقصد إعادة اللفظ تقديراً،و 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للإنشاء لا بقصد جواب الاستفهام فقال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قَبِلتُ،صحّ عند المصنّف هنا،و في الشرائع على تردّد </w:t>
      </w:r>
      <w:r>
        <w:rPr>
          <w:rStyle w:val="FootnoteAnchor"/>
          <w:rtl w:val="true"/>
        </w:rPr>
        <w:footnoteReference w:id="48"/>
      </w:r>
      <w:r>
        <w:rPr>
          <w:rFonts w:ascii="Amiri" w:hAnsi="Amiri" w:eastAsia="Amiri" w:cs="Amiri"/>
          <w:color w:val="111111"/>
          <w:sz w:val="28"/>
          <w:sz w:val="28"/>
          <w:szCs w:val="28"/>
          <w:rtl w:val="true"/>
          <w:lang w:bidi="ar-SA"/>
        </w:rPr>
        <w:t xml:space="preserve">،وفاقاً للشيخ و ابن حمزة،و العلّامة في الإرشاد قطعاً،و في القواعد مستشكلاً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يتضمّن السؤال و جارٍ مجراه اتّفاقاً،فكأنّه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زوَّجْتُها منه، و ربما يرشد إليه خبر أبان المتقدّم و غيره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التردّد و الاستشكال لضعف الرواية و اختصاصها بالمتعة،و التأمّل في </w:t>
      </w:r>
    </w:p>
    <w:p>
      <w:pPr>
        <w:pStyle w:val="BookText"/>
        <w:rPr/>
      </w:pPr>
      <w:r>
        <w:rPr>
          <w:rFonts w:ascii="Amiri" w:hAnsi="Amiri" w:eastAsia="Amiri" w:cs="Amiri"/>
          <w:color w:val="111111"/>
          <w:sz w:val="28"/>
          <w:sz w:val="28"/>
          <w:szCs w:val="28"/>
          <w:rtl w:val="true"/>
          <w:lang w:bidi="ar-SA"/>
        </w:rPr>
        <w:t>أنّ حكمَ الصّريح في الشيء حكمهُ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مقتضى تضمّنه السؤال إفادته الإخبار الخالي عن الإنشاء،بناءً على تضمّن السؤال الاستخبار عن وقوع المسئول في الماضي،و مراعاة التطبيق بينه و بين الجواب يستلزم كونه إخباراً عن الوقوع،لا إنشاءً للتزويج،فلو صرّح به فيه لارتفع التطابق اللازم المراعاة، و من هنا يمكن أن يقال بعدم وقوع التزويج لو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بالصريح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المنع،تبعاً للأكثر كما في المسالك </w:t>
      </w:r>
      <w:r>
        <w:rPr>
          <w:rStyle w:val="FootnoteAnchor"/>
          <w:rtl w:val="true"/>
        </w:rPr>
        <w:footnoteReference w:id="51"/>
      </w:r>
      <w:r>
        <w:rPr>
          <w:rFonts w:ascii="Amiri" w:hAnsi="Amiri" w:eastAsia="Amiri" w:cs="Amiri"/>
          <w:color w:val="111111"/>
          <w:sz w:val="28"/>
          <w:sz w:val="28"/>
          <w:szCs w:val="28"/>
          <w:rtl w:val="true"/>
          <w:lang w:bidi="ar-SA"/>
        </w:rPr>
        <w:t>عملاً بالأصل الخالي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تقديم الإيجاب على القبول في المشهور،بل عليه الإجماع عن المبسوط و السرائر </w:t>
      </w:r>
      <w:r>
        <w:rPr>
          <w:rStyle w:val="FootnoteAnchor"/>
          <w:rtl w:val="true"/>
        </w:rPr>
        <w:footnoteReference w:id="52"/>
      </w:r>
      <w:r>
        <w:rPr>
          <w:rFonts w:ascii="Amiri" w:hAnsi="Amiri" w:eastAsia="Amiri" w:cs="Amiri"/>
          <w:color w:val="111111"/>
          <w:sz w:val="28"/>
          <w:sz w:val="28"/>
          <w:szCs w:val="28"/>
          <w:rtl w:val="true"/>
          <w:lang w:bidi="ar-SA"/>
        </w:rPr>
        <w:t>و هو الحجّة في تخصيص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التعليل بأنّ العقد هو الإيجاب و القبول،و أنّ الترتيب كيف اتفق غير مخلٍّ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يزيد النكاح على غيره بأنّ الإيجاب من المرأة،و هي تستحيي غالباً من الابتداء به،فاغتُفِرَ هنا و إن خولف في غيره؛ لعدم الدليل على الاغتفار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ما يدلّ على كفاية الاستحياء،مع أنّه أخصّ</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الأوّل مصادرة،إلّا على تقدير عمومٍ دالٍّ على كفاية حصول المقصود باللفظين بأيّ وجهٍ اتفق،و فقده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رجعوا إلى الأصل في كل ما اختُلِفَ في صحّته مع عدم قيام دليلٍ عليها،و على تقدير وجوده لزم أن يكون الأمر بالعكس،فتدبّر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يعتبر حيثما قدّم القبول كونه بغير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 رضيتُ،ك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نكحتُ و تزوّجتُ،و هو حينئذٍ بمعنى الإيجاب؛ و ذلك لعدم صدق المعنى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إيقاع الركنين بالعربيّة و لا تجزي الترجمة عنهما أو أحدهما بمثل الفارسيّة مع القدرة على النطق على الأشهر الأظهر،بل اتّفاقاً منّا كما عن المبسوط و التذكرة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لتوقيفيّة العقود،و لزوم تلقّيها من الشارع،و ليس ما وصل إلّا ما ذُكِر، مع الأصل و الاحتياط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كون اقتصاره بذلك لكونه عرفه و اصطلاحه فلا يمنع عن جواز غيره،حسنٌ مع قيام دليلٍ على صحّته عموماً أو خصوصاً،و فقدهما ظاهر،فإجازة ابن حمزة ذلك ضعيفة،لكن مع استحباب العربيّة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تجزئ كما قطع به الأصحاب كما حكي </w:t>
      </w:r>
      <w:r>
        <w:rPr>
          <w:rStyle w:val="FootnoteAnchor"/>
          <w:rtl w:val="true"/>
        </w:rPr>
        <w:footnoteReference w:id="55"/>
      </w:r>
      <w:r>
        <w:rPr>
          <w:rFonts w:ascii="Amiri" w:hAnsi="Amiri" w:eastAsia="Amiri" w:cs="Amiri"/>
          <w:color w:val="111111"/>
          <w:sz w:val="28"/>
          <w:sz w:val="28"/>
          <w:szCs w:val="28"/>
          <w:rtl w:val="true"/>
          <w:lang w:bidi="ar-SA"/>
        </w:rPr>
        <w:t>مع العذر كالمشقّة الكثيرة في التعلّم،أو فوات بعض الأغراض المقصودة كالأعجم و لا فرق في ذلك بين العجز عن الركنين أو أحدهما،و لكن تختصّ الرخصة في الأخير بالعاجز،و يُلزَم بالعربيّة غيره،و يصحّ حينئذٍ أيضاً كما في اختلاف الترجمتين،بشرط فهم كلّ منهما كلام الآخر،و لو بمترجمين عدلين،أو عدل واحد في وجهٍ قوي،و ذلك مع عدم حصول القطع بإخباره،و معه فلا ريب في كفايته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المسألة بعد حكاية الإجماع فحوى اجتزاء الأخرس </w:t>
      </w:r>
      <w:bookmarkStart w:id="26" w:name="pg11383_115159"/>
    </w:p>
    <w:p>
      <w:pPr>
        <w:pStyle w:val="BookText"/>
        <w:rPr/>
      </w:pPr>
      <w:bookmarkEnd w:id="26"/>
      <w:r>
        <w:rPr>
          <w:rFonts w:ascii="Amiri" w:hAnsi="Amiri" w:eastAsia="Amiri" w:cs="Amiri"/>
          <w:color w:val="111111"/>
          <w:sz w:val="28"/>
          <w:sz w:val="28"/>
          <w:szCs w:val="28"/>
          <w:rtl w:val="true"/>
          <w:lang w:bidi="ar-SA"/>
        </w:rPr>
        <w:t xml:space="preserve">بالإشارة في الطلاق،مع لزوم الحرج في الاقتصار بالعربيّة و لو في الجملة، فلا وجه لإيجاب التوكيل،و لا سيّما في مقابلة الأصل بالمرّة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تجزئ الإشارة المفهمة للآخر المراد للأخرس مطلقاً،موجِباً كان أو قابلاً أو هما معاً،أصليّاً كان أو طارئاً؛ لقطع الأصحاب به هنا أيضاً كما حكي </w:t>
      </w:r>
      <w:r>
        <w:rPr>
          <w:rStyle w:val="FootnoteAnchor"/>
          <w:rtl w:val="true"/>
        </w:rPr>
        <w:footnoteReference w:id="57"/>
      </w:r>
      <w:r>
        <w:rPr>
          <w:rFonts w:ascii="Amiri" w:hAnsi="Amiri" w:eastAsia="Amiri" w:cs="Amiri"/>
          <w:color w:val="111111"/>
          <w:sz w:val="28"/>
          <w:sz w:val="28"/>
          <w:szCs w:val="28"/>
          <w:rtl w:val="true"/>
          <w:lang w:bidi="ar-SA"/>
        </w:rPr>
        <w:t>،و للضرورة،مع أصالة عدم لزوم التوكيل،مضافاً إلى عدم تعارفه،و التأيّد بالاكتفاء بها في الطلاق</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225657_73709187"/>
      <w:bookmarkStart w:id="28" w:name="_Toc10"/>
      <w:bookmarkEnd w:id="27"/>
      <w:r>
        <w:rPr>
          <w:rtl w:val="true"/>
        </w:rPr>
        <w:t>أمّا الأحكام،فمسائل</w:t>
      </w:r>
      <w:bookmarkEnd w:id="28"/>
    </w:p>
    <w:p>
      <w:pPr>
        <w:pStyle w:val="Heading6"/>
        <w:numPr>
          <w:ilvl w:val="5"/>
          <w:numId w:val="1"/>
        </w:numPr>
        <w:rPr/>
      </w:pPr>
      <w:bookmarkStart w:id="29" w:name="__RefHeading___Toc225659_73709187"/>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 أمّا الأحكام،فمسائل أربع</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225661_73709187"/>
      <w:bookmarkStart w:id="32" w:name="_Toc12"/>
      <w:bookmarkEnd w:id="31"/>
      <w:r>
        <w:rPr>
          <w:rtl w:val="true"/>
        </w:rPr>
        <w:t>الاُولى لا حكم لعبارة الصبي</w:t>
      </w:r>
      <w:bookmarkEnd w:id="32"/>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حكم لعبارة الصبي و الصبيّة مطلقاً </w:t>
      </w:r>
      <w:r>
        <w:rPr>
          <w:rStyle w:val="FootnoteAnchor"/>
          <w:rtl w:val="true"/>
        </w:rPr>
        <w:footnoteReference w:id="58"/>
      </w:r>
      <w:r>
        <w:rPr>
          <w:rFonts w:ascii="Amiri" w:hAnsi="Amiri" w:eastAsia="Amiri" w:cs="Amiri"/>
          <w:color w:val="111111"/>
          <w:sz w:val="28"/>
          <w:sz w:val="28"/>
          <w:szCs w:val="28"/>
          <w:rtl w:val="true"/>
          <w:lang w:bidi="ar-SA"/>
        </w:rPr>
        <w:t>و لا المجنون و المجنونة كذلك و إن كان أدواريّاً،بشرط عدم الإفاقة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للأصل،مع عدم الدليل على اعتبارها،مضافاً إلى فقد القصد الباطني المشترط في الصحّة إجماعاً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السكران مطلقاً،موجباً كان أو قابلاً،أجاز بعد الإفاقة أم لا،على أصحّ القولين و أشهرهما؛ لعين ما ذُكِر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صورة الإجازة من الفضولي فيلحق به لعموم أدلّة جوازه؛ لاختصاصه بالصحيح لا الفاسد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كونه منه يمنع الإلحاق بمنع العموم؛ لاختصاص المصحّح له بما ذكرنا،فلا يقيّد الأصل إلّا بدليل</w:t>
      </w:r>
      <w:r>
        <w:rPr>
          <w:rFonts w:eastAsia="Amiri" w:cs="Amiri" w:ascii="Amiri" w:hAnsi="Amiri"/>
          <w:color w:val="111111"/>
          <w:sz w:val="28"/>
          <w:szCs w:val="28"/>
          <w:rtl w:val="true"/>
          <w:lang w:bidi="ar-SA"/>
        </w:rPr>
        <w:t xml:space="preserve">. </w:t>
      </w:r>
      <w:bookmarkStart w:id="33" w:name="pg11383_115160"/>
    </w:p>
    <w:p>
      <w:pPr>
        <w:pStyle w:val="BookText"/>
        <w:rPr/>
      </w:pPr>
      <w:bookmarkEnd w:id="33"/>
      <w:r>
        <w:rPr>
          <w:rFonts w:ascii="Amiri" w:hAnsi="Amiri" w:eastAsia="Amiri" w:cs="Amiri"/>
          <w:color w:val="111111"/>
          <w:sz w:val="28"/>
          <w:sz w:val="28"/>
          <w:szCs w:val="28"/>
          <w:rtl w:val="true"/>
          <w:lang w:bidi="ar-SA"/>
        </w:rPr>
        <w:t xml:space="preserve">و لكن ورد في رواية صحيحة عمل بها الشيخ في النهاية و تبعه ابن البرّاج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زوّجت السَّكرى نفسها،ثم أفاقت فرضيت، أو دخل بها فأفاقت و أقرّته،كان ماضياً </w:t>
      </w:r>
      <w:r>
        <w:rPr>
          <w:rStyle w:val="FootnoteAnchor"/>
          <w:rtl w:val="true"/>
        </w:rPr>
        <w:footnoteReference w:id="60"/>
      </w:r>
      <w:r>
        <w:rPr>
          <w:rFonts w:ascii="Amiri" w:hAnsi="Amiri" w:eastAsia="Amiri" w:cs="Amiri"/>
          <w:color w:val="111111"/>
          <w:sz w:val="28"/>
          <w:sz w:val="28"/>
          <w:szCs w:val="28"/>
          <w:rtl w:val="true"/>
          <w:lang w:bidi="ar-SA"/>
        </w:rPr>
        <w:t>إلّا أنّها لمخالفتها الأُصول القطعيّة،المعتضدة في خصوص المقام بالشهرة العظيمة،لا يجوز التعويل عليها في مقابلتها و تخصيصها بها؛ مع أنّ المذكور فيها الإنكار بعد الإفاقة،الملازم لعدم الرضاء بالصحّة،نعم تضمّنت الإقامة معه بعده لمظنّة اللزوم،إلّا أنّها مع عدم معلوميّة كونها الرضاء المعتبر غير نافعة بعد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الإلحاق بالفضولي من هذا الوجه أيضاً،فطرحها رأساً أو حملها على ما في المختلف </w:t>
      </w:r>
      <w:r>
        <w:rPr>
          <w:rStyle w:val="FootnoteAnchor"/>
          <w:rtl w:val="true"/>
        </w:rPr>
        <w:footnoteReference w:id="61"/>
      </w:r>
      <w:r>
        <w:rPr>
          <w:rFonts w:ascii="Amiri" w:hAnsi="Amiri" w:eastAsia="Amiri" w:cs="Amiri"/>
          <w:color w:val="111111"/>
          <w:sz w:val="28"/>
          <w:sz w:val="28"/>
          <w:szCs w:val="28"/>
          <w:rtl w:val="true"/>
          <w:lang w:bidi="ar-SA"/>
        </w:rPr>
        <w:t xml:space="preserve">و غيره </w:t>
      </w:r>
      <w:r>
        <w:rPr>
          <w:rStyle w:val="FootnoteAnchor"/>
          <w:rtl w:val="true"/>
        </w:rPr>
        <w:footnoteReference w:id="62"/>
      </w:r>
      <w:r>
        <w:rPr>
          <w:rFonts w:ascii="Amiri" w:hAnsi="Amiri" w:eastAsia="Amiri" w:cs="Amiri"/>
          <w:color w:val="111111"/>
          <w:sz w:val="28"/>
          <w:sz w:val="28"/>
          <w:szCs w:val="28"/>
          <w:rtl w:val="true"/>
          <w:lang w:bidi="ar-SA"/>
        </w:rPr>
        <w:t>و إن بَعُدَ متعيّن</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225663_73709187"/>
      <w:bookmarkStart w:id="35" w:name="_Toc13"/>
      <w:bookmarkEnd w:id="34"/>
      <w:r>
        <w:rPr>
          <w:rtl w:val="true"/>
        </w:rPr>
        <w:t>الثانية لا يشترط حضور شاهدين</w:t>
      </w:r>
      <w:bookmarkEnd w:id="3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في صحّة العقد حضور شاهدين عدلين مطلقاً،دائماً كان أو منقطعاً،تحليلاً أو ملكاً؛ لعموم بعض النصوص </w:t>
      </w:r>
      <w:r>
        <w:rPr>
          <w:rStyle w:val="FootnoteAnchor"/>
          <w:rtl w:val="true"/>
        </w:rPr>
        <w:footnoteReference w:id="63"/>
      </w:r>
      <w:r>
        <w:rPr>
          <w:rFonts w:ascii="Amiri" w:hAnsi="Amiri" w:eastAsia="Amiri" w:cs="Amiri"/>
          <w:color w:val="111111"/>
          <w:sz w:val="28"/>
          <w:sz w:val="28"/>
          <w:szCs w:val="28"/>
          <w:rtl w:val="true"/>
          <w:lang w:bidi="ar-SA"/>
        </w:rPr>
        <w:t>، مع الإجماع فيما عدا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اختصاص الباقي أو التخصيص فيها بالأوّل؛ لوروده في مقام الردّ على جمهور الجمهور المعتبرين له فيه، فلا عبرة بمفهومه لو كان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الحكم مشهور بين الأصحاب،بل كاد أن يكون إجماعاً،بل </w:t>
      </w:r>
    </w:p>
    <w:p>
      <w:pPr>
        <w:pStyle w:val="BookText"/>
        <w:rPr/>
      </w:pPr>
      <w:r>
        <w:rPr>
          <w:rFonts w:ascii="Amiri" w:hAnsi="Amiri" w:eastAsia="Amiri" w:cs="Amiri"/>
          <w:color w:val="111111"/>
          <w:sz w:val="28"/>
          <w:sz w:val="28"/>
          <w:szCs w:val="28"/>
          <w:rtl w:val="true"/>
          <w:lang w:bidi="ar-SA"/>
        </w:rPr>
        <w:t xml:space="preserve">حكي صريحاً عن الانتصار و الناصريات و الخلاف و الغنية و السرائر و التذكرة </w:t>
      </w:r>
      <w:r>
        <w:rPr>
          <w:rStyle w:val="FootnoteAnchor"/>
          <w:rtl w:val="true"/>
        </w:rPr>
        <w:footnoteReference w:id="64"/>
      </w:r>
      <w:r>
        <w:rPr>
          <w:rStyle w:val="FootnoteAnchor"/>
          <w:rtl w:val="true"/>
        </w:rPr>
        <w:footnoteReference w:id="65"/>
      </w:r>
      <w:r>
        <w:rPr>
          <w:rFonts w:ascii="Amiri" w:hAnsi="Amiri" w:eastAsia="Amiri" w:cs="Amiri"/>
          <w:color w:val="111111"/>
          <w:sz w:val="28"/>
          <w:sz w:val="28"/>
          <w:szCs w:val="28"/>
          <w:rtl w:val="true"/>
          <w:lang w:bidi="ar-SA"/>
        </w:rPr>
        <w:t xml:space="preserve">،و النصوص به مستفيضة </w:t>
      </w:r>
      <w:r>
        <w:rPr>
          <w:rStyle w:val="FootnoteAnchor"/>
          <w:rtl w:val="true"/>
        </w:rPr>
        <w:footnoteReference w:id="66"/>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الحسان بل الصحاح على الصحيح و الموثّقان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بغير بيّنة،قال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للحَسَن </w:t>
      </w:r>
      <w:r>
        <w:rPr>
          <w:rStyle w:val="FootnoteAnchor"/>
          <w:rtl w:val="true"/>
        </w:rPr>
        <w:footnoteReference w:id="68"/>
      </w:r>
      <w:r>
        <w:rPr>
          <w:rFonts w:ascii="Amiri" w:hAnsi="Amiri" w:eastAsia="Amiri" w:cs="Amiri"/>
          <w:color w:val="111111"/>
          <w:sz w:val="28"/>
          <w:sz w:val="28"/>
          <w:szCs w:val="28"/>
          <w:rtl w:val="true"/>
          <w:lang w:bidi="ar-SA"/>
        </w:rPr>
        <w:t>،فاشترطه؛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الدائم لا يكون إلّا بوليّ و شاهدين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مع ضعفه سنداً،و قصوره عن المقاومة لما تقدّم عدداً و اعتباراً محمولٌ على التقيّة،و يؤيّده كونه مكاتبة؛ مع إشعار متنه بذلك أيضاً، كتصريح غيره به،كالموثّق </w:t>
      </w:r>
      <w:r>
        <w:rPr>
          <w:rStyle w:val="FootnoteAnchor"/>
          <w:rtl w:val="true"/>
        </w:rPr>
        <w:footnoteReference w:id="70"/>
      </w:r>
      <w:r>
        <w:rPr>
          <w:rFonts w:ascii="Amiri" w:hAnsi="Amiri" w:eastAsia="Amiri" w:cs="Amiri"/>
          <w:color w:val="111111"/>
          <w:sz w:val="28"/>
          <w:sz w:val="28"/>
          <w:szCs w:val="28"/>
          <w:rtl w:val="true"/>
          <w:lang w:bidi="ar-SA"/>
        </w:rPr>
        <w:t xml:space="preserve">و غيره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نعم،يستحبّ ذلك؛ لدفع التهمة و تحقّق النسب و الميراث و القسم و النفقات،و به بعض المعتبرة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حضور وليّ مطلقاً إذا كانت الزوجة بالغةً رشيدةً،على </w:t>
      </w:r>
      <w:bookmarkStart w:id="36" w:name="pg11383_115162"/>
    </w:p>
    <w:p>
      <w:pPr>
        <w:pStyle w:val="BookText"/>
        <w:rPr/>
      </w:pPr>
      <w:bookmarkEnd w:id="36"/>
      <w:r>
        <w:rPr>
          <w:rFonts w:ascii="Amiri" w:hAnsi="Amiri" w:eastAsia="Amiri" w:cs="Amiri"/>
          <w:color w:val="111111"/>
          <w:sz w:val="28"/>
          <w:sz w:val="28"/>
          <w:szCs w:val="28"/>
          <w:rtl w:val="true"/>
          <w:lang w:bidi="ar-SA"/>
        </w:rPr>
        <w:t>الأصحّ الأشهر،كما يأتي</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225665_73709187"/>
      <w:bookmarkStart w:id="38" w:name="_Toc14"/>
      <w:bookmarkEnd w:id="37"/>
      <w:r>
        <w:rPr>
          <w:rtl w:val="true"/>
        </w:rPr>
        <w:t>الثالثة لو ادّعى زوجيّة امرأة،و ادّعت أُختها زوجيّته فالحكم لبيّنة الرجل</w:t>
      </w:r>
      <w:bookmarkEnd w:id="3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ادّعى رجل زوجيّة امرأة،و ادّعت أُختها زوجيّته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البيّنة منهما و الدخول بالمدّعية،الحكم له في قطع دعواها مع اليمين،و كذلك معه </w:t>
      </w:r>
      <w:r>
        <w:rPr>
          <w:rStyle w:val="FootnoteAnchor"/>
          <w:rtl w:val="true"/>
        </w:rPr>
        <w:footnoteReference w:id="73"/>
      </w:r>
      <w:r>
        <w:rPr>
          <w:rFonts w:ascii="Amiri" w:hAnsi="Amiri" w:eastAsia="Amiri" w:cs="Amiri"/>
          <w:color w:val="111111"/>
          <w:sz w:val="28"/>
          <w:sz w:val="28"/>
          <w:szCs w:val="28"/>
          <w:rtl w:val="true"/>
          <w:lang w:bidi="ar-SA"/>
        </w:rPr>
        <w:t>على الأظهر؛ لترجيح الأصل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مع الردّ،فتحلف على الدعوى،و على نفي العلم بما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له مع اختصاص البيّنة به،فيحلف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بعدم لزومه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فيه بين الدخول و العدم،كما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اختصاصها بها فالحكم لها مع الحلف على نفي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معها لهما مطلقاً </w:t>
      </w:r>
      <w:r>
        <w:rPr>
          <w:rStyle w:val="FootnoteAnchor"/>
          <w:rtl w:val="true"/>
        </w:rPr>
        <w:footnoteReference w:id="75"/>
      </w:r>
      <w:r>
        <w:rPr>
          <w:rFonts w:ascii="Amiri" w:hAnsi="Amiri" w:eastAsia="Amiri" w:cs="Amiri"/>
          <w:color w:val="111111"/>
          <w:sz w:val="28"/>
          <w:sz w:val="28"/>
          <w:szCs w:val="28"/>
          <w:rtl w:val="true"/>
          <w:lang w:bidi="ar-SA"/>
        </w:rPr>
        <w:t>، فالحكم لبيّنة الرجل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لرجحانها على بيّنتها؛ لإنكارها فعله الذي لا يعلم إلّا من قبله، فلعلّه عقد على الاُولى قبل العقد عليها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نظر،مضافاً إلى اختصاصه بصورة إطلاق البيّنتين،أمّا مع تأرّخهما بتاريخين متساويين فلا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فالأصل في المسألة الخبر الذي ضعفه و لو من وجوه،بالشهرة بل و عدم الخلاف و الإجماع المحكيّ </w:t>
      </w:r>
      <w:r>
        <w:rPr>
          <w:rStyle w:val="FootnoteAnchor"/>
          <w:rtl w:val="true"/>
        </w:rPr>
        <w:footnoteReference w:id="77"/>
      </w:r>
      <w:r>
        <w:rPr>
          <w:rFonts w:ascii="Amiri" w:hAnsi="Amiri" w:eastAsia="Amiri" w:cs="Amiri"/>
          <w:color w:val="111111"/>
          <w:sz w:val="28"/>
          <w:sz w:val="28"/>
          <w:szCs w:val="28"/>
          <w:rtl w:val="true"/>
          <w:lang w:bidi="ar-SA"/>
        </w:rPr>
        <w:t>قد انجبر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ادّعى على امرأة أنّه تزوّجها بوليّ و شهود،و أنكرت المرأة ذلك،و أقامت أُخت هذه المرأة على هذا الرجل البينة أنّه تزوّجها بوليّ و شهود و لم توقّت 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البيّنة </w:t>
      </w:r>
    </w:p>
    <w:p>
      <w:pPr>
        <w:pStyle w:val="BookText"/>
        <w:rPr/>
      </w:pPr>
      <w:r>
        <w:rPr>
          <w:rFonts w:ascii="Amiri" w:hAnsi="Amiri" w:eastAsia="Amiri" w:cs="Amiri"/>
          <w:color w:val="111111"/>
          <w:sz w:val="28"/>
          <w:sz w:val="28"/>
          <w:szCs w:val="28"/>
          <w:rtl w:val="true"/>
          <w:lang w:bidi="ar-SA"/>
        </w:rPr>
        <w:t xml:space="preserve">بيّنة الزوج،و لا تقبل بيّنة المرأة؛ لأنّ الزوج قد استحقّ بضع هذه المرأة، و تريد أُختها فساد هذا النكاح،و لا تصدّق </w:t>
      </w:r>
      <w:r>
        <w:rPr>
          <w:rStyle w:val="FootnoteAnchor"/>
          <w:rtl w:val="true"/>
        </w:rPr>
        <w:footnoteReference w:id="78"/>
      </w:r>
      <w:r>
        <w:rPr>
          <w:rFonts w:ascii="Amiri" w:hAnsi="Amiri" w:eastAsia="Amiri" w:cs="Amiri"/>
          <w:color w:val="111111"/>
          <w:sz w:val="28"/>
          <w:sz w:val="28"/>
          <w:szCs w:val="28"/>
          <w:rtl w:val="true"/>
          <w:lang w:bidi="ar-SA"/>
        </w:rPr>
        <w:t>و لا تقبل بيّنتها إلّا بوقت قبل وقتها أو دخول بها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إشكال بعضهم فيه بأنّ الزوج منكر فلا وجه لتقديم بيّنته </w:t>
      </w:r>
      <w:r>
        <w:rPr>
          <w:rStyle w:val="FootnoteAnchor"/>
          <w:rtl w:val="true"/>
        </w:rPr>
        <w:footnoteReference w:id="80"/>
      </w:r>
      <w:r>
        <w:rPr>
          <w:rFonts w:ascii="Amiri" w:hAnsi="Amiri" w:eastAsia="Amiri" w:cs="Amiri"/>
          <w:color w:val="111111"/>
          <w:sz w:val="28"/>
          <w:sz w:val="28"/>
          <w:szCs w:val="28"/>
          <w:rtl w:val="true"/>
          <w:lang w:bidi="ar-SA"/>
        </w:rPr>
        <w:t>مدفوعٌ بصراحته بإنكار الاُولى زوجيّته،فاعتبار بيّنته بالإضافة إليها لكونه مدّعياً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التقديم فلعلّه للرجحان المتقدّم،مع أنّه لا يمكن الجمع بين قضيّتهما؛ للتنافي،كذا قيل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حسن،إلّا في وجه التقديم،و فيه النظر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نعم،يتوجّه عليه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الإشكال في التقديم إنّما هو من حيث ارتكابه بلا مرجّح لا من حيث إنّه منكر فلا وجه لتقديم بيّنته،ففيه المخالفة للقاعدة من هذه الجهة؛ و لذا يستشكل في انسحاب الحكم في مثل البنت و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التساوي،و الخروج عن النصّ،و هو الأقوى،لا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نعم،الإشكال من تلك الجهة أيضاً متوجّه على إطلاق </w:t>
      </w:r>
      <w:r>
        <w:rPr>
          <w:rStyle w:val="FootnoteAnchor"/>
          <w:rtl w:val="true"/>
        </w:rPr>
        <w:footnoteReference w:id="82"/>
      </w:r>
      <w:r>
        <w:rPr>
          <w:rFonts w:ascii="Amiri" w:hAnsi="Amiri" w:eastAsia="Amiri" w:cs="Amiri"/>
          <w:color w:val="111111"/>
          <w:sz w:val="28"/>
          <w:sz w:val="28"/>
          <w:szCs w:val="28"/>
          <w:rtl w:val="true"/>
          <w:lang w:bidi="ar-SA"/>
        </w:rPr>
        <w:t>عبائر الأصحاب،إلّا أن يُخَصَّ بما في النص</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إطلاقه كإطلاق كلام الأكثر الاكتفاء في التقديم بالبيّنة من </w:t>
      </w:r>
    </w:p>
    <w:p>
      <w:pPr>
        <w:pStyle w:val="BookText"/>
        <w:rPr/>
      </w:pPr>
      <w:r>
        <w:rPr>
          <w:rFonts w:ascii="Amiri" w:hAnsi="Amiri" w:eastAsia="Amiri" w:cs="Amiri"/>
          <w:color w:val="111111"/>
          <w:sz w:val="28"/>
          <w:sz w:val="28"/>
          <w:szCs w:val="28"/>
          <w:rtl w:val="true"/>
          <w:lang w:bidi="ar-SA"/>
        </w:rPr>
        <w:t>دون يمين،و إلّا للزم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بعدمه و لزوم ضمّها إليها؛ جمعاً بينه و بين القاعدة، فيحلف الرجل؛ من حيث إنّ بيّنته إنّما هي لإثبات ما ادّعاه على المرأة الأُولى،و بينه و بين أُختها دعوى اخرى،و هو منكر بالنسبة إليها،فلا بُدّ من اليمين لقطع دعواها،و لا يضرّ إقامتها البيّنة؛ لإمكان سبق العقد على الاُولى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أحوط،فتقدّم بيّنته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مع بيّنة المرأة المدّعية ترجيحٌ على بيّنة الرجل من دخول،أو سبق تاريخ فيحكم لها حينئذٍ مطلقاً،كما في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يشترط في المرجّح الأول حلفها على نفي العلم بما ادّعى؛ لاحتمال تقدّم العقد على الاُولى،و لتعارض البيّنتين في أنفسهما بالنظر إلى المرأتين و إن كانت مدّعية خاصّة،و الدخول غايته رفع مرجّح بيّنته،فيبقى التعارض إلى أن تحلف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ذلك خروجٌ عن النصّ؛ إذ غايته ترجيح البيّنة،و هو لا ينافي إيجاب اليمين،و هو كالسابق و إن خالف ظاهر الخبر،إلّا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عقد على امرأة،و ادّعى آخر زوجيّتها،لم يلتفت إلى دعواه، إلّا مع البيّنة فتقبل دعواه حينئذٍ لا مطلقاً،بلا خلاف؛ للنصوص</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مات و تزوّجت امرأته،فجاء عمّي فادّعى أنّه كان تزوّجها سرّاً،فسألتها عن ذلك فأنكرت أشدّ الإنكار،فقالت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بيني و بينه شيء قطّ،فقال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 إقرارها و يلزمه إنكارها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في بلد من البلدان،فسألها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زوج؟فقالت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لا،فتزوَّجَها،ثم إنّ رجلاً 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امرأتي،فأنكرت المرأة ذلك،ما يلزم الزوج؟فقال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امرأته،إلّا أن يقيم البيّنة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الموثّق الناهي عن القرب منها إن كان المدّعى ثقة </w:t>
      </w:r>
      <w:r>
        <w:rPr>
          <w:rStyle w:val="FootnoteAnchor"/>
          <w:rtl w:val="true"/>
        </w:rPr>
        <w:footnoteReference w:id="86"/>
      </w:r>
      <w:r>
        <w:rPr>
          <w:rFonts w:ascii="Amiri" w:hAnsi="Amiri" w:eastAsia="Amiri" w:cs="Amiri"/>
          <w:color w:val="111111"/>
          <w:sz w:val="28"/>
          <w:sz w:val="28"/>
          <w:szCs w:val="28"/>
          <w:rtl w:val="true"/>
          <w:lang w:bidi="ar-SA"/>
        </w:rPr>
        <w:t>،فشاذّ، فحمله على الاستحباب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الأصل كإطلاق العبارة و النصوص الماضية انقطاع الدعوى بعدم البيّنة مطلقاً و لو لم تحلف المرأة،و لا خلاف فيه بالإضافة إلى نفي الزوجيّة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بالإضافة إلى ما يترتّب عليه فكذلك؛ لما مرّ من الأصل و 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لجماعة،فأوجبوا اليمين عليها بالإضافة إلى هذا </w:t>
      </w:r>
      <w:r>
        <w:rPr>
          <w:rStyle w:val="FootnoteAnchor"/>
          <w:rtl w:val="true"/>
        </w:rPr>
        <w:footnoteReference w:id="87"/>
      </w:r>
      <w:r>
        <w:rPr>
          <w:rFonts w:ascii="Amiri" w:hAnsi="Amiri" w:eastAsia="Amiri" w:cs="Amiri"/>
          <w:color w:val="111111"/>
          <w:sz w:val="28"/>
          <w:sz w:val="28"/>
          <w:szCs w:val="28"/>
          <w:rtl w:val="true"/>
          <w:lang w:bidi="ar-SA"/>
        </w:rPr>
        <w:t>تمسّكاً بعموم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فيخصّ به الأصل و إطلاق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لعدم عمومٍ فيه يشمل ما نحن فيه؛ نظراً إلى أنّ المتبادر منه لزوم الحلف لقطع أصل الدعوى لا لوازمه،و العمدة في التعدية هو الإجماع،و ليس؛ لظهور إطلاق عبائر الأكثر فيما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ظاهر الحصر 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انحصار انقطاع الدعوى بالبيّنة، فلا يتحقّق بإقرار المرأة،و به صرّح جماعة </w:t>
      </w:r>
      <w:r>
        <w:rPr>
          <w:rStyle w:val="FootnoteAnchor"/>
          <w:rtl w:val="true"/>
        </w:rPr>
        <w:footnoteReference w:id="89"/>
      </w:r>
      <w:r>
        <w:rPr>
          <w:rFonts w:ascii="Amiri" w:hAnsi="Amiri" w:eastAsia="Amiri" w:cs="Amiri"/>
          <w:color w:val="111111"/>
          <w:sz w:val="28"/>
          <w:sz w:val="28"/>
          <w:szCs w:val="28"/>
          <w:rtl w:val="true"/>
          <w:lang w:bidi="ar-SA"/>
        </w:rPr>
        <w:t xml:space="preserve">و لعلّ الوجه فيه مع خلوّ </w:t>
      </w:r>
      <w:bookmarkStart w:id="39" w:name="pg11383_115166"/>
    </w:p>
    <w:p>
      <w:pPr>
        <w:pStyle w:val="BookText"/>
        <w:rPr/>
      </w:pPr>
      <w:bookmarkEnd w:id="39"/>
      <w:r>
        <w:rPr>
          <w:rFonts w:ascii="Amiri" w:hAnsi="Amiri" w:eastAsia="Amiri" w:cs="Amiri"/>
          <w:color w:val="111111"/>
          <w:sz w:val="28"/>
          <w:sz w:val="28"/>
          <w:szCs w:val="28"/>
          <w:rtl w:val="true"/>
          <w:lang w:bidi="ar-SA"/>
        </w:rPr>
        <w:t>النصوص الماضية عنه الأصل،و أنّه إقرارٌ في حقّ الغير،فلا يسمع</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225667_73709187"/>
      <w:bookmarkStart w:id="41" w:name="_Toc15"/>
      <w:bookmarkEnd w:id="40"/>
      <w:r>
        <w:rPr>
          <w:rtl w:val="true"/>
        </w:rPr>
        <w:t>الرابعة لو كان لرجل عدّة بنات فزوّج واحدة و لم يُسَمِّها</w:t>
      </w:r>
      <w:bookmarkEnd w:id="41"/>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تعيين الزوج و الزوجة بالاسم،أو الإشارة،أو الوصف القاطع للشركة،إجماعاً؛ للأصل،و لزوم الضرر و الغرر بعدمه، المنفيّين بالأدلّة القطعيّة،و للصحيح الآتي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عليه ما لو كان لرجل عدّة بنات فزوّج واحدة منهنّ و لم يُسَمِّها و لا ميّزها بغيره،فإن لم يقصد معيّنة بطل النكاح مطلقاً </w:t>
      </w:r>
      <w:r>
        <w:rPr>
          <w:rStyle w:val="FootnoteAnchor"/>
          <w:rtl w:val="true"/>
        </w:rPr>
        <w:footnoteReference w:id="90"/>
      </w:r>
      <w:r>
        <w:rPr>
          <w:rFonts w:ascii="Amiri" w:hAnsi="Amiri" w:eastAsia="Amiri" w:cs="Amiri"/>
          <w:color w:val="111111"/>
          <w:sz w:val="28"/>
          <w:sz w:val="28"/>
          <w:szCs w:val="28"/>
          <w:rtl w:val="true"/>
          <w:lang w:bidi="ar-SA"/>
        </w:rPr>
        <w:t>، كبطلانه بقصده مع عدم قصد الزوج،أو قَصْده الخلاف؛ لعدم التعيين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قصدا معيّنة ثم اختلفا في المعقود عليها بعد الاتّفاق على صحّة العقد،المستلزم لورود الطرفين على واحدة بالنيّة المتّفق عليها بينهما فيبطل أيضاً مطلقاً عند الحلّي و المسالك و الروضة </w:t>
      </w:r>
      <w:r>
        <w:rPr>
          <w:rStyle w:val="FootnoteAnchor"/>
          <w:rtl w:val="true"/>
        </w:rPr>
        <w:footnoteReference w:id="91"/>
      </w:r>
      <w:r>
        <w:rPr>
          <w:rFonts w:ascii="Amiri" w:hAnsi="Amiri" w:eastAsia="Amiri" w:cs="Amiri"/>
          <w:color w:val="111111"/>
          <w:sz w:val="28"/>
          <w:sz w:val="28"/>
          <w:szCs w:val="28"/>
          <w:rtl w:val="true"/>
          <w:lang w:bidi="ar-SA"/>
        </w:rPr>
        <w:t>لعين ما ذكر في الصور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على الأظهر،وفاقاً للأكثر كما في المسالك </w:t>
      </w:r>
      <w:r>
        <w:rPr>
          <w:rStyle w:val="FootnoteAnchor"/>
          <w:rtl w:val="true"/>
        </w:rPr>
        <w:footnoteReference w:id="92"/>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و القاضي و الفاضلان و اللمعة </w:t>
      </w:r>
      <w:r>
        <w:rPr>
          <w:rStyle w:val="FootnoteAnchor"/>
          <w:rtl w:val="true"/>
        </w:rPr>
        <w:footnoteReference w:id="93"/>
      </w:r>
      <w:r>
        <w:rPr>
          <w:rFonts w:ascii="Amiri" w:hAnsi="Amiri" w:eastAsia="Amiri" w:cs="Amiri"/>
          <w:color w:val="111111"/>
          <w:sz w:val="28"/>
          <w:sz w:val="28"/>
          <w:szCs w:val="28"/>
          <w:rtl w:val="true"/>
          <w:lang w:bidi="ar-SA"/>
        </w:rPr>
        <w:t xml:space="preserve">،و غيرهم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بشرط يأتي ذكره، لا مطلقاً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قول الأب،و عليه أن يسلّم إليه التي قصدها في العقد إن </w:t>
      </w:r>
    </w:p>
    <w:p>
      <w:pPr>
        <w:pStyle w:val="BookText"/>
        <w:rPr/>
      </w:pPr>
      <w:r>
        <w:rPr>
          <w:rFonts w:ascii="Amiri" w:hAnsi="Amiri" w:eastAsia="Amiri" w:cs="Amiri"/>
          <w:color w:val="111111"/>
          <w:sz w:val="28"/>
          <w:sz w:val="28"/>
          <w:szCs w:val="28"/>
          <w:rtl w:val="true"/>
          <w:lang w:bidi="ar-SA"/>
        </w:rPr>
        <w:t>كان الزوج رَآهُنّ هذا شرط للتقديم،لا وجوب التسليم،و هو المراد بما وعدناه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رَآهُنّ فالعقد باطل كما في الصحيح </w:t>
      </w:r>
      <w:r>
        <w:rPr>
          <w:rStyle w:val="FootnoteAnchor"/>
          <w:rtl w:val="true"/>
        </w:rPr>
        <w:footnoteReference w:id="95"/>
      </w:r>
      <w:r>
        <w:rPr>
          <w:rFonts w:ascii="Amiri" w:hAnsi="Amiri" w:eastAsia="Amiri" w:cs="Amiri"/>
          <w:color w:val="111111"/>
          <w:sz w:val="28"/>
          <w:sz w:val="28"/>
          <w:szCs w:val="28"/>
          <w:rtl w:val="true"/>
          <w:lang w:bidi="ar-SA"/>
        </w:rPr>
        <w:t>،و عليه العمل؛ لصحّة سنده،مع عمل الأكثر بمضمونه،فتُخصَّص به القاعدة؛ لمخالفته لها بدلالته على صحّة العقد مع عدم التسمية مع الرؤية،و عدمها مع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مقتضاها البطلان مطلقاً مع الرؤية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يتصوّر الفارق بينهما إلّا ما قيل من ظهور رضاء الزوج بتعيين الأب،و تفويضه ذلك إليه مع الرؤية،و عدمه مع عدمها فيبطل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مشكل؛ لأعمّية الرؤية من التفويض المدّعى،كأعمّية عدمها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ظهورها فيه كدعوى ظهور عدمها في عدمه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فالاعتذار بالتعبّدية أولى من ارتكاب التوجيه في الفَرْق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للمخالفة المزبورة طَرَحَه </w:t>
      </w:r>
      <w:r>
        <w:rPr>
          <w:rStyle w:val="FootnoteAnchor"/>
          <w:rtl w:val="true"/>
        </w:rPr>
        <w:footnoteReference w:id="97"/>
      </w:r>
      <w:r>
        <w:rPr>
          <w:rFonts w:ascii="Amiri" w:hAnsi="Amiri" w:eastAsia="Amiri" w:cs="Amiri"/>
          <w:color w:val="111111"/>
          <w:sz w:val="28"/>
          <w:sz w:val="28"/>
          <w:szCs w:val="28"/>
          <w:rtl w:val="true"/>
          <w:lang w:bidi="ar-SA"/>
        </w:rPr>
        <w:t xml:space="preserve">الحلّي رأساً </w:t>
      </w:r>
      <w:r>
        <w:rPr>
          <w:rStyle w:val="FootnoteAnchor"/>
          <w:rtl w:val="true"/>
        </w:rPr>
        <w:footnoteReference w:id="98"/>
      </w:r>
      <w:r>
        <w:rPr>
          <w:rFonts w:ascii="Amiri" w:hAnsi="Amiri" w:eastAsia="Amiri" w:cs="Amiri"/>
          <w:color w:val="111111"/>
          <w:sz w:val="28"/>
          <w:sz w:val="28"/>
          <w:szCs w:val="28"/>
          <w:rtl w:val="true"/>
          <w:lang w:bidi="ar-SA"/>
        </w:rPr>
        <w:t>بناءً على أصله لكونه من الآحاد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لطرحه سوى ذلك،فمتابعة شيخنا في المسالك </w:t>
      </w:r>
      <w:r>
        <w:rPr>
          <w:rStyle w:val="FootnoteAnchor"/>
          <w:rtl w:val="true"/>
        </w:rPr>
        <w:footnoteReference w:id="99"/>
      </w:r>
      <w:r>
        <w:rPr>
          <w:rFonts w:ascii="Amiri" w:hAnsi="Amiri" w:eastAsia="Amiri" w:cs="Amiri"/>
          <w:color w:val="111111"/>
          <w:sz w:val="28"/>
          <w:sz w:val="28"/>
          <w:szCs w:val="28"/>
          <w:rtl w:val="true"/>
          <w:lang w:bidi="ar-SA"/>
        </w:rPr>
        <w:t>له فيه لا وجه لها،مع عدم موافقته له على أصله</w:t>
      </w:r>
      <w:r>
        <w:rPr>
          <w:rFonts w:eastAsia="Amiri" w:cs="Amiri" w:ascii="Amiri" w:hAnsi="Amiri"/>
          <w:color w:val="111111"/>
          <w:sz w:val="28"/>
          <w:szCs w:val="28"/>
          <w:rtl w:val="true"/>
          <w:lang w:bidi="ar-SA"/>
        </w:rPr>
        <w:t xml:space="preserve">. </w:t>
      </w:r>
      <w:bookmarkStart w:id="42" w:name="pg11383_115168"/>
    </w:p>
    <w:p>
      <w:pPr>
        <w:pStyle w:val="Heading5"/>
        <w:numPr>
          <w:ilvl w:val="4"/>
          <w:numId w:val="1"/>
        </w:numPr>
        <w:rPr/>
      </w:pPr>
      <w:bookmarkStart w:id="43" w:name="__RefHeading___Toc225669_73709187"/>
      <w:bookmarkStart w:id="44" w:name="_Toc16"/>
      <w:bookmarkEnd w:id="42"/>
      <w:bookmarkEnd w:id="43"/>
      <w:r>
        <w:rPr>
          <w:rtl w:val="true"/>
        </w:rPr>
        <w:t>أمّا الآداب</w:t>
      </w:r>
      <w:bookmarkEnd w:id="44"/>
    </w:p>
    <w:p>
      <w:pPr>
        <w:pStyle w:val="Heading6"/>
        <w:numPr>
          <w:ilvl w:val="5"/>
          <w:numId w:val="1"/>
        </w:numPr>
        <w:rPr/>
      </w:pPr>
      <w:bookmarkStart w:id="45" w:name="__RefHeading___Toc225671_73709187"/>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 أمّا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فقسمان</w:t>
      </w:r>
      <w:r>
        <w:rPr>
          <w:rFonts w:eastAsia="IRNazanin" w:cs="IRNazanin"/>
          <w:color w:val="111111"/>
          <w:sz w:val="28"/>
          <w:szCs w:val="28"/>
          <w:rtl w:val="true"/>
          <w:lang w:bidi="fa-IR"/>
        </w:rPr>
        <w:t>:</w:t>
      </w:r>
    </w:p>
    <w:p>
      <w:pPr>
        <w:pStyle w:val="Heading6"/>
        <w:numPr>
          <w:ilvl w:val="5"/>
          <w:numId w:val="1"/>
        </w:numPr>
        <w:rPr/>
      </w:pPr>
      <w:bookmarkStart w:id="47" w:name="__RefHeading___Toc225673_73709187"/>
      <w:bookmarkStart w:id="48" w:name="_Toc18"/>
      <w:bookmarkEnd w:id="47"/>
      <w:r>
        <w:rPr>
          <w:rtl w:val="true"/>
        </w:rPr>
        <w:t>الأول آداب العقد</w:t>
      </w:r>
      <w:bookmarkEnd w:id="4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يُستحَبّ أن يتخيّر من النساء البكر للنصوص،منها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الأبكار،فإنّهنّ أطيبُ شيءٍ أفواهاً،و أدرُّ شيءٍ أخلافاً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أحسنُ شيءٍ أخلاقاً،و أفْتَخُ </w:t>
      </w:r>
      <w:r>
        <w:rPr>
          <w:rStyle w:val="FootnoteAnchor"/>
          <w:rtl w:val="true"/>
        </w:rPr>
        <w:footnoteReference w:id="100"/>
      </w:r>
      <w:r>
        <w:rPr>
          <w:rFonts w:ascii="Amiri" w:hAnsi="Amiri" w:eastAsia="Amiri" w:cs="Amiri"/>
          <w:color w:val="111111"/>
          <w:sz w:val="28"/>
          <w:sz w:val="28"/>
          <w:szCs w:val="28"/>
          <w:rtl w:val="true"/>
          <w:lang w:bidi="ar-SA"/>
        </w:rPr>
        <w:t>شيءٍ أرحاماً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أحرى بالموافقة و الائتلاف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العفيفة فرجاً و غيره؛ للنصوص </w:t>
      </w:r>
      <w:r>
        <w:rPr>
          <w:rStyle w:val="FootnoteAnchor"/>
          <w:rtl w:val="true"/>
        </w:rPr>
        <w:footnoteReference w:id="102"/>
      </w:r>
      <w:r>
        <w:rPr>
          <w:rFonts w:ascii="IRNazanin" w:hAnsi="IRNazanin" w:eastAsia="IRNazanin"/>
          <w:color w:val="111111"/>
          <w:sz w:val="28"/>
          <w:sz w:val="28"/>
          <w:szCs w:val="28"/>
          <w:rtl w:val="true"/>
          <w:lang w:bidi="fa-IR"/>
        </w:rPr>
        <w:t>،و حفظ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الإعراض عن الفاسقة ضربٌ من إنكار المنكر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الكريمة الأصل الغير الناشئة هي و آباؤها و أُمّهاتها عن زناء و حيض و شبهه،البعيدة هي كوالدتها عن الألسن؛ للنصوص</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لنطفكم،و لا تضعوها في غير الأكفاء</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خضراء الدِّمَن؟قال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المرأة الحسناء في منبت السوء</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السنّة و يراعي الأصل و العفّة،و لا يقصر على الجمال و المال و الثروة فربما حرمهما كما عن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لجمالها أو مالها وُكِّل إلى ذلك،و إذا تزوّجها لدينها رزقه اللّه تعالى الجمال و المال</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مُريد التزويج قبل تعيين المرأة ركعتين و يحمد اللّه تعالى بعدهما و يسأل اللّه تعالى أن يرزقه من النساء أعفّهنّ فرجاً و أحفظهنّ له ما عليها نفساً و مالا و أوسعهنّ رزقاً،و أعظمهنّ بركة في نفسها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بذلك فليصلّ ركعتين، و يحمد اللّه تعالى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أن أتزوّج،فقدّر لي من النساء أعفّهنّ فرجاً،و أحفظهنّ لي في نفسها و في مالي،و أوسعهنّ رزقاً، و أعظمهنّ بركة،و قدّر لي منها ولداً طيّباً تجعله خَلَفاً صالحاً في حياتي و بعد موتي</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الإشهاد و الإعلان في العقد،و لا يجب كما مرّ قريباً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الخُطبة بضمّ الخاء أمام العقد ؛ للتأسّي،و أقلّها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p>
    <w:p>
      <w:pPr>
        <w:pStyle w:val="BookText"/>
        <w:rPr/>
      </w:pPr>
      <w:r>
        <w:rPr>
          <w:rFonts w:ascii="Amiri" w:hAnsi="Amiri" w:eastAsia="Amiri" w:cs="Amiri"/>
          <w:color w:val="111111"/>
          <w:sz w:val="28"/>
          <w:sz w:val="28"/>
          <w:szCs w:val="28"/>
          <w:rtl w:val="true"/>
          <w:lang w:bidi="ar-SA"/>
        </w:rPr>
        <w:t xml:space="preserve">كما في بعض الأخبار </w:t>
      </w:r>
      <w:r>
        <w:rPr>
          <w:rStyle w:val="FootnoteAnchor"/>
          <w:rtl w:val="true"/>
        </w:rPr>
        <w:footnoteReference w:id="109"/>
      </w:r>
      <w:r>
        <w:rPr>
          <w:rFonts w:ascii="Amiri" w:hAnsi="Amiri" w:eastAsia="Amiri" w:cs="Amiri"/>
          <w:color w:val="111111"/>
          <w:sz w:val="28"/>
          <w:sz w:val="28"/>
          <w:szCs w:val="28"/>
          <w:rtl w:val="true"/>
          <w:lang w:bidi="ar-SA"/>
        </w:rPr>
        <w:t xml:space="preserve">،و أكملها الخطب المرويّة عنهم عليهم السلام،و هي كثيرة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إيقاعه ليلاً فعن مولانا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بالليل؛ لأنّ اللّه تعالى جعل الليل سكناً،و النساء إنّما هنّ سكن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إيقاعه و القمر في برج العقرب ؛ لقول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و القمر في العقرب لم يرَ الحُسنى</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يتزوّج العقيم التي لم تلد،بل تستحبّ الولود،التي من شأنها ذلك بعدم يأسها و لا صغرها و لا عقمها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تزوّجوا بكراً ولوداً،و لا تزوّجوا حسناء جميلة عاقراً، فإنّي أُباهي بكم الأُمم يوم القيامة حتى بالسقط يظلّ مُحْبَنِْطئاً </w:t>
      </w:r>
      <w:r>
        <w:rPr>
          <w:rStyle w:val="FootnoteAnchor"/>
          <w:rtl w:val="true"/>
        </w:rPr>
        <w:footnoteReference w:id="113"/>
      </w:r>
      <w:r>
        <w:rPr>
          <w:rFonts w:ascii="Amiri" w:hAnsi="Amiri" w:eastAsia="Amiri" w:cs="Amiri"/>
          <w:color w:val="111111"/>
          <w:sz w:val="28"/>
          <w:sz w:val="28"/>
          <w:szCs w:val="28"/>
          <w:rtl w:val="true"/>
          <w:lang w:bidi="ar-SA"/>
        </w:rPr>
        <w:t>على باب الجنّة،فيقول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الجنّة،فيقول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يدخل أبواي قبلي،فيقول اللّه تبارك و تعالى لمَلَكٍ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بأبويه،فيأمر بهما إلى الجنّة،فيقول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بفضل رحمتي لك</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49" w:name="pg11383_115171"/>
    </w:p>
    <w:p>
      <w:pPr>
        <w:pStyle w:val="Heading6"/>
        <w:numPr>
          <w:ilvl w:val="5"/>
          <w:numId w:val="1"/>
        </w:numPr>
        <w:rPr/>
      </w:pPr>
      <w:bookmarkStart w:id="50" w:name="__RefHeading___Toc225675_73709187"/>
      <w:bookmarkStart w:id="51" w:name="_Toc19"/>
      <w:bookmarkEnd w:id="49"/>
      <w:bookmarkEnd w:id="50"/>
      <w:r>
        <w:rPr>
          <w:rtl w:val="true"/>
        </w:rPr>
        <w:t>القسم الثاني في آداب الخلوة</w:t>
      </w:r>
      <w:bookmarkEnd w:id="51"/>
    </w:p>
    <w:p>
      <w:pPr>
        <w:pStyle w:val="BookText"/>
        <w:rPr/>
      </w:pPr>
      <w:r>
        <w:rPr>
          <w:rFonts w:ascii="Amiri" w:hAnsi="Amiri" w:eastAsia="Amiri" w:cs="Amiri"/>
          <w:color w:val="111111"/>
          <w:sz w:val="28"/>
          <w:sz w:val="28"/>
          <w:szCs w:val="28"/>
          <w:rtl w:val="true"/>
          <w:lang w:bidi="ar-SA"/>
        </w:rPr>
        <w:t>القسم الثاني في آداب الخلوة و الدخول بالمرأة و هي أيضاً أُمورٌ أشار إليها بقوله</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225677_73709187"/>
      <w:bookmarkStart w:id="53" w:name="_Toc20"/>
      <w:bookmarkEnd w:id="52"/>
      <w:r>
        <w:rPr>
          <w:rtl w:val="true"/>
        </w:rPr>
        <w:t>المستحبات من آداب الخلوة</w:t>
      </w:r>
      <w:bookmarkEnd w:id="53"/>
    </w:p>
    <w:p>
      <w:pPr>
        <w:pStyle w:val="BookText"/>
        <w:rPr/>
      </w:pPr>
      <w:r>
        <w:rPr>
          <w:rFonts w:ascii="Amiri" w:hAnsi="Amiri" w:eastAsia="Amiri" w:cs="Amiri"/>
          <w:color w:val="111111"/>
          <w:sz w:val="28"/>
          <w:sz w:val="28"/>
          <w:szCs w:val="28"/>
          <w:rtl w:val="true"/>
          <w:lang w:bidi="ar-SA"/>
        </w:rPr>
        <w:t>يستحبّ صلاة ركعتين إذا أراد الدخول،و الدعاء بعدهما،بعد أن يمجّد اللّه تعالى،و يصلّي على النبيّ صلى الله عليه و آله،بقوله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إلفها و ودّها و رضاها،و أرضني بها،و اجمع بيننا بأحسن اجتماع و آنس ائتلاف، فإنّك تحبّ الحلال و تكره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يأمرها بذلك عند الانتقال فتصلّي ركعتين بعد الطهارة، و تدعو اللّه تعالى بمعنى ما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للصحيح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يجعل يده على ناصيتها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النزعتين من مقدم الرأس عند دخولها عليه،مستقبل القبلة و يكونا على طهر و يقول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على كتابك تزوّجتُها،و في أمانتك أخذتها،و بكلماتك استحللتُ فرجها،فإن قضيتَ لي في رحمها شيئاً فاجعله مسلماً سويّاً،و لا تجعله 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Style w:val="FootnoteAnchor"/>
          <w:rtl w:val="true"/>
        </w:rPr>
        <w:footnoteReference w:id="116"/>
      </w:r>
      <w:r>
        <w:rPr>
          <w:rFonts w:ascii="Amiri" w:hAnsi="Amiri" w:eastAsia="Amiri" w:cs="Amiri"/>
          <w:color w:val="111111"/>
          <w:sz w:val="28"/>
          <w:sz w:val="28"/>
          <w:szCs w:val="28"/>
          <w:rtl w:val="true"/>
          <w:lang w:bidi="ar-SA"/>
        </w:rPr>
        <w:t xml:space="preserve">،و قريبٌ منه الحسن </w:t>
      </w:r>
      <w:r>
        <w:rPr>
          <w:rStyle w:val="FootnoteAnchor"/>
          <w:rtl w:val="true"/>
        </w:rPr>
        <w:footnoteReference w:id="117"/>
      </w:r>
      <w:r>
        <w:rPr>
          <w:rFonts w:ascii="Amiri" w:hAnsi="Amiri" w:eastAsia="Amiri" w:cs="Amiri"/>
          <w:color w:val="111111"/>
          <w:sz w:val="28"/>
          <w:sz w:val="28"/>
          <w:szCs w:val="28"/>
          <w:rtl w:val="true"/>
          <w:lang w:bidi="ar-SA"/>
        </w:rPr>
        <w:t xml:space="preserve">و غيره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54" w:name="pg11383_115172"/>
    </w:p>
    <w:p>
      <w:pPr>
        <w:pStyle w:val="BookText"/>
        <w:rPr/>
      </w:pPr>
      <w:bookmarkEnd w:id="54"/>
      <w:r>
        <w:rPr>
          <w:rFonts w:ascii="Amiri" w:hAnsi="Amiri" w:eastAsia="Amiri" w:cs="Amiri"/>
          <w:color w:val="111111"/>
          <w:sz w:val="28"/>
          <w:sz w:val="28"/>
          <w:szCs w:val="28"/>
          <w:rtl w:val="true"/>
          <w:lang w:bidi="ar-SA"/>
        </w:rPr>
        <w:t xml:space="preserve">و أن يكون الدخول ليلاً و قد تقدّم من الأخبار ما يدلّ عليه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زفّوا عرائسكم ليلاً،و أطعموا ضحى</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يناسبه الحياء،فيستحبّ إضافة الستر المكاني و القولي إلى الستر الزماني؛ لإشعار النبويِّين بذلك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يسمّي عند الجماع و يتعوّذ باللّه من الشيطان؛ كما في المعتبر،بل الصحيح </w:t>
      </w:r>
      <w:r>
        <w:rPr>
          <w:rStyle w:val="FootnoteAnchor"/>
          <w:rtl w:val="true"/>
        </w:rPr>
        <w:footnoteReference w:id="122"/>
      </w:r>
      <w:r>
        <w:rPr>
          <w:rFonts w:ascii="Amiri" w:hAnsi="Amiri" w:eastAsia="Amiri" w:cs="Amiri"/>
          <w:color w:val="111111"/>
          <w:sz w:val="28"/>
          <w:sz w:val="28"/>
          <w:szCs w:val="28"/>
          <w:rtl w:val="true"/>
          <w:lang w:bidi="ar-SA"/>
        </w:rPr>
        <w:t>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أفضلها ما في المرتضوي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جامع أحدكم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جنّبني الشيطان،و جنّب الشيطان ما رزقتني،قال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قضى اللّه تعالى بينهما ولداً لا يضرّه الشيطان بشيء أبداً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يسأل اللّه تعالى أن يرزقه ولداً ذَكَراً فعن مولانا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ولداً، و اجعله تقيّاً زكيّاً،ليس في خلقته زيادة و لا نقصان،و اجعل عاقبته إلى خير</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 w:name="__RefHeading___Toc225679_73709187"/>
      <w:bookmarkStart w:id="56" w:name="_Toc21"/>
      <w:bookmarkEnd w:id="55"/>
      <w:r>
        <w:rPr>
          <w:rtl w:val="true"/>
        </w:rPr>
        <w:t>المكروهات من الآداب</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الجماع ليلة الخسوف و يوم الكسوف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في الليلة التي ينكسف فيها القمر،و اليوم الذي </w:t>
      </w:r>
    </w:p>
    <w:p>
      <w:pPr>
        <w:pStyle w:val="BookText"/>
        <w:rPr/>
      </w:pPr>
      <w:r>
        <w:rPr>
          <w:rFonts w:ascii="Amiri" w:hAnsi="Amiri" w:eastAsia="Amiri" w:cs="Amiri"/>
          <w:color w:val="111111"/>
          <w:sz w:val="28"/>
          <w:sz w:val="28"/>
          <w:szCs w:val="28"/>
          <w:rtl w:val="true"/>
          <w:lang w:bidi="ar-SA"/>
        </w:rPr>
        <w:t>تنكسف فيه الشمس،و فيما بين غروب الشمس إلى مغيب الشفق،و من طلوع الفجر إلى طلوع الشمس،و في الريح السوداء و الصفراء و الزلزلة، و لقد بات رسول اللّه صلى الله عليه و آله عند بعض نسائه فانكسف القمر في تلك الليلة، فلم يكن منه فيها شيء،فقالت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بأبي أنت و أمّي كلّ هذا البغض،فقال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 هذا الحادث من السماء،فكرهت أن أتلذّذ فأدخل في شيء،و قد عَيَّر اللّه تعالى قوماً،فقال عزّ و جلّ وَ إِنْ يَرَوْا كِسْفاً مِنَ السَّماءِ ساقِطاً يَقُولُوا سَحابٌ مَرْكُومٌ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أيم اللّه لا يجامع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الساعات التي وصفت فيرزق من جماعه ولداً و قد سمع بهذا الحديث فيرى ما يحبّ</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الزوال كما في وصيّة النبيّ صلى الله عليه و آله لعليٍّ عليه السلام،معلّلاً فيها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قضي بينكما ولد في ذلك الوقت يكون أحول،و الشيطان يفرح بالحول في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زوال يوم الخميس كما فيها،فقال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جامعتها يوم الخميس عند زوال الشمس عند كبد السماء فقضي بينكما ولد،فإنّ الشيطان لا يقربه حتى يشيب و يكون قيماً </w:t>
      </w:r>
      <w:r>
        <w:rPr>
          <w:rStyle w:val="FootnoteAnchor"/>
          <w:rtl w:val="true"/>
        </w:rPr>
        <w:footnoteReference w:id="128"/>
      </w:r>
      <w:r>
        <w:rPr>
          <w:rFonts w:ascii="Amiri" w:hAnsi="Amiri" w:eastAsia="Amiri" w:cs="Amiri"/>
          <w:color w:val="111111"/>
          <w:sz w:val="28"/>
          <w:sz w:val="28"/>
          <w:szCs w:val="28"/>
          <w:rtl w:val="true"/>
          <w:lang w:bidi="ar-SA"/>
        </w:rPr>
        <w:t>،يرزقه اللّه عزّ و جلّ السلامة في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الفقيه في نوادر النكاح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الغروب حتى يذهب الشفق للصحيح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المحاق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أيّام من آخر الشهر؛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تتأكّد الكراهة في الليلة الأخيرة منه؛ للنهي عنه بخصوصه في بعض الأخبار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الفجر حتى تطلع الشمس للصحيح المتقدّم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ليلة من كلّ شهر،إلّا شهر رمضان،و في ليلة النصف منه و آخره،عطف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عليّ،لا تجامع امرأتك في أوّل الشهر و وسطه و آخره؛ فإنّ الجنون و الجذام و الخبل يسرع إليها و إلى ولدها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أن يجامع في أوّل ليلة من الشهر و في وسطه و آخره؛ فإنّه من فعل ذلك خرج الولد مجنوناً،أ لا ترى أنّ المجنون أكثر ما يصرع في أوّل الشهر و وسطه و آخره؟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للرجل أن يأتي </w:t>
      </w:r>
    </w:p>
    <w:p>
      <w:pPr>
        <w:pStyle w:val="BookText"/>
        <w:rPr/>
      </w:pPr>
      <w:r>
        <w:rPr>
          <w:rFonts w:ascii="Amiri" w:hAnsi="Amiri" w:eastAsia="Amiri" w:cs="Amiri"/>
          <w:color w:val="111111"/>
          <w:sz w:val="28"/>
          <w:sz w:val="28"/>
          <w:szCs w:val="28"/>
          <w:rtl w:val="true"/>
          <w:lang w:bidi="ar-SA"/>
        </w:rPr>
        <w:t xml:space="preserve">أهله أول ليلة من شهر رمضان؛ لقول اللّه عزّ و جلّ أُحِلَّ لَكُمْ لَيْلَةَ الصِّيامِ الرَّفَثُ إِلى نِسائِكُمْ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السفر إذا لم يكن معه ماءٌ للغسل للنهي عنه عن مولانا الكاظم عليه السلام في الموثّق </w:t>
      </w:r>
      <w:r>
        <w:rPr>
          <w:rStyle w:val="FootnoteAnchor"/>
          <w:rtl w:val="true"/>
        </w:rPr>
        <w:footnoteReference w:id="137"/>
      </w:r>
      <w:r>
        <w:rPr>
          <w:rFonts w:ascii="Amiri" w:hAnsi="Amiri" w:eastAsia="Amiri" w:cs="Amiri"/>
          <w:color w:val="111111"/>
          <w:sz w:val="28"/>
          <w:sz w:val="28"/>
          <w:szCs w:val="28"/>
          <w:rtl w:val="true"/>
          <w:lang w:bidi="ar-SA"/>
        </w:rPr>
        <w:t>،مستثنياً منه خوفه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الزلزلة،و الريح الصفراء و السوداء للصحيح المتقدّم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تعليل الكراهة في الخوف فيه مشعرٌ بها في كلّ آية،كما عن سلّار و ابن سعيد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مستقبل القبلة و مستدبرها للنهي عنه في الرواية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لضعفها بجهالة راويها،مع معارضة الأصل لها حملت على الكراهة، فالقول بالحرمة كما عن بعض </w:t>
      </w:r>
      <w:r>
        <w:rPr>
          <w:rStyle w:val="FootnoteAnchor"/>
          <w:rtl w:val="true"/>
        </w:rPr>
        <w:footnoteReference w:id="141"/>
      </w: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خوفاً من فقر الولد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السفينة للنهي عنه في الرواية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النطفة لا تستقرّ فيها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عارياً للنهي عنه فيها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عقيب الاحتلام قبل الغُسل أو الوضوء للنبوي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يغشى الرجل المرأة إن احتلم حتى يغتسل من احتلامه الذي رأى،فإن فعل ذلك و خرج الولد مجنوناً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فيها الاجتزاء بالوضوء عن الغسل في رفع الكراهة،كما هنا و في القواعد و اللمعة،و عن النهاية و المهذّب و الوسيلة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دليله غير واضح؛ و لذا اقتصر الحلّي على الغُسل </w:t>
      </w:r>
      <w:r>
        <w:rPr>
          <w:rStyle w:val="FootnoteAnchor"/>
          <w:rtl w:val="true"/>
        </w:rPr>
        <w:footnoteReference w:id="148"/>
      </w:r>
      <w:r>
        <w:rPr>
          <w:rFonts w:ascii="Amiri" w:hAnsi="Amiri" w:eastAsia="Amiri" w:cs="Amiri"/>
          <w:color w:val="111111"/>
          <w:sz w:val="28"/>
          <w:sz w:val="28"/>
          <w:szCs w:val="28"/>
          <w:rtl w:val="true"/>
          <w:lang w:bidi="ar-SA"/>
        </w:rPr>
        <w:t>،و 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قيّده ابن سعيد بتعذّر الغُسل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تكره معاودة الجماع بغير غُسل؛ للأصل،و فعل النبيّ صلى الله عليه و آله </w:t>
      </w:r>
      <w:r>
        <w:rPr>
          <w:rStyle w:val="FootnoteAnchor"/>
          <w:rtl w:val="true"/>
        </w:rPr>
        <w:footnoteReference w:id="150"/>
      </w:r>
      <w:r>
        <w:rPr>
          <w:rFonts w:ascii="Amiri" w:hAnsi="Amiri" w:eastAsia="Amiri" w:cs="Amiri"/>
          <w:color w:val="111111"/>
          <w:sz w:val="28"/>
          <w:sz w:val="28"/>
          <w:szCs w:val="28"/>
          <w:rtl w:val="true"/>
          <w:lang w:bidi="ar-SA"/>
        </w:rPr>
        <w:t>مع اختصاص الرواية و الفتوى بالاحتلام،و القياس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عن الرسالة الذهبية المنسوبة إلى 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 بعد الجماع من غير فصلٍ بينهما بغسلٍ يورث الولد الجنون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لاحتمال فتح الغين دون ضمّها،فغايته استحباب غَسل الفرج،و نفى عنه الخلاف في المبسوط،لكن مع ضمّ وضوء الصلاة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الوشّاء الوضوء عن الرضا عليه السلام </w:t>
      </w:r>
      <w:r>
        <w:rPr>
          <w:rStyle w:val="FootnoteAnchor"/>
          <w:rtl w:val="true"/>
        </w:rPr>
        <w:footnoteReference w:id="153"/>
      </w:r>
      <w:r>
        <w:rPr>
          <w:rFonts w:ascii="Amiri" w:hAnsi="Amiri" w:eastAsia="Amiri" w:cs="Amiri"/>
          <w:color w:val="111111"/>
          <w:sz w:val="28"/>
          <w:sz w:val="28"/>
          <w:szCs w:val="28"/>
          <w:rtl w:val="true"/>
          <w:lang w:bidi="ar-SA"/>
        </w:rPr>
        <w:t xml:space="preserve">،كابن أبي نجران مرسلاً عن الصادق عليه السلام في الجارية يأتيها ثم يريد إتيان أُخرى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المسامحة في أدلّة الكراهة تقتضي الاكتفاء في الإلحاق بالاحتلام بمجرّد احتمال الضمّ،مضافاً إلى كونه الظاهر،فتأمل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أيضاً الجماع،و عنده من ينظر إليه بحيث لا ينظر إلى عورته،و إلّا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بيده،لو أنّ رجلاً غشي امرأته و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مستيقظ،يراهما و يسمع كلامهما و نَفَسَهما،ما أفلح أبداً،إن كان غلاماً كان زانياً،و إن كانت جارية كانت زانية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مولانا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الرجل امرأته و لا جاريته و في البيت صبيّ،فإنّ ذلك ممّا يورث الزناء</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إطلاقهما كإطلاق كلام أكثر الأصحاب يقتضي عدم الفرق بين المميّز و غيره،مع ما عن بعض الكتب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توطأ المرأة،و الصبي في المهد ينظر إليهما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فالتخصيص بالمميّز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نعم،عن النعمان بن عليّ بن جابر،عن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الجماع حيث يراك صبيٌّ يحسن أن يصف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 كراهة الشنْعَة </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لا،فإنّك إن رُزِقت ولداً كان شهرةً و علماً في الفسق و الفجور</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يراد بالتميّز ما تضمّنه الخبر،و لكن الإطلاق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النظر إلى فرج المرأة مطلقاً؛ لإطلاق النهي عنه في وصيّة النبيّ صلى الله عليه و آله لعلي عليه السلام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حال الجماع أشدّ كراهةً؛ لإيراثه العمى كما في الموثّق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الباطن أقوى؛ لوروده في بعض الأخبار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 الجميع،و التصريح بنفي البأس في الموثّق المزبور كغيره </w:t>
      </w:r>
      <w:r>
        <w:rPr>
          <w:rStyle w:val="FootnoteAnchor"/>
          <w:rtl w:val="true"/>
        </w:rPr>
        <w:footnoteReference w:id="163"/>
      </w:r>
      <w:r>
        <w:rPr>
          <w:rFonts w:ascii="Amiri" w:hAnsi="Amiri" w:eastAsia="Amiri" w:cs="Amiri"/>
          <w:color w:val="111111"/>
          <w:sz w:val="28"/>
          <w:sz w:val="28"/>
          <w:szCs w:val="28"/>
          <w:rtl w:val="true"/>
          <w:lang w:bidi="ar-SA"/>
        </w:rPr>
        <w:t xml:space="preserve">المعتضد بالأصل،و الشهرة العظيمة التي كادت تكون إجماعاً في الحقيقة، كما صرّح به في الخلاف </w:t>
      </w:r>
      <w:r>
        <w:rPr>
          <w:rStyle w:val="FootnoteAnchor"/>
          <w:rtl w:val="true"/>
        </w:rPr>
        <w:footnoteReference w:id="164"/>
      </w:r>
      <w:r>
        <w:rPr>
          <w:rFonts w:ascii="Amiri" w:hAnsi="Amiri" w:eastAsia="Amiri" w:cs="Amiri"/>
          <w:color w:val="111111"/>
          <w:sz w:val="28"/>
          <w:sz w:val="28"/>
          <w:szCs w:val="28"/>
          <w:rtl w:val="true"/>
          <w:lang w:bidi="ar-SA"/>
        </w:rPr>
        <w:t xml:space="preserve">أوجب الجواز،لكن مع الكراهة؛ </w:t>
      </w:r>
      <w:bookmarkStart w:id="57" w:name="pg11383_115179"/>
    </w:p>
    <w:p>
      <w:pPr>
        <w:pStyle w:val="BookText"/>
        <w:rPr/>
      </w:pPr>
      <w:bookmarkEnd w:id="57"/>
      <w:r>
        <w:rPr>
          <w:rFonts w:ascii="Amiri" w:hAnsi="Amiri" w:eastAsia="Amiri" w:cs="Amiri"/>
          <w:color w:val="111111"/>
          <w:sz w:val="28"/>
          <w:sz w:val="28"/>
          <w:szCs w:val="28"/>
          <w:rtl w:val="true"/>
          <w:lang w:bidi="ar-SA"/>
        </w:rPr>
        <w:t>للمسامحة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ضعف قول ابن حمزة بالحرمة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عند الجماع بغير ذكر اللّه تعالى فعن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الكلام عند ملتقى الختانين،فإنّه يورث الخرس</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الرجل مع كثرته آكد،ففي وصيّة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تتكلّم عند الجماع كثيراً؛ فإنّه إن قضي بينكما ولدٌ لا يؤمن أن يكون أخرس</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تعليل المنع بذلك كالتعليلات السابقة يشعر باختصاصه بصورة احتمال تكوّن الولد لا مطلقاً،فلا كراهة في الحامل و اليائسة،إلّا أنّ متابعة الأصحاب أولى؛ للمسامحة في أدلّة الكراهة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225681_73709187"/>
      <w:bookmarkStart w:id="59" w:name="_Toc22"/>
      <w:bookmarkEnd w:id="58"/>
      <w:r>
        <w:rPr>
          <w:rtl w:val="true"/>
        </w:rPr>
        <w:t>مسائل</w:t>
      </w:r>
      <w:bookmarkEnd w:id="59"/>
    </w:p>
    <w:p>
      <w:pPr>
        <w:pStyle w:val="Heading6"/>
        <w:numPr>
          <w:ilvl w:val="5"/>
          <w:numId w:val="1"/>
        </w:numPr>
        <w:rPr/>
      </w:pPr>
      <w:bookmarkStart w:id="60" w:name="__RefHeading___Toc225683_73709187"/>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مسائل سبع</w:t>
      </w:r>
      <w:r>
        <w:rPr>
          <w:rFonts w:eastAsia="IRNazanin" w:cs="IRNazanin"/>
          <w:color w:val="111111"/>
          <w:sz w:val="28"/>
          <w:szCs w:val="28"/>
          <w:rtl w:val="true"/>
          <w:lang w:bidi="fa-IR"/>
        </w:rPr>
        <w:t>:</w:t>
      </w:r>
    </w:p>
    <w:p>
      <w:pPr>
        <w:pStyle w:val="Heading6"/>
        <w:numPr>
          <w:ilvl w:val="5"/>
          <w:numId w:val="1"/>
        </w:numPr>
        <w:rPr/>
      </w:pPr>
      <w:bookmarkStart w:id="62" w:name="__RefHeading___Toc225685_73709187"/>
      <w:bookmarkStart w:id="63" w:name="_Toc24"/>
      <w:bookmarkEnd w:id="62"/>
      <w:r>
        <w:rPr>
          <w:rtl w:val="true"/>
        </w:rPr>
        <w:t>الاُولى يجوز النظر إلى وجه امرأة يريد نكاحها و كفّيها</w:t>
      </w:r>
      <w:bookmarkEnd w:id="6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النظر إلى وجه امرأة يريد نكاحها و كفّيها ظاهرهما و باطنهما،من رؤوس الأصابع إلى المعصم </w:t>
      </w:r>
      <w:r>
        <w:rPr>
          <w:rStyle w:val="FootnoteAnchor"/>
          <w:rtl w:val="true"/>
        </w:rPr>
        <w:footnoteReference w:id="168"/>
      </w:r>
      <w:r>
        <w:rPr>
          <w:rFonts w:ascii="Amiri" w:hAnsi="Amiri" w:eastAsia="Amiri" w:cs="Amiri"/>
          <w:color w:val="111111"/>
          <w:sz w:val="28"/>
          <w:sz w:val="28"/>
          <w:szCs w:val="28"/>
          <w:rtl w:val="true"/>
          <w:lang w:bidi="ar-SA"/>
        </w:rPr>
        <w:t>،مرّةً أو مراراً،و إن لم يستأذنها؛ بالإجماع،و النصوص المستفيضة،كالحسن أو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ينظر إلى وجهها و معاصمها إذا أراد أن يتزوّجها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ينظر الرجل إلى المرأة إذا أراد أن يتزوّجها، ينظر إلى خلفها و إلى وجهها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يريد أن يتزوّج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ينظر إليها؟قال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نعم،إنّما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الموثّق المرويّ في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يريد أن يتزوّج المرأة، يجوز له أن ينظر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ترقّق له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العلم بصلاحيّتها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بخلوّها من البعل،و العدّة،و التحريم، و تجويز إجابتها،و مباشرة المريد بنفسه،فلا تجوز الاستنابة فيه و إن كان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إطلاق النصوص؛ حملاً له على المتبادر منه،و اقتصاراً فيما خالف الأصل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اشتراط الاستفادة بالنظر ما لا يعرف قبله،كما عن بعض الأصحاب </w:t>
      </w:r>
      <w:r>
        <w:rPr>
          <w:rStyle w:val="FootnoteAnchor"/>
          <w:rtl w:val="true"/>
        </w:rPr>
        <w:footnoteReference w:id="173"/>
      </w:r>
      <w:r>
        <w:rPr>
          <w:rFonts w:ascii="Amiri" w:hAnsi="Amiri" w:eastAsia="Amiri" w:cs="Amiri"/>
          <w:color w:val="111111"/>
          <w:sz w:val="28"/>
          <w:sz w:val="28"/>
          <w:szCs w:val="28"/>
          <w:rtl w:val="true"/>
          <w:lang w:bidi="ar-SA"/>
        </w:rPr>
        <w:t>،فردّه بالإطلاق غير جيّد،إلّا إذا نسي ما استفاده،أو احتمل تغيّرها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عدم الريبة و التلذّذ نظر،أقربه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العدم،إلّا مع خوف الفتنة قبل العقد،وفاقاً للتذكرة </w:t>
      </w:r>
      <w:r>
        <w:rPr>
          <w:rStyle w:val="FootnoteAnchor"/>
          <w:rtl w:val="true"/>
        </w:rPr>
        <w:footnoteReference w:id="174"/>
      </w:r>
      <w:r>
        <w:rPr>
          <w:rFonts w:ascii="IRNazanin" w:hAnsi="IRNazanin" w:eastAsia="IRNazanin"/>
          <w:color w:val="111111"/>
          <w:sz w:val="28"/>
          <w:sz w:val="28"/>
          <w:szCs w:val="28"/>
          <w:rtl w:val="true"/>
          <w:lang w:bidi="fa-IR"/>
        </w:rPr>
        <w:t>عملاً بالإطلاق،مع عدم الصارف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الآتية المشترطة له لضعفها متروكة،مع أنّها فيما </w:t>
      </w:r>
      <w:r>
        <w:rPr>
          <w:rStyle w:val="FootnoteAnchor"/>
          <w:rtl w:val="true"/>
        </w:rPr>
        <w:footnoteReference w:id="175"/>
      </w:r>
      <w:r>
        <w:rPr>
          <w:rFonts w:ascii="IRNazanin" w:hAnsi="IRNazanin" w:eastAsia="IRNazanin"/>
          <w:color w:val="111111"/>
          <w:sz w:val="28"/>
          <w:sz w:val="28"/>
          <w:szCs w:val="28"/>
          <w:rtl w:val="true"/>
          <w:lang w:bidi="fa-IR"/>
        </w:rPr>
        <w:t xml:space="preserve">عدا مفروض </w:t>
      </w:r>
      <w:r>
        <w:rPr>
          <w:rStyle w:val="FootnoteAnchor"/>
          <w:rtl w:val="true"/>
        </w:rPr>
        <w:footnoteReference w:id="176"/>
      </w:r>
      <w:r>
        <w:rPr>
          <w:rFonts w:ascii="Amiri" w:hAnsi="Amiri" w:eastAsia="Amiri" w:cs="Amiri"/>
          <w:color w:val="111111"/>
          <w:sz w:val="28"/>
          <w:sz w:val="28"/>
          <w:szCs w:val="28"/>
          <w:rtl w:val="true"/>
          <w:lang w:bidi="ar-SA"/>
        </w:rPr>
        <w:t>المسألة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في النصوص غير نفي البأس </w:t>
      </w:r>
      <w:r>
        <w:rPr>
          <w:rStyle w:val="FootnoteAnchor"/>
          <w:rtl w:val="true"/>
        </w:rPr>
        <w:footnoteReference w:id="177"/>
      </w:r>
      <w:r>
        <w:rPr>
          <w:rFonts w:ascii="Amiri" w:hAnsi="Amiri" w:eastAsia="Amiri" w:cs="Amiri"/>
          <w:color w:val="111111"/>
          <w:sz w:val="28"/>
          <w:sz w:val="28"/>
          <w:szCs w:val="28"/>
          <w:rtl w:val="true"/>
          <w:lang w:bidi="ar-SA"/>
        </w:rPr>
        <w:t xml:space="preserve">،فلا وجه للاستحباب كما في اللمعة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تضمّنها الأمر أو ورود روايةٍ به،فدلالتها على الاستحباب غير واضحة؛ لورودها في مقام توهّم الحظر،و لا يفيد سوى الإباحة كما برهن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بأس به؛ بناءً على المسامحة في أدلّة الندب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مع كثرتها مختصّة بالرجل،و إلحاق المرأة به قياس،و الأولويّة ممنوعة،و العلّة المدّعاة مستنبطة،و المنصوصة بالرجل مختصّة،بل الحكمة تقتضي العدم؛ لاحتمال ابتلائها به و لا يمكنها التزويج بعدم رغبته فيها،فمراعاة الأصل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اختصاص الجواز بالموضعين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رواية 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ينظر إلى المرأة يريد تزويجها،فينظر إلى شعرها و محاسنها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إذا لم يكن متلذّذاً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 مثلها الموثّق في المحاسن خاصّة </w:t>
      </w:r>
      <w:r>
        <w:rPr>
          <w:rStyle w:val="FootnoteAnchor"/>
          <w:rtl w:val="true"/>
        </w:rPr>
        <w:footnoteReference w:id="180"/>
      </w:r>
      <w:r>
        <w:rPr>
          <w:rFonts w:ascii="Amiri" w:hAnsi="Amiri" w:eastAsia="Amiri" w:cs="Amiri"/>
          <w:color w:val="111111"/>
          <w:sz w:val="28"/>
          <w:sz w:val="28"/>
          <w:szCs w:val="28"/>
          <w:rtl w:val="true"/>
          <w:lang w:bidi="ar-SA"/>
        </w:rPr>
        <w:t xml:space="preserve">،و الضعيفة بجهالة الراوي </w:t>
      </w:r>
      <w:r>
        <w:rPr>
          <w:rStyle w:val="FootnoteAnchor"/>
          <w:rtl w:val="true"/>
        </w:rPr>
        <w:footnoteReference w:id="181"/>
      </w:r>
      <w:r>
        <w:rPr>
          <w:rFonts w:ascii="Amiri" w:hAnsi="Amiri" w:eastAsia="Amiri" w:cs="Amiri"/>
          <w:color w:val="111111"/>
          <w:sz w:val="28"/>
          <w:sz w:val="28"/>
          <w:szCs w:val="28"/>
          <w:rtl w:val="true"/>
          <w:lang w:bidi="ar-SA"/>
        </w:rPr>
        <w:t xml:space="preserve">في الشعر خاصّة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العمل بمضمونها متّجه،وفاقاً للمشايخ الثلاثة </w:t>
      </w:r>
      <w:r>
        <w:rPr>
          <w:rStyle w:val="FootnoteAnchor"/>
          <w:rtl w:val="true"/>
        </w:rPr>
        <w:footnoteReference w:id="183"/>
      </w:r>
      <w:r>
        <w:rPr>
          <w:rFonts w:ascii="Amiri" w:hAnsi="Amiri" w:eastAsia="Amiri" w:cs="Amiri"/>
          <w:color w:val="111111"/>
          <w:sz w:val="28"/>
          <w:sz w:val="28"/>
          <w:szCs w:val="28"/>
          <w:rtl w:val="true"/>
          <w:lang w:bidi="ar-SA"/>
        </w:rPr>
        <w:t xml:space="preserve">،و لا سيّما </w:t>
      </w:r>
    </w:p>
    <w:p>
      <w:pPr>
        <w:pStyle w:val="BookText"/>
        <w:rPr/>
      </w:pPr>
      <w:r>
        <w:rPr>
          <w:rFonts w:ascii="Amiri" w:hAnsi="Amiri" w:eastAsia="Amiri" w:cs="Amiri"/>
          <w:color w:val="111111"/>
          <w:sz w:val="28"/>
          <w:sz w:val="28"/>
          <w:szCs w:val="28"/>
          <w:rtl w:val="true"/>
          <w:lang w:bidi="ar-SA"/>
        </w:rPr>
        <w:t xml:space="preserve">القديمَين </w:t>
      </w:r>
      <w:r>
        <w:rPr>
          <w:rStyle w:val="FootnoteAnchor"/>
          <w:rtl w:val="true"/>
        </w:rPr>
        <w:footnoteReference w:id="184"/>
      </w:r>
      <w:r>
        <w:rPr>
          <w:rFonts w:ascii="IRNazanin" w:hAnsi="IRNazanin" w:eastAsia="IRNazanin"/>
          <w:color w:val="111111"/>
          <w:sz w:val="28"/>
          <w:sz w:val="28"/>
          <w:szCs w:val="28"/>
          <w:rtl w:val="true"/>
          <w:lang w:bidi="fa-IR"/>
        </w:rPr>
        <w:t xml:space="preserve">،و جمع من الأصحاب </w:t>
      </w:r>
      <w:r>
        <w:rPr>
          <w:rStyle w:val="FootnoteAnchor"/>
          <w:rtl w:val="true"/>
        </w:rPr>
        <w:footnoteReference w:id="185"/>
      </w:r>
      <w:r>
        <w:rPr>
          <w:rFonts w:ascii="Amiri" w:hAnsi="Amiri" w:eastAsia="Amiri" w:cs="Amiri"/>
          <w:color w:val="111111"/>
          <w:sz w:val="28"/>
          <w:sz w:val="28"/>
          <w:szCs w:val="28"/>
          <w:rtl w:val="true"/>
          <w:lang w:bidi="ar-SA"/>
        </w:rPr>
        <w:t>،لا لها؛ للضعف بالإرسال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لعدم دليل على المنع يشمل المقام؛ لفقد الإجماع مع الخلاف، و انصراف المطلق من أدلّته إلى غيره،بناءً على عدم تبادره،فالأصل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الإباحة،مضافاً إلى إشعار تعليله الوارد في الأخبار من خوف الوقوع في الفتنة </w:t>
      </w:r>
      <w:r>
        <w:rPr>
          <w:rStyle w:val="FootnoteAnchor"/>
          <w:rtl w:val="true"/>
        </w:rPr>
        <w:footnoteReference w:id="186"/>
      </w:r>
      <w:r>
        <w:rPr>
          <w:rFonts w:ascii="Amiri" w:hAnsi="Amiri" w:eastAsia="Amiri" w:cs="Amiri"/>
          <w:color w:val="111111"/>
          <w:sz w:val="28"/>
          <w:sz w:val="28"/>
          <w:szCs w:val="28"/>
          <w:rtl w:val="true"/>
          <w:lang w:bidi="ar-SA"/>
        </w:rPr>
        <w:t xml:space="preserve">،و أنّه سهم من سهام إبليس </w:t>
      </w:r>
      <w:r>
        <w:rPr>
          <w:rStyle w:val="FootnoteAnchor"/>
          <w:rtl w:val="true"/>
        </w:rPr>
        <w:footnoteReference w:id="187"/>
      </w:r>
      <w:r>
        <w:rPr>
          <w:rFonts w:ascii="IRNazanin" w:hAnsi="IRNazanin" w:eastAsia="IRNazanin"/>
          <w:color w:val="111111"/>
          <w:sz w:val="28"/>
          <w:sz w:val="28"/>
          <w:szCs w:val="28"/>
          <w:rtl w:val="true"/>
          <w:lang w:bidi="fa-IR"/>
        </w:rPr>
        <w:t>بعدم العموم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للموثّق المتقدّم و إن اختصّ بالمحاسن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إلحاق الشعر بها إمّا بناءً على عموم المحاسن؛ لتفسيرها بمواضع الزينة،أو ما خلا العورة،أو الشعر منها بالبديهة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بعدم القائل بالفرق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الصحيح فيه </w:t>
      </w:r>
      <w:r>
        <w:rPr>
          <w:rStyle w:val="FootnoteAnchor"/>
          <w:rtl w:val="true"/>
        </w:rPr>
        <w:footnoteReference w:id="188"/>
      </w:r>
      <w:r>
        <w:rPr>
          <w:rFonts w:ascii="Amiri" w:hAnsi="Amiri" w:eastAsia="Amiri" w:cs="Amiri"/>
          <w:color w:val="111111"/>
          <w:sz w:val="28"/>
          <w:sz w:val="28"/>
          <w:szCs w:val="28"/>
          <w:rtl w:val="true"/>
          <w:lang w:bidi="ar-SA"/>
        </w:rPr>
        <w:t xml:space="preserve">المرويّ في الفقيه </w:t>
      </w:r>
      <w:r>
        <w:rPr>
          <w:rStyle w:val="FootnoteAnchor"/>
          <w:rtl w:val="true"/>
        </w:rPr>
        <w:footnoteReference w:id="189"/>
      </w:r>
      <w:r>
        <w:rPr>
          <w:rFonts w:ascii="Amiri" w:hAnsi="Amiri" w:eastAsia="Amiri" w:cs="Amiri"/>
          <w:color w:val="111111"/>
          <w:sz w:val="28"/>
          <w:sz w:val="28"/>
          <w:szCs w:val="28"/>
          <w:rtl w:val="true"/>
          <w:lang w:bidi="ar-SA"/>
        </w:rPr>
        <w:t xml:space="preserve">،مع تأيّدهما بالضعيفين </w:t>
      </w:r>
      <w:r>
        <w:rPr>
          <w:rStyle w:val="FootnoteAnchor"/>
          <w:rtl w:val="true"/>
        </w:rPr>
        <w:footnoteReference w:id="190"/>
      </w:r>
      <w:r>
        <w:rPr>
          <w:rFonts w:ascii="IRNazanin" w:hAnsi="IRNazanin" w:eastAsia="IRNazanin"/>
          <w:color w:val="111111"/>
          <w:sz w:val="28"/>
          <w:sz w:val="28"/>
          <w:szCs w:val="28"/>
          <w:rtl w:val="true"/>
          <w:lang w:bidi="fa-IR"/>
        </w:rPr>
        <w:t xml:space="preserve">،و إطلاق الحسن المتقدّم و الموثّق بعده </w:t>
      </w:r>
      <w:r>
        <w:rPr>
          <w:rStyle w:val="FootnoteAnchor"/>
          <w:rtl w:val="true"/>
        </w:rPr>
        <w:footnoteReference w:id="191"/>
      </w:r>
      <w:r>
        <w:rPr>
          <w:rFonts w:ascii="Amiri" w:hAnsi="Amiri" w:eastAsia="Amiri" w:cs="Amiri"/>
          <w:color w:val="111111"/>
          <w:sz w:val="28"/>
          <w:sz w:val="28"/>
          <w:szCs w:val="28"/>
          <w:rtl w:val="true"/>
          <w:lang w:bidi="ar-SA"/>
        </w:rPr>
        <w:t xml:space="preserve">،مع عموم التعليل المنصوص المبيح للنظر في الموضعين،و اعتضادهما بخصوص ما دلّ على الوجه و الكفين </w:t>
      </w:r>
      <w:r>
        <w:rPr>
          <w:rStyle w:val="FootnoteAnchor"/>
          <w:rtl w:val="true"/>
        </w:rPr>
        <w:footnoteReference w:id="192"/>
      </w:r>
      <w:r>
        <w:rPr>
          <w:rFonts w:ascii="Amiri" w:hAnsi="Amiri" w:eastAsia="Amiri" w:cs="Amiri"/>
          <w:color w:val="111111"/>
          <w:sz w:val="28"/>
          <w:sz w:val="28"/>
          <w:szCs w:val="28"/>
          <w:rtl w:val="true"/>
          <w:lang w:bidi="ar-SA"/>
        </w:rPr>
        <w:t>بناءً على ندرة تحقّقهما و لا سيّما الأول بدون المحاسن و الشعر،و لزوم الاقتصار عليهما طرح البحث كالأخبار من أصله،إلّا في صورة نادرة لا يمكن حمل الإطلاق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مراعاة </w:t>
      </w:r>
    </w:p>
    <w:p>
      <w:pPr>
        <w:pStyle w:val="BookText"/>
        <w:rPr/>
      </w:pPr>
      <w:r>
        <w:rPr>
          <w:rFonts w:ascii="Amiri" w:hAnsi="Amiri" w:eastAsia="Amiri" w:cs="Amiri"/>
          <w:color w:val="111111"/>
          <w:sz w:val="28"/>
          <w:sz w:val="28"/>
          <w:szCs w:val="28"/>
          <w:rtl w:val="true"/>
          <w:lang w:bidi="ar-SA"/>
        </w:rPr>
        <w:t>المشهور و الاحتياط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النظر إلى وجه أمة يريد شراءها و كفّيها، اتّفاقاً كما حكاه جماعة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للمستفيضة المنجبر ضعفها بالشهرة،منها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يعترض الأمة ليشتريها،قال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ينظر إلى محاسنها و يمسّها،ما لم ينظر إلى ما ينبغي النظر إليه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الدلالة على جوازه في الشعر و المحاسن،بل ما عدا العورة كما عن التذكرة </w:t>
      </w:r>
      <w:r>
        <w:rPr>
          <w:rStyle w:val="FootnoteAnchor"/>
          <w:rtl w:val="true"/>
        </w:rPr>
        <w:footnoteReference w:id="195"/>
      </w:r>
      <w:r>
        <w:rPr>
          <w:rFonts w:ascii="Amiri" w:hAnsi="Amiri" w:eastAsia="Amiri" w:cs="Amiri"/>
          <w:color w:val="111111"/>
          <w:sz w:val="28"/>
          <w:sz w:val="28"/>
          <w:szCs w:val="28"/>
          <w:rtl w:val="true"/>
          <w:lang w:bidi="ar-SA"/>
        </w:rPr>
        <w:t>له،و للحاجة،و تضمّن التعريض للبيع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لضعف الخبر،و عدم جابر له في محلّ البحث،مع طروّ الإجمال له بالاستثناء؛ بناءً على إجمال المستثنى،و احتماله ما عدا الوجه و الكفّين،و عدم تعيّنه للعورة،فتأمّل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تندفع الحاجة بالردّ بالعيب أو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الإذن في ضمن التعريض غير معلوم،و لا كلام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اقتصر المفيد على الوجه و الشعر </w:t>
      </w:r>
      <w:r>
        <w:rPr>
          <w:rStyle w:val="FootnoteAnchor"/>
          <w:rtl w:val="true"/>
        </w:rPr>
        <w:footnoteReference w:id="196"/>
      </w:r>
      <w:r>
        <w:rPr>
          <w:rFonts w:ascii="Amiri" w:hAnsi="Amiri" w:eastAsia="Amiri" w:cs="Amiri"/>
          <w:color w:val="111111"/>
          <w:sz w:val="28"/>
          <w:sz w:val="28"/>
          <w:szCs w:val="28"/>
          <w:rtl w:val="true"/>
          <w:lang w:bidi="ar-SA"/>
        </w:rPr>
        <w:t xml:space="preserve">،و الشيخ ظاهراً عليهما و على اليدين </w:t>
      </w:r>
      <w:r>
        <w:rPr>
          <w:rStyle w:val="FootnoteAnchor"/>
          <w:rtl w:val="true"/>
        </w:rPr>
        <w:footnoteReference w:id="197"/>
      </w:r>
      <w:r>
        <w:rPr>
          <w:rFonts w:ascii="Amiri" w:hAnsi="Amiri" w:eastAsia="Amiri" w:cs="Amiri"/>
          <w:color w:val="111111"/>
          <w:sz w:val="28"/>
          <w:sz w:val="28"/>
          <w:szCs w:val="28"/>
          <w:rtl w:val="true"/>
          <w:lang w:bidi="ar-SA"/>
        </w:rPr>
        <w:t xml:space="preserve">،و هو المحكيّ عن ظاهر التحرير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نعم،في المسالك دعوى الوفاق في الشعر و المحاسن </w:t>
      </w:r>
      <w:r>
        <w:rPr>
          <w:rStyle w:val="FootnoteAnchor"/>
          <w:rtl w:val="true"/>
        </w:rPr>
        <w:footnoteReference w:id="199"/>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 xml:space="preserve">الحجّة فيهما،مع ما مرّ من جواز النظر إليهما في الزوجة </w:t>
      </w:r>
      <w:r>
        <w:rPr>
          <w:rStyle w:val="FootnoteAnchor"/>
          <w:rtl w:val="true"/>
        </w:rPr>
        <w:footnoteReference w:id="200"/>
      </w:r>
      <w:r>
        <w:rPr>
          <w:rFonts w:ascii="Amiri" w:hAnsi="Amiri" w:eastAsia="Amiri" w:cs="Amiri"/>
          <w:color w:val="111111"/>
          <w:sz w:val="28"/>
          <w:sz w:val="28"/>
          <w:szCs w:val="28"/>
          <w:rtl w:val="true"/>
          <w:lang w:bidi="ar-SA"/>
        </w:rPr>
        <w:t>،فهنا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الاقتصار عليهما مع الوجه و الكفّين أولى،و إن كان ما في التذكرة من إباحة النظر إلى ما عدا العورة ليس بذلك البعيد،لا لما مرّ؛ بل للأصل،مع انتفاء المُخرِج عنه؛ لفقد الإجماع،و انصراف إطلاق أخبار المنع </w:t>
      </w:r>
      <w:r>
        <w:rPr>
          <w:rStyle w:val="FootnoteAnchor"/>
          <w:rtl w:val="true"/>
        </w:rPr>
        <w:footnoteReference w:id="201"/>
      </w:r>
      <w:r>
        <w:rPr>
          <w:rFonts w:ascii="Amiri" w:hAnsi="Amiri" w:eastAsia="Amiri" w:cs="Amiri"/>
          <w:color w:val="111111"/>
          <w:sz w:val="28"/>
          <w:sz w:val="28"/>
          <w:szCs w:val="28"/>
          <w:rtl w:val="true"/>
          <w:lang w:bidi="ar-SA"/>
        </w:rPr>
        <w:t>إلى ما عداهن،أو إليهنّ في غير محلّ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المستفاد من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مطلقاً </w:t>
      </w:r>
      <w:r>
        <w:rPr>
          <w:rStyle w:val="FootnoteAnchor"/>
          <w:rtl w:val="true"/>
        </w:rPr>
        <w:footnoteReference w:id="202"/>
      </w:r>
      <w:r>
        <w:rPr>
          <w:rFonts w:ascii="Amiri" w:hAnsi="Amiri" w:eastAsia="Amiri" w:cs="Amiri"/>
          <w:color w:val="111111"/>
          <w:sz w:val="28"/>
          <w:sz w:val="28"/>
          <w:szCs w:val="28"/>
          <w:rtl w:val="true"/>
          <w:lang w:bidi="ar-SA"/>
        </w:rPr>
        <w:t>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للرجل أن يقلب جارية إلّا جارية يريد شراءها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اعترضت جواريَ المدينة،فأمذيت،فقال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لمن تريد الشراء فلا بأس،و أمّا لمن لا تريد أن تشتري فإنّي أكرهه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ما اختاره </w:t>
      </w:r>
      <w:r>
        <w:rPr>
          <w:rStyle w:val="FootnoteAnchor"/>
          <w:rtl w:val="true"/>
        </w:rPr>
        <w:footnoteReference w:id="205"/>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المرويّ في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إذا أراد أن يشتري الجارية يكشف عن ساقيها فينظر إليها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يجوز النظر إلى أهل الذمّة و شعورهنّ،على الأشهر الأظهر؛ للأصل،مع فقد الصارف عنه من إجماع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خصوص الخبر،بل الصحيح أو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 لنساء أهل الذمّة أن ينظر إلى شعورهنّ و أيديهنّ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بالنظر إلى أهل تِهَامة </w:t>
      </w:r>
      <w:r>
        <w:rPr>
          <w:rStyle w:val="FootnoteAnchor"/>
          <w:rtl w:val="true"/>
        </w:rPr>
        <w:footnoteReference w:id="208"/>
      </w:r>
      <w:r>
        <w:rPr>
          <w:rFonts w:ascii="Amiri" w:hAnsi="Amiri" w:eastAsia="Amiri" w:cs="Amiri"/>
          <w:color w:val="111111"/>
          <w:sz w:val="28"/>
          <w:sz w:val="28"/>
          <w:szCs w:val="28"/>
          <w:rtl w:val="true"/>
          <w:lang w:bidi="ar-SA"/>
        </w:rPr>
        <w:t xml:space="preserve">و الأعراب و أهل البوادي من أهل الذمّة و العُلُوج </w:t>
      </w:r>
      <w:r>
        <w:rPr>
          <w:rStyle w:val="FootnoteAnchor"/>
          <w:rtl w:val="true"/>
        </w:rPr>
        <w:footnoteReference w:id="209"/>
      </w:r>
      <w:r>
        <w:rPr>
          <w:rFonts w:ascii="Amiri" w:hAnsi="Amiri" w:eastAsia="Amiri" w:cs="Amiri"/>
          <w:color w:val="111111"/>
          <w:sz w:val="28"/>
          <w:sz w:val="28"/>
          <w:szCs w:val="28"/>
          <w:rtl w:val="true"/>
          <w:lang w:bidi="ar-SA"/>
        </w:rPr>
        <w:t>لأنّهنّ لا ينتهين إذا نُهين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 ضعفه كالأول لو كان منجبرٌ بالأصل 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و المختلف </w:t>
      </w:r>
      <w:r>
        <w:rPr>
          <w:rStyle w:val="FootnoteAnchor"/>
          <w:rtl w:val="true"/>
        </w:rPr>
        <w:footnoteReference w:id="211"/>
      </w:r>
      <w:r>
        <w:rPr>
          <w:rFonts w:ascii="Amiri" w:hAnsi="Amiri" w:eastAsia="Amiri" w:cs="Amiri"/>
          <w:color w:val="111111"/>
          <w:sz w:val="28"/>
          <w:sz w:val="28"/>
          <w:szCs w:val="28"/>
          <w:rtl w:val="true"/>
          <w:lang w:bidi="ar-SA"/>
        </w:rPr>
        <w:t xml:space="preserve">لإطلاق الآية قُلْ لِلْمُؤْمِنِينَ يَغُضُّوا مِنْ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هي مجملة،و على تقدير الإطلاق فهو مقيّد بما تقدّم، و الحسن المتضمّن لأنّهنّ مماليك الإمام </w:t>
      </w:r>
      <w:r>
        <w:rPr>
          <w:rStyle w:val="FootnoteAnchor"/>
          <w:rtl w:val="true"/>
        </w:rPr>
        <w:footnoteReference w:id="213"/>
      </w:r>
      <w:r>
        <w:rPr>
          <w:rFonts w:ascii="Amiri" w:hAnsi="Amiri" w:eastAsia="Amiri" w:cs="Amiri"/>
          <w:color w:val="111111"/>
          <w:sz w:val="28"/>
          <w:sz w:val="28"/>
          <w:szCs w:val="28"/>
          <w:rtl w:val="true"/>
          <w:lang w:bidi="ar-SA"/>
        </w:rPr>
        <w:t xml:space="preserve">،فَيَكنّ بمنزلة الإماء اللاتي يجوز النظر إليهنّ و إلى شعورهنّ مطلقاً في المشهور كما حكي </w:t>
      </w:r>
      <w:r>
        <w:rPr>
          <w:rStyle w:val="FootnoteAnchor"/>
          <w:rtl w:val="true"/>
        </w:rPr>
        <w:footnoteReference w:id="214"/>
      </w:r>
      <w:r>
        <w:rPr>
          <w:rFonts w:ascii="Amiri" w:hAnsi="Amiri" w:eastAsia="Amiri" w:cs="Amiri"/>
          <w:color w:val="111111"/>
          <w:sz w:val="28"/>
          <w:sz w:val="28"/>
          <w:szCs w:val="28"/>
          <w:rtl w:val="true"/>
          <w:lang w:bidi="ar-SA"/>
        </w:rPr>
        <w:t>للروايات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ضعفها بالشهرة المحكيّة مع أصالة الإباحة منجبر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منافاة هذا التعليل المقتضي لجواز النظر إليهنّ على </w:t>
      </w:r>
    </w:p>
    <w:p>
      <w:pPr>
        <w:pStyle w:val="BookText"/>
        <w:rPr/>
      </w:pPr>
      <w:r>
        <w:rPr>
          <w:rFonts w:ascii="Amiri" w:hAnsi="Amiri" w:eastAsia="Amiri" w:cs="Amiri"/>
          <w:color w:val="111111"/>
          <w:sz w:val="28"/>
          <w:sz w:val="28"/>
          <w:szCs w:val="28"/>
          <w:rtl w:val="true"/>
          <w:lang w:bidi="ar-SA"/>
        </w:rPr>
        <w:t>العموم تقييدَه سابقاً بإرادة الشراء،و لا بُدّ في دفعها من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كان،فالأقوى الجواز مطلقاً ما لم يكن لتلذّذ و لا ريبة، و معهما فلا؛ حسماً لمادّة الفساد،و حذراً من وقوع النفس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ينظر الرجل و السيّد إلى جسد زوجته مطلقاً، و أمته الغير المزوّجة من الغير مطلقاً كالعكس باطناً و ظاهراً إجماعاً؛ للأصل،و فحوى جواز الجماع،و ما تقدّم من الأخبار النافية للبأس عن النظر إلى سَوءة الزوجة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المرسل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ينظر إلى امرأته و هي عريانة،قال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بذلك،و هل اللذّة إلّا ذاك</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محارمه و هنّ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يحرم نكاحهنّ مؤبّداً،بنسب أو رضاع أو مصاهرة،فيما قطع به الأصحاب ما خلا العورة التي هنا هي الدبر و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بذلك مع عدم التلذّذ و الريبة مشهور بين الأصحاب،بل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مقطوع به بينهم </w:t>
      </w:r>
      <w:r>
        <w:rPr>
          <w:rStyle w:val="FootnoteAnchor"/>
          <w:rtl w:val="true"/>
        </w:rPr>
        <w:footnoteReference w:id="217"/>
      </w:r>
      <w:r>
        <w:rPr>
          <w:rFonts w:ascii="IRNazanin" w:hAnsi="IRNazanin" w:eastAsia="IRNazanin"/>
          <w:color w:val="111111"/>
          <w:sz w:val="28"/>
          <w:sz w:val="28"/>
          <w:szCs w:val="28"/>
          <w:rtl w:val="true"/>
          <w:lang w:bidi="fa-IR"/>
        </w:rPr>
        <w:t xml:space="preserve">،مشعراً بدعوى الوفاق،بل صرّح به بعض الأصحاب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المستند فيه بعده الأصل السالم عمّا يصلح للمعارضة،و الآية الكريمة وَ لا يُبْدِينَ زِينَتَهُنَّ إِلاّ لِبُعُولَتِهِنَّ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19"/>
      </w:r>
      <w:r>
        <w:rPr>
          <w:rFonts w:ascii="Amiri" w:hAnsi="Amiri" w:eastAsia="Amiri" w:cs="Amiri"/>
          <w:color w:val="111111"/>
          <w:sz w:val="28"/>
          <w:sz w:val="28"/>
          <w:szCs w:val="28"/>
          <w:rtl w:val="true"/>
          <w:lang w:bidi="ar-SA"/>
        </w:rPr>
        <w:t xml:space="preserve">،و الزينة تعمّ الظاهرة </w:t>
      </w:r>
    </w:p>
    <w:p>
      <w:pPr>
        <w:pStyle w:val="BookText"/>
        <w:rPr/>
      </w:pPr>
      <w:r>
        <w:rPr>
          <w:rFonts w:ascii="Amiri" w:hAnsi="Amiri" w:eastAsia="Amiri" w:cs="Amiri"/>
          <w:color w:val="111111"/>
          <w:sz w:val="28"/>
          <w:sz w:val="28"/>
          <w:szCs w:val="28"/>
          <w:rtl w:val="true"/>
          <w:lang w:bidi="ar-SA"/>
        </w:rPr>
        <w:t>و الباطنة،و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الذراعان و مستور الخمار كما في الصحيح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صحيحة منصور دلالة على جواز تغسيل المحارم،كالزوجة دائمة كانت أو منقطعة مجرّدات،إلّا أن يلقي على عورتهنّ خرقة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الدالّة على الأمر به من وراء الثياب </w:t>
      </w:r>
      <w:r>
        <w:rPr>
          <w:rStyle w:val="FootnoteAnchor"/>
          <w:rtl w:val="true"/>
        </w:rPr>
        <w:footnoteReference w:id="222"/>
      </w:r>
      <w:r>
        <w:rPr>
          <w:rFonts w:ascii="Amiri" w:hAnsi="Amiri" w:eastAsia="Amiri" w:cs="Amiri"/>
          <w:color w:val="111111"/>
          <w:sz w:val="28"/>
          <w:sz w:val="28"/>
          <w:szCs w:val="28"/>
          <w:rtl w:val="true"/>
          <w:lang w:bidi="ar-SA"/>
        </w:rPr>
        <w:t xml:space="preserve">محمولٌ على الاستحباب عند جماعة من الأصحاب </w:t>
      </w:r>
      <w:r>
        <w:rPr>
          <w:rStyle w:val="FootnoteAnchor"/>
          <w:rtl w:val="true"/>
        </w:rPr>
        <w:footnoteReference w:id="223"/>
      </w:r>
      <w:r>
        <w:rPr>
          <w:rFonts w:ascii="Amiri" w:hAnsi="Amiri" w:eastAsia="Amiri" w:cs="Amiri"/>
          <w:color w:val="111111"/>
          <w:sz w:val="28"/>
          <w:sz w:val="28"/>
          <w:szCs w:val="28"/>
          <w:rtl w:val="true"/>
          <w:lang w:bidi="ar-SA"/>
        </w:rPr>
        <w:t xml:space="preserve">،و يؤيّده ورود مثله في الزوجة </w:t>
      </w:r>
      <w:r>
        <w:rPr>
          <w:rStyle w:val="FootnoteAnchor"/>
          <w:rtl w:val="true"/>
        </w:rPr>
        <w:footnoteReference w:id="224"/>
      </w:r>
      <w:r>
        <w:rPr>
          <w:rFonts w:ascii="Amiri" w:hAnsi="Amiri" w:eastAsia="Amiri" w:cs="Amiri"/>
          <w:color w:val="111111"/>
          <w:sz w:val="28"/>
          <w:sz w:val="28"/>
          <w:szCs w:val="28"/>
          <w:rtl w:val="true"/>
          <w:lang w:bidi="ar-SA"/>
        </w:rPr>
        <w:t>،مع كونه للاستحباب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جواز النظر حال الموت فكذلك حال الحياة؛ لعدم الفارق، مع ما ورد من أنّ حرمة المؤمن ميّتاً كحرمته حيّاً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الخبر القوي على القوي نفي البأس عن النظر إلى شعورهن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بالمنع فيما عدا الوجه و الكفّين و القدمين؛ لكونهنّ عورة، خرجت الأُمور المتّفق عليها و بقي الباقي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كلّية الكبرى؛ لجواز النظر إليهنّ فيما عدا المتّفق عليه </w:t>
      </w:r>
    </w:p>
    <w:p>
      <w:pPr>
        <w:pStyle w:val="BookText"/>
        <w:rPr/>
      </w:pPr>
      <w:r>
        <w:rPr>
          <w:rFonts w:ascii="Amiri" w:hAnsi="Amiri" w:eastAsia="Amiri" w:cs="Amiri"/>
          <w:color w:val="111111"/>
          <w:sz w:val="28"/>
          <w:sz w:val="28"/>
          <w:szCs w:val="28"/>
          <w:rtl w:val="true"/>
          <w:lang w:bidi="ar-SA"/>
        </w:rPr>
        <w:t>أيضاً،كإباحة النظر إلى الأُمور المسلّمة،مع كونها بالإجماع من العورة، فلا تلازم بين العورة و حرمة النظر لجميع الأشخاص بالكلّية،بل تلازمها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 صدق العورة عليها؛ لاحتمال كونه بالنظر إلى غير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خُصّت الإباحة بالمحاسن خاصّة،و هي مواضع الزينة؛ جمعاً بين الآية المتقدّمة </w:t>
      </w:r>
      <w:r>
        <w:rPr>
          <w:rStyle w:val="FootnoteAnchor"/>
          <w:rtl w:val="true"/>
        </w:rPr>
        <w:footnoteReference w:id="228"/>
      </w:r>
      <w:r>
        <w:rPr>
          <w:rFonts w:ascii="Amiri" w:hAnsi="Amiri" w:eastAsia="Amiri" w:cs="Amiri"/>
          <w:color w:val="111111"/>
          <w:sz w:val="28"/>
          <w:sz w:val="28"/>
          <w:szCs w:val="28"/>
          <w:rtl w:val="true"/>
          <w:lang w:bidi="ar-SA"/>
        </w:rPr>
        <w:t xml:space="preserve">،و الأُخرى قُلْ لِلْمُؤْمِنِينَ يَغُضُّوا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أحوط؛ لأخصّية الآية الأُولى عن تمام المدّعى،مع ما في الخبر المرويّ في تفسير عليّ بن إبراهيم في تفسير الزينة في الآية المزبورة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الثياب و الكحل و الخاتم و خضاب الكفّ و السوار،و الزينة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للناس،و زينة للمَحرَم،و زينة للزوج،فأمّا زينة الناس فقد ذكرناه، و أمّا زينة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فموضع القلادة فما فوقها و الدُّمْلُج </w:t>
      </w:r>
      <w:r>
        <w:rPr>
          <w:rStyle w:val="FootnoteAnchor"/>
          <w:rtl w:val="true"/>
        </w:rPr>
        <w:footnoteReference w:id="230"/>
      </w:r>
      <w:r>
        <w:rPr>
          <w:rFonts w:ascii="Amiri" w:hAnsi="Amiri" w:eastAsia="Amiri" w:cs="Amiri"/>
          <w:color w:val="111111"/>
          <w:sz w:val="28"/>
          <w:sz w:val="28"/>
          <w:szCs w:val="28"/>
          <w:rtl w:val="true"/>
          <w:lang w:bidi="ar-SA"/>
        </w:rPr>
        <w:t>و ما دونه و الخلخال و ما أسفل منه،و أمّا زينة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فالجسد كلّه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دلالة و لو بضميمة </w:t>
      </w:r>
      <w:r>
        <w:rPr>
          <w:rStyle w:val="FootnoteAnchor"/>
          <w:rtl w:val="true"/>
        </w:rPr>
        <w:footnoteReference w:id="232"/>
      </w:r>
      <w:r>
        <w:rPr>
          <w:rFonts w:ascii="Amiri" w:hAnsi="Amiri" w:eastAsia="Amiri" w:cs="Amiri"/>
          <w:color w:val="111111"/>
          <w:sz w:val="28"/>
          <w:sz w:val="28"/>
          <w:szCs w:val="28"/>
          <w:rtl w:val="true"/>
          <w:lang w:bidi="ar-SA"/>
        </w:rPr>
        <w:t xml:space="preserve">على جواز النظر إلى الوجه و الكفّين من الأجنبيّة مطلقاً </w:t>
      </w:r>
      <w:r>
        <w:rPr>
          <w:rStyle w:val="FootnoteAnchor"/>
          <w:rtl w:val="true"/>
        </w:rPr>
        <w:footnoteReference w:id="233"/>
      </w:r>
      <w:r>
        <w:rPr>
          <w:rFonts w:ascii="Amiri" w:hAnsi="Amiri" w:eastAsia="Amiri" w:cs="Amiri"/>
          <w:color w:val="111111"/>
          <w:sz w:val="28"/>
          <w:sz w:val="28"/>
          <w:szCs w:val="28"/>
          <w:rtl w:val="true"/>
          <w:lang w:bidi="ar-SA"/>
        </w:rPr>
        <w:t xml:space="preserve">كما هو أحد الأقوال في المسألة استناداً إليها،مع الأصل،و الآية وَ لا يُبْدِينَ زِينَتَهُنَّ إِلاّ ما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تفسير الزينة الظاهرة بأُمور أربعة لا يمكن إرادة بعضها </w:t>
      </w:r>
    </w:p>
    <w:p>
      <w:pPr>
        <w:pStyle w:val="BookText"/>
        <w:rPr/>
      </w:pPr>
      <w:r>
        <w:rPr>
          <w:rFonts w:ascii="Amiri" w:hAnsi="Amiri" w:eastAsia="Amiri" w:cs="Amiri"/>
          <w:color w:val="111111"/>
          <w:sz w:val="28"/>
          <w:sz w:val="28"/>
          <w:szCs w:val="28"/>
          <w:rtl w:val="true"/>
          <w:lang w:bidi="ar-SA"/>
        </w:rPr>
        <w:t>كالثياب لعدم الدليل عليه،بل و قيام الدليل على خلافة من العموم المستفاد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الموضوعة له،فلا وجه لتخصيصها بها،فتعيَّن إرادة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الكحل و الخاتم و الخضاب في الكفّ،كما قيل </w:t>
      </w:r>
      <w:r>
        <w:rPr>
          <w:rStyle w:val="FootnoteAnchor"/>
          <w:rtl w:val="true"/>
        </w:rPr>
        <w:footnoteReference w:id="235"/>
      </w:r>
      <w:r>
        <w:rPr>
          <w:rFonts w:ascii="Amiri" w:hAnsi="Amiri" w:eastAsia="Amiri" w:cs="Amiri"/>
          <w:color w:val="111111"/>
          <w:sz w:val="28"/>
          <w:sz w:val="28"/>
          <w:szCs w:val="28"/>
          <w:rtl w:val="true"/>
          <w:lang w:bidi="ar-SA"/>
        </w:rPr>
        <w:t xml:space="preserve">للخبر المتقدّم،و غيره بنقص الأخير،كرواية زرارة </w:t>
      </w:r>
      <w:r>
        <w:rPr>
          <w:rStyle w:val="FootnoteAnchor"/>
          <w:rtl w:val="true"/>
        </w:rPr>
        <w:footnoteReference w:id="236"/>
      </w:r>
      <w:r>
        <w:rPr>
          <w:rFonts w:ascii="Amiri" w:hAnsi="Amiri" w:eastAsia="Amiri" w:cs="Amiri"/>
          <w:color w:val="111111"/>
          <w:sz w:val="28"/>
          <w:sz w:val="28"/>
          <w:szCs w:val="28"/>
          <w:rtl w:val="true"/>
          <w:lang w:bidi="ar-SA"/>
        </w:rPr>
        <w:t xml:space="preserve">،و ليس في سندها مَن يُتوقّف فيه،سوى قاسم بن عروة،و قد قيل بحسنه </w:t>
      </w:r>
      <w:r>
        <w:rPr>
          <w:rStyle w:val="FootnoteAnchor"/>
          <w:rtl w:val="true"/>
        </w:rPr>
        <w:footnoteReference w:id="237"/>
      </w:r>
      <w:r>
        <w:rPr>
          <w:rFonts w:ascii="IRNazanin" w:hAnsi="IRNazanin" w:eastAsia="IRNazanin"/>
          <w:color w:val="111111"/>
          <w:sz w:val="28"/>
          <w:sz w:val="28"/>
          <w:szCs w:val="28"/>
          <w:rtl w:val="true"/>
          <w:lang w:bidi="fa-IR"/>
        </w:rPr>
        <w:t xml:space="preserve">،و نحوهما خبر آخر </w:t>
      </w:r>
      <w:r>
        <w:rPr>
          <w:rStyle w:val="FootnoteAnchor"/>
          <w:rtl w:val="true"/>
        </w:rPr>
        <w:footnoteReference w:id="238"/>
      </w:r>
      <w:r>
        <w:rPr>
          <w:rFonts w:ascii="Amiri" w:hAnsi="Amiri" w:eastAsia="Amiri" w:cs="Amiri"/>
          <w:color w:val="111111"/>
          <w:sz w:val="28"/>
          <w:sz w:val="28"/>
          <w:szCs w:val="28"/>
          <w:rtl w:val="true"/>
          <w:lang w:bidi="ar-SA"/>
        </w:rPr>
        <w:t>،لكن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المَسَكة</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 و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و الكفّان،و ربما أشعر به الخبر المجوّز لرؤيتهما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و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الأوّلَين قولاً الطبرسيُّ في جامع الجوامع </w:t>
      </w:r>
      <w:r>
        <w:rPr>
          <w:rStyle w:val="FootnoteAnchor"/>
          <w:rtl w:val="true"/>
        </w:rPr>
        <w:footnoteReference w:id="241"/>
      </w:r>
      <w:r>
        <w:rPr>
          <w:rFonts w:ascii="Amiri" w:hAnsi="Amiri" w:eastAsia="Amiri" w:cs="Amiri"/>
          <w:color w:val="111111"/>
          <w:sz w:val="28"/>
          <w:sz w:val="28"/>
          <w:szCs w:val="28"/>
          <w:rtl w:val="true"/>
          <w:lang w:bidi="ar-SA"/>
        </w:rPr>
        <w:t xml:space="preserve">،و روى الثالث عنهم عليهم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و إن ضعف سندها إلّا أنّ العرف المحكَّم في الألفاظ يؤيّدها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هذه التفاسير يثبت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الثاني فواضح،و كذا الأول و الثالث،لكن بعد ضمّ الإجماع،و يدلّ عليه مضافاً إلى المتقدّم الصحيح المرويّ في الكفاية عن قرب الإسناد،و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تُظهِر المرأة من زينتها؟قال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الكفّان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للرجل أن يرى من المرأة إذا لم يكن مَحرَماً؟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الإرسال غير قادح؛ لاعتضاده بالأصل،و فتوى جماعة به،كالكليني و الشيخ في النهاية و التبيان و كتابي الحديث و ظاهر المسالك و سبطه في الشرح </w:t>
      </w:r>
      <w:r>
        <w:rPr>
          <w:rStyle w:val="FootnoteAnchor"/>
          <w:rtl w:val="true"/>
        </w:rPr>
        <w:footnoteReference w:id="245"/>
      </w:r>
      <w:r>
        <w:rPr>
          <w:rFonts w:ascii="Amiri" w:hAnsi="Amiri" w:eastAsia="Amiri" w:cs="Amiri"/>
          <w:color w:val="111111"/>
          <w:sz w:val="28"/>
          <w:sz w:val="28"/>
          <w:szCs w:val="28"/>
          <w:rtl w:val="true"/>
          <w:lang w:bidi="ar-SA"/>
        </w:rPr>
        <w:t xml:space="preserve">،و جماعة من متأخّري المتأخّرين </w:t>
      </w:r>
      <w:r>
        <w:rPr>
          <w:rStyle w:val="FootnoteAnchor"/>
          <w:rtl w:val="true"/>
        </w:rPr>
        <w:footnoteReference w:id="246"/>
      </w:r>
      <w:r>
        <w:rPr>
          <w:rFonts w:ascii="Amiri" w:hAnsi="Amiri" w:eastAsia="Amiri" w:cs="Amiri"/>
          <w:color w:val="111111"/>
          <w:sz w:val="28"/>
          <w:sz w:val="28"/>
          <w:szCs w:val="28"/>
          <w:rtl w:val="true"/>
          <w:lang w:bidi="ar-SA"/>
        </w:rPr>
        <w:t xml:space="preserve">مطلقاً،و المحقّق الثاني كما حكي،و المصنّف في الشرائع و العلّامة في جملة من كتبه،و اللمعة و الروضة </w:t>
      </w:r>
      <w:r>
        <w:rPr>
          <w:rStyle w:val="FootnoteAnchor"/>
          <w:rtl w:val="true"/>
        </w:rPr>
        <w:footnoteReference w:id="247"/>
      </w:r>
      <w:r>
        <w:rPr>
          <w:rFonts w:ascii="Amiri" w:hAnsi="Amiri" w:eastAsia="Amiri" w:cs="Amiri"/>
          <w:color w:val="111111"/>
          <w:sz w:val="28"/>
          <w:sz w:val="28"/>
          <w:szCs w:val="28"/>
          <w:rtl w:val="true"/>
          <w:lang w:bidi="ar-SA"/>
        </w:rPr>
        <w:t>في الجملة،و نسبه الصيمري في شرح الشرائع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يقدح فيه الاشتمال على القدمين،المجمع على عدم جواز النظر إليهما،و إن هو إلّا كالعامّ المخصَّص،مضافاً إلى عدم ذكر الشارح المزبور لهما،فيقوى احتمال الزيادة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الذي لا تبعد صحّته كما قيل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ما يصلح له </w:t>
      </w:r>
    </w:p>
    <w:p>
      <w:pPr>
        <w:pStyle w:val="BookText"/>
        <w:rPr/>
      </w:pPr>
      <w:r>
        <w:rPr>
          <w:rFonts w:ascii="Amiri" w:hAnsi="Amiri" w:eastAsia="Amiri" w:cs="Amiri"/>
          <w:color w:val="111111"/>
          <w:sz w:val="28"/>
          <w:sz w:val="28"/>
          <w:szCs w:val="28"/>
          <w:rtl w:val="true"/>
          <w:lang w:bidi="ar-SA"/>
        </w:rPr>
        <w:t>أن ينظر إليه من المرأة التي لا تحلّ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الكفّان و موضع السوار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إرادة المَحرَم من المرأة في السؤال بعيد،مع دلالة حصر المحلَّل منها في الثلاثة على إرادة غيرها من الأجانب؛ للإجماع على عدم الحصر فيها،مع أنّ العموم الناشئ عن ترك الاستفصال كافٍ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تقدح في الحجّية زيادة السوار؛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وجه اندفاع المناقشات في هذه الأدلّة،سيّما مع اعتضادها بالشهرة في الجملة،الظاهرة و المحكيّة،و بحجّةٍ أُخرى في غاية القوّة بحيث كادت تُعدّ من الأدلّة القطعيّة و هي فحاوى كثير من الأخبار الواردة في أبواب النظر إلى النسوة،المتواترة معنىً،المتضمّنة لحكمه منعاً و جوازاً،سؤالاً و جواباً و بياناً؛ لدلالتها على الجواز من حيث كون محطّ الحكم فيها بطرفيه في كلّ من السؤال و الجواب و البيان هو خصوص الشعر و اليدين و الرأس و الذراعين و غيرهما،و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الوجه و الكفّين، مع أنّهما أولى بالسؤال عن حكمهما و بيانه بحسب النظر بشدّة الابتلاء به، و غلبته و سهولته،من حيث عدم احتياجه إلى كشف ساتر من خمار و مقنعة،دون الرأس و الشعر؛ لندرة الابتلاء بالنظر إليهما و عسره؛ للاحتياج إلى كشف الستور عنهما غالباً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فالسكوت عن حكمهما </w:t>
      </w:r>
      <w:r>
        <w:rPr>
          <w:rStyle w:val="FootnoteAnchor"/>
          <w:rtl w:val="true"/>
        </w:rPr>
        <w:footnoteReference w:id="250"/>
      </w:r>
      <w:r>
        <w:rPr>
          <w:rFonts w:ascii="Amiri" w:hAnsi="Amiri" w:eastAsia="Amiri" w:cs="Amiri"/>
          <w:color w:val="111111"/>
          <w:sz w:val="28"/>
          <w:sz w:val="28"/>
          <w:szCs w:val="28"/>
          <w:rtl w:val="true"/>
          <w:lang w:bidi="ar-SA"/>
        </w:rPr>
        <w:t xml:space="preserve">مطلقاً سؤالاً و بياناً كاشف عن وضوح حكمهما جوازاً لا عكساً،و إلّا لكان حكم النظر إليهما </w:t>
      </w:r>
      <w:r>
        <w:rPr>
          <w:rStyle w:val="FootnoteAnchor"/>
          <w:rtl w:val="true"/>
        </w:rPr>
        <w:footnoteReference w:id="251"/>
      </w:r>
      <w:r>
        <w:rPr>
          <w:rFonts w:ascii="IRNazanin" w:hAnsi="IRNazanin" w:eastAsia="IRNazanin"/>
          <w:color w:val="111111"/>
          <w:sz w:val="28"/>
          <w:sz w:val="28"/>
          <w:szCs w:val="28"/>
          <w:rtl w:val="true"/>
          <w:lang w:bidi="fa-IR"/>
        </w:rPr>
        <w:t xml:space="preserve">منعاً أخفى من </w:t>
      </w:r>
    </w:p>
    <w:p>
      <w:pPr>
        <w:pStyle w:val="BookText"/>
        <w:rPr/>
      </w:pPr>
      <w:r>
        <w:rPr>
          <w:rFonts w:ascii="Amiri" w:hAnsi="Amiri" w:eastAsia="Amiri" w:cs="Amiri"/>
          <w:color w:val="111111"/>
          <w:sz w:val="28"/>
          <w:sz w:val="28"/>
          <w:szCs w:val="28"/>
          <w:rtl w:val="true"/>
          <w:lang w:bidi="ar-SA"/>
        </w:rPr>
        <w:t xml:space="preserve">حكم النظر إلى الوجه و الكفّين كذلك </w:t>
      </w:r>
      <w:r>
        <w:rPr>
          <w:rStyle w:val="FootnoteAnchor"/>
          <w:rtl w:val="true"/>
        </w:rPr>
        <w:footnoteReference w:id="252"/>
      </w:r>
      <w:r>
        <w:rPr>
          <w:rFonts w:ascii="Amiri" w:hAnsi="Amiri" w:eastAsia="Amiri" w:cs="Amiri"/>
          <w:color w:val="111111"/>
          <w:sz w:val="28"/>
          <w:sz w:val="28"/>
          <w:szCs w:val="28"/>
          <w:rtl w:val="true"/>
          <w:lang w:bidi="ar-SA"/>
        </w:rPr>
        <w:t>جدّاً،و هو مخالف للبديهة قطعاً؛ لاتّفاق المسلمين على ثبوت المنع في النظر إليهما مطلقاً،و خفاؤه في النظر إلى الوجه و الكفّين،بحيث ذهب الأكثر إلى حِلّه في الجملة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أوضحيّة حكم النظر منعاً منه كذلك في الوجه و الكفّين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تجويزهم النظر إليهما لمريد التزويج المتمكّن منه،و اختلافهم في تجويزه إلى الشعر كما مضى </w:t>
      </w:r>
      <w:r>
        <w:rPr>
          <w:rStyle w:val="FootnoteAnchor"/>
          <w:rtl w:val="true"/>
        </w:rPr>
        <w:footnoteReference w:id="253"/>
      </w:r>
      <w:r>
        <w:rPr>
          <w:rFonts w:ascii="Amiri" w:hAnsi="Amiri" w:eastAsia="Amiri" w:cs="Amiri"/>
          <w:color w:val="111111"/>
          <w:sz w:val="28"/>
          <w:sz w:val="28"/>
          <w:szCs w:val="28"/>
          <w:rtl w:val="true"/>
          <w:lang w:bidi="ar-SA"/>
        </w:rPr>
        <w:t>،و ليس هذا إلّا لما ذكرنا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 المسألة دليل على الجواز غير فحاوى هذه الأخبار لكفانا؛ لحصول الظنّ القويّ القريب من القطع بكون الحكم فيها الجواز، فلا ينبغي أن يرتاب فيه،و إن كان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 مهما أمكن،من باب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النصوص الواردة في كتاب الحجّ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 أن تلبسه المحرمة من الثياب،و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جعفر عليه السلام بامرأة متنقّبة و هي محرمة،فقال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أحرمي و أسفري و أرخِ ثوبكِ من فوق رأسك،فإنّك إن تنقّبتِ لم يتغيّر لونك،فقال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ترخيه؟فقال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تغطّي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تسدل الثوب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ذلك إلى أين؟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طرف الأنف قدر ما تبصر</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الخبر الضعيف بسهل الذي ضعفه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جعفر عليه السلام بامرأة محرمة قد استترت بمِرْوَحَة،فأماط المروحة بنفسه عن وجهها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بالإرخاء في الأوّل و السدل في الثاني للرخصة؛ لعدم القائل بوجوب ستر قدر ما أُمر فيهما بستره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النصوص سيّما الأخير،و الأوّل من حيث التعليل ظاهرة في عدم تستّر تلك النسوة بشيء آخر غير ما تستّرن به من كجاوة </w:t>
      </w:r>
      <w:r>
        <w:rPr>
          <w:rStyle w:val="FootnoteAnchor"/>
          <w:rtl w:val="true"/>
        </w:rPr>
        <w:footnoteReference w:id="257"/>
      </w:r>
      <w:r>
        <w:rPr>
          <w:rFonts w:ascii="Amiri" w:hAnsi="Amiri" w:eastAsia="Amiri" w:cs="Amiri"/>
          <w:color w:val="111111"/>
          <w:sz w:val="28"/>
          <w:sz w:val="28"/>
          <w:szCs w:val="28"/>
          <w:rtl w:val="true"/>
          <w:lang w:bidi="ar-SA"/>
        </w:rPr>
        <w:t>و نحوها، و هذا أيضاً ممّا يدلّ على ما قدّمناه من أشدّية حكم الشعر منعاً من حكم الوجه جدّاً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للجواز بإطباق الناس على خروج النسوة سافرات،غير موجّه،كالاستدلال للمنع باتفاقهم من منع خروجهنّ غير متستّرات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لمخالفتهما الوجدان؛ لاختلاف الناس في الزمان،فبين من يجري على الأول،و من يحذو حذو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تزيد الحجّة على الثاني باحتمال استناده إلى الغيرة و الاحتجاب من الناظر بشهوة،الغير الحاصل إلّا به مطلقاً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يشاركه في الضعف باقي أدلّته،كعمومي لا يُبْدِينَ زِينَتَهُنَّ إِلاّ لِبُعُولَتِهِنَّ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 يَغُضُّوا مِنْ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لتخصيصهما بما ظهر من الأدلّة؛ مع إجمال الثانية،مع عدم المبيّن لها،سوى الإجماع المنحصر بيانه </w:t>
      </w:r>
    </w:p>
    <w:p>
      <w:pPr>
        <w:pStyle w:val="BookText"/>
        <w:rPr/>
      </w:pPr>
      <w:r>
        <w:rPr>
          <w:rFonts w:ascii="Amiri" w:hAnsi="Amiri" w:eastAsia="Amiri" w:cs="Amiri"/>
          <w:color w:val="111111"/>
          <w:sz w:val="28"/>
          <w:sz w:val="28"/>
          <w:szCs w:val="28"/>
          <w:rtl w:val="true"/>
          <w:lang w:bidi="ar-SA"/>
        </w:rPr>
        <w:t>في القدر المتّفق عليه،و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Style w:val="FootnoteAnchor"/>
          <w:rtl w:val="true"/>
        </w:rPr>
        <w:footnoteReference w:id="260"/>
      </w:r>
      <w:r>
        <w:rPr>
          <w:rFonts w:ascii="Amiri" w:hAnsi="Amiri" w:eastAsia="Amiri" w:cs="Amiri"/>
          <w:color w:val="111111"/>
          <w:sz w:val="28"/>
          <w:sz w:val="28"/>
          <w:szCs w:val="28"/>
          <w:rtl w:val="true"/>
          <w:lang w:bidi="ar-SA"/>
        </w:rPr>
        <w:t xml:space="preserve">الخَثْعَمية </w:t>
      </w:r>
      <w:r>
        <w:rPr>
          <w:rStyle w:val="FootnoteAnchor"/>
          <w:rtl w:val="true"/>
        </w:rPr>
        <w:footnoteReference w:id="261"/>
      </w:r>
      <w:r>
        <w:rPr>
          <w:rFonts w:ascii="Amiri" w:hAnsi="Amiri" w:eastAsia="Amiri" w:cs="Amiri"/>
          <w:color w:val="111111"/>
          <w:sz w:val="28"/>
          <w:sz w:val="28"/>
          <w:szCs w:val="28"/>
          <w:rtl w:val="true"/>
          <w:lang w:bidi="ar-SA"/>
        </w:rPr>
        <w:t>إذ لا دلالة فيه عليه،لو لم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 ما ذكر من الأدلّة التي أجبنا عنها في رسالة مفردة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ندرة القول بالمنع مطلقاً؛ لعدم نقله إلّا عن التذكرة و فخر الدين </w:t>
      </w:r>
      <w:r>
        <w:rPr>
          <w:rStyle w:val="FootnoteAnchor"/>
          <w:rtl w:val="true"/>
        </w:rPr>
        <w:footnoteReference w:id="262"/>
      </w:r>
      <w:r>
        <w:rPr>
          <w:rFonts w:ascii="Amiri" w:hAnsi="Amiri" w:eastAsia="Amiri" w:cs="Amiri"/>
          <w:color w:val="111111"/>
          <w:sz w:val="28"/>
          <w:sz w:val="28"/>
          <w:szCs w:val="28"/>
          <w:rtl w:val="true"/>
          <w:lang w:bidi="ar-SA"/>
        </w:rPr>
        <w:t xml:space="preserve">،و إن مال إليه بعض من تأخّر عنهما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بالجواز مرّة و الحرمة ثانية </w:t>
      </w:r>
      <w:r>
        <w:rPr>
          <w:rStyle w:val="FootnoteAnchor"/>
          <w:rtl w:val="true"/>
        </w:rPr>
        <w:footnoteReference w:id="264"/>
      </w:r>
      <w:r>
        <w:rPr>
          <w:rFonts w:ascii="IRNazanin" w:hAnsi="IRNazanin" w:eastAsia="IRNazanin"/>
          <w:color w:val="111111"/>
          <w:sz w:val="28"/>
          <w:sz w:val="28"/>
          <w:szCs w:val="28"/>
          <w:rtl w:val="true"/>
          <w:lang w:bidi="fa-IR"/>
        </w:rPr>
        <w:t xml:space="preserve">لأخبار </w:t>
      </w:r>
      <w:r>
        <w:rPr>
          <w:rStyle w:val="FootnoteAnchor"/>
          <w:rtl w:val="true"/>
        </w:rPr>
        <w:footnoteReference w:id="265"/>
      </w:r>
      <w:r>
        <w:rPr>
          <w:rFonts w:ascii="Amiri" w:hAnsi="Amiri" w:eastAsia="Amiri" w:cs="Amiri"/>
          <w:color w:val="111111"/>
          <w:sz w:val="28"/>
          <w:sz w:val="28"/>
          <w:szCs w:val="28"/>
          <w:rtl w:val="true"/>
          <w:lang w:bidi="ar-SA"/>
        </w:rPr>
        <w:t>أكثرها ضعيفة السند، قاصرة الدلالة كالمعتبر منها،و قد أوضحنا جميع ذلك في الرسالة،من أراد التحقيق فليرجع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نعم،هو أحوط،و أحوط منه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تتّحد المرأة مع الرجل،فتُمنَع في محلّ المنع و لا في غيره إجماعاً؛ و يشير إليه المقطوع المرويّ في الكافي،الآمر لعائشة و حفصة بدخولهما البيت بعد دخول الأعمى عليهما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يستثنى من الحكم مطلقاً </w:t>
      </w:r>
      <w:r>
        <w:rPr>
          <w:rStyle w:val="FootnoteAnchor"/>
          <w:rtl w:val="true"/>
        </w:rPr>
        <w:footnoteReference w:id="267"/>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الضرورة،و القواعد من </w:t>
      </w:r>
    </w:p>
    <w:p>
      <w:pPr>
        <w:pStyle w:val="BookText"/>
        <w:rPr/>
      </w:pPr>
      <w:r>
        <w:rPr>
          <w:rFonts w:ascii="Amiri" w:hAnsi="Amiri" w:eastAsia="Amiri" w:cs="Amiri"/>
          <w:color w:val="111111"/>
          <w:sz w:val="28"/>
          <w:sz w:val="28"/>
          <w:szCs w:val="28"/>
          <w:rtl w:val="true"/>
          <w:lang w:bidi="ar-SA"/>
        </w:rPr>
        <w:t>النسوة،و الصغير غير المميّز،و الصغيرة،فيجوز النظر منهنّ مطلقاً،و إليهنّ كذلك،على الأقوى؛ للأصل،مع فقد الصارف،و اختصاص أدلّة المنع على تقدير ثبوتها بغيرهم بمقتضى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الآيتين في القواعد </w:t>
      </w:r>
      <w:r>
        <w:rPr>
          <w:rStyle w:val="FootnoteAnchor"/>
          <w:rtl w:val="true"/>
        </w:rPr>
        <w:footnoteReference w:id="268"/>
      </w:r>
      <w:r>
        <w:rPr>
          <w:rFonts w:ascii="Amiri" w:hAnsi="Amiri" w:eastAsia="Amiri" w:cs="Amiri"/>
          <w:color w:val="111111"/>
          <w:sz w:val="28"/>
          <w:sz w:val="28"/>
          <w:szCs w:val="28"/>
          <w:rtl w:val="true"/>
          <w:lang w:bidi="ar-SA"/>
        </w:rPr>
        <w:t xml:space="preserve">و الصغير </w:t>
      </w:r>
      <w:r>
        <w:rPr>
          <w:rStyle w:val="FootnoteAnchor"/>
          <w:rtl w:val="true"/>
        </w:rPr>
        <w:footnoteReference w:id="269"/>
      </w:r>
      <w:r>
        <w:rPr>
          <w:rFonts w:ascii="Amiri" w:hAnsi="Amiri" w:eastAsia="Amiri" w:cs="Amiri"/>
          <w:color w:val="111111"/>
          <w:sz w:val="28"/>
          <w:sz w:val="28"/>
          <w:szCs w:val="28"/>
          <w:rtl w:val="true"/>
          <w:lang w:bidi="ar-SA"/>
        </w:rPr>
        <w:t xml:space="preserve">بالنسبة إلى المرأة،مع الصحاح في القواعد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جواز نظر المميّز إلى المرأة إن لم يكن محلّ ثوران تشوّق و شهوة قولان،أحوطهما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المنع،فيمنعه الوليّ 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نظر المرأة إلى الخصيّ المملوك لها و العكس خلافٌ بين الأصحاب،ينشأ من الأصل،و عموم وَ لا ما مَلَكَتْ أَيْمانُهُنَّ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الشامل لمحلّ النزاع،كالمستفيضة </w:t>
      </w:r>
      <w:r>
        <w:rPr>
          <w:rStyle w:val="FootnoteAnchor"/>
          <w:rtl w:val="true"/>
        </w:rPr>
        <w:footnoteReference w:id="272"/>
      </w:r>
      <w:r>
        <w:rPr>
          <w:rFonts w:ascii="Amiri" w:hAnsi="Amiri" w:eastAsia="Amiri" w:cs="Amiri"/>
          <w:color w:val="111111"/>
          <w:sz w:val="28"/>
          <w:sz w:val="28"/>
          <w:szCs w:val="28"/>
          <w:rtl w:val="true"/>
          <w:lang w:bidi="ar-SA"/>
        </w:rPr>
        <w:t>التي فيها الصحيح و الموثّق و غيرهما، المجوّزة لرؤية المملوك مالكته مطلقاً في بعض،و مخصّصاً بالشعر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خروج غيره </w:t>
      </w:r>
      <w:r>
        <w:rPr>
          <w:rStyle w:val="FootnoteAnchor"/>
          <w:rtl w:val="true"/>
        </w:rPr>
        <w:footnoteReference w:id="273"/>
      </w:r>
      <w:r>
        <w:rPr>
          <w:rFonts w:ascii="Amiri" w:hAnsi="Amiri" w:eastAsia="Amiri" w:cs="Amiri"/>
          <w:color w:val="111111"/>
          <w:sz w:val="28"/>
          <w:sz w:val="28"/>
          <w:szCs w:val="28"/>
          <w:rtl w:val="true"/>
          <w:lang w:bidi="ar-SA"/>
        </w:rPr>
        <w:t>منها لشبهة الإجماع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اَلتّابِعِينَ غَيْرِ أُولِي الْإِرْبَةِ مِنَ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المفسّر بما يشمله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قناع الحرائر من الخصيان،قال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يدخلون على بنات أبي الحسن عليه السلام و لا يتقنّعن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أحراراً؟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فالأحرار تتقنّع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w:t>
      </w:r>
      <w:r>
        <w:rPr>
          <w:rStyle w:val="FootnoteAnchor"/>
          <w:rtl w:val="true"/>
        </w:rPr>
        <w:footnoteReference w:id="276"/>
      </w:r>
      <w:r>
        <w:rPr>
          <w:rFonts w:ascii="Amiri" w:hAnsi="Amiri" w:eastAsia="Amiri" w:cs="Amiri"/>
          <w:color w:val="111111"/>
          <w:sz w:val="28"/>
          <w:sz w:val="28"/>
          <w:szCs w:val="28"/>
          <w:rtl w:val="true"/>
          <w:lang w:bidi="ar-SA"/>
        </w:rPr>
        <w:t xml:space="preserve">الاستصحاب،و ما قيل في الجواب عن الآية الاُولى من اختصاص ملك اليمين فيها بالإماء </w:t>
      </w:r>
      <w:r>
        <w:rPr>
          <w:rStyle w:val="FootnoteAnchor"/>
          <w:rtl w:val="true"/>
        </w:rPr>
        <w:footnoteReference w:id="277"/>
      </w:r>
      <w:r>
        <w:rPr>
          <w:rFonts w:ascii="Amiri" w:hAnsi="Amiri" w:eastAsia="Amiri" w:cs="Amiri"/>
          <w:color w:val="111111"/>
          <w:sz w:val="28"/>
          <w:sz w:val="28"/>
          <w:szCs w:val="28"/>
          <w:rtl w:val="true"/>
          <w:lang w:bidi="ar-SA"/>
        </w:rPr>
        <w:t>جمعاً بينه و بين الأمر بغضّ البصر و حفظ الفرج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دخولهنّ في نسائهن؛ لاختصاصهنّ بالمسلمات،و عموم ملك اليمين للكافرات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للرجل الخصيُّ يدخل على نسائه فيناولهنّ الوَضوء فيرى شعورهنّ،فقال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الولد هل يصلح لها أن ينظر إليها خصيُّ مولاها و هي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ذلك</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أرجح من الصحيح السابق؛ لموافقته لما عليه سلاطين العامّة، كما صرّح به شيخ الطائفة </w:t>
      </w:r>
      <w:r>
        <w:rPr>
          <w:rStyle w:val="FootnoteAnchor"/>
          <w:rtl w:val="true"/>
        </w:rPr>
        <w:footnoteReference w:id="280"/>
      </w:r>
      <w:r>
        <w:rPr>
          <w:rFonts w:ascii="Amiri" w:hAnsi="Amiri" w:eastAsia="Amiri" w:cs="Amiri"/>
          <w:color w:val="111111"/>
          <w:sz w:val="28"/>
          <w:sz w:val="28"/>
          <w:szCs w:val="28"/>
          <w:rtl w:val="true"/>
          <w:lang w:bidi="ar-SA"/>
        </w:rPr>
        <w:t xml:space="preserve">،فيترجّحان عليه و إن صحّ سنده لمقبولة عمر بن حنظلة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هو الأشهر،بل عن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الإجماع </w:t>
      </w:r>
      <w:r>
        <w:rPr>
          <w:rStyle w:val="FootnoteAnchor"/>
          <w:rtl w:val="true"/>
        </w:rPr>
        <w:footnoteReference w:id="282"/>
      </w:r>
      <w:r>
        <w:rPr>
          <w:rFonts w:ascii="Amiri" w:hAnsi="Amiri" w:eastAsia="Amiri" w:cs="Amiri"/>
          <w:color w:val="111111"/>
          <w:sz w:val="28"/>
          <w:sz w:val="28"/>
          <w:szCs w:val="28"/>
          <w:rtl w:val="true"/>
          <w:lang w:bidi="ar-SA"/>
        </w:rPr>
        <w:t>،و هو أحوط، و إن كان في تعيّنه نظر؛ للنظر في تخصيص ملك اليمين بالإماء من دون دليل،و مجرّد الجمع غير كافٍ بلا دليل،مع حصوله بتقييد الثانية بالأُولى بعد تسليم إطلاقها و وضوح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تخصيص نسائهنّ بالمسلمات،مضافاً إلى كونه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الخبران مع قصور إسنادهما خارجان عن محلّ البحث، فلا ينفعهما الجبر بالشهرة بالنسبة إليه،كمخالفتهما العامّة،مضافاً إلى معارضتها </w:t>
      </w:r>
      <w:r>
        <w:rPr>
          <w:rStyle w:val="FootnoteAnchor"/>
          <w:rtl w:val="true"/>
        </w:rPr>
        <w:footnoteReference w:id="283"/>
      </w:r>
      <w:r>
        <w:rPr>
          <w:rFonts w:ascii="Amiri" w:hAnsi="Amiri" w:eastAsia="Amiri" w:cs="Amiri"/>
          <w:color w:val="111111"/>
          <w:sz w:val="28"/>
          <w:sz w:val="28"/>
          <w:szCs w:val="28"/>
          <w:rtl w:val="true"/>
          <w:lang w:bidi="ar-SA"/>
        </w:rPr>
        <w:t>بموافقة الكتاب في مقامين في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الشهرة في محلّ البحث من غير دليل غير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المرجّحات الأُخر،كصحّة السند،و الاستفاضة في معاضدها،و بها تترجّح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التساوي بعد تسليمه يوجب التساقط،فتعيّن المصير معه إلى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فالمصير إلى الجواز في غاية القوّة،لولا الإجماع المنقول المعتضد بالشهرة،و إن أمكن الجواب عنه أيضاً،إلّا أنّ الأحوط و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الكلام في نظر المملوك إلى مالكته،و الخصيّ إلى غير مالكته، إلّا أنّ المنع في الأول أقوى منه في السابق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للرجل مطلقاً حتى الأعمى سماع صوت الأجنبيّة بتلذّذ أو خوف فتنة،إجماعاً،و بدونهما أيضاً،كما في القواعد و الشرائع،و عن </w:t>
      </w:r>
    </w:p>
    <w:p>
      <w:pPr>
        <w:pStyle w:val="BookText"/>
        <w:rPr/>
      </w:pPr>
      <w:r>
        <w:rPr>
          <w:rFonts w:ascii="Amiri" w:hAnsi="Amiri" w:eastAsia="Amiri" w:cs="Amiri"/>
          <w:color w:val="111111"/>
          <w:sz w:val="28"/>
          <w:sz w:val="28"/>
          <w:szCs w:val="28"/>
          <w:rtl w:val="true"/>
          <w:lang w:bidi="ar-SA"/>
        </w:rPr>
        <w:t xml:space="preserve">التحرير و الإرشاد و التلخيص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للحسن </w:t>
      </w:r>
      <w:r>
        <w:rPr>
          <w:rStyle w:val="FootnoteAnchor"/>
          <w:rtl w:val="true"/>
        </w:rPr>
        <w:footnoteReference w:id="285"/>
      </w:r>
      <w:r>
        <w:rPr>
          <w:rFonts w:ascii="Amiri" w:hAnsi="Amiri" w:eastAsia="Amiri" w:cs="Amiri"/>
          <w:color w:val="111111"/>
          <w:sz w:val="28"/>
          <w:sz w:val="28"/>
          <w:szCs w:val="28"/>
          <w:rtl w:val="true"/>
          <w:lang w:bidi="ar-SA"/>
        </w:rPr>
        <w:t xml:space="preserve">و غيره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عِيٌّ </w:t>
      </w:r>
      <w:r>
        <w:rPr>
          <w:rStyle w:val="FootnoteAnchor"/>
          <w:rtl w:val="true"/>
        </w:rPr>
        <w:footnoteReference w:id="287"/>
      </w:r>
      <w:r>
        <w:rPr>
          <w:rFonts w:ascii="Amiri" w:hAnsi="Amiri" w:eastAsia="Amiri" w:cs="Amiri"/>
          <w:color w:val="111111"/>
          <w:sz w:val="28"/>
          <w:sz w:val="28"/>
          <w:szCs w:val="28"/>
          <w:rtl w:val="true"/>
          <w:lang w:bidi="ar-SA"/>
        </w:rPr>
        <w:t>،فاستروا العورات بالبيوت، و العِيّ بالسكوت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معارَض بالأصل 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يسلّم على النساء و يرددن عليه،و كان أمير المؤمنين عليه السلام يسلّم على النساء،و كان يكره أن يسلّم على الشابة منهن،و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أتخوّف أن يعجبني صوتها فيدخل عليّ أكثر ممّا طلبت من الأجر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الأخبار المانعة عن ابتدائها بالسلام </w:t>
      </w:r>
      <w:r>
        <w:rPr>
          <w:rStyle w:val="FootnoteAnchor"/>
          <w:rtl w:val="true"/>
        </w:rPr>
        <w:footnoteReference w:id="289"/>
      </w:r>
      <w:r>
        <w:rPr>
          <w:rFonts w:ascii="Amiri" w:hAnsi="Amiri" w:eastAsia="Amiri" w:cs="Amiri"/>
          <w:color w:val="111111"/>
          <w:sz w:val="28"/>
          <w:sz w:val="28"/>
          <w:szCs w:val="28"/>
          <w:rtl w:val="true"/>
          <w:lang w:bidi="ar-SA"/>
        </w:rPr>
        <w:t>قاصرةٌ بحسب الإسناد، فلا تعارض الحسن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اعتضاده بما تواتر من سؤالهنّ النبيّ صلى الله عليه و آله و الأئمّة عليهم السلام بمحضر الناس،مع عدم منعهم لهن،بل و تقريرهنّ على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من خطبة سيّدة النساء بمحضر من جماعة من الصحابة في نهاية البلاغة و الفصاحة،و هي الآن موجودة مرويّة في الكتب المعروفة،ككشف الغمّة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64" w:name="pg11383_115199"/>
    </w:p>
    <w:p>
      <w:pPr>
        <w:pStyle w:val="BookText"/>
        <w:rPr/>
      </w:pPr>
      <w:bookmarkEnd w:id="64"/>
      <w:r>
        <w:rPr>
          <w:rFonts w:ascii="Amiri" w:hAnsi="Amiri" w:eastAsia="Amiri" w:cs="Amiri"/>
          <w:color w:val="111111"/>
          <w:sz w:val="28"/>
          <w:sz w:val="28"/>
          <w:szCs w:val="28"/>
          <w:rtl w:val="true"/>
          <w:lang w:bidi="ar-SA"/>
        </w:rPr>
        <w:t>مضافاً إلى لزوم المنع منه العسر و الحرج،المنفيّين عقلاً و نقلاً،كتاباً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فالجواز أقوى،وفاقاً لمقطوع التذكرة </w:t>
      </w:r>
      <w:r>
        <w:rPr>
          <w:rStyle w:val="FootnoteAnchor"/>
          <w:rtl w:val="true"/>
        </w:rPr>
        <w:footnoteReference w:id="291"/>
      </w:r>
      <w:r>
        <w:rPr>
          <w:rFonts w:ascii="Amiri" w:hAnsi="Amiri" w:eastAsia="Amiri" w:cs="Amiri"/>
          <w:color w:val="111111"/>
          <w:sz w:val="28"/>
          <w:sz w:val="28"/>
          <w:szCs w:val="28"/>
          <w:rtl w:val="true"/>
          <w:lang w:bidi="ar-SA"/>
        </w:rPr>
        <w:t xml:space="preserve">،و ظاهر جماعة كشيخنا في المسالك </w:t>
      </w:r>
      <w:r>
        <w:rPr>
          <w:rStyle w:val="FootnoteAnchor"/>
          <w:rtl w:val="true"/>
        </w:rPr>
        <w:footnoteReference w:id="292"/>
      </w:r>
      <w:r>
        <w:rPr>
          <w:rFonts w:ascii="Amiri" w:hAnsi="Amiri" w:eastAsia="Amiri" w:cs="Amiri"/>
          <w:color w:val="111111"/>
          <w:sz w:val="28"/>
          <w:sz w:val="28"/>
          <w:szCs w:val="28"/>
          <w:rtl w:val="true"/>
          <w:lang w:bidi="ar-SA"/>
        </w:rPr>
        <w:t xml:space="preserve">و نُسب إلى جدّي العلّامة المجلسي طاب ثراه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الأحوط ترك ما زاد على خمس كلمات؛ لنهي النبيّ صلى الله عليه و آله، المرويّ في الفقيه في حديث المناهي،قال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أن تتكلّم المرأة عند غير زوجها أو غير ذي محرم منها أكثر من خمس كلمات ممّا لا بدّ لها منه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السند مع الاشتمال على كثير من النواهي المستعملة في الكراهة يوهن حمل النهي فيه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مخالفته لما عليه الأُمّة من جواز سماع صوتهنّ مطلقاً و لو زائداً على المقدار المذكور مع الضرورة،فمنعها عمّا زاد معها مخالفٌ للبديهة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جميع ذلك أمارة الكراهة،و أحوط منه الترك بالمرّة،إلّا أن تدعو إليه حاجة أو ضرورة</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225687_73709187"/>
      <w:bookmarkStart w:id="66" w:name="_Toc25"/>
      <w:bookmarkEnd w:id="65"/>
      <w:r>
        <w:rPr>
          <w:rtl w:val="true"/>
        </w:rPr>
        <w:t>الثانية في الوطء في الدُّبُر</w:t>
      </w:r>
      <w:bookmarkEnd w:id="66"/>
    </w:p>
    <w:p>
      <w:pPr>
        <w:pStyle w:val="BookText"/>
        <w:rPr/>
      </w:pPr>
      <w:r>
        <w:rPr>
          <w:rFonts w:ascii="Amiri" w:hAnsi="Amiri" w:eastAsia="Amiri" w:cs="Amiri"/>
          <w:color w:val="111111"/>
          <w:sz w:val="28"/>
          <w:sz w:val="28"/>
          <w:szCs w:val="28"/>
          <w:rtl w:val="true"/>
          <w:lang w:bidi="ar-SA"/>
        </w:rPr>
        <w:t>الثانية في الوطء في الدُّبُر مطلقاً لزوجة كان أو أمة خلافٌ بين الأصحاب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روايتان،أشهرهما بل المجمع عليه كما في التذكرة و عن </w:t>
      </w:r>
    </w:p>
    <w:p>
      <w:pPr>
        <w:pStyle w:val="BookText"/>
        <w:rPr/>
      </w:pPr>
      <w:r>
        <w:rPr>
          <w:rFonts w:ascii="Amiri" w:hAnsi="Amiri" w:eastAsia="Amiri" w:cs="Amiri"/>
          <w:color w:val="111111"/>
          <w:sz w:val="28"/>
          <w:sz w:val="28"/>
          <w:szCs w:val="28"/>
          <w:rtl w:val="true"/>
          <w:lang w:bidi="ar-SA"/>
        </w:rPr>
        <w:t xml:space="preserve">الانتصار و الخلاف و الغنية و السرائر </w:t>
      </w:r>
      <w:r>
        <w:rPr>
          <w:rStyle w:val="FootnoteAnchor"/>
          <w:rtl w:val="true"/>
        </w:rPr>
        <w:footnoteReference w:id="295"/>
      </w:r>
      <w:r>
        <w:rPr>
          <w:rFonts w:ascii="Amiri" w:hAnsi="Amiri" w:eastAsia="Amiri" w:cs="Amiri"/>
          <w:color w:val="111111"/>
          <w:sz w:val="28"/>
          <w:sz w:val="28"/>
          <w:szCs w:val="28"/>
          <w:rtl w:val="true"/>
          <w:lang w:bidi="ar-SA"/>
        </w:rPr>
        <w:t>الجواز على كراهية و هي مستفيضة من الطرفين،و فيها من طرقنا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 كالصحيح و الموثّقان، 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يأتي امرأته في دبرها،قال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أفعل</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يأتي أهله من خلفها،قال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المأتيّين،فيه الغسل</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الثالث،في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المرأة في دبرها،قال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مع ذلك معتضدة بالأصل،و الإجماعات المنقولة،و المخالفة لما عليه جميع العامّة إلّا مالكاً </w:t>
      </w:r>
      <w:r>
        <w:rPr>
          <w:rStyle w:val="FootnoteAnchor"/>
          <w:rtl w:val="true"/>
        </w:rPr>
        <w:footnoteReference w:id="299"/>
      </w:r>
      <w:r>
        <w:rPr>
          <w:rFonts w:ascii="Amiri" w:hAnsi="Amiri" w:eastAsia="Amiri" w:cs="Amiri"/>
          <w:color w:val="111111"/>
          <w:sz w:val="28"/>
          <w:sz w:val="28"/>
          <w:szCs w:val="28"/>
          <w:rtl w:val="true"/>
          <w:lang w:bidi="ar-SA"/>
        </w:rPr>
        <w:t xml:space="preserve">،و العمومات،منها نِساؤُكُمْ حَرْثٌ لَكُمْ فَأْتُوا حَرْثَكُمْ أَنّى شِئْتُمْ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بناءً على كون الظرف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كما قيل</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فيعمّ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ينافيه الصحيح الدالّ على وروده ردّاً على اليهود 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أتى أهله من خلفها خرج ولده أحول </w:t>
      </w:r>
      <w:r>
        <w:rPr>
          <w:rStyle w:val="FootnoteAnchor"/>
          <w:rtl w:val="true"/>
        </w:rPr>
        <w:footnoteReference w:id="302"/>
      </w:r>
      <w:r>
        <w:rPr>
          <w:rFonts w:ascii="Amiri" w:hAnsi="Amiri" w:eastAsia="Amiri" w:cs="Amiri"/>
          <w:color w:val="111111"/>
          <w:sz w:val="28"/>
          <w:sz w:val="28"/>
          <w:szCs w:val="28"/>
          <w:rtl w:val="true"/>
          <w:lang w:bidi="ar-SA"/>
        </w:rPr>
        <w:t>لعدم المنافاة بينه و بين ثبوت الحكم على العموم،مع إشعار سياقه بكون المنع للتقيّة،فتأمّل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استدلّ به للجواز في المضمار في بعض الأخبار المنجبر ضعفه بالشهرة بين الأخبار،و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المرأة في دبرها،قال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قول اللّه تعالى فَأْتُوهُنَّ مِنْ حَيْثُ أَمَرَكُمُ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طلب الولد،فاطلبوا الولد من حيث أمركم،إنّ اللّه تعالى يقول نِساؤُكُمْ حَرْثٌ لَكُمْ فَأْتُوا حَرْثَكُمْ أَنّى شِئْتُمْ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فساد الاستدلال للمنع بالآيتين،مع ضعفه من وجوه أُخر،فتأمّل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أُيّد الجواز بقوله سبحانه هؤُلاءِ بَناتِي هُنَّ أَطْهَرُ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فإنّهم كانوا يشتهون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لأصالة البقاء،و إشعار بعض المعتبرة المنجبرة بالشهرة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إتيان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أحلّتها آية من كتاب اللّه تعالى، قول لوط على نبيّنا و آله و عليه السلام هؤُلاءِ بَناتِي هُنَّ أَطْهَرُ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أنّهم لا يريدون الفرج</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67" w:name="pg11383_115202"/>
    </w:p>
    <w:p>
      <w:pPr>
        <w:pStyle w:val="BookText"/>
        <w:rPr/>
      </w:pPr>
      <w:bookmarkEnd w:id="67"/>
      <w:r>
        <w:rPr>
          <w:rFonts w:ascii="Amiri" w:hAnsi="Amiri" w:eastAsia="Amiri" w:cs="Amiri"/>
          <w:color w:val="111111"/>
          <w:sz w:val="28"/>
          <w:sz w:val="28"/>
          <w:szCs w:val="28"/>
          <w:rtl w:val="true"/>
          <w:lang w:bidi="ar-SA"/>
        </w:rPr>
        <w:t xml:space="preserve">فالقول بالجواز قويّ مع الكراهة الشديدة؛ لإشعار الصحيح المتقدّم </w:t>
      </w:r>
      <w:r>
        <w:rPr>
          <w:rStyle w:val="FootnoteAnchor"/>
          <w:rtl w:val="true"/>
        </w:rPr>
        <w:footnoteReference w:id="307"/>
      </w:r>
      <w:r>
        <w:rPr>
          <w:rFonts w:ascii="Amiri" w:hAnsi="Amiri" w:eastAsia="Amiri" w:cs="Amiri"/>
          <w:color w:val="111111"/>
          <w:sz w:val="28"/>
          <w:sz w:val="28"/>
          <w:szCs w:val="28"/>
          <w:rtl w:val="true"/>
          <w:lang w:bidi="ar-SA"/>
        </w:rPr>
        <w:t>،مع التصريح بها في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إتيان النساء في أعجازهنّ،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ما أحبّ أن تفعله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يحمل ما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محاشّ النساء على أُمّتي حرام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 كذا الآخر الناهي عنه </w:t>
      </w:r>
      <w:r>
        <w:rPr>
          <w:rStyle w:val="FootnoteAnchor"/>
          <w:rtl w:val="true"/>
        </w:rPr>
        <w:footnoteReference w:id="310"/>
      </w:r>
      <w:r>
        <w:rPr>
          <w:rFonts w:ascii="Amiri" w:hAnsi="Amiri" w:eastAsia="Amiri" w:cs="Amiri"/>
          <w:color w:val="111111"/>
          <w:sz w:val="28"/>
          <w:sz w:val="28"/>
          <w:szCs w:val="28"/>
          <w:rtl w:val="true"/>
          <w:lang w:bidi="ar-SA"/>
        </w:rPr>
        <w:t>لضعفهما،و موافقتهما التقيّة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يشعر بعض المعتبرة،كالموثّق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سأله عن الرجل يأتي المرأة في ذلك الموضع و في البيت جماعة فقال لي و رفع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كلّف مملوكه ما لا يطيق فليبعه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وجوه أهل البيت،ثم أصغى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بالتحريم كما عن القميين و ابن حمزة </w:t>
      </w:r>
      <w:r>
        <w:rPr>
          <w:rStyle w:val="FootnoteAnchor"/>
          <w:rtl w:val="true"/>
        </w:rPr>
        <w:footnoteReference w:id="312"/>
      </w:r>
      <w:r>
        <w:rPr>
          <w:rFonts w:ascii="Amiri" w:hAnsi="Amiri" w:eastAsia="Amiri" w:cs="Amiri"/>
          <w:color w:val="111111"/>
          <w:sz w:val="28"/>
          <w:sz w:val="28"/>
          <w:szCs w:val="28"/>
          <w:rtl w:val="true"/>
          <w:lang w:bidi="ar-SA"/>
        </w:rPr>
        <w:t xml:space="preserve">و جماعة </w:t>
      </w:r>
      <w:r>
        <w:rPr>
          <w:rStyle w:val="FootnoteAnchor"/>
          <w:rtl w:val="true"/>
        </w:rPr>
        <w:footnoteReference w:id="313"/>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225689_73709187"/>
      <w:bookmarkStart w:id="69" w:name="_Toc26"/>
      <w:bookmarkEnd w:id="68"/>
      <w:r>
        <w:rPr>
          <w:rtl w:val="true"/>
        </w:rPr>
        <w:t>الثالثة حكم العزل عن الحرّة بغير إذنها</w:t>
      </w:r>
      <w:bookmarkEnd w:id="6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الأصحاب في جواز العزل و إفراغ المني خارج الفرج بعد المجامعة عن الحرّة بغير إذنها و لو بالشرط حال العقد </w:t>
      </w:r>
    </w:p>
    <w:p>
      <w:pPr>
        <w:pStyle w:val="BookText"/>
        <w:rPr/>
      </w:pPr>
      <w:r>
        <w:rPr>
          <w:rFonts w:ascii="Amiri" w:hAnsi="Amiri" w:eastAsia="Amiri" w:cs="Amiri"/>
          <w:color w:val="111111"/>
          <w:sz w:val="28"/>
          <w:sz w:val="28"/>
          <w:szCs w:val="28"/>
          <w:rtl w:val="true"/>
          <w:lang w:bidi="ar-SA"/>
        </w:rPr>
        <w:t xml:space="preserve">اختياراً،بعد اتّفاقهم عليه في الأُمة مطلقاً </w:t>
      </w:r>
      <w:r>
        <w:rPr>
          <w:rStyle w:val="FootnoteAnchor"/>
          <w:rtl w:val="true"/>
        </w:rPr>
        <w:footnoteReference w:id="314"/>
      </w:r>
      <w:r>
        <w:rPr>
          <w:rFonts w:ascii="Amiri" w:hAnsi="Amiri" w:eastAsia="Amiri" w:cs="Amiri"/>
          <w:color w:val="111111"/>
          <w:sz w:val="28"/>
          <w:sz w:val="28"/>
          <w:szCs w:val="28"/>
          <w:rtl w:val="true"/>
          <w:lang w:bidi="ar-SA"/>
        </w:rPr>
        <w:t>،و الحرّة مع الإذن مطلقاً أو الاضطرار؛ للأصل،و فحوى الصحاح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محرّم و هو المحكيّ عن المبسوط و الخلاف و ظاهر المقنعة </w:t>
      </w:r>
      <w:r>
        <w:rPr>
          <w:rStyle w:val="FootnoteAnchor"/>
          <w:rtl w:val="true"/>
        </w:rPr>
        <w:footnoteReference w:id="315"/>
      </w:r>
      <w:r>
        <w:rPr>
          <w:rFonts w:ascii="Amiri" w:hAnsi="Amiri" w:eastAsia="Amiri" w:cs="Amiri"/>
          <w:color w:val="111111"/>
          <w:sz w:val="28"/>
          <w:sz w:val="28"/>
          <w:szCs w:val="28"/>
          <w:rtl w:val="true"/>
          <w:lang w:bidi="ar-SA"/>
        </w:rPr>
        <w:t xml:space="preserve">،مدّعياً الشيخ عليه الوفاق في الثاني كما قيل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للنبويّين العاميّين،في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آله نهى أن يعزل عن الحرّة إلّا بإذنها</w:t>
      </w:r>
      <w:r>
        <w:rPr>
          <w:rFonts w:eastAsia="Amiri" w:cs="Amiri" w:ascii="Amiri" w:hAnsi="Amiri"/>
          <w:color w:val="111111"/>
          <w:sz w:val="28"/>
          <w:szCs w:val="28"/>
          <w:rtl w:val="true"/>
          <w:lang w:bidi="ar-SA"/>
        </w:rPr>
        <w:t xml:space="preserve">» </w:t>
      </w:r>
      <w:r>
        <w:rPr>
          <w:rStyle w:val="FootnoteAnchor"/>
          <w:rtl w:val="true"/>
        </w:rPr>
        <w:footnoteReference w:id="317"/>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حصول الحكمة في النكاح من الاستيلاد معه غالباً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ضعفه ظاهر؛ لوهن الإجماع بمصير المعظم إلى الخلاف،مع أنّه صحيحٌ لا يقاوم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هذا،مع أنّ ظاهر عبارته المحكيّة في المختلف </w:t>
      </w:r>
      <w:r>
        <w:rPr>
          <w:rStyle w:val="FootnoteAnchor"/>
          <w:rtl w:val="true"/>
        </w:rPr>
        <w:footnoteReference w:id="319"/>
      </w:r>
      <w:r>
        <w:rPr>
          <w:rFonts w:ascii="Amiri" w:hAnsi="Amiri" w:eastAsia="Amiri" w:cs="Amiri"/>
          <w:color w:val="111111"/>
          <w:sz w:val="28"/>
          <w:sz w:val="28"/>
          <w:szCs w:val="28"/>
          <w:rtl w:val="true"/>
          <w:lang w:bidi="ar-SA"/>
        </w:rPr>
        <w:t xml:space="preserve">في كتاب الديات أنّ دعوى الإجماع المزبور إنّما هو على استحباب تركه لا تحريمه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قصور سند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النصّ بالحكمة،مع عدم وجوب مراعاتها فيما عدا محلّ البحث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هذا،مع أنّه أخصّ من المدّعى؛ لعدم جريانه في اليائسة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معارضة الجميع بما سيأتي مع عدم مكافأته له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المنع مطلقاً حتى الكراهة،هل يجب به دية النطفة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321"/>
      </w:r>
      <w:r>
        <w:rPr>
          <w:rFonts w:ascii="Amiri" w:hAnsi="Amiri" w:eastAsia="Amiri" w:cs="Amiri"/>
          <w:color w:val="111111"/>
          <w:sz w:val="28"/>
          <w:sz w:val="28"/>
          <w:szCs w:val="28"/>
          <w:rtl w:val="true"/>
          <w:lang w:bidi="ar-SA"/>
        </w:rPr>
        <w:t xml:space="preserve">للصحيح الموجب لها على المفرغ،الغير المجامع، الموجب للعزل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اختصاصه بغير المتنازع غير قادح بعد ظهور أنّ المنشأ هو التفويت المطلق،المشترك بينه و بين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الظهور أوّلاً،و منع العمل بمثله مع عدم النصّ أو الاعتبار القاطع عليه بعد تسليمه ثانياً،و ثبوت الفارق بين جناية الوالد و الأجنبي ثالثاً،فإن هو إلّا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معارضته على تقدير تسليمه بظواهر النصوص الآتية المجوّزة للعزل،المصرّحة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ماؤه يضعه حيث يشاء،الدالّة لذلك على أنّه لا حقّ للمرأة على الرجل في مائه،فلا وجه لاستحقاقها الدية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 هذا يجاب عن دعوى الخلاف على الوجوب الوفاق،فإنّ غايته أنّه خبر صحيح لا يعارض الصحاح كما مرّ،سيّما مع معارضته بما يظهر من الحلّي من شذوذ القول بالوجوب،حيث نسب الرواية الدالّة عليه بعد الإشارة إليها إلى الشذوذ </w:t>
      </w:r>
      <w:r>
        <w:rPr>
          <w:rStyle w:val="FootnoteAnchor"/>
          <w:rtl w:val="true"/>
        </w:rPr>
        <w:footnoteReference w:id="323"/>
      </w:r>
      <w:r>
        <w:rPr>
          <w:rFonts w:ascii="Amiri" w:hAnsi="Amiri" w:eastAsia="Amiri" w:cs="Amiri"/>
          <w:color w:val="111111"/>
          <w:sz w:val="28"/>
          <w:sz w:val="28"/>
          <w:szCs w:val="28"/>
          <w:rtl w:val="true"/>
          <w:lang w:bidi="ar-SA"/>
        </w:rPr>
        <w:t xml:space="preserve">،الذي هو بالاتّفاق عبارة عن عدم القائل </w:t>
      </w:r>
    </w:p>
    <w:p>
      <w:pPr>
        <w:pStyle w:val="BookText"/>
        <w:rPr/>
      </w:pPr>
      <w:r>
        <w:rPr>
          <w:rFonts w:ascii="IRNazanin" w:hAnsi="IRNazanin" w:eastAsia="IRNazanin"/>
          <w:color w:val="111111"/>
          <w:sz w:val="28"/>
          <w:sz w:val="28"/>
          <w:szCs w:val="28"/>
          <w:rtl w:val="true"/>
          <w:lang w:bidi="fa-IR"/>
        </w:rPr>
        <w:t>به أو ندرته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العدم،وفاقاً للمعظم،كالحلّي و الفاضل في المختلف و المحقّق الثاني كما حكي و شيخنا في المسالك و الروضة </w:t>
      </w:r>
      <w:r>
        <w:rPr>
          <w:rStyle w:val="FootnoteAnchor"/>
          <w:rtl w:val="true"/>
        </w:rPr>
        <w:footnoteReference w:id="324"/>
      </w:r>
      <w:r>
        <w:rPr>
          <w:rFonts w:ascii="Amiri" w:hAnsi="Amiri" w:eastAsia="Amiri" w:cs="Amiri"/>
          <w:color w:val="111111"/>
          <w:sz w:val="28"/>
          <w:sz w:val="28"/>
          <w:szCs w:val="28"/>
          <w:rtl w:val="true"/>
          <w:lang w:bidi="ar-SA"/>
        </w:rPr>
        <w:t xml:space="preserve">و كثير ممّن تبعه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يظهر من النهاية و المقنعة التردّد في الوجوب؛ حيث نسباه إلى الرواية </w:t>
      </w:r>
      <w:r>
        <w:rPr>
          <w:rStyle w:val="FootnoteAnchor"/>
          <w:rtl w:val="true"/>
        </w:rPr>
        <w:footnoteReference w:id="326"/>
      </w:r>
      <w:r>
        <w:rPr>
          <w:rFonts w:ascii="Amiri" w:hAnsi="Amiri" w:eastAsia="Amiri" w:cs="Amiri"/>
          <w:color w:val="111111"/>
          <w:sz w:val="28"/>
          <w:sz w:val="28"/>
          <w:szCs w:val="28"/>
          <w:rtl w:val="true"/>
          <w:lang w:bidi="ar-SA"/>
        </w:rPr>
        <w:t>،اقتصاراً فيما خالف الأصل على المتيقّن،سيّما على القول بالكراهة المشار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هو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مكروه </w:t>
      </w:r>
      <w:r>
        <w:rPr>
          <w:rStyle w:val="FootnoteAnchor"/>
          <w:rtl w:val="true"/>
        </w:rPr>
        <w:footnoteReference w:id="327"/>
      </w:r>
      <w:r>
        <w:rPr>
          <w:rFonts w:ascii="Amiri" w:hAnsi="Amiri" w:eastAsia="Amiri" w:cs="Amiri"/>
          <w:color w:val="111111"/>
          <w:sz w:val="28"/>
          <w:sz w:val="28"/>
          <w:szCs w:val="28"/>
          <w:rtl w:val="true"/>
          <w:lang w:bidi="ar-SA"/>
        </w:rPr>
        <w:t>غير محرّم؛ للأصل، و الموثّقين،و الصحاح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الرجل يصرفه حيث شاء</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بالعزل عن المرأة الحرّة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البأس المنفيّ فيه محمولٌ على الحرمة،جمعاً بين ما هنا و ما تقدّم من الأدلّة؛ بناءً على المسامحة في أدلّة الكراهة،سيّما مع فتوى الجماعة، و إيماءً إلى المرجوحيّة في الجملة في بعض المستفيضة،كالصحيح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العزل،فقال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الأمة فلا بأس،و أمّا الحرّة فإنّي أكره ذلك،إلّا أن يشترط </w:t>
      </w:r>
      <w:bookmarkStart w:id="70" w:name="pg11383_115206"/>
    </w:p>
    <w:p>
      <w:pPr>
        <w:pStyle w:val="BookText"/>
        <w:rPr/>
      </w:pPr>
      <w:bookmarkEnd w:id="70"/>
      <w:r>
        <w:rPr>
          <w:rFonts w:ascii="Amiri" w:hAnsi="Amiri" w:eastAsia="Amiri" w:cs="Amiri"/>
          <w:color w:val="111111"/>
          <w:sz w:val="28"/>
          <w:sz w:val="28"/>
          <w:szCs w:val="28"/>
          <w:rtl w:val="true"/>
          <w:lang w:bidi="ar-SA"/>
        </w:rPr>
        <w:t>عليها حين تزوّجها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رخّص عليه السلام في هذا الخبر العزل في الإماء مضافاً إلى الخبر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بالعزل في ستّة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إذا أيقنت أنّها لا تلد،و المرأة المسنّة،و المرأة السَّلِيطة </w:t>
      </w:r>
      <w:r>
        <w:rPr>
          <w:rStyle w:val="FootnoteAnchor"/>
          <w:rtl w:val="true"/>
        </w:rPr>
        <w:footnoteReference w:id="331"/>
      </w:r>
      <w:r>
        <w:rPr>
          <w:rFonts w:ascii="Amiri" w:hAnsi="Amiri" w:eastAsia="Amiri" w:cs="Amiri"/>
          <w:color w:val="111111"/>
          <w:sz w:val="28"/>
          <w:sz w:val="28"/>
          <w:szCs w:val="28"/>
          <w:rtl w:val="true"/>
          <w:lang w:bidi="ar-SA"/>
        </w:rPr>
        <w:t>،و البذيّة،و المرأة التي لا ترضع ولدها،و الأمة</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يكره لها العزل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يحرم عليها لو قلنا به منه؟مقتضى الدليل الثاني أي الحكمة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القول في دية النطفة له،كذا قيل،و الأخبار خالية عنه</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225691_73709187"/>
      <w:bookmarkStart w:id="72" w:name="_Toc27"/>
      <w:bookmarkEnd w:id="71"/>
      <w:r>
        <w:rPr>
          <w:rtl w:val="true"/>
        </w:rPr>
        <w:t>الرابعة لا يدخل بالمرأة حتى يمضي لها تسع سنين</w:t>
      </w:r>
      <w:bookmarkEnd w:id="72"/>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يدخل الرجل بالمرأة حتى يمضي لها تسع سنين هلالية إجماعاً؛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الجارية و هي صغيرة فلا يدخل بها حتى يأتي لها تسع سنين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بالتنبيه منه يستفاد حكم غير الزوج مع إطلاق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بها الزوج قبل ذلك لم تحرم المرأة مؤبّداً على الأصحّ الأشهر،بل عليه عامّة من تقدّم و تأخّر،عدا من سيذكر،مع التأمّل في مخالفته كما سيظهر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للأصل،و الاقتصار فيما خالفه على القدر المتيقّن المتّفق عليه من </w:t>
      </w:r>
    </w:p>
    <w:p>
      <w:pPr>
        <w:pStyle w:val="BookText"/>
        <w:rPr/>
      </w:pPr>
      <w:r>
        <w:rPr>
          <w:rFonts w:ascii="Amiri" w:hAnsi="Amiri" w:eastAsia="Amiri" w:cs="Amiri"/>
          <w:color w:val="111111"/>
          <w:sz w:val="28"/>
          <w:sz w:val="28"/>
          <w:szCs w:val="28"/>
          <w:rtl w:val="true"/>
          <w:lang w:bidi="ar-SA"/>
        </w:rPr>
        <w:t>النصّ الآتي،و إطلاقه بعد ضعفه،و عدم جابر له في محلّ البحث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النهاية </w:t>
      </w:r>
      <w:r>
        <w:rPr>
          <w:rStyle w:val="FootnoteAnchor"/>
          <w:rtl w:val="true"/>
        </w:rPr>
        <w:footnoteReference w:id="334"/>
      </w:r>
      <w:r>
        <w:rPr>
          <w:rFonts w:ascii="Amiri" w:hAnsi="Amiri" w:eastAsia="Amiri" w:cs="Amiri"/>
          <w:color w:val="111111"/>
          <w:sz w:val="28"/>
          <w:sz w:val="28"/>
          <w:szCs w:val="28"/>
          <w:rtl w:val="true"/>
          <w:lang w:bidi="ar-SA"/>
        </w:rPr>
        <w:t xml:space="preserve">،حيث حكم بالتحريم بالدخول من دون تقييد بالإفضاء </w:t>
      </w:r>
      <w:r>
        <w:rPr>
          <w:rStyle w:val="FootnoteAnchor"/>
          <w:rtl w:val="true"/>
        </w:rPr>
        <w:footnoteReference w:id="335"/>
      </w:r>
      <w:r>
        <w:rPr>
          <w:rFonts w:ascii="Amiri" w:hAnsi="Amiri" w:eastAsia="Amiri" w:cs="Amiri"/>
          <w:color w:val="111111"/>
          <w:sz w:val="28"/>
          <w:sz w:val="28"/>
          <w:szCs w:val="28"/>
          <w:rtl w:val="true"/>
          <w:lang w:bidi="ar-SA"/>
        </w:rPr>
        <w:t xml:space="preserve">،و حكي عن السرائر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خطب الرجل المرأة فدخل بها قبل أن تبلغ تسع سنين فرّق بينهما و لم تحلّ له أبداً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نفي الخلاف عنه في الأخير كما حكي مع عدم صراحته في الإجماع موهونٌ بمصير الأكثر على الخلاف،حتى الشيخ؛ لرجوعه عن الإطلاق في النهاية إلى التقييد في الاستبصار،كما صرّح به في المهذّب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ذلك،حكمه بالإطلاق في النهاية أيضاً محلّ نظر،فقد قال في المختلف بعد نقله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مراده ذلك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به إلى إناطة التحريم بالإفضاء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مصير الحلّي إلى الخلاف غير معلوم،فقد حكي عنه في التنقيح صريحاً موافقة الأصحاب </w:t>
      </w:r>
      <w:r>
        <w:rPr>
          <w:rStyle w:val="FootnoteAnchor"/>
          <w:rtl w:val="true"/>
        </w:rPr>
        <w:footnoteReference w:id="340"/>
      </w:r>
      <w:r>
        <w:rPr>
          <w:rFonts w:ascii="Amiri" w:hAnsi="Amiri" w:eastAsia="Amiri" w:cs="Amiri"/>
          <w:color w:val="111111"/>
          <w:sz w:val="28"/>
          <w:sz w:val="28"/>
          <w:szCs w:val="28"/>
          <w:rtl w:val="true"/>
          <w:lang w:bidi="ar-SA"/>
        </w:rPr>
        <w:t xml:space="preserve">،و هو ظاهر جماعة،كالمختلف </w:t>
      </w:r>
      <w:bookmarkStart w:id="73" w:name="pg11383_115208"/>
    </w:p>
    <w:p>
      <w:pPr>
        <w:pStyle w:val="BookText"/>
        <w:rPr/>
      </w:pPr>
      <w:bookmarkEnd w:id="73"/>
      <w:r>
        <w:rPr>
          <w:rFonts w:ascii="Amiri" w:hAnsi="Amiri" w:eastAsia="Amiri" w:cs="Amiri"/>
          <w:color w:val="111111"/>
          <w:sz w:val="28"/>
          <w:sz w:val="28"/>
          <w:szCs w:val="28"/>
          <w:rtl w:val="true"/>
          <w:lang w:bidi="ar-SA"/>
        </w:rPr>
        <w:t xml:space="preserve">و المهذّب و المسالك و مفاتيح الشرائع،حيث نسبوا الخلاف إلى ظاهر إطلاق النهاية خاصّة </w:t>
      </w:r>
      <w:r>
        <w:rPr>
          <w:rStyle w:val="FootnoteAnchor"/>
          <w:rtl w:val="true"/>
        </w:rPr>
        <w:footnoteReference w:id="341"/>
      </w:r>
      <w:r>
        <w:rPr>
          <w:rFonts w:ascii="Amiri" w:hAnsi="Amiri" w:eastAsia="Amiri" w:cs="Amiri"/>
          <w:color w:val="111111"/>
          <w:sz w:val="28"/>
          <w:sz w:val="28"/>
          <w:szCs w:val="28"/>
          <w:rtl w:val="true"/>
          <w:lang w:bidi="ar-SA"/>
        </w:rPr>
        <w:t xml:space="preserve">،مع تصريح جماعة منهم بأنّ الباقين على التقييد بالإفضاء </w:t>
      </w:r>
      <w:r>
        <w:rPr>
          <w:rStyle w:val="FootnoteAnchor"/>
          <w:rtl w:val="true"/>
        </w:rPr>
        <w:footnoteReference w:id="342"/>
      </w:r>
      <w:r>
        <w:rPr>
          <w:rFonts w:ascii="Amiri" w:hAnsi="Amiri" w:eastAsia="Amiri" w:cs="Amiri"/>
          <w:color w:val="111111"/>
          <w:sz w:val="28"/>
          <w:sz w:val="28"/>
          <w:szCs w:val="28"/>
          <w:rtl w:val="true"/>
          <w:lang w:bidi="ar-SA"/>
        </w:rPr>
        <w:t>،فلا إشكال،بل و لعلّه لا خلاف في المسألة،و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225693_73709187"/>
      <w:bookmarkStart w:id="75" w:name="_Toc28"/>
      <w:bookmarkEnd w:id="74"/>
      <w:r>
        <w:rPr>
          <w:rtl w:val="true"/>
        </w:rPr>
        <w:t>الخامسة لا يجوز للرجل ترك وطء المرأة أكثر من أربعة أشهر</w:t>
      </w:r>
      <w:bookmarkEnd w:id="75"/>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الحاضر المتمكّن من الوطء ترك وطء المرأة المعقودة له بالدوام على الأصحّ مطلقاً أكثر من أربعة أشهر على المعروف من مذهب الأصحاب،و عليه الإجماع في المسالك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عنده المرأة الشابّة،فيمسك عنها الأشهر و السنة لا يقربها،ليس يريد الإضرار بها،يكون لهم مصيبة،يكون بذلك آثماً؟قال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تركها أربعة أشهر يكون آثماً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بضميمة الإجماع يتمّ المطلوب،مضافاً إلى ما دلّ على كونها المدّة المضروبة في الإيلاء،و لا اختصاص لذلك ثمّة بالشابّة إجماعاً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سألهنّ عما يصبرن فيه،فأخبرن بفناء صبرهنّ إذا مضت أربعة أشهر،فتأمّل،فتأمّلُ بعض المتأخّرين في التعميم إلى غير الشابة </w:t>
      </w:r>
      <w:r>
        <w:rPr>
          <w:rStyle w:val="FootnoteAnchor"/>
          <w:rtl w:val="true"/>
        </w:rPr>
        <w:footnoteReference w:id="346"/>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 xml:space="preserve">. </w:t>
      </w:r>
      <w:bookmarkStart w:id="76" w:name="pg11383_115209"/>
    </w:p>
    <w:p>
      <w:pPr>
        <w:pStyle w:val="Heading6"/>
        <w:numPr>
          <w:ilvl w:val="5"/>
          <w:numId w:val="1"/>
        </w:numPr>
        <w:rPr/>
      </w:pPr>
      <w:bookmarkStart w:id="77" w:name="__RefHeading___Toc225695_73709187"/>
      <w:bookmarkStart w:id="78" w:name="_Toc29"/>
      <w:bookmarkEnd w:id="76"/>
      <w:bookmarkEnd w:id="77"/>
      <w:r>
        <w:rPr>
          <w:rtl w:val="true"/>
        </w:rPr>
        <w:t>السادسة يكره للمسافر أن يطرق أهله ليلاً</w:t>
      </w:r>
      <w:bookmarkEnd w:id="7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للمسافر أن يطرق أهله أي يدخل إليهم من سفره ليلاً مطلقاً،و قيّده بعضهم بعدم الإعلام بالحال،و إلّا لم يكره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 مطلق،روى عبد اللّه بن سنان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إذا قدم من سفره أن يطرق أهله ليلاً حتى يصبح</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تعلّق الحكم بمجموع الليل،أو اختصاصه بما بعد المبيت و غلق الأبواب،نظر،منشؤه دلالة كلام أهل اللغة على الأمرين،ففي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349"/>
      </w:r>
      <w:r>
        <w:rPr>
          <w:rFonts w:ascii="Amiri" w:hAnsi="Amiri" w:eastAsia="Amiri" w:cs="Amiri"/>
          <w:color w:val="111111"/>
          <w:sz w:val="28"/>
          <w:sz w:val="28"/>
          <w:szCs w:val="28"/>
          <w:rtl w:val="true"/>
          <w:lang w:bidi="ar-SA"/>
        </w:rPr>
        <w:t>،و النهاية الأثيريّة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Style w:val="FootnoteAnchor"/>
          <w:rtl w:val="true"/>
        </w:rPr>
        <w:footnoteReference w:id="350"/>
      </w:r>
      <w:r>
        <w:rPr>
          <w:rFonts w:ascii="Amiri" w:hAnsi="Amiri" w:eastAsia="Amiri" w:cs="Amiri"/>
          <w:color w:val="111111"/>
          <w:sz w:val="28"/>
          <w:sz w:val="28"/>
          <w:szCs w:val="28"/>
          <w:rtl w:val="true"/>
          <w:lang w:bidi="ar-SA"/>
        </w:rPr>
        <w:t>،و الأول أوفق بمقتضى المسامحة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النصّ و الفتاوى عدم الفرق في الأهل بين الزوجة و غيرها،و إن كان الحكم فيها آكد،و بباب النكاح أنسب</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225697_73709187"/>
      <w:bookmarkStart w:id="80" w:name="_Toc30"/>
      <w:bookmarkEnd w:id="79"/>
      <w:r>
        <w:rPr>
          <w:rtl w:val="true"/>
        </w:rPr>
        <w:t>السابعة إذا دخل بصبية لم تبلغ تسعاً فأفضاها</w:t>
      </w:r>
      <w:bookmarkEnd w:id="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الزوج بصبية لم تبلغ تسعاً فأفضاها بالوطء،بأن صيّر مسلك الحيض و البول واحداً كما هو الغالب المشهور في تفسيره فإنّه الإيصال،و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مسلك الحيض و الغائط </w:t>
      </w:r>
      <w:r>
        <w:rPr>
          <w:rStyle w:val="FootnoteAnchor"/>
          <w:rtl w:val="true"/>
        </w:rPr>
        <w:footnoteReference w:id="351"/>
      </w:r>
      <w:r>
        <w:rPr>
          <w:rFonts w:ascii="Amiri" w:hAnsi="Amiri" w:eastAsia="Amiri" w:cs="Amiri"/>
          <w:color w:val="111111"/>
          <w:sz w:val="28"/>
          <w:sz w:val="28"/>
          <w:szCs w:val="28"/>
          <w:rtl w:val="true"/>
          <w:lang w:bidi="ar-SA"/>
        </w:rPr>
        <w:t>،و الأصل في المطلق يقتضي المصير إلى الأول؛ بناءً على كونه الغالب،و لعلّ إلحاق الأخير به من باب فحوى الخطاب،و عموم تعليل بعض الأحكام المترتّبة عليه من التعطيل للأزواج له،و لا قائل بالفرق،فتأمّل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 عليه مؤبّداً وطؤها مطلقاً </w:t>
      </w:r>
      <w:r>
        <w:rPr>
          <w:rStyle w:val="FootnoteAnchor"/>
          <w:rtl w:val="true"/>
        </w:rPr>
        <w:footnoteReference w:id="352"/>
      </w:r>
      <w:r>
        <w:rPr>
          <w:rFonts w:ascii="Amiri" w:hAnsi="Amiri" w:eastAsia="Amiri" w:cs="Amiri"/>
          <w:color w:val="111111"/>
          <w:sz w:val="28"/>
          <w:sz w:val="28"/>
          <w:szCs w:val="28"/>
          <w:rtl w:val="true"/>
          <w:lang w:bidi="ar-SA"/>
        </w:rPr>
        <w:t>،بل مطلق الاستمتاع في قولٍ أحوط في المشهور بين الأصحاب،بل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w:t>
      </w:r>
      <w:r>
        <w:rPr>
          <w:rStyle w:val="FootnoteAnchor"/>
          <w:rtl w:val="true"/>
        </w:rPr>
        <w:footnoteReference w:id="353"/>
      </w:r>
      <w:r>
        <w:rPr>
          <w:rFonts w:ascii="Amiri" w:hAnsi="Amiri" w:eastAsia="Amiri" w:cs="Amiri"/>
          <w:color w:val="111111"/>
          <w:sz w:val="28"/>
          <w:sz w:val="28"/>
          <w:szCs w:val="28"/>
          <w:rtl w:val="true"/>
          <w:lang w:bidi="ar-SA"/>
        </w:rPr>
        <w:t xml:space="preserve">،و عن صريح الإيضاح </w:t>
      </w:r>
      <w:r>
        <w:rPr>
          <w:rStyle w:val="FootnoteAnchor"/>
          <w:rtl w:val="true"/>
        </w:rPr>
        <w:footnoteReference w:id="354"/>
      </w:r>
      <w:r>
        <w:rPr>
          <w:rFonts w:ascii="Amiri" w:hAnsi="Amiri" w:eastAsia="Amiri" w:cs="Amiri"/>
          <w:color w:val="111111"/>
          <w:sz w:val="28"/>
          <w:sz w:val="28"/>
          <w:szCs w:val="28"/>
          <w:rtl w:val="true"/>
          <w:lang w:bidi="ar-SA"/>
        </w:rPr>
        <w:t xml:space="preserve">و ظاهر غيره </w:t>
      </w:r>
      <w:r>
        <w:rPr>
          <w:rStyle w:val="FootnoteAnchor"/>
          <w:rtl w:val="true"/>
        </w:rPr>
        <w:footnoteReference w:id="355"/>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للمرسل المتقدّم </w:t>
      </w:r>
      <w:r>
        <w:rPr>
          <w:rStyle w:val="FootnoteAnchor"/>
          <w:rtl w:val="true"/>
        </w:rPr>
        <w:footnoteReference w:id="356"/>
      </w:r>
      <w:r>
        <w:rPr>
          <w:rFonts w:ascii="Amiri" w:hAnsi="Amiri" w:eastAsia="Amiri" w:cs="Amiri"/>
          <w:color w:val="111111"/>
          <w:sz w:val="28"/>
          <w:sz w:val="28"/>
          <w:szCs w:val="28"/>
          <w:rtl w:val="true"/>
          <w:lang w:bidi="ar-SA"/>
        </w:rPr>
        <w:t>،المعتضد ضعفه هنا بالشهرة،و لا يقدح فيه عدم ذكر الإفضاء فيه بعد عمومه له،بل و ظهوره فيه؛ للغلبة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بالحِلّ كما عن النزهة </w:t>
      </w:r>
      <w:r>
        <w:rPr>
          <w:rStyle w:val="FootnoteAnchor"/>
          <w:rtl w:val="true"/>
        </w:rPr>
        <w:footnoteReference w:id="357"/>
      </w:r>
      <w:r>
        <w:rPr>
          <w:rFonts w:ascii="Amiri" w:hAnsi="Amiri" w:eastAsia="Amiri" w:cs="Amiri"/>
          <w:color w:val="111111"/>
          <w:sz w:val="28"/>
          <w:sz w:val="28"/>
          <w:szCs w:val="28"/>
          <w:rtl w:val="true"/>
          <w:lang w:bidi="ar-SA"/>
        </w:rPr>
        <w:t>محلّ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لم تخرج من حباله بل زوجته على الأظهر،وفاقاً لجماعة،كما في الشرائع و الروضة و السرائر و الجامع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للأصل،و ظاهر الخبرين،في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اقتضّ جارية فأفضاها،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 إن كان دخل بها قبل أن تبلغ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أمسكها و لم يطلّقها فلا شيء عليه،إن شاء أمسك و إن شاء طلّق</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و 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جارية بكراً لم تدرك، فلمّا دخل بها اقتضّها فأفضاها،قال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دخل بها حين دخل بها و لها تسع سنين فلا شيء عليه،و إن كانت لم تبلغ تسع سنين أو كان أقلّ من </w:t>
      </w:r>
    </w:p>
    <w:p>
      <w:pPr>
        <w:pStyle w:val="BookText"/>
        <w:rPr/>
      </w:pPr>
      <w:r>
        <w:rPr>
          <w:rFonts w:ascii="Amiri" w:hAnsi="Amiri" w:eastAsia="Amiri" w:cs="Amiri"/>
          <w:color w:val="111111"/>
          <w:sz w:val="28"/>
          <w:sz w:val="28"/>
          <w:szCs w:val="28"/>
          <w:rtl w:val="true"/>
          <w:lang w:bidi="ar-SA"/>
        </w:rPr>
        <w:t>ذلك بقليل حين دخل بها فاقتضّها فإنّه قد أفسدها و عطّلها على الأزواج، فعلى الإمام أن يغرمه ديتها،و إن أمسكها و لم يطلّقها حتى تموت فلا شيء عليه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بالخروج </w:t>
      </w:r>
      <w:r>
        <w:rPr>
          <w:rStyle w:val="FootnoteAnchor"/>
          <w:rtl w:val="true"/>
        </w:rPr>
        <w:footnoteReference w:id="361"/>
      </w:r>
      <w:r>
        <w:rPr>
          <w:rFonts w:ascii="IRNazanin" w:hAnsi="IRNazanin" w:eastAsia="IRNazanin"/>
          <w:color w:val="111111"/>
          <w:sz w:val="28"/>
          <w:sz w:val="28"/>
          <w:szCs w:val="28"/>
          <w:rtl w:val="true"/>
          <w:lang w:bidi="fa-IR"/>
        </w:rPr>
        <w:t xml:space="preserve">لظاهر المرسل المتقدّم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التفريق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الكناية عن الطلاق و الإرشاد إليه؛ خوفاً من الوقوع في المحرّم،فلا يعارض شيئاً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الأُخت و الخامسة مع عدم الطلاق،أو الخروج عن العدّة إن قلنا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الإنفاق عليها في الجملة إجماعاً؛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جارية فوقع بها فأفضاها،قال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الإجراء عليها ما دامت حيّة</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لإطلاقه يتّجه إطلاق القول بوجوبه حتى مع الطلاق و لو بائناً،بل و لو تزوّجت بغيره في وجه،و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اقتصاراً فيما خالف الأصل على الفرد المتبادر من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الاستصحاب يؤيّد الأول،فهو الأحوط لو لم يكن أولى، و أولى منه بالوجوب لو طلّقها الثاني بائناً أو رجعيّاً و تمّ عدّتها،و كذا لو تعذّر إنفاقه عليها لغيبة أو فقر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في الحكم بين الدائم و المتمتّع بها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لو لم يكن عليه إجماع نظر؛ لمخالفته الأصل،فيقتصر على المتبادر من النصّ الدالّ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عموم التعليل بالإفساد و التعطيل عن الأزواج في الصحيح </w:t>
      </w:r>
      <w:r>
        <w:rPr>
          <w:rStyle w:val="FootnoteAnchor"/>
          <w:rtl w:val="true"/>
        </w:rPr>
        <w:footnoteReference w:id="365"/>
      </w:r>
      <w:r>
        <w:rPr>
          <w:rFonts w:ascii="Amiri" w:hAnsi="Amiri" w:eastAsia="Amiri" w:cs="Amiri"/>
          <w:color w:val="111111"/>
          <w:sz w:val="28"/>
          <w:sz w:val="28"/>
          <w:szCs w:val="28"/>
          <w:rtl w:val="true"/>
          <w:lang w:bidi="ar-SA"/>
        </w:rPr>
        <w:t>مختصٌّ بمعلوله،و هو وجوب الدية،و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قوّة القول باختصاص الحكم بالزوجة دون الأجنبيّة،بل هو أقوى؛ لعدم شمول النصّ لها بالمرّة،و لا أولويّة إلّا على تقدير كون الأحكام للعقوبة،و هي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تقديرها فلعلّه لا ينفع في الأجنبي؛ لزيادة إثمه و فحش فعله،كذا قيل </w:t>
      </w:r>
      <w:r>
        <w:rPr>
          <w:rStyle w:val="FootnoteAnchor"/>
          <w:rtl w:val="true"/>
        </w:rPr>
        <w:footnoteReference w:id="36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العمدة في ثبوت الأحكام المخالفة للأصل هو الإجماع؛ لضعف الرواية،و هو فيما نحن فيه مفقود؛ للاختلاف،و الأولويّة لعلّها لا تجري فيما مستند أصله الإجماع،فتأمّل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اختصاصها بالزناء،فلا يعمّ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التعميم أحوط و أولى في التحريم،بل و الإنفاق،و إن قيل بعدم لزومه و لو مع القول بسابقه،كما عن الخلاف و السرائر في الزناء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الوجهان،و أولى بالتحريم،و يقوى الإشكال في الإنفاق لو 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أفضى الزوجة بعد التسع،ففي تحريمها الوجهان،أوجههما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العدم؛ للصحيح المتقدّم </w:t>
      </w:r>
      <w:r>
        <w:rPr>
          <w:rStyle w:val="FootnoteAnchor"/>
          <w:rtl w:val="true"/>
        </w:rPr>
        <w:footnoteReference w:id="368"/>
      </w:r>
      <w:r>
        <w:rPr>
          <w:rFonts w:ascii="Amiri" w:hAnsi="Amiri" w:eastAsia="Amiri" w:cs="Amiri"/>
          <w:color w:val="111111"/>
          <w:sz w:val="28"/>
          <w:sz w:val="28"/>
          <w:szCs w:val="28"/>
          <w:rtl w:val="true"/>
          <w:lang w:bidi="ar-SA"/>
        </w:rPr>
        <w:t>كسابقه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إفضاء الأجنبي </w:t>
      </w:r>
    </w:p>
    <w:p>
      <w:pPr>
        <w:pStyle w:val="BookText"/>
        <w:rPr/>
      </w:pPr>
      <w:r>
        <w:rPr>
          <w:rFonts w:ascii="Amiri" w:hAnsi="Amiri" w:eastAsia="Amiri" w:cs="Amiri"/>
          <w:color w:val="111111"/>
          <w:sz w:val="28"/>
          <w:sz w:val="28"/>
          <w:szCs w:val="28"/>
          <w:rtl w:val="true"/>
          <w:lang w:bidi="ar-SA"/>
        </w:rPr>
        <w:t xml:space="preserve">كذلك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تعدّي الحكم في الإفضاء بغير الوطء وجهان،أجودهما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العدم؛ اقتصاراً فيما خالف الأصل على المتيقّن،و إن وجبت الدية في الجميع،و اللّه أعلم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81" w:name="pg11383_115214"/>
    </w:p>
    <w:p>
      <w:pPr>
        <w:pStyle w:val="Heading4"/>
        <w:numPr>
          <w:ilvl w:val="3"/>
          <w:numId w:val="1"/>
        </w:numPr>
        <w:rPr/>
      </w:pPr>
      <w:bookmarkStart w:id="82" w:name="__RefHeading___Toc225699_73709187"/>
      <w:bookmarkStart w:id="83" w:name="_Toc31"/>
      <w:bookmarkEnd w:id="81"/>
      <w:bookmarkEnd w:id="82"/>
      <w:r>
        <w:rPr>
          <w:rtl w:val="true"/>
        </w:rPr>
        <w:t>الفصل الثاني في أولياء العقد</w:t>
      </w:r>
      <w:bookmarkEnd w:id="83"/>
    </w:p>
    <w:p>
      <w:pPr>
        <w:pStyle w:val="Heading5"/>
        <w:numPr>
          <w:ilvl w:val="4"/>
          <w:numId w:val="1"/>
        </w:numPr>
        <w:rPr/>
      </w:pPr>
      <w:bookmarkStart w:id="84" w:name="__RefHeading___Toc225701_73709187"/>
      <w:bookmarkStart w:id="85" w:name="_Toc32"/>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أولياء العقد المتصرّفين فيه بدون إذن الزوج أو الزوجة</w:t>
      </w:r>
    </w:p>
    <w:p>
      <w:pPr>
        <w:pStyle w:val="Heading5"/>
        <w:numPr>
          <w:ilvl w:val="4"/>
          <w:numId w:val="1"/>
        </w:numPr>
        <w:rPr/>
      </w:pPr>
      <w:bookmarkStart w:id="86" w:name="__RefHeading___Toc225703_73709187"/>
      <w:bookmarkStart w:id="87" w:name="_Toc33"/>
      <w:bookmarkEnd w:id="86"/>
      <w:r>
        <w:rPr>
          <w:rtl w:val="true"/>
        </w:rPr>
        <w:t>لا ولاية في النكاح لغير الأب،و الجد للأب و إن علا،و الوصيّ،و المولى،و الحاكم</w:t>
      </w:r>
      <w:bookmarkEnd w:id="87"/>
    </w:p>
    <w:p>
      <w:pPr>
        <w:pStyle w:val="BookText"/>
        <w:rPr/>
      </w:pPr>
      <w:r>
        <w:rPr>
          <w:rFonts w:ascii="Amiri" w:hAnsi="Amiri" w:eastAsia="Amiri" w:cs="Amiri"/>
          <w:color w:val="111111"/>
          <w:sz w:val="28"/>
          <w:sz w:val="28"/>
          <w:szCs w:val="28"/>
          <w:rtl w:val="true"/>
          <w:lang w:bidi="ar-SA"/>
        </w:rPr>
        <w:t>لا ولاية في النكاح لغير الأب،و الجد للأب و إن علا،و الوصيّ، و المولى،و الحاكم إجماعاً منّا فيما عدا الاُمّ و أبيها؛ للأصل،و النصوص الحاصرة لها في الأب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 نحوه الموثّقان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مخصّص معتبراً لها فيما عدا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في نفي الولاية عن الأخ و العمّ بالخصوص</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كالضعيف بسهل الذي ضعفه سهل في المشهور،بل قيل بوثاقته </w:t>
      </w:r>
      <w:r>
        <w:rPr>
          <w:rStyle w:val="FootnoteAnchor"/>
          <w:rtl w:val="true"/>
        </w:rPr>
        <w:footnoteReference w:id="373"/>
      </w:r>
      <w:r>
        <w:rPr>
          <w:rFonts w:ascii="Amiri" w:hAnsi="Amiri" w:eastAsia="Amiri" w:cs="Amiri"/>
          <w:color w:val="111111"/>
          <w:sz w:val="28"/>
          <w:sz w:val="28"/>
          <w:szCs w:val="28"/>
          <w:rtl w:val="true"/>
          <w:lang w:bidi="ar-SA"/>
        </w:rPr>
        <w:t>،فصحيح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أُخته،قال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يؤامرها،فإن سكتت فهو إقرارها،و إن أبت لم يُزوِّجها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 نحوه الصحيح أو الحسن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ربما يتوهّم منه ثبوت الولاية له كالخبرين </w:t>
      </w:r>
      <w:r>
        <w:rPr>
          <w:rStyle w:val="FootnoteAnchor"/>
          <w:rtl w:val="true"/>
        </w:rPr>
        <w:footnoteReference w:id="376"/>
      </w:r>
      <w:r>
        <w:rPr>
          <w:rFonts w:ascii="Amiri" w:hAnsi="Amiri" w:eastAsia="Amiri" w:cs="Amiri"/>
          <w:color w:val="111111"/>
          <w:sz w:val="28"/>
          <w:sz w:val="28"/>
          <w:szCs w:val="28"/>
          <w:rtl w:val="true"/>
          <w:lang w:bidi="ar-SA"/>
        </w:rPr>
        <w:t>فمع ضعفه سنداً قاصرٌ دلالةً؛ لاحتمال إرادة أولويّة عدم مخالفته،مع احتماله الحمل على التقيّة،فتأمّل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صبيّة زوّجها عمّها،فلمّا كبرت أبت التزويج، فكتب عليه السلام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 على ذلك،و الأمر أمرها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الأشهر الأظهر في الأُمّ و أبيها؛ للأصل،و النصوص المتقدّمة، بل عليه الإجماع في التذكرة </w:t>
      </w:r>
      <w:r>
        <w:rPr>
          <w:rStyle w:val="FootnoteAnchor"/>
          <w:rtl w:val="true"/>
        </w:rPr>
        <w:footnoteReference w:id="378"/>
      </w:r>
      <w:r>
        <w:rPr>
          <w:rFonts w:ascii="Amiri" w:hAnsi="Amiri" w:eastAsia="Amiri" w:cs="Amiri"/>
          <w:color w:val="111111"/>
          <w:sz w:val="28"/>
          <w:sz w:val="28"/>
          <w:szCs w:val="28"/>
          <w:rtl w:val="true"/>
          <w:lang w:bidi="ar-SA"/>
        </w:rPr>
        <w:t xml:space="preserve">،و صرّح به بعض فضلاء الأصحاب أيضاً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زوّجته امّه و هو غائب،قال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جائز،إن شاء المتزوّج قبل،و 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لعمومه الناشئ عن ترك الاستفصال من وقوع تزويجها حال البلوغ أو عدمه شاملٌ لمحلّ النزاع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انتفى ولاية الأُمّ انتفى ولاية أبيها بطريق أولى،مضافاً إلى 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قصور السند معتضد بالأصل،و الشهرة،و عموم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الصحيحين في تزويج الصبي للصبيّة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أبواهما اللّذان زوّجاهما فنعم جائز</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بيده عقدة النكاح،قال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الأب،و الأخ، و الرجل يوصى إليه،و الذي يجوز أمره في مال المرأة فيبتاع لها و يشتري، فأيّ هؤلاء عفا جاز</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الجواب عمّا دلّ على ولاية الجدّ بقول مطلق،كالنصوص الدالّة على تقديمه على الأب </w:t>
      </w:r>
      <w:r>
        <w:rPr>
          <w:rStyle w:val="FootnoteAnchor"/>
          <w:rtl w:val="true"/>
        </w:rPr>
        <w:footnoteReference w:id="383"/>
      </w:r>
      <w:r>
        <w:rPr>
          <w:rFonts w:ascii="Amiri" w:hAnsi="Amiri" w:eastAsia="Amiri" w:cs="Amiri"/>
          <w:color w:val="111111"/>
          <w:sz w:val="28"/>
          <w:sz w:val="28"/>
          <w:szCs w:val="28"/>
          <w:rtl w:val="true"/>
          <w:lang w:bidi="ar-SA"/>
        </w:rPr>
        <w:t>بعد التعارض،مضافاً إلى عدم تبادر جدّ الاُمّ منها،سيّما مع مراعاة سياقها،فتدبّر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384"/>
      </w:r>
      <w:r>
        <w:rPr>
          <w:rFonts w:ascii="Amiri" w:hAnsi="Amiri" w:eastAsia="Amiri" w:cs="Amiri"/>
          <w:color w:val="111111"/>
          <w:sz w:val="28"/>
          <w:sz w:val="28"/>
          <w:szCs w:val="28"/>
          <w:rtl w:val="true"/>
          <w:lang w:bidi="ar-SA"/>
        </w:rPr>
        <w:t xml:space="preserve">لأمر النبيّ صلى الله عليه و آله نعيم بن نجاح بأن يستأمر أُمّ ابنته في أمرها </w:t>
      </w:r>
      <w:r>
        <w:rPr>
          <w:rStyle w:val="FootnoteAnchor"/>
          <w:rtl w:val="true"/>
        </w:rPr>
        <w:footnoteReference w:id="385"/>
      </w:r>
      <w:r>
        <w:rPr>
          <w:rFonts w:ascii="Amiri" w:hAnsi="Amiri" w:eastAsia="Amiri" w:cs="Amiri"/>
          <w:color w:val="111111"/>
          <w:sz w:val="28"/>
          <w:sz w:val="28"/>
          <w:szCs w:val="28"/>
          <w:rtl w:val="true"/>
          <w:lang w:bidi="ar-SA"/>
        </w:rPr>
        <w:t>،و هو مع ضعفه ليس نصّاً في الولاية 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الجارية بين أبويها فليس لها مع أبويها أمر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تستأمر الجارية إذا كانت بين أبويها،ليس لها مع الأب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لبعض العامّة في جميع من ذكر و غيرهم من ذوي الأنساب،فأثبت الولاية لهم كما حكي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ولاية الأب و الجدّ ف ثابتة على الصغير و الصغيرة و لو ذهبت بكارتها بزناء أو غيره إجماعاً في الأول،و على الأشهر الأظهر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للعماني،فلم يذكره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المعتبرة المستفيضة المشتملة على الصحيح و الموثّق و غيره في ترجيح الجدّ على الأب مع التعارض </w:t>
      </w:r>
      <w:r>
        <w:rPr>
          <w:rStyle w:val="FootnoteAnchor"/>
          <w:rtl w:val="true"/>
        </w:rPr>
        <w:footnoteReference w:id="390"/>
      </w:r>
      <w:r>
        <w:rPr>
          <w:rFonts w:ascii="Amiri" w:hAnsi="Amiri" w:eastAsia="Amiri" w:cs="Amiri"/>
          <w:color w:val="111111"/>
          <w:sz w:val="28"/>
          <w:sz w:val="28"/>
          <w:szCs w:val="28"/>
          <w:rtl w:val="true"/>
          <w:lang w:bidi="ar-SA"/>
        </w:rPr>
        <w:t xml:space="preserve">حجّة عليه،و لاعتضادها بالشهرة العظيمة التي كادت تكون إجماعاً بل إجماع في الحقيقة كما في التذكرة و عن الناصريّات </w:t>
      </w:r>
      <w:r>
        <w:rPr>
          <w:rStyle w:val="FootnoteAnchor"/>
          <w:rtl w:val="true"/>
        </w:rPr>
        <w:footnoteReference w:id="391"/>
      </w:r>
      <w:r>
        <w:rPr>
          <w:rFonts w:ascii="Amiri" w:hAnsi="Amiri" w:eastAsia="Amiri" w:cs="Amiri"/>
          <w:color w:val="111111"/>
          <w:sz w:val="28"/>
          <w:sz w:val="28"/>
          <w:szCs w:val="28"/>
          <w:rtl w:val="true"/>
          <w:lang w:bidi="ar-SA"/>
        </w:rPr>
        <w:t>،و عن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نفي الخلاف عنه </w:t>
      </w:r>
      <w:r>
        <w:rPr>
          <w:rStyle w:val="FootnoteAnchor"/>
          <w:rtl w:val="true"/>
        </w:rPr>
        <w:footnoteReference w:id="392"/>
      </w:r>
      <w:r>
        <w:rPr>
          <w:rFonts w:ascii="Amiri" w:hAnsi="Amiri" w:eastAsia="Amiri" w:cs="Amiri"/>
          <w:color w:val="111111"/>
          <w:sz w:val="28"/>
          <w:sz w:val="28"/>
          <w:szCs w:val="28"/>
          <w:rtl w:val="true"/>
          <w:lang w:bidi="ar-SA"/>
        </w:rPr>
        <w:t xml:space="preserve">ترجّحت على النصوص الحاصرة للولاية في الأب خاصّة </w:t>
      </w:r>
      <w:r>
        <w:rPr>
          <w:rStyle w:val="FootnoteAnchor"/>
          <w:rtl w:val="true"/>
        </w:rPr>
        <w:footnoteReference w:id="393"/>
      </w:r>
      <w:r>
        <w:rPr>
          <w:rFonts w:ascii="Amiri" w:hAnsi="Amiri" w:eastAsia="Amiri" w:cs="Amiri"/>
          <w:color w:val="111111"/>
          <w:sz w:val="28"/>
          <w:sz w:val="28"/>
          <w:szCs w:val="28"/>
          <w:rtl w:val="true"/>
          <w:lang w:bidi="ar-SA"/>
        </w:rPr>
        <w:t>،فتُخصَّص بها بالبديهة، سيّما مع قوّة احتمال إرادة الجدّ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المتبادر من الجدّ في الأخبار ليس جدّ أُمّ الأب،و لذا عن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جدّ أُمّ الأب لا ولاية له مع جدّ الأب،و مع انفراده نظر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وجهه ما مرّ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تعميم الصغيرة للباكرة و الثيّبة مطلقاً </w:t>
      </w:r>
      <w:r>
        <w:rPr>
          <w:rStyle w:val="FootnoteAnchor"/>
          <w:rtl w:val="true"/>
        </w:rPr>
        <w:footnoteReference w:id="396"/>
      </w:r>
      <w:r>
        <w:rPr>
          <w:rFonts w:ascii="IRNazanin" w:hAnsi="IRNazanin" w:eastAsia="IRNazanin"/>
          <w:color w:val="111111"/>
          <w:sz w:val="28"/>
          <w:sz w:val="28"/>
          <w:szCs w:val="28"/>
          <w:rtl w:val="true"/>
          <w:lang w:bidi="fa-IR"/>
        </w:rPr>
        <w:t xml:space="preserve">مستندٌ إلى ظاهر الأخبار </w:t>
      </w:r>
      <w:bookmarkStart w:id="88" w:name="pg11383_115218"/>
    </w:p>
    <w:p>
      <w:pPr>
        <w:pStyle w:val="BookText"/>
        <w:rPr/>
      </w:pPr>
      <w:bookmarkEnd w:id="88"/>
      <w:r>
        <w:rPr>
          <w:rFonts w:ascii="Amiri" w:hAnsi="Amiri" w:eastAsia="Amiri" w:cs="Amiri"/>
          <w:color w:val="111111"/>
          <w:sz w:val="28"/>
          <w:sz w:val="28"/>
          <w:szCs w:val="28"/>
          <w:rtl w:val="true"/>
          <w:lang w:bidi="ar-SA"/>
        </w:rPr>
        <w:t xml:space="preserve">المثبتة لولايتهما عليها و على الجارية </w:t>
      </w:r>
      <w:r>
        <w:rPr>
          <w:rStyle w:val="FootnoteAnchor"/>
          <w:rtl w:val="true"/>
        </w:rPr>
        <w:footnoteReference w:id="397"/>
      </w:r>
      <w:r>
        <w:rPr>
          <w:rFonts w:ascii="Amiri" w:hAnsi="Amiri" w:eastAsia="Amiri" w:cs="Amiri"/>
          <w:color w:val="111111"/>
          <w:sz w:val="28"/>
          <w:sz w:val="28"/>
          <w:szCs w:val="28"/>
          <w:rtl w:val="true"/>
          <w:lang w:bidi="ar-SA"/>
        </w:rPr>
        <w:t xml:space="preserve">،الشاملتين بإطلاقهما الأمرين، و ليس فيما دلّ من الأخبار على نفيها عنهما في الثيّب </w:t>
      </w:r>
      <w:r>
        <w:rPr>
          <w:rStyle w:val="FootnoteAnchor"/>
          <w:rtl w:val="true"/>
        </w:rPr>
        <w:footnoteReference w:id="398"/>
      </w:r>
      <w:r>
        <w:rPr>
          <w:rFonts w:ascii="Amiri" w:hAnsi="Amiri" w:eastAsia="Amiri" w:cs="Amiri"/>
          <w:color w:val="111111"/>
          <w:sz w:val="28"/>
          <w:sz w:val="28"/>
          <w:szCs w:val="28"/>
          <w:rtl w:val="true"/>
          <w:lang w:bidi="ar-SA"/>
        </w:rPr>
        <w:t xml:space="preserve">منافاةٌ لها،بعد تبادر البالغة المنكوحة بالعقد الصحيح منها،و لذا علّق النفي </w:t>
      </w:r>
      <w:r>
        <w:rPr>
          <w:rStyle w:val="FootnoteAnchor"/>
          <w:rtl w:val="true"/>
        </w:rPr>
        <w:footnoteReference w:id="399"/>
      </w:r>
      <w:r>
        <w:rPr>
          <w:rFonts w:ascii="Amiri" w:hAnsi="Amiri" w:eastAsia="Amiri" w:cs="Amiri"/>
          <w:color w:val="111111"/>
          <w:sz w:val="28"/>
          <w:sz w:val="28"/>
          <w:szCs w:val="28"/>
          <w:rtl w:val="true"/>
          <w:lang w:bidi="ar-SA"/>
        </w:rPr>
        <w:t xml:space="preserve">عليها في بعض الأخبار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225705_73709187"/>
      <w:bookmarkStart w:id="90" w:name="_Toc34"/>
      <w:bookmarkEnd w:id="89"/>
      <w:r>
        <w:rPr>
          <w:rtl w:val="true"/>
        </w:rPr>
        <w:t>لا يشترط في ولاية الجدّ بقاء الأب</w:t>
      </w:r>
      <w:bookmarkEnd w:id="90"/>
    </w:p>
    <w:p>
      <w:pPr>
        <w:pStyle w:val="BookText"/>
        <w:rPr/>
      </w:pPr>
      <w:r>
        <w:rPr>
          <w:rFonts w:ascii="Amiri" w:hAnsi="Amiri" w:eastAsia="Amiri" w:cs="Amiri"/>
          <w:color w:val="111111"/>
          <w:sz w:val="28"/>
          <w:sz w:val="28"/>
          <w:szCs w:val="28"/>
          <w:rtl w:val="true"/>
          <w:lang w:bidi="ar-SA"/>
        </w:rPr>
        <w:t>و لا يشترط في ولاية الجدّ بقاء الأب على الأظهر الأشهر؛ لاستصحاب الولاية،و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بيده عقدة النكاح وليّ أمرها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بعد الإجماع على ثبوت الولاية له فيما عدا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كونه أقوى من الأب؛ لتقديمه عليه بعد التعارض كما يأتي </w:t>
      </w:r>
      <w:r>
        <w:rPr>
          <w:rStyle w:val="FootnoteAnchor"/>
          <w:rtl w:val="true"/>
        </w:rPr>
        <w:footnoteReference w:id="402"/>
      </w:r>
      <w:r>
        <w:rPr>
          <w:rFonts w:ascii="Amiri" w:hAnsi="Amiri" w:eastAsia="Amiri" w:cs="Amiri"/>
          <w:color w:val="111111"/>
          <w:sz w:val="28"/>
          <w:sz w:val="28"/>
          <w:szCs w:val="28"/>
          <w:rtl w:val="true"/>
          <w:lang w:bidi="ar-SA"/>
        </w:rPr>
        <w:t>،و أنّه له الولاية على الأب،و فوت الأضعف لا يؤثّر في فوت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و الشيخ و التقي و سلّار و بنو جنيد و برّاج و زهرة و حمزة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عكس العامّة؛ لاشتراطهم في ولايته فقده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المستند و هو رواية الفضل بن عبد الملك،عن مولانا </w:t>
      </w:r>
    </w:p>
    <w:p>
      <w:pPr>
        <w:pStyle w:val="BookText"/>
        <w:rPr/>
      </w:pP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إذا زوّج ابنة ابنه،و كان أبوها حيّاً،و كان الجدّ مرضيّاً،جاز</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بحسب الدلالة،و إن كان مفهوم الشرط حجّة؛ لقوّة احتمال كون الوجه فيه التنبيه على الفرد الأخفى أعني عقد الجدّ مع وجود الأب ردّاً على العامّة،كما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مقاومته للصحيح المتقدّم،المعتضد بالشهرة، و الاستصحاب،و المؤيّدات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تقييد الضعف بالدلالة تنبيهٌ على عدمه في السند؛ إذ ليس فيه سوى جعفر بن محمّد بن سماعة،و الحسن بن محمّد بن سماعة،و هما و إن كانا واقفيّين إلّا أنّهما ثقتان،كما نصّ عليه النجاشي و شيخنا العلّامة في الخلاصة </w:t>
      </w:r>
      <w:r>
        <w:rPr>
          <w:rStyle w:val="FootnoteAnchor"/>
          <w:rtl w:val="true"/>
        </w:rPr>
        <w:footnoteReference w:id="405"/>
      </w:r>
      <w:r>
        <w:rPr>
          <w:rFonts w:ascii="Amiri" w:hAnsi="Amiri" w:eastAsia="Amiri" w:cs="Amiri"/>
          <w:color w:val="111111"/>
          <w:sz w:val="28"/>
          <w:sz w:val="28"/>
          <w:szCs w:val="28"/>
          <w:rtl w:val="true"/>
          <w:lang w:bidi="ar-SA"/>
        </w:rPr>
        <w:t>،فيعدّ موثّقاً و ليس بضعيف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خيار للصبيّة مع البلوغ لو زوّجها الولي قبله إجماعاً،حكاه جماعة </w:t>
      </w:r>
      <w:r>
        <w:rPr>
          <w:rStyle w:val="FootnoteAnchor"/>
          <w:rtl w:val="true"/>
        </w:rPr>
        <w:footnoteReference w:id="406"/>
      </w:r>
      <w:r>
        <w:rPr>
          <w:rFonts w:ascii="Amiri" w:hAnsi="Amiri" w:eastAsia="Amiri" w:cs="Amiri"/>
          <w:color w:val="111111"/>
          <w:sz w:val="28"/>
          <w:sz w:val="28"/>
          <w:szCs w:val="28"/>
          <w:rtl w:val="true"/>
          <w:lang w:bidi="ar-SA"/>
        </w:rPr>
        <w:t>للأصل،و الصحاح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الجارية الصغيرة يُزوّجها أبوها،إلها أمر إذا بلغت؟قال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الجارية فلم ترض فما حالها؟قال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رضي أبوها أو وليّها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الصبيّة يُزوّجها أبوها،ثم يموت و هي صغيرة،ثم تكبر قبل أن يدخل بها زوجها،أ يجوز عليها التزويج،أم الأمر إليها؟قال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يعارضها ما يخالفها مع شذوذه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الصبي قولان،أظهرهما و أشهرهما أنّه كذلك لأصالة بقاء الصحّة،و الصحيح المرويّ في الكافي في باب تزويج الصبيان، المتضمّن ذيله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عليها تزويج الأب،و يجوز على الغلام،و المهر على الأب للجارية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ينافيه صدره المثبت لهما الخيار بعد الإدراك مع تزويج الوليّ لهما لاحتمال الوليّ فيه المعنى العرفي أو العامّي،فيكون ردّاً عليهم،مع عدم القائل به لو حمل على الوليّ الشرعي،فتأمّل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إطلاق ما دلّ على توارثهما مع تزويج الوليّ لهما قبل الإدراك،المنافي ذلك لإلحاقه بالفضولي،ففي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يتزوّج الصبية،يتوارثان؟قال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1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412"/>
      </w:r>
      <w:r>
        <w:rPr>
          <w:rFonts w:ascii="Amiri" w:hAnsi="Amiri" w:eastAsia="Amiri" w:cs="Amiri"/>
          <w:color w:val="111111"/>
          <w:sz w:val="28"/>
          <w:sz w:val="28"/>
          <w:szCs w:val="28"/>
          <w:rtl w:val="true"/>
          <w:lang w:bidi="ar-SA"/>
        </w:rPr>
        <w:t xml:space="preserve">و جماعة </w:t>
      </w:r>
      <w:r>
        <w:rPr>
          <w:rStyle w:val="FootnoteAnchor"/>
          <w:rtl w:val="true"/>
        </w:rPr>
        <w:footnoteReference w:id="413"/>
      </w:r>
      <w:r>
        <w:rPr>
          <w:rFonts w:ascii="Amiri" w:hAnsi="Amiri" w:eastAsia="Amiri" w:cs="Amiri"/>
          <w:color w:val="111111"/>
          <w:sz w:val="28"/>
          <w:sz w:val="28"/>
          <w:szCs w:val="28"/>
          <w:rtl w:val="true"/>
          <w:lang w:bidi="ar-SA"/>
        </w:rPr>
        <w:t xml:space="preserve">،فأثبتوا له الخيار بعد الإدراك؛ للخبر </w:t>
      </w:r>
    </w:p>
    <w:p>
      <w:pPr>
        <w:pStyle w:val="BookText"/>
        <w:rPr/>
      </w:pPr>
      <w:r>
        <w:rPr>
          <w:rFonts w:ascii="Amiri" w:hAnsi="Amiri" w:eastAsia="Amiri" w:cs="Amiri"/>
          <w:color w:val="111111"/>
          <w:sz w:val="28"/>
          <w:sz w:val="28"/>
          <w:szCs w:val="28"/>
          <w:rtl w:val="true"/>
          <w:lang w:bidi="ar-SA"/>
        </w:rPr>
        <w:t>المُعدّ من الحسن،و هو طويل،في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إذا زوّجه أبوه و لم يدرك كان له الخيار إذا أدرك و بلغ خمس عشرة سنة،أو يشعر في وجهه أو ينبت في عانته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مع ضعفه عند جمع </w:t>
      </w:r>
      <w:r>
        <w:rPr>
          <w:rStyle w:val="FootnoteAnchor"/>
          <w:rtl w:val="true"/>
        </w:rPr>
        <w:footnoteReference w:id="415"/>
      </w:r>
      <w:r>
        <w:rPr>
          <w:rFonts w:ascii="Amiri" w:hAnsi="Amiri" w:eastAsia="Amiri" w:cs="Amiri"/>
          <w:color w:val="111111"/>
          <w:sz w:val="28"/>
          <w:sz w:val="28"/>
          <w:szCs w:val="28"/>
          <w:rtl w:val="true"/>
          <w:lang w:bidi="ar-SA"/>
        </w:rPr>
        <w:t xml:space="preserve">بجهالة الراوي </w:t>
      </w:r>
      <w:r>
        <w:rPr>
          <w:rStyle w:val="FootnoteAnchor"/>
          <w:rtl w:val="true"/>
        </w:rPr>
        <w:footnoteReference w:id="416"/>
      </w:r>
      <w:r>
        <w:rPr>
          <w:rFonts w:ascii="Amiri" w:hAnsi="Amiri" w:eastAsia="Amiri" w:cs="Amiri"/>
          <w:color w:val="111111"/>
          <w:sz w:val="28"/>
          <w:sz w:val="28"/>
          <w:szCs w:val="28"/>
          <w:rtl w:val="true"/>
          <w:lang w:bidi="ar-SA"/>
        </w:rPr>
        <w:t>و إن عُدّ حسناً مشتملٌ على أحكام مخالفة للأصل و الإجماع،كاشتراط التجاوز عن التسع في ولاية الأب على الجارية،و ثبوت الخيار لها بعد الإدراك،و صحّة طلاق الصبي مع الدخول و عدمه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قائل بها كذلك،فلا يعارَض بمثله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يتزوّج الصبيّة،قال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أبواهما اللذان زوّجاهما فنعم جائز،و لكن لهما الخيار إذا أدركا،فإن رضيا بعد فإنّ المهر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قائل به،و مثله لا يقبل التخصيص؛ للنصوصيّة،و ليس إلّا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زيداً و عمرواً،لا تكرم عمرواً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حمل على محامل أُخر غير بعيدة في مقام الجمع بين الأدلّة؛ تفادياً من الطرح بالكلّية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الجدّ و الأب زوّجاها من رجلين و اختلفا زماناً فالعقد للسابق منهما و إن كان أباً،عَلما بعقد الآخر أم جهلا،إجماعاً منّا كما عن السرائر و الغنية و في التذكرة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الأب و الجدّ كان التزويج للأوّل،فإن كانا جميعاً في حال واحدة فالجدّ أولى</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يريد أبوها أن يُزوّجها من رجل،و يريد جدّها أن يُزوّجها من رجل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أولى بذلك ما لم يكن مضارّاً،إن لم يكن الأب زوّجها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هوى أبوها رجلاً و جدّها رجلاً،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دلالةٌ على تقديم اختيار الجدّ على الأب مع التشاحّ،و هو المشهور بين الأصحاب،بل عليه الإجماع في التذكرة و عن الانتصار و الخلاف و المبسوط و السرائر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اقترنا ثبت عقد الجدّ إجماعاً،كما في التذكرة و الروضة و عن الانتصار و الخلاف و المبسوط و السرائر و الغنية </w:t>
      </w:r>
      <w:r>
        <w:rPr>
          <w:rStyle w:val="FootnoteAnchor"/>
          <w:rtl w:val="true"/>
        </w:rPr>
        <w:footnoteReference w:id="423"/>
      </w:r>
      <w:r>
        <w:rPr>
          <w:rFonts w:ascii="Amiri" w:hAnsi="Amiri" w:eastAsia="Amiri" w:cs="Amiri"/>
          <w:color w:val="111111"/>
          <w:sz w:val="28"/>
          <w:sz w:val="28"/>
          <w:szCs w:val="28"/>
          <w:rtl w:val="true"/>
          <w:lang w:bidi="ar-SA"/>
        </w:rPr>
        <w:t xml:space="preserve">للنصوص المستفيضة الدالّة على أولويّته </w:t>
      </w:r>
      <w:r>
        <w:rPr>
          <w:rStyle w:val="FootnoteAnchor"/>
          <w:rtl w:val="true"/>
        </w:rPr>
        <w:footnoteReference w:id="424"/>
      </w:r>
      <w:r>
        <w:rPr>
          <w:rFonts w:ascii="Amiri" w:hAnsi="Amiri" w:eastAsia="Amiri" w:cs="Amiri"/>
          <w:color w:val="111111"/>
          <w:sz w:val="28"/>
          <w:sz w:val="28"/>
          <w:szCs w:val="28"/>
          <w:rtl w:val="true"/>
          <w:lang w:bidi="ar-SA"/>
        </w:rPr>
        <w:t>،و خصوص الصحيح الأول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عُلّلا مع ما مرّ بأنّ ولاية الجدّ أقوى؛ لثبوت ولايته على الأب </w:t>
      </w:r>
    </w:p>
    <w:p>
      <w:pPr>
        <w:pStyle w:val="BookText"/>
        <w:rPr/>
      </w:pPr>
      <w:r>
        <w:rPr>
          <w:rFonts w:ascii="Amiri" w:hAnsi="Amiri" w:eastAsia="Amiri" w:cs="Amiri"/>
          <w:color w:val="111111"/>
          <w:sz w:val="28"/>
          <w:sz w:val="28"/>
          <w:szCs w:val="28"/>
          <w:rtl w:val="true"/>
          <w:lang w:bidi="ar-SA"/>
        </w:rPr>
        <w:t>على تقدير نقصه بجنون و نحوه،بخلاف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صلوح مثل هذه القوّة مرجّحاً يستدلّ به على الترجيح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تعدّي الحكم إلى الجدّ مع جدّ الأب و هكذا صاعداً وجه؛ نظراً إلى العلّة،و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العدم،وفاقاً للروضة؛ لخروجه عن مورد النص، و استوائهما في إطلاق الجدّ حقيقةً و الأب كذلك،أو مجازاً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للترجيح إلّا العلّة،و عرفت أنّها له غير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ولايتهما أي الجدّ و الأب على البالغ مع فساد عقله بسفه أو جنون مطلقاً ذكراً كان أو أُنثى إجماعاً فيما إذا اتّصل الفساد بالصغر؛ لاستصحاب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المتجدّد أيضاً على قول قوي،كما في التذكرة </w:t>
      </w:r>
      <w:r>
        <w:rPr>
          <w:rStyle w:val="FootnoteAnchor"/>
          <w:rtl w:val="true"/>
        </w:rPr>
        <w:footnoteReference w:id="426"/>
      </w:r>
      <w:r>
        <w:rPr>
          <w:rFonts w:ascii="Amiri" w:hAnsi="Amiri" w:eastAsia="Amiri" w:cs="Amiri"/>
          <w:color w:val="111111"/>
          <w:sz w:val="28"/>
          <w:sz w:val="28"/>
          <w:szCs w:val="28"/>
          <w:rtl w:val="true"/>
          <w:lang w:bidi="ar-SA"/>
        </w:rPr>
        <w:t xml:space="preserve">،و ظاهره الإجماع عليه،و عن التحرير </w:t>
      </w:r>
      <w:r>
        <w:rPr>
          <w:rStyle w:val="FootnoteAnchor"/>
          <w:rtl w:val="true"/>
        </w:rPr>
        <w:footnoteReference w:id="427"/>
      </w:r>
      <w:r>
        <w:rPr>
          <w:rFonts w:ascii="Amiri" w:hAnsi="Amiri" w:eastAsia="Amiri" w:cs="Amiri"/>
          <w:color w:val="111111"/>
          <w:sz w:val="28"/>
          <w:sz w:val="28"/>
          <w:szCs w:val="28"/>
          <w:rtl w:val="true"/>
          <w:lang w:bidi="ar-SA"/>
        </w:rPr>
        <w:t>،و هو ظاهر المتن كما يأتي؛ لذاتية ولايتهما،و إناطتها بإشفاقهما،و تضرّرهما بما يتضرّر به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إلى أولويّة ولايتهما على ولاية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وليّه الحاكم؛ لزوال ولايتهما،و لا دليل على عودها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مرجعه إلى أصالة بقاء انقطاع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بمثله في ولاية الحاكم،فهما من جهة الأصل متساويان، و يترجّحان عليه بما ذكرناه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الحاكم لهما،و موافقتهما له</w:t>
      </w:r>
      <w:r>
        <w:rPr>
          <w:rFonts w:eastAsia="Amiri" w:cs="Amiri" w:ascii="Amiri" w:hAnsi="Amiri"/>
          <w:color w:val="111111"/>
          <w:sz w:val="28"/>
          <w:szCs w:val="28"/>
          <w:rtl w:val="true"/>
          <w:lang w:bidi="ar-SA"/>
        </w:rPr>
        <w:t xml:space="preserve">. </w:t>
      </w:r>
      <w:bookmarkStart w:id="91" w:name="pg11383_115224"/>
    </w:p>
    <w:p>
      <w:pPr>
        <w:pStyle w:val="BookText"/>
        <w:rPr/>
      </w:pPr>
      <w:bookmarkEnd w:id="91"/>
      <w:r>
        <w:rPr>
          <w:rFonts w:ascii="Amiri" w:hAnsi="Amiri" w:eastAsia="Amiri" w:cs="Amiri"/>
          <w:color w:val="111111"/>
          <w:sz w:val="28"/>
          <w:sz w:val="28"/>
          <w:szCs w:val="28"/>
          <w:rtl w:val="true"/>
          <w:lang w:bidi="ar-SA"/>
        </w:rPr>
        <w:t xml:space="preserve">و حيث ثبتت الولاية عليه ف لا خيار له لو أفاق إجماعاً،كما في المسالك </w:t>
      </w:r>
      <w:r>
        <w:rPr>
          <w:rStyle w:val="FootnoteAnchor"/>
          <w:rtl w:val="true"/>
        </w:rPr>
        <w:footnoteReference w:id="429"/>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الثيّب المنكوحة بالتزويج تزوّج نفسها باختيارها و لا ولاية عليها للأب و لا لغيره مطلقاً،إجماعاً منّا،كما في الانتصار و التذكرة </w:t>
      </w:r>
      <w:r>
        <w:rPr>
          <w:rStyle w:val="FootnoteAnchor"/>
          <w:rtl w:val="true"/>
        </w:rPr>
        <w:footnoteReference w:id="430"/>
      </w:r>
      <w:r>
        <w:rPr>
          <w:rFonts w:ascii="Amiri" w:hAnsi="Amiri" w:eastAsia="Amiri" w:cs="Amiri"/>
          <w:color w:val="111111"/>
          <w:sz w:val="28"/>
          <w:sz w:val="28"/>
          <w:szCs w:val="28"/>
          <w:rtl w:val="true"/>
          <w:lang w:bidi="ar-SA"/>
        </w:rPr>
        <w:t>للأصل،و العمومات،و الصحاح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أملك بنفسها،تولّي أمرها من شاءت إذا كان كُفواً،بعد أن تكون قد نكحت رجلاً قبله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 أمرها إليها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بثبوت الولاية عليها كالبكر كما في ظاهر العماني </w:t>
      </w:r>
      <w:r>
        <w:rPr>
          <w:rStyle w:val="FootnoteAnchor"/>
          <w:rtl w:val="true"/>
        </w:rPr>
        <w:footnoteReference w:id="433"/>
      </w:r>
      <w:r>
        <w:rPr>
          <w:rFonts w:ascii="Amiri" w:hAnsi="Amiri" w:eastAsia="Amiri" w:cs="Amiri"/>
          <w:color w:val="111111"/>
          <w:sz w:val="28"/>
          <w:sz w:val="28"/>
          <w:szCs w:val="28"/>
          <w:rtl w:val="true"/>
          <w:lang w:bidi="ar-SA"/>
        </w:rPr>
        <w:t>ضعيف،مع أنّه 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نعم،يستحبّ لها موافقة وليّها،كما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 ما لو زوّجها أبوها أو جدّها من غير إذنها فإنّه وقف على المختار على إجازتها فهو فضولي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92" w:name="__RefHeading___Toc225707_73709187"/>
      <w:bookmarkStart w:id="93" w:name="_Toc35"/>
      <w:bookmarkEnd w:id="92"/>
      <w:r>
        <w:rPr>
          <w:rtl w:val="true"/>
        </w:rPr>
        <w:t>البكر البالغة الرشيدة أمرها بيدها</w:t>
      </w:r>
      <w:bookmarkEnd w:id="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البكر البالغة الرشيدة فأمرها بيدها إجماعاً إذا لم يكن لها الوليّان،أو كانا غير مستجمعين لشرائط الولاية،حكاه جماعة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المشهور مطلقاً </w:t>
      </w:r>
      <w:r>
        <w:rPr>
          <w:rStyle w:val="FootnoteAnchor"/>
          <w:rtl w:val="true"/>
        </w:rPr>
        <w:footnoteReference w:id="435"/>
      </w:r>
      <w:r>
        <w:rPr>
          <w:rFonts w:ascii="Amiri" w:hAnsi="Amiri" w:eastAsia="Amiri" w:cs="Amiri"/>
          <w:color w:val="111111"/>
          <w:sz w:val="28"/>
          <w:sz w:val="28"/>
          <w:szCs w:val="28"/>
          <w:rtl w:val="true"/>
          <w:lang w:bidi="ar-SA"/>
        </w:rPr>
        <w:t xml:space="preserve">و لو كان أبوها حيّاً أو جدّها مطلقاً،دائماً كان التزويج أم متعةً،رضي به الأبوان أم كرها،بل عليه الإجماع في الانتصار و عن الناصريّات </w:t>
      </w:r>
      <w:r>
        <w:rPr>
          <w:rStyle w:val="FootnoteAnchor"/>
          <w:rtl w:val="true"/>
        </w:rPr>
        <w:footnoteReference w:id="436"/>
      </w:r>
      <w:r>
        <w:rPr>
          <w:rFonts w:ascii="Amiri" w:hAnsi="Amiri" w:eastAsia="Amiri" w:cs="Amiri"/>
          <w:color w:val="111111"/>
          <w:sz w:val="28"/>
          <w:sz w:val="28"/>
          <w:szCs w:val="28"/>
          <w:rtl w:val="true"/>
          <w:lang w:bidi="ar-SA"/>
        </w:rPr>
        <w:t xml:space="preserve">،و بخصوص المتعة عن بعض الأصحاب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للنصوص المستفيضة،الخاصّية و العاميّة،المنجبر قصور أسانيد بعضها بالشهرة العظيمة،و لا سيّما في المتعة،و هي ما بين عامّة لنوعي التزويج،و مختصّة بالمتعة،المستنبط منها حكم الدوام منه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ملكت نفسها،غير السفيهة و لا المولّى عليها،أنّ تزويجها بغير وليٍّ جائز</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الاستثناء أمارة العموم اللغوي في المستثنى منه،كما حقّقناه في الأُصول،مضافاً إلى إفادته بنفسه العموم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التقييد بعدم كونها مولّى عليها يمنع احتمال إرادة من لم يكن لها وليٌّ شرعي من المالكة نفسها،و احتمال كونها مولّى عليها في التزويج،فلا يشملها القيد </w:t>
      </w:r>
      <w:r>
        <w:rPr>
          <w:rStyle w:val="FootnoteAnchor"/>
          <w:rtl w:val="true"/>
        </w:rPr>
        <w:footnoteReference w:id="439"/>
      </w:r>
      <w:r>
        <w:rPr>
          <w:rFonts w:ascii="Amiri" w:hAnsi="Amiri" w:eastAsia="Amiri" w:cs="Amiri"/>
          <w:color w:val="111111"/>
          <w:sz w:val="28"/>
          <w:sz w:val="28"/>
          <w:szCs w:val="28"/>
          <w:rtl w:val="true"/>
          <w:lang w:bidi="ar-SA"/>
        </w:rPr>
        <w:t xml:space="preserve">الموجب للحكم </w:t>
      </w:r>
      <w:r>
        <w:rPr>
          <w:rStyle w:val="FootnoteAnchor"/>
          <w:rtl w:val="true"/>
        </w:rPr>
        <w:footnoteReference w:id="440"/>
      </w:r>
      <w:r>
        <w:rPr>
          <w:rFonts w:ascii="Amiri" w:hAnsi="Amiri" w:eastAsia="Amiri" w:cs="Amiri"/>
          <w:color w:val="111111"/>
          <w:sz w:val="28"/>
          <w:sz w:val="28"/>
          <w:szCs w:val="28"/>
          <w:rtl w:val="true"/>
          <w:lang w:bidi="ar-SA"/>
        </w:rPr>
        <w:t>فرع كون المراد من الولاية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في التزويج،أو الأعمّ منه و من التصرّف في المال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مقطوع بفساده جزماً؛ لحزازة العبارة على هذا التقدير؛ إذ ليس الحاصل منه إلّا أنّ التي لا وليّ لها في التزويج و يجوز تزويجها بغير ولي </w:t>
      </w:r>
    </w:p>
    <w:p>
      <w:pPr>
        <w:pStyle w:val="BookText"/>
        <w:rPr/>
      </w:pPr>
      <w:r>
        <w:rPr>
          <w:rFonts w:ascii="Amiri" w:hAnsi="Amiri" w:eastAsia="Amiri" w:cs="Amiri"/>
          <w:color w:val="111111"/>
          <w:sz w:val="28"/>
          <w:sz w:val="28"/>
          <w:szCs w:val="28"/>
          <w:rtl w:val="true"/>
          <w:lang w:bidi="ar-SA"/>
        </w:rPr>
        <w:t>يجوز تزويجها بغير ولي؛ و منزّه عن مثله كلام الإمام،الذي هو إمام الكلام،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تُستأمر البكر و غيرها،و لا تُنكَح إلّا بأمرها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النهي هنا مستلزم للاشتراط،بضميمة عدم القائل بالتحريم مع الصحّة،و بشهادة السياق المسوّي بين البكر و بين الثيّب،و بها تندفع الأجوبة الأُخر التي أُوردت على الخبر،كحمل النهي في حقّها على الفضيلة؛ و عدم دلالتها على الاستقلال،بناءً على أنّ غايتها اعتبار إذنها في الجملة،مضافاً إلى أنّ الأصل مع عدم دليل على الشركة كما ستقف عليه </w:t>
      </w:r>
      <w:r>
        <w:rPr>
          <w:rStyle w:val="FootnoteAnchor"/>
          <w:rtl w:val="true"/>
        </w:rPr>
        <w:footnoteReference w:id="442"/>
      </w:r>
      <w:r>
        <w:rPr>
          <w:rFonts w:ascii="Amiri" w:hAnsi="Amiri" w:eastAsia="Amiri" w:cs="Amiri"/>
          <w:color w:val="111111"/>
          <w:sz w:val="28"/>
          <w:sz w:val="28"/>
          <w:szCs w:val="28"/>
          <w:rtl w:val="true"/>
          <w:lang w:bidi="ar-SA"/>
        </w:rPr>
        <w:t>كافٍ في إثبات الاستقلال،و أصالة بقاء الولاية منقطعة بثبوت الولاية للبالغة و لو في الجملة،و ليست عبارة تقبل الدخول و الخروج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أنّ قوله عليه السلام في آخر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 إلّا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استقلالها بالإذن؛ لمكان الحصر،و إرجاعه إلى غير البكر لا وجه له،سيّما مع كون أصل العنوان في كلامه عليه السلام إنّما هو البكر،و إنّما ذكر غيرها تبعاً لها كما لا يخفى،فتأمّل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بوليّ الأمر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وليّها في المال،كما يستفاد من المعتبرة </w:t>
      </w:r>
      <w:r>
        <w:rPr>
          <w:rStyle w:val="FootnoteAnchor"/>
          <w:rtl w:val="true"/>
        </w:rPr>
        <w:footnoteReference w:id="444"/>
      </w:r>
      <w:r>
        <w:rPr>
          <w:rFonts w:ascii="Amiri" w:hAnsi="Amiri" w:eastAsia="Amiri" w:cs="Amiri"/>
          <w:color w:val="111111"/>
          <w:sz w:val="28"/>
          <w:sz w:val="28"/>
          <w:szCs w:val="28"/>
          <w:rtl w:val="true"/>
          <w:lang w:bidi="ar-SA"/>
        </w:rPr>
        <w:t xml:space="preserve">، مع أنّه على غيره يستلزم حزازة العبارة بنحو ما مرّ إليه الإشارة،و ليس الأب </w:t>
      </w:r>
    </w:p>
    <w:p>
      <w:pPr>
        <w:pStyle w:val="BookText"/>
        <w:rPr/>
      </w:pPr>
      <w:r>
        <w:rPr>
          <w:rFonts w:ascii="Amiri" w:hAnsi="Amiri" w:eastAsia="Amiri" w:cs="Amiri"/>
          <w:color w:val="111111"/>
          <w:sz w:val="28"/>
          <w:sz w:val="28"/>
          <w:szCs w:val="28"/>
          <w:rtl w:val="true"/>
          <w:lang w:bidi="ar-SA"/>
        </w:rPr>
        <w:t>وليّ أمرها،بل هي الوليّ إجماعاً،فتكون عقدة النكاح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المرأة مالكة أمرها،تبيع و تشتري،و تعتق، و تشهد،و تعطي من مالها ما شاءت،فإنّ أمرها جائز،تزوج إن شاءت بغير إذن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الجُمَل كونها مفسِّرة،و لا داعي لجعلها خبراً ثانياً،مع أنّه على هذا التقدير يستلزم الحزازة المتقدّمة؛ إذ مقتضاها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كانت المرأة مالكة أمرها أي تتزوّج من شاءت فإنّ أمرها في التزويج جائز،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لزوم إلغاء الجُمَل على هذا التقدير؛ لتوقّف مالكيّة أمرها عليها،فمقتضاها داخل في مالكيّة الأمر،فتكرارها لغو خالٍ عن الفائدة، فلا يمكن حمله على الثيّبة،فيقتضي حينئذٍ دوران ولاية التزويج مدار ولاية التصرّف في المال،كما فهمه الأصحاب،و أفصح عنه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دلالتها على المراد بمالكه الأمر،و أنّه من حيث التصرّف في المال لا غير،ظهر بمعونته وجه دلالة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لها أب لا تتزوّج إلّا بإذن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مالكة لأمرها تزوّجت من شاءت</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 لا ينافيه صدره؛ لإطلاقه،فيجب حمله على الصغيرة،فهو كالعام المخصّص</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و هو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تتزوّج المرأة من شاءت إذا كانت مالكة </w:t>
      </w:r>
    </w:p>
    <w:p>
      <w:pPr>
        <w:pStyle w:val="BookText"/>
        <w:rPr/>
      </w:pPr>
      <w:r>
        <w:rPr>
          <w:rFonts w:ascii="Amiri" w:hAnsi="Amiri" w:eastAsia="Amiri" w:cs="Amiri"/>
          <w:color w:val="111111"/>
          <w:sz w:val="28"/>
          <w:sz w:val="28"/>
          <w:szCs w:val="28"/>
          <w:rtl w:val="true"/>
          <w:lang w:bidi="ar-SA"/>
        </w:rPr>
        <w:t>لأمرها،فإن شاءت جعلت وليّاً</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بتزويج البكر إذا رضيت من غير إذن أبيها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 هو نصّ في المطلوب،و قصور السند بجهالة الراوي بما قدّمناه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 أحقّ بنفسها من وليّها،و البكر تستأذن في نفسها،و إذنها صُماتُها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الأحقّيّة و اعتبار الاستئذان مع ما قدّمناه من الدليل القاطع للشركة يدفع عنه المناقشة بعدم الدلالة على استقلال البكر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جارية بكراً جاءت إليه صلى الله عليه و آله،فقالت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زوّجني من ابن أخٍ له ليرفع خسيسته،و أنا له كارهة،فقال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أجيزي ما صنع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رغبة لي فيما صنع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فاذهبي فانكحي 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رغبة لي عمّا صنع أبي،و لكن أردت أن اعلم الناس أن ليس للآباء في أُمور بناتهم شيء</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ترك الاستفصال لعموم البنات في كلام الجارية مع تقريره لها عام للثيب و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بنكاحها من شاءت صريح في الاستقلال،و قصور السند فيه كغيره المضاهي له فيه منجبرٌ بالشهرة العظيمة و المؤيّدات القويّة التي ذكرناها مع غيرها من الأدلّة في رسالة مفردة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الكثيرة المستفيضة جدّاً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بعد أن سُئل عليه السلام عن المتعة بالبكر مع أبويها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لا أقول كما يقول هؤلاء الأقشاب</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تعارض بمثل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العذراء التي لها أب لا تتزوّج متعةً إلّا بإذن أبيها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مكافأته للمستفيضة عدداً و دلالة،و قبول الأصحاب لها فتوًى و عملاً،فيحمل النهي على الكراهة،كما يشعر به بعض تلك المستفيضة، مع وقوع التصريح بها في بعضها </w:t>
      </w:r>
      <w:r>
        <w:rPr>
          <w:rStyle w:val="FootnoteAnchor"/>
          <w:rtl w:val="true"/>
        </w:rPr>
        <w:footnoteReference w:id="453"/>
      </w:r>
      <w:r>
        <w:rPr>
          <w:rFonts w:ascii="Amiri" w:hAnsi="Amiri" w:eastAsia="Amiri" w:cs="Amiri"/>
          <w:color w:val="111111"/>
          <w:sz w:val="28"/>
          <w:sz w:val="28"/>
          <w:szCs w:val="28"/>
          <w:rtl w:val="true"/>
          <w:lang w:bidi="ar-SA"/>
        </w:rPr>
        <w:t>،المشعر بل الظاهر في الكراهة الاصطلاحيّة،بضميمة تعليلها فيه بالعار على الأهل،لا النهي عنه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دلالته بمفهوم القيد المعتبر عرفاً،فيعتبر شرعاً على عدم المنع عن التزويج دائماً،و هو مع أنّه لا يقول به الخصم نافعٌ أيضاً،و تمام الأدلّة في الرسالة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قيل و هم المشهور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لها الانفراد بالعقد مطلقاً دائماً كان أو منقطعاً و قيل و هو الحلبيان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العقد مشترك بينها و بين الأب مطلقاً و الجدّ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للجمع بين ما تقدّم و ما يأتي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 عبد الرحمن الكاظم عليه السلام في تزويج ابنته لابن أخيه،فقال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 يكون ذلك برضاها،فإنّ لها في نفسها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استشاره عليه السلام خالد بن داود في تزويج ابنته عليَّ بن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 يكون ذلك برضاها،فإنّ لها في نفسها حظّا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أنّ له فعلاً لاستحال أمره به،و لو لا ثبوت حقّها لم يعتبر 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لفظي الحظّ و النصيب بالمنطوق على ثبوت الولاية لها،و بالمفهوم على ثبوتها له؛ إذ لا قائل بغيره،فلا يمكن حملها على الصغيرة أو الثيّب؛ للاتّفاق على عدم المشاركة فيهما،فتعيّن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الجميع نظر؛ لعدم قبول بعض أخبار الطرفين المصرح باستقلال أحد الشخصين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الشاهد عليه،و كونه فرع التكافؤ و عدم المرجّح لأحد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ممنوع؛ لفقد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الموثّق على تقدير تماميّته دليلٌ آخر لا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 المرجّح من الصراحة،و الاعتضاد بالشهرة العظيمة،و الإجماعات المنقولة،و إطلاقات الكتاب و السنّة في تزويج النسوة و الاعتبار بعقودهن،و غير ذلك ممّا ذكر في الرسالة في الأخبار الأوّلة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هذا،مضافاً إلى اقتضاء الجمع المصير إلى الشركة بينها و بين الأب خاصّة كما نقل قولاً سادساً في المسألة،و نسب إلى المفيد رحمه الله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ذلك لاختصاص ما دلّ على اعتبار إذن الولي بالأب خاصّة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اعترض عليه بعض الأصحاب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دفعه باستلزام دلالتها على ثبوت ولاية الأب دلالتها على ثبوت ولاية الجدّ بفحوى الخطاب؛ بناءً على أضعفيّة ولاية الأب،كما يستفاد من الأخبار المجمع عليها </w:t>
      </w:r>
      <w:r>
        <w:rPr>
          <w:rStyle w:val="FootnoteAnchor"/>
          <w:rtl w:val="true"/>
        </w:rPr>
        <w:footnoteReference w:id="459"/>
      </w:r>
      <w:r>
        <w:rPr>
          <w:rFonts w:ascii="Amiri" w:hAnsi="Amiri" w:eastAsia="Amiri" w:cs="Amiri"/>
          <w:color w:val="111111"/>
          <w:sz w:val="28"/>
          <w:sz w:val="28"/>
          <w:szCs w:val="28"/>
          <w:rtl w:val="true"/>
          <w:lang w:bidi="ar-SA"/>
        </w:rPr>
        <w:t>،المرجّحة لاختيار الجدّ على اختيار الأب،و المقدِّمة لعقده على عقده مع المقارنة؛ مضافاً إلى أصالة بقاء الولاية،الخالية عن المعارض،بعد الجمع بين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ضعف القول السادس و دليله و إن قيل بمتانته نظراً إلى الجمع بين الأدلّة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 و إن كان حجّة إلّا أنّه لا يعارض الصحيح،فضلاً عن الصحاح،مع اعتضادها بظواهر غيرها و ما مرّ من المعاضدات،مع ضعف الدلالة على الوجه الأول؛ لحسن الأمر بتزويج الثيّب،و الحال أنّه ليس له معها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على الثاني؛ لدلالته بالمفهوم الضعيف،و على تقديره يحتمل الحظّ و النصيب الندبي لا الوجوبي،و لتأكّده مع الباكرة جعل مع الثيّب كالعدم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و إن ضعف باعتبارٍ إلّا أنّ اعتباره أحوط فلا ينفرد أحدهما به بل يستأمر كلّ منهما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و هو الصدوق و الشيخ في النهاية </w:t>
      </w:r>
      <w:r>
        <w:rPr>
          <w:rStyle w:val="FootnoteAnchor"/>
          <w:rtl w:val="true"/>
        </w:rPr>
        <w:footnoteReference w:id="461"/>
      </w:r>
      <w:r>
        <w:rPr>
          <w:rFonts w:ascii="Amiri" w:hAnsi="Amiri" w:eastAsia="Amiri" w:cs="Amiri"/>
          <w:color w:val="111111"/>
          <w:sz w:val="28"/>
          <w:sz w:val="28"/>
          <w:szCs w:val="28"/>
          <w:rtl w:val="true"/>
          <w:lang w:bidi="ar-SA"/>
        </w:rPr>
        <w:t xml:space="preserve">و جماعة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أمرها إلى الأب و الجدّ بالانفراد و ليس لها معه أمر للأصلين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الولاية و بقاء الحرمة،و الصحاح المستفيضة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ذوات الآباء من الأبكار إلّا بإذن آبائهنّ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الصراحة باحتمال الندب،أو الإخبار عن المتعارف، أو الحرمة في الصور الغالبة المستلزمة للمهالك العظيمة التي يجب حمل إطلاقه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فيه إحداث قول سابع؛ لتخصيص المنع بها دون النادرة،فلو فرض عدم ترتّب المفاسد على التزويج بغير إذن الوليّ حلّ و صحّ،و الكلّ متّفقون عليه،كالآية </w:t>
      </w:r>
      <w:r>
        <w:rPr>
          <w:rStyle w:val="FootnoteAnchor"/>
          <w:rtl w:val="true"/>
        </w:rPr>
        <w:footnoteReference w:id="464"/>
      </w:r>
      <w:r>
        <w:rPr>
          <w:rFonts w:ascii="Amiri" w:hAnsi="Amiri" w:eastAsia="Amiri" w:cs="Amiri"/>
          <w:color w:val="111111"/>
          <w:sz w:val="28"/>
          <w:sz w:val="28"/>
          <w:szCs w:val="28"/>
          <w:rtl w:val="true"/>
          <w:lang w:bidi="ar-SA"/>
        </w:rPr>
        <w:t xml:space="preserve">،و الأخبار الناهية عن إلقاء النفس في التهلكة </w:t>
      </w:r>
      <w:r>
        <w:rPr>
          <w:rStyle w:val="FootnoteAnchor"/>
          <w:rtl w:val="true"/>
        </w:rPr>
        <w:footnoteReference w:id="465"/>
      </w:r>
      <w:r>
        <w:rPr>
          <w:rFonts w:ascii="Amiri" w:hAnsi="Amiri" w:eastAsia="Amiri" w:cs="Amiri"/>
          <w:color w:val="111111"/>
          <w:sz w:val="28"/>
          <w:sz w:val="28"/>
          <w:szCs w:val="28"/>
          <w:rtl w:val="true"/>
          <w:lang w:bidi="ar-SA"/>
        </w:rPr>
        <w:t>،المعتضدة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الجواب جارٍ في غيره من الأخبار المانعة عن تزويجهنّ بغير الولي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تبعيضيّة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المنافية للاستدلال؛ لاحتمال الحمل حينئذٍ على الصغيرة الباكرة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لزوم إلغاء القيد بالأبكار بناءً على ثبوت حكمه لغيره،كالثيّب </w:t>
      </w:r>
    </w:p>
    <w:p>
      <w:pPr>
        <w:pStyle w:val="BookText"/>
        <w:rPr/>
      </w:pPr>
      <w:r>
        <w:rPr>
          <w:rFonts w:ascii="Amiri" w:hAnsi="Amiri" w:eastAsia="Amiri" w:cs="Amiri"/>
          <w:color w:val="111111"/>
          <w:sz w:val="28"/>
          <w:sz w:val="28"/>
          <w:szCs w:val="28"/>
          <w:rtl w:val="true"/>
          <w:lang w:bidi="ar-SA"/>
        </w:rPr>
        <w:t>الصغيرة مدفوعٌ بوروده مورد الغالب،فلا عبرة بمفهومه،كسائر المفاهيم التي هي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ثبوت النقض بها،بل و بالبالغة الثيّبة إذا كانت مجنونة أو سفيهة،على تقدير البيانيّة أيضاً،فما هو الجواب عنه هنا فهو الجواب عنه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البكر إذا بلغت مبلغ النساء،إلها مع أبيها 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أبيها أمر ما لم تثيب</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بمعناه أخبار كثيرة </w:t>
      </w:r>
      <w:r>
        <w:rPr>
          <w:rStyle w:val="FootnoteAnchor"/>
          <w:rtl w:val="true"/>
        </w:rPr>
        <w:footnoteReference w:id="468"/>
      </w:r>
      <w:r>
        <w:rPr>
          <w:rFonts w:ascii="Amiri" w:hAnsi="Amiri" w:eastAsia="Amiri" w:cs="Amiri"/>
          <w:color w:val="111111"/>
          <w:sz w:val="28"/>
          <w:sz w:val="28"/>
          <w:szCs w:val="28"/>
          <w:rtl w:val="true"/>
          <w:lang w:bidi="ar-SA"/>
        </w:rPr>
        <w:t>،و لكن ليست صريحة في الحرمة،فضلاً عن الشرطية،فتحمل على ما قدّمناه من الاستحباب،أو الحرمة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الجواب يجري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تُستأمر الجارية إذا كانت بين أبويها،ليس لها مع الأب أمر،و قد يستأمرها كلّ أحد ما عدا الأب</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يزيد الضعف فيه باحتمال الحمل على التقيّة كما قيل </w:t>
      </w:r>
      <w:r>
        <w:rPr>
          <w:rStyle w:val="FootnoteAnchor"/>
          <w:rtl w:val="true"/>
        </w:rPr>
        <w:footnoteReference w:id="470"/>
      </w:r>
      <w:r>
        <w:rPr>
          <w:rFonts w:ascii="Amiri" w:hAnsi="Amiri" w:eastAsia="Amiri" w:cs="Amiri"/>
          <w:color w:val="111111"/>
          <w:sz w:val="28"/>
          <w:sz w:val="28"/>
          <w:szCs w:val="28"/>
          <w:rtl w:val="true"/>
          <w:lang w:bidi="ar-SA"/>
        </w:rPr>
        <w:t xml:space="preserve">أو حمل الجارية فيه على الصغيرة،و لا ينافيه الحكم باستئمار الأجانب لها عدا الأب بناءً على أنّها ليست محلّه؛ و ذلك للمنع من أنّها ليست محلّه مطلقاً،بل عدم كونها محلّه مخصوصٌ بحال الصغر،و ذلك لا ينافي استئمارها بمعنى </w:t>
      </w:r>
    </w:p>
    <w:p>
      <w:pPr>
        <w:pStyle w:val="BookText"/>
        <w:rPr/>
      </w:pPr>
      <w:r>
        <w:rPr>
          <w:rFonts w:ascii="Amiri" w:hAnsi="Amiri" w:eastAsia="Amiri" w:cs="Amiri"/>
          <w:color w:val="111111"/>
          <w:sz w:val="28"/>
          <w:sz w:val="28"/>
          <w:szCs w:val="28"/>
          <w:rtl w:val="true"/>
          <w:lang w:bidi="ar-SA"/>
        </w:rPr>
        <w:t>الصبر إلى حين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أنّه يجب على كلّ أحد استئمار الصغيرة و لو بالصبر إلى بلوغ الرتبة،دون الأب،فلا يجب عليه هذا الاستئمار،بل يُزوّجها حين الصغر من دون صبر إلى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النكاح غير الأب</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مع احتمال كون النقض فيه بمعنى المنع،فيحمل على الاستحباب محمولٌ على التقيّة كما قيل </w:t>
      </w:r>
      <w:r>
        <w:rPr>
          <w:rStyle w:val="FootnoteAnchor"/>
          <w:rtl w:val="true"/>
        </w:rPr>
        <w:footnoteReference w:id="472"/>
      </w:r>
      <w:r>
        <w:rPr>
          <w:rFonts w:ascii="Amiri" w:hAnsi="Amiri" w:eastAsia="Amiri" w:cs="Amiri"/>
          <w:color w:val="111111"/>
          <w:sz w:val="28"/>
          <w:sz w:val="28"/>
          <w:szCs w:val="28"/>
          <w:rtl w:val="true"/>
          <w:lang w:bidi="ar-SA"/>
        </w:rPr>
        <w:t>أو على الصغيرة كما هو الأقرب و لا عموم فيه فضلاً عن الخصوص الشامل للبالغة،بل عمومه لا قائل به منّا؛ لارتفاع الولاية عن الثيّبة عندنا،خلافاً لمن خالفنا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الكلام في الحسن في الجارية يُزوّجها أبوها بغير رضاء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أبيها أمر،إذا أنكحها جاز نكاحه و إن كانت كارهة</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لاحتمال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الصغيرة،مع احتماله المحامل المتقدّمة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العجب استدلال بعض الأصحاب </w:t>
      </w:r>
      <w:r>
        <w:rPr>
          <w:rStyle w:val="FootnoteAnchor"/>
          <w:rtl w:val="true"/>
        </w:rPr>
        <w:footnoteReference w:id="474"/>
      </w:r>
      <w:r>
        <w:rPr>
          <w:rFonts w:ascii="Amiri" w:hAnsi="Amiri" w:eastAsia="Amiri" w:cs="Amiri"/>
          <w:color w:val="111111"/>
          <w:sz w:val="28"/>
          <w:sz w:val="28"/>
          <w:szCs w:val="28"/>
          <w:rtl w:val="true"/>
          <w:lang w:bidi="ar-SA"/>
        </w:rPr>
        <w:t xml:space="preserve">لهذا القول بالصحيح المانع من تزويج العذراء متعة </w:t>
      </w:r>
      <w:r>
        <w:rPr>
          <w:rStyle w:val="FootnoteAnchor"/>
          <w:rtl w:val="true"/>
        </w:rPr>
        <w:footnoteReference w:id="475"/>
      </w:r>
      <w:r>
        <w:rPr>
          <w:rFonts w:ascii="Amiri" w:hAnsi="Amiri" w:eastAsia="Amiri" w:cs="Amiri"/>
          <w:color w:val="111111"/>
          <w:sz w:val="28"/>
          <w:sz w:val="28"/>
          <w:szCs w:val="28"/>
          <w:rtl w:val="true"/>
          <w:lang w:bidi="ar-SA"/>
        </w:rPr>
        <w:t xml:space="preserve">،الدالّ بمفهومه المعتبر كما تقدّم على جواز تزويجها بالدوام،و إن هو إلّا غفلة واضحة،مضافاً إلى ما عرفت من كونه </w:t>
      </w:r>
    </w:p>
    <w:p>
      <w:pPr>
        <w:pStyle w:val="BookText"/>
        <w:rPr/>
      </w:pPr>
      <w:r>
        <w:rPr>
          <w:rFonts w:ascii="Amiri" w:hAnsi="Amiri" w:eastAsia="Amiri" w:cs="Amiri"/>
          <w:color w:val="111111"/>
          <w:sz w:val="28"/>
          <w:sz w:val="28"/>
          <w:szCs w:val="28"/>
          <w:rtl w:val="true"/>
          <w:lang w:bidi="ar-SA"/>
        </w:rPr>
        <w:t>من أوضح الأدلّة لاستقلال الباكرة البالغة بعد ثبوت أنّ النهي فيه عن المتعة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أدلّة هذا القول مع الأجوبة مذكورٌ في الرسالة،فعليك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الأصحاب من أذن لها في تزويج المتعة دون الدائم و هو شيخنا في التهذيبين،و ظاهر شيخنا في المقنعة </w:t>
      </w:r>
      <w:r>
        <w:rPr>
          <w:rStyle w:val="FootnoteAnchor"/>
          <w:rtl w:val="true"/>
        </w:rPr>
        <w:footnoteReference w:id="476"/>
      </w:r>
      <w:r>
        <w:rPr>
          <w:rFonts w:ascii="Amiri" w:hAnsi="Amiri" w:eastAsia="Amiri" w:cs="Amiri"/>
          <w:color w:val="111111"/>
          <w:sz w:val="28"/>
          <w:sz w:val="28"/>
          <w:szCs w:val="28"/>
          <w:rtl w:val="true"/>
          <w:lang w:bidi="ar-SA"/>
        </w:rPr>
        <w:t xml:space="preserve">عملاً بأخبار المتعة، و أخبار استقلال البالغة في الجملة </w:t>
      </w:r>
      <w:r>
        <w:rPr>
          <w:rStyle w:val="FootnoteAnchor"/>
          <w:rtl w:val="true"/>
        </w:rPr>
        <w:footnoteReference w:id="477"/>
      </w:r>
      <w:r>
        <w:rPr>
          <w:rFonts w:ascii="Amiri" w:hAnsi="Amiri" w:eastAsia="Amiri" w:cs="Amiri"/>
          <w:color w:val="111111"/>
          <w:sz w:val="28"/>
          <w:sz w:val="28"/>
          <w:szCs w:val="28"/>
          <w:rtl w:val="true"/>
          <w:lang w:bidi="ar-SA"/>
        </w:rPr>
        <w:t>،و منع الدوام من حيث كونه أشدّ، و من الجمع بين تلك الأخبار بحملها على المتعة،و مقابلها ممّا دلّ على استقلال الأب خاصّة بحمله على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ضعف الجميع ظاهر بالضرورة؛ لفساد الجمع بعدم الشاهد عليه بالمرّة،مع إباء أخبار المتعة عنه؛ لما عرفت من الأولوية؛ بناءً على ما في المتعة من الغضاضة و الشناعة الغير اللائقة بأرباب المروءة،و لذا كره أو نهي عنه في المعتبرة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منعها بأنّ الدائم لكثرة توابعه من النفقة و الميراث و غيرهما أهمّ من المتعة غير جيّد؛ لعدم مقاومة مثل ذلك للغضاضة و العار،مع جريان مثله في المتعة أيضاً مع الاشتراط على قول جماعة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 واضحة،و إنكارها مكابرة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من عكس فجوّز الدوام دون المتعة جمعاً،مضافاً إلى الصحيح المتقدّم </w:t>
      </w:r>
      <w:r>
        <w:rPr>
          <w:rStyle w:val="FootnoteAnchor"/>
          <w:rtl w:val="true"/>
        </w:rPr>
        <w:footnoteReference w:id="480"/>
      </w:r>
      <w:r>
        <w:rPr>
          <w:rFonts w:ascii="Amiri" w:hAnsi="Amiri" w:eastAsia="Amiri" w:cs="Amiri"/>
          <w:color w:val="111111"/>
          <w:sz w:val="28"/>
          <w:sz w:val="28"/>
          <w:szCs w:val="28"/>
          <w:rtl w:val="true"/>
          <w:lang w:bidi="ar-SA"/>
        </w:rPr>
        <w:t>المانع عن تزويجهنّ متعةً،الدالّ بمفهومه المعتبر عرفاً و شرعاً على جوازه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مع مجهوليّة قائله؛ إذ لم ينقله إلّا المصنّف،و قد سُئل عنه فلم يجبه ضعيفٌ بأخبار المتعة الصريحة،المنجبر قصور أسانيدها بالشهرة العظيمة و الإجماعات المنقولة،سيّما في خصوص جواز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شيئاً من ذلك الصحيح،مع ما عرفت من حمل النهي فيه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لك مقدوحيّة أدلّة الأقوال الأربعة أو الخمسة،ظهر لك أنّ القول الأول أولى و إن كان الأحوط المصير إلى التشريك إن لم يكن في ارتكابه خلاف الاحتياط،و هو الهادي إلى مسلك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إذا أراد الوليّ تزويجها من 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عضلها الوليّ و منعها عن ذلك أو مطلقاً مع رغبتها فيه سقط اعتبار رضاه إجماعاً منّا،حكاه جماعة من أصحابنا </w:t>
      </w:r>
      <w:r>
        <w:rPr>
          <w:rStyle w:val="FootnoteAnchor"/>
          <w:rtl w:val="true"/>
        </w:rPr>
        <w:footnoteReference w:id="481"/>
      </w:r>
      <w:r>
        <w:rPr>
          <w:rFonts w:ascii="Amiri" w:hAnsi="Amiri" w:eastAsia="Amiri" w:cs="Amiri"/>
          <w:color w:val="111111"/>
          <w:sz w:val="28"/>
          <w:sz w:val="28"/>
          <w:szCs w:val="28"/>
          <w:rtl w:val="true"/>
          <w:lang w:bidi="ar-SA"/>
        </w:rPr>
        <w:t>و هو الحجّة فيه،مع الأدلّة القاطعة النافية للعسر و الحرج عن الملّة السهلة السمحة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في حكمه الغيبة المنقطعة،التي يحصل معها المشقّة العظيمة </w:t>
      </w:r>
      <w:r>
        <w:rPr>
          <w:rStyle w:val="FootnoteAnchor"/>
          <w:rtl w:val="true"/>
        </w:rPr>
        <w:footnoteReference w:id="482"/>
      </w:r>
      <w:r>
        <w:rPr>
          <w:rFonts w:ascii="Amiri" w:hAnsi="Amiri" w:eastAsia="Amiri" w:cs="Amiri"/>
          <w:color w:val="111111"/>
          <w:sz w:val="28"/>
          <w:sz w:val="28"/>
          <w:szCs w:val="28"/>
          <w:rtl w:val="true"/>
          <w:lang w:bidi="ar-SA"/>
        </w:rPr>
        <w:t xml:space="preserve">،على ما حكي عن الخلاف </w:t>
      </w:r>
      <w:r>
        <w:rPr>
          <w:rStyle w:val="FootnoteAnchor"/>
          <w:rtl w:val="true"/>
        </w:rPr>
        <w:footnoteReference w:id="483"/>
      </w:r>
      <w:r>
        <w:rPr>
          <w:rFonts w:ascii="Amiri" w:hAnsi="Amiri" w:eastAsia="Amiri" w:cs="Amiri"/>
          <w:color w:val="111111"/>
          <w:sz w:val="28"/>
          <w:sz w:val="28"/>
          <w:szCs w:val="28"/>
          <w:rtl w:val="true"/>
          <w:lang w:bidi="ar-SA"/>
        </w:rPr>
        <w:t xml:space="preserve">،و ارتضاه كثير من الأصحاب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94" w:name="pg11383_115237"/>
    </w:p>
    <w:p>
      <w:pPr>
        <w:pStyle w:val="Heading5"/>
        <w:numPr>
          <w:ilvl w:val="4"/>
          <w:numId w:val="1"/>
        </w:numPr>
        <w:rPr/>
      </w:pPr>
      <w:bookmarkStart w:id="95" w:name="__RefHeading___Toc225709_73709187"/>
      <w:bookmarkStart w:id="96" w:name="_Toc36"/>
      <w:bookmarkEnd w:id="94"/>
      <w:bookmarkEnd w:id="95"/>
      <w:r>
        <w:rPr>
          <w:rtl w:val="true"/>
        </w:rPr>
        <w:t>لو زوّج الصغيرة غيرُ الأب و الجدّ،توقّف على رضاها عند البلوغ</w:t>
      </w:r>
      <w:bookmarkEnd w:id="96"/>
    </w:p>
    <w:p>
      <w:pPr>
        <w:pStyle w:val="BookText"/>
        <w:rPr/>
      </w:pPr>
      <w:r>
        <w:rPr>
          <w:rFonts w:ascii="Amiri" w:hAnsi="Amiri" w:eastAsia="Amiri" w:cs="Amiri"/>
          <w:color w:val="111111"/>
          <w:sz w:val="28"/>
          <w:sz w:val="28"/>
          <w:szCs w:val="28"/>
          <w:rtl w:val="true"/>
          <w:lang w:bidi="ar-SA"/>
        </w:rPr>
        <w:t>و لو زوّج الصغيرة غيرُ الأب و الجدّ،توقّف على رضاها عند البلوغ إجماعاً؛ لعدم الولاية له،فيلحق بالفضولي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الكلام فيه إن شاء اللّه تعالى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المقطوع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ترك أخوين و ابنة،و البنت صغيرة،فعمد أحد الأخوين الوصيّ فزوّج الابنة من ابنه،ثم مات أبو الابن المزوّج،فلمّا أن مات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لم يزوّج ابنه،فزوّج الجارية من ابنه،فقيل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الزوجين أحبّ إليك،الأول أو الآخر؟قالت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الآخر،ثم إنّ الأخ الثاني مات و للأخ الأول ابنٌ أكبر من الابن المزوّج،فقال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اختاري أيّهما أحبّ إليك،الزوج الأول أو الزوج الآخر،فقال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فيها أنّها للزوج الأخير؛ و ذلك أنّها قد كانت أدركت حين زوّجها، و ليس لها أن تنقض ما عقدته بعد إدراكها</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الصغير لعموم الدليل،و عدم القائل بالفرق</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225711_73709187"/>
      <w:bookmarkStart w:id="98" w:name="_Toc37"/>
      <w:bookmarkEnd w:id="97"/>
      <w:r>
        <w:rPr>
          <w:rtl w:val="true"/>
        </w:rPr>
        <w:t>للمولى أن يزوِّج المملوكة له و كذا العبد</w:t>
      </w:r>
      <w:bookmarkEnd w:id="98"/>
    </w:p>
    <w:p>
      <w:pPr>
        <w:pStyle w:val="BookText"/>
        <w:rPr/>
      </w:pPr>
      <w:r>
        <w:rPr>
          <w:rFonts w:ascii="Amiri" w:hAnsi="Amiri" w:eastAsia="Amiri" w:cs="Amiri"/>
          <w:color w:val="111111"/>
          <w:sz w:val="28"/>
          <w:sz w:val="28"/>
          <w:szCs w:val="28"/>
          <w:rtl w:val="true"/>
          <w:lang w:bidi="ar-SA"/>
        </w:rPr>
        <w:t>و للمولى أن يزوِّج المملوكة له،صغيرة كانت أو كبيرة،بكراً كانت أو ثيّباً،عاقلةً كانت أو مجنونةً،و لا خيرة لها،و كذا الكلام في العبد المملوك له؛ لأنّه المالك لمنافعهما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إجماعاً،فتوًى و دليلاً،كتاباً و سنّةً،قال عزّ و جلّ فَانْكِحُوهُنَّ بِإِذْنِ أَهْلِهِنَّ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عَبْداً مَمْلُوكاً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99" w:name="pg11383_115238"/>
    </w:p>
    <w:p>
      <w:pPr>
        <w:pStyle w:val="BookText"/>
        <w:rPr/>
      </w:pPr>
      <w:bookmarkEnd w:id="99"/>
      <w:r>
        <w:rPr>
          <w:rFonts w:ascii="Amiri" w:hAnsi="Amiri" w:eastAsia="Amiri" w:cs="Amiri"/>
          <w:color w:val="111111"/>
          <w:sz w:val="28"/>
          <w:sz w:val="28"/>
          <w:szCs w:val="28"/>
          <w:rtl w:val="true"/>
          <w:lang w:bidi="ar-SA"/>
        </w:rPr>
        <w:t>و النصوص بهما مستفيضة،بل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تزوّج بغير إذن سيّدة،فقال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سيّده،إن شاء أجازه،و إن شاء فرّق بينهما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المعتبرة بمعناه مستفيضة،يأتي ذكرها في تضاعيف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الأمة تتزوّج بغير إذن أهلها،قال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ذلك عليها،و هو زناء</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له الولاية على المبعّض بمعنى إجباره عليه،و إن كانت له عليه بمعنى عدم استقلاله به بدون إذنه،إجماعاً كما في التذكرة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للوليّ تزويج أمة المولّى عليه و عبده مطلقاً </w:t>
      </w:r>
      <w:r>
        <w:rPr>
          <w:rStyle w:val="FootnoteAnchor"/>
          <w:rtl w:val="true"/>
        </w:rPr>
        <w:footnoteReference w:id="492"/>
      </w:r>
      <w:r>
        <w:rPr>
          <w:rFonts w:ascii="Amiri" w:hAnsi="Amiri" w:eastAsia="Amiri" w:cs="Amiri"/>
          <w:color w:val="111111"/>
          <w:sz w:val="28"/>
          <w:sz w:val="28"/>
          <w:szCs w:val="28"/>
          <w:rtl w:val="true"/>
          <w:lang w:bidi="ar-SA"/>
        </w:rPr>
        <w:t xml:space="preserve">،إذا كانت فيه مصلحة؛ لفحوى الخطاب،خلافاً لبعض العامّة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له فسخه بعد الكمال،كسائر تصرّفاته في أمواله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25713_73709187"/>
      <w:bookmarkStart w:id="101" w:name="_Toc38"/>
      <w:bookmarkEnd w:id="100"/>
      <w:r>
        <w:rPr>
          <w:rtl w:val="true"/>
        </w:rPr>
        <w:t>لا ولاية للوصيّ في التزويج و كذا الحاكم</w:t>
      </w:r>
      <w:bookmarkEnd w:id="1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يزوّج الوصيّ للأب أو الجدّ صغيري الموصي مطلقاً،على الأشهر كما في المسالك </w:t>
      </w:r>
      <w:r>
        <w:rPr>
          <w:rStyle w:val="FootnoteAnchor"/>
          <w:rtl w:val="true"/>
        </w:rPr>
        <w:footnoteReference w:id="494"/>
      </w:r>
      <w:r>
        <w:rPr>
          <w:rFonts w:ascii="Amiri" w:hAnsi="Amiri" w:eastAsia="Amiri" w:cs="Amiri"/>
          <w:color w:val="111111"/>
          <w:sz w:val="28"/>
          <w:sz w:val="28"/>
          <w:szCs w:val="28"/>
          <w:rtl w:val="true"/>
          <w:lang w:bidi="ar-SA"/>
        </w:rPr>
        <w:t xml:space="preserve">،و هو الأظهر؛ لأصالتي عدم الولاية و عدم </w:t>
      </w:r>
    </w:p>
    <w:p>
      <w:pPr>
        <w:pStyle w:val="BookText"/>
        <w:rPr/>
      </w:pPr>
      <w:r>
        <w:rPr>
          <w:rFonts w:ascii="Amiri" w:hAnsi="Amiri" w:eastAsia="Amiri" w:cs="Amiri"/>
          <w:color w:val="111111"/>
          <w:sz w:val="28"/>
          <w:sz w:val="28"/>
          <w:szCs w:val="28"/>
          <w:rtl w:val="true"/>
          <w:lang w:bidi="ar-SA"/>
        </w:rPr>
        <w:t xml:space="preserve">انتقالها مع انقطاعها بموت الموصي،و النصوص الحاصرة لها في الأب خاصّة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مفهوم الصحيحين في تزويج الصبي للصبية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أبواهما اللذان زوّجاهما فنعم جائز</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خصوص الصحيح المتقدّم </w:t>
      </w:r>
      <w:r>
        <w:rPr>
          <w:rStyle w:val="FootnoteAnchor"/>
          <w:rtl w:val="true"/>
        </w:rPr>
        <w:footnoteReference w:id="497"/>
      </w:r>
      <w:r>
        <w:rPr>
          <w:rFonts w:ascii="Amiri" w:hAnsi="Amiri" w:eastAsia="Amiri" w:cs="Amiri"/>
          <w:color w:val="111111"/>
          <w:sz w:val="28"/>
          <w:sz w:val="28"/>
          <w:szCs w:val="28"/>
          <w:rtl w:val="true"/>
          <w:lang w:bidi="ar-SA"/>
        </w:rPr>
        <w:t>،و إن قصر بالإرسال؛ لانجباره بالشهرة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مطلقاً،كما في المختلف و عن المبسوط </w:t>
      </w:r>
      <w:r>
        <w:rPr>
          <w:rStyle w:val="FootnoteAnchor"/>
          <w:rtl w:val="true"/>
        </w:rPr>
        <w:footnoteReference w:id="498"/>
      </w:r>
      <w:r>
        <w:rPr>
          <w:rFonts w:ascii="IRNazanin" w:hAnsi="IRNazanin" w:eastAsia="IRNazanin"/>
          <w:color w:val="111111"/>
          <w:sz w:val="28"/>
          <w:sz w:val="28"/>
          <w:szCs w:val="28"/>
          <w:rtl w:val="true"/>
          <w:lang w:bidi="fa-IR"/>
        </w:rPr>
        <w:t>للصحاح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الذي بيده عقدة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الأب و الأخ و الموصى إليه</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 زيد في جملة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يجوز أمره في مال المرأة يبتاع و يشتري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لاشتمالها على الأخ،و عدم دلالتها على الجدّ،و ندرة القائل بإطلاقها،بل و عدمه؛ لتنزيل كلامه على القول الثالث في كلام بعض الأصحاب </w:t>
      </w:r>
      <w:r>
        <w:rPr>
          <w:rStyle w:val="FootnoteAnchor"/>
          <w:rtl w:val="true"/>
        </w:rPr>
        <w:footnoteReference w:id="500"/>
      </w:r>
      <w:r>
        <w:rPr>
          <w:rFonts w:ascii="Amiri" w:hAnsi="Amiri" w:eastAsia="Amiri" w:cs="Amiri"/>
          <w:color w:val="111111"/>
          <w:sz w:val="28"/>
          <w:sz w:val="28"/>
          <w:szCs w:val="28"/>
          <w:rtl w:val="true"/>
          <w:lang w:bidi="ar-SA"/>
        </w:rPr>
        <w:t>،قصرت عن المقاومة لما قدّمنا من الأُصول المعتضدة بالشهرة المحكيّة و الصحاح المستفيضة بالعموميّة و الخصوصيّة،فيحمل الموصى إليه فيها على الجدّ أو الإمام،أو تحمل على استحباب إطاعتها له، كحملها عليه بالإضافة إلى الأخ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من هذه الصحاح و الصحاح المتقدّمة وجه رجحان و مرجوحيّة،بقوة الدلالة،و مخالفة الشهرة،و الاشتمال على ما لا يقول بها الطائفة،في هذه؛ و بمقابل الأُمور المزبورة في السابقة، و حيث لا مرجّح فليتوقّف،و مقتضاه المصير إلى القول الأول؛ التفاتاً إلى الأُصول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وجه القدح في القول بالتفصيل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باختيار الأول مع إطلاق الوصيّة من دون تنصيص بالولاية في التزويج،و اختيار الثاني مع عدمه و التنصيص،كما عن الخلاف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يزيد القدح فيه بعدم الدليل عليه في البين،و استلزامه الخروج عن إطلاق أخبار الطرفين،و الجمع بينهما بذلك فرع وجود شاهد عليه،و عموم فَمَنْ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02"/>
      </w:r>
      <w:r>
        <w:rPr>
          <w:rFonts w:ascii="Amiri" w:hAnsi="Amiri" w:eastAsia="Amiri" w:cs="Amiri"/>
          <w:color w:val="111111"/>
          <w:sz w:val="28"/>
          <w:sz w:val="28"/>
          <w:szCs w:val="28"/>
          <w:rtl w:val="true"/>
          <w:lang w:bidi="ar-SA"/>
        </w:rPr>
        <w:t>،مخصوص بمورده،و هو التوصية للوالدين و الأقربين لمن ترك خيراً؛ لاشتماله على الضمير الموجب 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ضعف هذا القول،كاستثناء صورة خاصّة من إطلاق المنع،أشار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بلغ فاسد العقل مع اعتبار المصلحة لضعف ما قيل </w:t>
      </w:r>
      <w:r>
        <w:rPr>
          <w:rStyle w:val="FootnoteAnchor"/>
          <w:rtl w:val="true"/>
        </w:rPr>
        <w:footnoteReference w:id="503"/>
      </w:r>
      <w:r>
        <w:rPr>
          <w:rFonts w:ascii="Amiri" w:hAnsi="Amiri" w:eastAsia="Amiri" w:cs="Amiri"/>
          <w:color w:val="111111"/>
          <w:sz w:val="28"/>
          <w:sz w:val="28"/>
          <w:szCs w:val="28"/>
          <w:rtl w:val="true"/>
          <w:lang w:bidi="ar-SA"/>
        </w:rPr>
        <w:t>في توجيهه من الضرورة،مع عدم توقّع زوال العذر،و خوف المرض،أو الوقوع في الزناء،و لذا ثبت الولاية عليه للحاكم مع عدم ثبوتها له على الصغير؛ لاندفاع جميع ما ذكر بولاية الحاكم، كاندفاعه بولايته فيمن بلغ صحيح العقل ثم فسد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نعم،ربما أمكن ذلك مع عدم إمكان الوصول إليه،و لكن لا يستلزم ذلك ثبوت الولاية للوصيّ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الحاكم أي الإمام العادل،أو منصوبة خصوصاً أو عموماً،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الجامع لشرائط الفتوى،فلا يزوّج الصغيرين مطلقاً </w:t>
      </w:r>
      <w:r>
        <w:rPr>
          <w:rStyle w:val="FootnoteAnchor"/>
          <w:rtl w:val="true"/>
        </w:rPr>
        <w:footnoteReference w:id="504"/>
      </w:r>
      <w:r>
        <w:rPr>
          <w:rFonts w:ascii="Amiri" w:hAnsi="Amiri" w:eastAsia="Amiri" w:cs="Amiri"/>
          <w:color w:val="111111"/>
          <w:sz w:val="28"/>
          <w:sz w:val="28"/>
          <w:szCs w:val="28"/>
          <w:rtl w:val="true"/>
          <w:lang w:bidi="ar-SA"/>
        </w:rPr>
        <w:t>في المشهور،و البالغَين فاسدَي العقل مع وجود الجدّ و الأب إجماعاً؛ لما تقدّم من الأدلّة؛ لإطلاق المنع 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يزوّجهما مع فقدهما مع الغبطة إجماعاً؛ لأنّه وليّهما في المال فيتولّى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أمرها</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و لا 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و يلحق به نوّابه؛ لعموم أدلّة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مسيس الحاجة إلى ولايته،و هو كالخبرين يتناول الصغيرين،فمنع ولايته عنهما في المشهور غير واضح،إلّا أن يكون إجماع،و فيه نظر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تشبيه المتن الحاكم بالوصيّ بقولٍ مطلق حصرُ ولايته فيمن بلغ فاسد العقل،لا غير،و منه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البالغ رشيداً،و الفاسد عقله طارئاً، فلا ولاية له عليه أبداً،و هو و إن خالف المشهور في صورة وجود الأولين </w:t>
      </w:r>
      <w:bookmarkStart w:id="102" w:name="pg11383_115242"/>
    </w:p>
    <w:p>
      <w:pPr>
        <w:pStyle w:val="BookText"/>
        <w:rPr/>
      </w:pPr>
      <w:bookmarkEnd w:id="102"/>
      <w:r>
        <w:rPr>
          <w:rFonts w:ascii="Amiri" w:hAnsi="Amiri" w:eastAsia="Amiri" w:cs="Amiri"/>
          <w:color w:val="111111"/>
          <w:sz w:val="28"/>
          <w:sz w:val="28"/>
          <w:szCs w:val="28"/>
          <w:rtl w:val="true"/>
          <w:lang w:bidi="ar-SA"/>
        </w:rPr>
        <w:t xml:space="preserve">أو أحدهما،و الإجماع في صورة فقدهما،إلّا أنّه المختار في الصورة الأُولى كما تقدّم سابقاً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225715_73709187"/>
      <w:bookmarkStart w:id="104" w:name="_Toc39"/>
      <w:bookmarkEnd w:id="103"/>
      <w:r>
        <w:rPr>
          <w:rtl w:val="true"/>
        </w:rPr>
        <w:t>يلحق بهذا الباب مسائل</w:t>
      </w:r>
      <w:bookmarkEnd w:id="104"/>
    </w:p>
    <w:p>
      <w:pPr>
        <w:pStyle w:val="Heading6"/>
        <w:numPr>
          <w:ilvl w:val="5"/>
          <w:numId w:val="1"/>
        </w:numPr>
        <w:rPr/>
      </w:pPr>
      <w:bookmarkStart w:id="105" w:name="__RefHeading___Toc225717_73709187"/>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 يلحق بهذا الباب مسائل</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225719_73709187"/>
      <w:bookmarkStart w:id="108" w:name="_Toc41"/>
      <w:bookmarkEnd w:id="107"/>
      <w:r>
        <w:rPr>
          <w:rtl w:val="true"/>
        </w:rPr>
        <w:t>الأُولى الوكيل في النكاح لا يزوّجها من نفسه</w:t>
      </w:r>
      <w:bookmarkEnd w:id="108"/>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 الأب و الجدّ له كغيرهما من الأولياء و الوكلاء، إلّا من سيأتي على الأشهر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 طرفي العقد،و لا بُدَّ في الأب لأحد الطرفين أن يكون وكيلاً للآخر أو وليّه؛ لعموم أدلّتي الولاية و الوكالة، و كفاية المغايرة الاعتباريّة؛ لعدم الدليل على اعتبار الحقيقيّة،بل عن الخلاف الاتّفاق على عدمها عندنا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الوكيل في النكاح عنها أو عن وليّها ف لا يزوّجها من نفسه مع تنصيصها أو من في حكمها بتعيين الزوج،إجماعاً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ولّت أمرها رجلاً،فقالت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فلاناً، فزوّجها من نفسه،و كرهته المرأة،فقالت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كرامة،و ما أمري إلّا بيدي،و ما ولّيتك أمري إلّا حياءً من الكلام،قال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منه و يوجّع رأسه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مع الإطلاق على الأشهر الأظهر؛ للأصل،و عدم انصرافه إليه، خلافاً للتذكرة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مع العموم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زوّجني ممّن شئت على الأحوط،بل الأظهر؛ </w:t>
      </w:r>
    </w:p>
    <w:p>
      <w:pPr>
        <w:pStyle w:val="BookText"/>
        <w:rPr/>
      </w:pPr>
      <w:r>
        <w:rPr>
          <w:rFonts w:ascii="Amiri" w:hAnsi="Amiri" w:eastAsia="Amiri" w:cs="Amiri"/>
          <w:color w:val="111111"/>
          <w:sz w:val="28"/>
          <w:sz w:val="28"/>
          <w:szCs w:val="28"/>
          <w:rtl w:val="true"/>
          <w:lang w:bidi="ar-SA"/>
        </w:rPr>
        <w:t>لظهور العموم بالإضافة إلى غيره لا إليه،و لا أقلّ من الشكّ،فالمصير إلى مقتضى الأصل متعيّن،و نحوه الظنّ؛ لعدم دليل معتدّ به على اعتباره في مثله؛ لانحصار ما دلّ على حجّيته في غيره،و عدم اعتباره في أمثاله غير عزيز،و هو المطابق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بالجواز حينئذٍ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الفرق بينه و بين الإطلاق في الشمول و إن كان فيه أقوى،و القوّة غير فارقة بينهما بالنظر إلى أصل الشمول،الذي هو المناط في الإذن،فتأمّل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أذنت له في ذلك أي التزويج منه بالخصوص،أو الإطلاق و العموم المحفوفين بما يدلّ على دخوله قطعاً فالأشبه الأشهر كما عن الإسكافي و في الشرائع و القواعد و المختلف و التذكرة و اللمعة و الروضة و المسالك و شرح الكتاب لسبطه </w:t>
      </w:r>
      <w:r>
        <w:rPr>
          <w:rStyle w:val="FootnoteAnchor"/>
          <w:rtl w:val="true"/>
        </w:rPr>
        <w:footnoteReference w:id="512"/>
      </w:r>
      <w:r>
        <w:rPr>
          <w:rFonts w:ascii="Amiri" w:hAnsi="Amiri" w:eastAsia="Amiri" w:cs="Amiri"/>
          <w:color w:val="111111"/>
          <w:sz w:val="28"/>
          <w:sz w:val="28"/>
          <w:szCs w:val="28"/>
          <w:rtl w:val="true"/>
          <w:lang w:bidi="ar-SA"/>
        </w:rPr>
        <w:t xml:space="preserve">و غيرهم </w:t>
      </w:r>
      <w:r>
        <w:rPr>
          <w:rStyle w:val="FootnoteAnchor"/>
          <w:rtl w:val="true"/>
        </w:rPr>
        <w:footnoteReference w:id="513"/>
      </w:r>
      <w:r>
        <w:rPr>
          <w:rFonts w:ascii="Amiri" w:hAnsi="Amiri" w:eastAsia="Amiri" w:cs="Amiri"/>
          <w:color w:val="111111"/>
          <w:sz w:val="28"/>
          <w:sz w:val="28"/>
          <w:szCs w:val="28"/>
          <w:rtl w:val="true"/>
          <w:lang w:bidi="ar-SA"/>
        </w:rPr>
        <w:t>الجواز و لو لزم تولية طرفي العقد؛ للأصل المستفاد من عمومات التوكيل المتيقّنة، المعتضدة في المقام أيضاً بالشهرة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لرواية قاصرة السند و هي رواية عمّار بن موسى الساباطي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الحسن عليه السلام عن امرأة تكون في أهل بيت، فتكره أن يعلم بها أهلها،يحلّ لها أن توكّل رجلاً يريد أن يتزوّجها،تقول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وكّلتك فاشهد على تزويجي؟قال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أيّماً؟قال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وكّلت غيره بتزويجها منه،قال </w:t>
      </w:r>
      <w:bookmarkStart w:id="109" w:name="pg11383_115244"/>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بالمنع ضعيف،و لكنّ الأحوط مراعاتها؛ لاعتبار سندها، و ظهور دلالتها،و اعتضادها بأصالة بقاء الحرمة بحالها،و لو لا الشهرة لتعيّن المصير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كان،ينبغي تخصيص المنع بموردها؛ لانتفاء المانع في غيره من جهتها،فيجوز الوكالة من الطرفين لشخص واحد،فيتولّى طرفي العقد بنفسه؛ لعموم أدلّة التوكيل،و انتفاء المانع هنا من جهة غيرها؛ لكفاية المغايرة الاعتباريّة؛ لعدم دليل على اعتبار الحقيقيّة،مع الإجماع المحكيّ كما تقدّم </w:t>
      </w:r>
      <w:r>
        <w:rPr>
          <w:rStyle w:val="FootnoteAnchor"/>
          <w:rtl w:val="true"/>
        </w:rPr>
        <w:footnoteReference w:id="515"/>
      </w:r>
      <w:r>
        <w:rPr>
          <w:rFonts w:ascii="IRNazanin" w:hAnsi="IRNazanin" w:eastAsia="IRNazanin"/>
          <w:color w:val="111111"/>
          <w:sz w:val="28"/>
          <w:sz w:val="28"/>
          <w:szCs w:val="28"/>
          <w:rtl w:val="true"/>
          <w:lang w:bidi="fa-IR"/>
        </w:rPr>
        <w:t>على عدم اعتبارها عندنا</w:t>
      </w:r>
      <w:r>
        <w:rPr>
          <w:rFonts w:eastAsia="IRNazanin" w:cs="IRNazanin"/>
          <w:color w:val="111111"/>
          <w:sz w:val="28"/>
          <w:szCs w:val="28"/>
          <w:rtl w:val="true"/>
          <w:lang w:bidi="fa-IR"/>
        </w:rPr>
        <w:t>.</w:t>
      </w:r>
    </w:p>
    <w:p>
      <w:pPr>
        <w:pStyle w:val="Heading6"/>
        <w:numPr>
          <w:ilvl w:val="5"/>
          <w:numId w:val="1"/>
        </w:numPr>
        <w:rPr/>
      </w:pPr>
      <w:bookmarkStart w:id="110" w:name="__RefHeading___Toc225721_73709187"/>
      <w:bookmarkStart w:id="111" w:name="_Toc42"/>
      <w:bookmarkEnd w:id="110"/>
      <w:r>
        <w:rPr>
          <w:rtl w:val="true"/>
        </w:rPr>
        <w:t>الثانية النكاح يقف على الإجازة</w:t>
      </w:r>
      <w:bookmarkEnd w:id="11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الفضولي صحيح،و لكن يقف على الإجازة من وليّ العقد،فإن أجاز لزم،و إلّا بطل على الأظهر الأشهر،بل عليه الإجماع عن المرتضى مطلقاً </w:t>
      </w:r>
      <w:r>
        <w:rPr>
          <w:rStyle w:val="FootnoteAnchor"/>
          <w:rtl w:val="true"/>
        </w:rPr>
        <w:footnoteReference w:id="516"/>
      </w:r>
      <w:r>
        <w:rPr>
          <w:rFonts w:ascii="Amiri" w:hAnsi="Amiri" w:eastAsia="Amiri" w:cs="Amiri"/>
          <w:color w:val="111111"/>
          <w:sz w:val="28"/>
          <w:sz w:val="28"/>
          <w:szCs w:val="28"/>
          <w:rtl w:val="true"/>
          <w:lang w:bidi="ar-SA"/>
        </w:rPr>
        <w:t xml:space="preserve">في الحرّ و العبد و عن الحلّي في الأول خاصة </w:t>
      </w:r>
      <w:r>
        <w:rPr>
          <w:rStyle w:val="FootnoteAnchor"/>
          <w:rtl w:val="true"/>
        </w:rPr>
        <w:footnoteReference w:id="517"/>
      </w:r>
      <w:r>
        <w:rPr>
          <w:rFonts w:ascii="Amiri" w:hAnsi="Amiri" w:eastAsia="Amiri" w:cs="Amiri"/>
          <w:color w:val="111111"/>
          <w:sz w:val="28"/>
          <w:sz w:val="28"/>
          <w:szCs w:val="28"/>
          <w:rtl w:val="true"/>
          <w:lang w:bidi="ar-SA"/>
        </w:rPr>
        <w:t xml:space="preserve">،و عن الخلاف في الثاني كذلك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للنصوص المستفيضة،التي كادت تكون متواترة،يقف عليها المتتبّع لأخبار النكاح في غير مسألة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المتقدّم في البكر التي زوّجها أبوها فأتته صلى الله عليه و آله تستعدي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أجيزي ما صنع أبوك</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الصحيح المتقدّم أيضاً في تزويج غير الأبوين الصغيرين،المصرّح بالصحّة و الوقوف على الإجازة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الخبر المتقدّم في أول الفصل في تزويج الاُمّ ولدها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تزوّج بغير إذن سيّده،فقال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سيّده، إن شاء أجازه،و إن شاء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اللّه،إنّ الحكم ابن عيينة و إبراهيم النخعي و أصحابهما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النكاح فاسد، فلا تحلّ إجازة السيّد 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يعص اللّه تعالى،إنّما عصى سيّده،فإذا أجازه فهو له جائز</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المرويّ بعدّة طرق فيها الصحيح،و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مملوكاً لقوم،و إنّي تزوّجت امرأة حرّة بغير إذن مولاي،ثم أعتقوني بعد ذلك،فأجدّد نكاحي إيّاها حين اعتقت؟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كانوا علموا أنّك تزوّجت امرأة و أنت مملوك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سكتوا عنّي و لم يعيّروا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سكوتهم عنك بعد علمهم إقرارهم، اثبت على نكاحك الأول</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الأخبار و إن اختصّ مواردها بالنكاح يستفاد جواز الفضولي في سائر العقود بفحوى الخطاب؛ للاتّفاق فتوًى و روايةً على شدّة أمر النكاح،و عدم جواز المسامحة فيه بما ربما يتسامح في غيره،فإذا جاز </w:t>
      </w:r>
    </w:p>
    <w:p>
      <w:pPr>
        <w:pStyle w:val="BookText"/>
        <w:rPr/>
      </w:pPr>
      <w:r>
        <w:rPr>
          <w:rFonts w:ascii="Amiri" w:hAnsi="Amiri" w:eastAsia="Amiri" w:cs="Amiri"/>
          <w:color w:val="111111"/>
          <w:sz w:val="28"/>
          <w:sz w:val="28"/>
          <w:szCs w:val="28"/>
          <w:rtl w:val="true"/>
          <w:lang w:bidi="ar-SA"/>
        </w:rPr>
        <w:t>الفضولي في مثله جاز في غيره بطريق أولى،كما لا يخفى على أولي البصيرة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لأحد قولي الشيخ في الخلاف و المبسوط،فأفسد الفضولي هنا من أصله </w:t>
      </w:r>
      <w:r>
        <w:rPr>
          <w:rStyle w:val="FootnoteAnchor"/>
          <w:rtl w:val="true"/>
        </w:rPr>
        <w:footnoteReference w:id="524"/>
      </w:r>
      <w:r>
        <w:rPr>
          <w:rFonts w:ascii="Amiri" w:hAnsi="Amiri" w:eastAsia="Amiri" w:cs="Amiri"/>
          <w:color w:val="111111"/>
          <w:sz w:val="28"/>
          <w:sz w:val="28"/>
          <w:szCs w:val="28"/>
          <w:rtl w:val="true"/>
          <w:lang w:bidi="ar-SA"/>
        </w:rPr>
        <w:t xml:space="preserve">،و لفخر الدين،فأطلق الفساد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للأصل،و توقيفيّة العقود الناقلة،فلا تصحّ إلّا بدليل،و الأخبار الناطقة بفساد النكاح بغير إذن الوليّ أو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العاميّة النافية للولاية عن البكر البالغة،المرويّة عن أبي هريرة و عائشة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الخاصّية الحاكمة بفساد تزويج الأمة بدون إذن سيّدها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لتخصيص الأصل بما تقدّم،و معه لا يصلح دعوى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العاميّة المناقشة فيها واضحة؛ حيث إنّ راويها عائشة و أبو هريرة،اللذان هما أكذب البريّة؛ مع أنّه أنكرها المحقّقون من العامّة، كما في المسالك و التذكرة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الخاصّية مع ضعفها سنداً غير صريحة الدلالة،فيحتمل أنّ الفساد بدوام عدم الإذن الغير المنافي ذلك للصحّة مع الإذن في الجملة،و مع ذلك غير صالحة هي كما تقدّمها من الأدلّة للمعارضة لما مرّ من الأدلّة بالمرّة </w:t>
      </w:r>
    </w:p>
    <w:p>
      <w:pPr>
        <w:pStyle w:val="BookText"/>
        <w:rPr/>
      </w:pPr>
      <w:r>
        <w:rPr>
          <w:rFonts w:ascii="Amiri" w:hAnsi="Amiri" w:eastAsia="Amiri" w:cs="Amiri"/>
          <w:color w:val="111111"/>
          <w:sz w:val="28"/>
          <w:sz w:val="28"/>
          <w:szCs w:val="28"/>
          <w:rtl w:val="true"/>
          <w:lang w:bidi="ar-SA"/>
        </w:rPr>
        <w:t>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الشيخ الإجماع على الفساد في الخلاف موهونة بمصير معظم الأصحاب بل عداه كافّة،سوى فخر الدين إلى المخالفة له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الإجازة سكوت البكر عند عرضه عليها،إن كانت هي المعقود عليها،كما يكفي في الإذن ابتداءً،على الأشهر الأظهر،بل لم يُنقل فيه خلاف إلّا عن الحلّي </w:t>
      </w:r>
      <w:r>
        <w:rPr>
          <w:rStyle w:val="FootnoteAnchor"/>
          <w:rtl w:val="true"/>
        </w:rPr>
        <w:footnoteReference w:id="529"/>
      </w:r>
      <w:r>
        <w:rPr>
          <w:rFonts w:ascii="Amiri" w:hAnsi="Amiri" w:eastAsia="Amiri" w:cs="Amiri"/>
          <w:color w:val="111111"/>
          <w:sz w:val="28"/>
          <w:sz w:val="28"/>
          <w:szCs w:val="28"/>
          <w:rtl w:val="true"/>
          <w:lang w:bidi="ar-SA"/>
        </w:rPr>
        <w:t>،و هو محجوج بالنصّ الجلي،كالصحيح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البكر إذنها صُماتها،الثيّب أمرها إليها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أن يُزوّج أخته،قال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يؤامرها،فإن سكتت فهو إقرارها،و إن أبت فلا يزوّجها</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و نحوه الخبر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الأيِّم حتى تُستأمر،و لا تُنكح البكر حتى تُستأذن،و أنّ سكوتها إذنها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الحكمة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تستحيي من الجواب باللفظ في ذلك،فاكتفي منها بالسكوت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مقتضاها كالأصل و الصحيح الأوّل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p>
    <w:p>
      <w:pPr>
        <w:pStyle w:val="BookText"/>
        <w:rPr/>
      </w:pPr>
      <w:r>
        <w:rPr>
          <w:rFonts w:ascii="Amiri" w:hAnsi="Amiri" w:eastAsia="Amiri" w:cs="Amiri"/>
          <w:color w:val="111111"/>
          <w:sz w:val="28"/>
          <w:sz w:val="28"/>
          <w:szCs w:val="28"/>
          <w:rtl w:val="true"/>
          <w:lang w:bidi="ar-SA"/>
        </w:rPr>
        <w:t>الثيّب و إذنها كغير الباكرة مطلقاً النطق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ذلك مع حصول الثيبوبة بالوطء مطلقاً </w:t>
      </w:r>
      <w:r>
        <w:rPr>
          <w:rStyle w:val="FootnoteAnchor"/>
          <w:rtl w:val="true"/>
        </w:rPr>
        <w:footnoteReference w:id="534"/>
      </w:r>
      <w:r>
        <w:rPr>
          <w:rFonts w:ascii="Amiri" w:hAnsi="Amiri" w:eastAsia="Amiri" w:cs="Amiri"/>
          <w:color w:val="111111"/>
          <w:sz w:val="28"/>
          <w:sz w:val="28"/>
          <w:szCs w:val="28"/>
          <w:rtl w:val="true"/>
          <w:lang w:bidi="ar-SA"/>
        </w:rPr>
        <w:t>،و أمّا مع حصولها بغيره من أسباب زوال البكارة فإشكال،و الأصحّ أنّه كالأوّل، لا لإطلاق النصّ في الثيّب؛ لعدم تبادر مثلها منه،بل للشكّ في صدق كلّ من البكارة و الثيبوبة عليها؛ لكونها غير متبادرة منهما عند الإطلاق، فلا يمكن دعوى دخولها في أحدهما،فيتعيّن المصير في مثلها إلى حكم الأصل،و هو يقتضي إلحاقها بالثيّب في اعتبار النطق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حكم الموطوءة دبراً و إنْ لم تصدق عليها الثيّب؛ للشكّ في دخولها في البكر المطلق،فتلحق بالثيّب؛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الاكتفاء بالسكوت عن التصريح بالإذن مخالفاً للأُصول و لذا أنكره الحلّي رأساً يجب الاقتصار فيه على القدر المجمع عليه و المتيقّن دخوله في النصّ،و الرجوع في غيره إلى الإذن الصريح، و ليس ما ذكر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الاكتفاء بالسكوت حيث يكتفى به مشروط بالتجرّد عن القرينة المعربة عن عدم الرضاء،و أنّ محلّه إنّما هو صورة الشكّ في رضاها و عدمه،لا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يقتضيه القواعد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المستفاد من بعض المعتبرة الاكتفاء في الإجازة بالسكوت و لو في غير الباكرة،كالصحيح المتقدّم في الفضولي </w:t>
      </w:r>
      <w:r>
        <w:rPr>
          <w:rStyle w:val="FootnoteAnchor"/>
          <w:rtl w:val="true"/>
        </w:rPr>
        <w:footnoteReference w:id="535"/>
      </w:r>
      <w:r>
        <w:rPr>
          <w:rFonts w:ascii="Amiri" w:hAnsi="Amiri" w:eastAsia="Amiri" w:cs="Amiri"/>
          <w:color w:val="111111"/>
          <w:sz w:val="28"/>
          <w:sz w:val="28"/>
          <w:szCs w:val="28"/>
          <w:rtl w:val="true"/>
          <w:lang w:bidi="ar-SA"/>
        </w:rPr>
        <w:t>،المتضمّن لصحّة عقد العبد بدون إذن مواليه بسكوتهم،و أنّ سكوتهم إقرارهم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خبر آخر قريب منه في عدم اعتبار النطق بالإجازة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bookmarkStart w:id="112" w:name="pg11383_115249"/>
    </w:p>
    <w:p>
      <w:pPr>
        <w:pStyle w:val="BookText"/>
        <w:rPr/>
      </w:pPr>
      <w:bookmarkEnd w:id="112"/>
      <w:r>
        <w:rPr>
          <w:rFonts w:ascii="Amiri" w:hAnsi="Amiri" w:eastAsia="Amiri" w:cs="Amiri"/>
          <w:color w:val="111111"/>
          <w:sz w:val="28"/>
          <w:sz w:val="28"/>
          <w:szCs w:val="28"/>
          <w:rtl w:val="true"/>
          <w:lang w:bidi="ar-SA"/>
        </w:rPr>
        <w:t>أتاه رجل بعبده،فقال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عبدي تزوّج بغير إذني،فقال عليّ عليه السلام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بينهما،فقال السيّد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طلّق،فقال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طلّق،فقال عليّ عليه السلام للعبد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فإن شئت فطلّق، و إن شئت فأمسك،فقال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المؤمنين،أمرٌ كان بيدي فجعلته بيد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لأنّك حيث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طلّق،أقررت بالنكاح</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إنّهما لم يُرَ مفتياً بمضمونهما،يشكل التعويل على ظاهرهما في تخصيص الأصل المتيقّن،مع إمكان حملهما على وجود قرينة دالّة على الرضاء سوى السكوت و الأمر بالطلاق</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225723_73709187"/>
      <w:bookmarkStart w:id="114" w:name="_Toc43"/>
      <w:bookmarkEnd w:id="113"/>
      <w:r>
        <w:rPr>
          <w:rtl w:val="true"/>
        </w:rPr>
        <w:t>الثالثة لا تُنكح الأمة إلّا بإذن المولى</w:t>
      </w:r>
      <w:bookmarkEnd w:id="11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تُنكح الأمة إلّا بإذن المولى،رجلاً كان المولى أو امرأة دائماً كان النكاح أو متعةً،إجماعاً في الأول،و على الأشهر الأظهر في الثاني مطلقاً،بل عن الحلّي بلا خلاف </w:t>
      </w:r>
      <w:r>
        <w:rPr>
          <w:rStyle w:val="FootnoteAnchor"/>
          <w:rtl w:val="true"/>
        </w:rPr>
        <w:footnoteReference w:id="537"/>
      </w:r>
      <w:r>
        <w:rPr>
          <w:rFonts w:ascii="Amiri" w:hAnsi="Amiri" w:eastAsia="Amiri" w:cs="Amiri"/>
          <w:color w:val="111111"/>
          <w:sz w:val="28"/>
          <w:sz w:val="28"/>
          <w:szCs w:val="28"/>
          <w:rtl w:val="true"/>
          <w:lang w:bidi="ar-SA"/>
        </w:rPr>
        <w:t xml:space="preserve">لرجوع الشيخ المفتي بالرواية الآتية في النهاية </w:t>
      </w:r>
      <w:r>
        <w:rPr>
          <w:rStyle w:val="FootnoteAnchor"/>
          <w:rtl w:val="true"/>
        </w:rPr>
        <w:footnoteReference w:id="538"/>
      </w:r>
      <w:r>
        <w:rPr>
          <w:rFonts w:ascii="Amiri" w:hAnsi="Amiri" w:eastAsia="Amiri" w:cs="Amiri"/>
          <w:color w:val="111111"/>
          <w:sz w:val="28"/>
          <w:sz w:val="28"/>
          <w:szCs w:val="28"/>
          <w:rtl w:val="true"/>
          <w:lang w:bidi="ar-SA"/>
        </w:rPr>
        <w:t>عنها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للأدلّة القطعيّة،كالعقل،و الكتاب </w:t>
      </w:r>
      <w:r>
        <w:rPr>
          <w:rStyle w:val="FootnoteAnchor"/>
          <w:rtl w:val="true"/>
        </w:rPr>
        <w:footnoteReference w:id="539"/>
      </w:r>
      <w:r>
        <w:rPr>
          <w:rFonts w:ascii="Amiri" w:hAnsi="Amiri" w:eastAsia="Amiri" w:cs="Amiri"/>
          <w:color w:val="111111"/>
          <w:sz w:val="28"/>
          <w:sz w:val="28"/>
          <w:szCs w:val="28"/>
          <w:rtl w:val="true"/>
          <w:lang w:bidi="ar-SA"/>
        </w:rPr>
        <w:t>،و السنّة المستفيضة،بل المتواترة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يتمتّع من المملوكة بإذن أهلها و له امرأة حرّة؟قال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 بإذن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حرّة،فوجدها أمة دلّست نفسها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الذي زوّجها إيّاه من غير مواليها فالنكاح باطل</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الأمة بغير إذن أهلها،قال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زناء،إنّ اللّه تعالى يقول فَانْكِحُوهُنَّ بِإِذْنِ أَهْلِهِنَّ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الشيخ في النهاية،بمصيره إلى العمل بما في رواية سيف بن عميرة الصحيحة،المتضمّنة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يجوز نكاح أمة المرأة من غير إذنها متعةً ضعيف؛ لأنّها مع اضطرابها سنداً؛ لروايتها عن مولانا الصادق عليه السلام بلا واسطة تارة </w:t>
      </w:r>
      <w:r>
        <w:rPr>
          <w:rStyle w:val="FootnoteAnchor"/>
          <w:rtl w:val="true"/>
        </w:rPr>
        <w:footnoteReference w:id="544"/>
      </w:r>
      <w:r>
        <w:rPr>
          <w:rFonts w:ascii="Amiri" w:hAnsi="Amiri" w:eastAsia="Amiri" w:cs="Amiri"/>
          <w:color w:val="111111"/>
          <w:sz w:val="28"/>
          <w:sz w:val="28"/>
          <w:szCs w:val="28"/>
          <w:rtl w:val="true"/>
          <w:lang w:bidi="ar-SA"/>
        </w:rPr>
        <w:t xml:space="preserve">،و بواسطة عليّ بن المغيرة تارة </w:t>
      </w:r>
      <w:r>
        <w:rPr>
          <w:rStyle w:val="FootnoteAnchor"/>
          <w:rtl w:val="true"/>
        </w:rPr>
        <w:footnoteReference w:id="545"/>
      </w:r>
      <w:r>
        <w:rPr>
          <w:rFonts w:ascii="IRNazanin" w:hAnsi="IRNazanin" w:eastAsia="IRNazanin"/>
          <w:color w:val="111111"/>
          <w:sz w:val="28"/>
          <w:sz w:val="28"/>
          <w:szCs w:val="28"/>
          <w:rtl w:val="true"/>
          <w:lang w:bidi="fa-IR"/>
        </w:rPr>
        <w:t xml:space="preserve">،و داود بن فرقد اخرى </w:t>
      </w:r>
      <w:r>
        <w:rPr>
          <w:rStyle w:val="FootnoteAnchor"/>
          <w:rtl w:val="true"/>
        </w:rPr>
        <w:footnoteReference w:id="546"/>
      </w:r>
      <w:r>
        <w:rPr>
          <w:rFonts w:ascii="Amiri" w:hAnsi="Amiri" w:eastAsia="Amiri" w:cs="Amiri"/>
          <w:color w:val="111111"/>
          <w:sz w:val="28"/>
          <w:sz w:val="28"/>
          <w:szCs w:val="28"/>
          <w:rtl w:val="true"/>
          <w:lang w:bidi="ar-SA"/>
        </w:rPr>
        <w:t>،مع عدم الوفاق على وثاقة الراوي،و اشتراك عليّ بن الحكم في سندها،و إن كان الظاهر الوثاقة و عدم الاشتراك،إلّا أنّ مثل ذلك لا يقاوم ما خلا عنه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عدم توافق متنها المرويّ في الطرق الثلاثة،فذكر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قائل بعمومه إجماعاً،سيّما مع ظهور التزويج في </w:t>
      </w:r>
      <w:bookmarkStart w:id="115" w:name="pg11383_115251"/>
    </w:p>
    <w:p>
      <w:pPr>
        <w:pStyle w:val="BookText"/>
        <w:rPr/>
      </w:pPr>
      <w:bookmarkEnd w:id="115"/>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على التمتّع بقرينة الطريقين الآخرين،حمل المطلق على المقيّد فرع استفادة نفي جواز الدوام منهما،و هو كما ترى،فتأمّل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يحتمل بالبيع و غيره،و يكون الغرض جوازه من دون استبراء في أمة المرأة دون الرجل،فيحتاج فيه إليه،أو إلى إخباره،و هو غير بعيد،و لا سيّما في مقام الجمع،و أولى من طرحها بناءً على شذوذها؛ لرجوع الشيخ كما مرّ </w:t>
      </w:r>
      <w:r>
        <w:rPr>
          <w:rStyle w:val="FootnoteAnchor"/>
          <w:rtl w:val="true"/>
        </w:rPr>
        <w:footnoteReference w:id="547"/>
      </w:r>
      <w:r>
        <w:rPr>
          <w:rFonts w:ascii="IRNazanin" w:hAnsi="IRNazanin" w:eastAsia="IRNazanin"/>
          <w:color w:val="111111"/>
          <w:sz w:val="28"/>
          <w:sz w:val="28"/>
          <w:szCs w:val="28"/>
          <w:rtl w:val="true"/>
          <w:lang w:bidi="fa-IR"/>
        </w:rPr>
        <w:t>عن مضمونها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ذلك هي منافية للأصل المتيقّن بالأدلّة السابقة،من تحريم التصرّف في ملك الغير مطلقاً بدون إذنه</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225725_73709187"/>
      <w:bookmarkStart w:id="117" w:name="_Toc44"/>
      <w:bookmarkEnd w:id="116"/>
      <w:r>
        <w:rPr>
          <w:rtl w:val="true"/>
        </w:rPr>
        <w:t>الرابعة إذا زوّج الأبوان الصغيرين،صحّ</w:t>
      </w:r>
      <w:bookmarkEnd w:id="11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زوّج الأبوان أي الأب و الجدّ الصغيرين،صحّ التزويج؛ لما مرّ </w:t>
      </w:r>
      <w:r>
        <w:rPr>
          <w:rStyle w:val="FootnoteAnchor"/>
          <w:rtl w:val="true"/>
        </w:rPr>
        <w:footnoteReference w:id="548"/>
      </w:r>
      <w:r>
        <w:rPr>
          <w:rFonts w:ascii="Amiri" w:hAnsi="Amiri" w:eastAsia="Amiri" w:cs="Amiri"/>
          <w:color w:val="111111"/>
          <w:sz w:val="28"/>
          <w:sz w:val="28"/>
          <w:szCs w:val="28"/>
          <w:rtl w:val="true"/>
          <w:lang w:bidi="ar-SA"/>
        </w:rPr>
        <w:t>و توارثا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يعرف،حتى ممّن خيّر الصبيّ عند الإدراك؛ لتصريحه به مع ذلك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الماتن في النكت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الخيار عند البلوغ لا ينافي التوارث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عقد صحيح شرعاً،يصيران به زوجة و زوجاً،فيثبت لهما التوارث؛ لإطلاق الأدلّة بتوارث المتزاوجين </w:t>
      </w:r>
      <w:r>
        <w:rPr>
          <w:rStyle w:val="FootnoteAnchor"/>
          <w:rtl w:val="true"/>
        </w:rPr>
        <w:footnoteReference w:id="551"/>
      </w:r>
      <w:r>
        <w:rPr>
          <w:rFonts w:ascii="Amiri" w:hAnsi="Amiri" w:eastAsia="Amiri" w:cs="Amiri"/>
          <w:color w:val="111111"/>
          <w:sz w:val="28"/>
          <w:sz w:val="28"/>
          <w:szCs w:val="28"/>
          <w:rtl w:val="true"/>
          <w:lang w:bidi="ar-SA"/>
        </w:rPr>
        <w:t>،و الأصل بقاء الصحّة إلى طروّ المعارض،و هو اختيار الفسخ عند البلوغ،و هو هنا ممتنع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مع ذلك الصحيحان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يزوّج الصبيّة، </w:t>
      </w:r>
    </w:p>
    <w:p>
      <w:pPr>
        <w:pStyle w:val="BookText"/>
        <w:rPr/>
      </w:pPr>
      <w:r>
        <w:rPr>
          <w:rFonts w:ascii="Amiri" w:hAnsi="Amiri" w:eastAsia="Amiri" w:cs="Amiri"/>
          <w:color w:val="111111"/>
          <w:sz w:val="28"/>
          <w:sz w:val="28"/>
          <w:szCs w:val="28"/>
          <w:rtl w:val="true"/>
          <w:lang w:bidi="ar-SA"/>
        </w:rPr>
        <w:t>يتوارثان؟قال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خيار لهما عند البلوغ كما مرّ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زوّجهما غير الأبوين مطلقاً </w:t>
      </w:r>
      <w:r>
        <w:rPr>
          <w:rStyle w:val="FootnoteAnchor"/>
          <w:rtl w:val="true"/>
        </w:rPr>
        <w:footnoteReference w:id="554"/>
      </w:r>
      <w:r>
        <w:rPr>
          <w:rFonts w:ascii="Amiri" w:hAnsi="Amiri" w:eastAsia="Amiri" w:cs="Amiri"/>
          <w:color w:val="111111"/>
          <w:sz w:val="28"/>
          <w:sz w:val="28"/>
          <w:szCs w:val="28"/>
          <w:rtl w:val="true"/>
          <w:lang w:bidi="ar-SA"/>
        </w:rPr>
        <w:t>،كان فضوليّاً،و وقف على إجازتهما بعد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ماتا أو مات أحدهما قبل الإجازة بطل العقد مطلقاً،أجاز الثاني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بلغ أحدهما فأجاز لزم العقد من جهته من تحريم المصاهرة،فيحرم عليه إن كان زوجاً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الأُخت،و الخامسة،و كلّ من الاُمّ و البنت،إلّا إذا فسخت،فلا حرمة،على إشكال في الأُمّ،من أنّ الفسخ كاشف عن الفساد،أو رافع له من حينه،و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فإنّ الإجازة إمّا جزء أو شرط،و أيّهما كان فلا يصحّ النكاح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تبادر هذه الصورة ممّا دلّ على حرمة الأُمّ بمجرّد العقد على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زوجة لم يحلّ لها نكاح غيره مطلقاً،إلّا إذا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لها حينئذٍ نكاح أبيه أو ابنه؟فيه الوجهان في إباحة الاُمّ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إذا كان المجيز حيّاً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أجاز ثم مات،عزل من تركته نصيب الآخر الباقي </w:t>
      </w:r>
    </w:p>
    <w:p>
      <w:pPr>
        <w:pStyle w:val="BookText"/>
        <w:rPr/>
      </w:pPr>
      <w:r>
        <w:rPr>
          <w:rFonts w:ascii="Amiri" w:hAnsi="Amiri" w:eastAsia="Amiri" w:cs="Amiri"/>
          <w:color w:val="111111"/>
          <w:sz w:val="28"/>
          <w:sz w:val="28"/>
          <w:szCs w:val="28"/>
          <w:rtl w:val="true"/>
          <w:lang w:bidi="ar-SA"/>
        </w:rPr>
        <w:t>إلى أن يبلغ، فإذا بلغ و لم يجز بطل العقد، و إنْ أجاز أُحلف أنّه لم يجز للرغبة في استيراث التركة و أُعطي نصيبه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الحلف رفعاً للتهمة في أكثر موارد المسألة،و أمّا الباقي المنتفية فيه ككون الباقي الزوج،و المهر بقدر الميراث أو أزيد فالأجود وفاقاً للروضة </w:t>
      </w:r>
      <w:r>
        <w:rPr>
          <w:rStyle w:val="FootnoteAnchor"/>
          <w:rtl w:val="true"/>
        </w:rPr>
        <w:footnoteReference w:id="555"/>
      </w:r>
      <w:r>
        <w:rPr>
          <w:rFonts w:ascii="Amiri" w:hAnsi="Amiri" w:eastAsia="Amiri" w:cs="Amiri"/>
          <w:color w:val="111111"/>
          <w:sz w:val="28"/>
          <w:sz w:val="28"/>
          <w:szCs w:val="28"/>
          <w:rtl w:val="true"/>
          <w:lang w:bidi="ar-SA"/>
        </w:rPr>
        <w:t>عدم الحلف إن لم يتعلّق غرض بإثبات أعيان التركة بحيث يترجّح على ما ثبت عليه من الدين،أو يخاف امتناعه من أدائه،أو هربه،و نحو ذلك ممّا يوجب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فالموجود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الزوج و إجازة الزوجة خاصّة، و أنّها تحلف باللّه تعالى ما دعاها إلى أخذ التركة سوى الرضاء بالتزويج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لما ذكرنا غير منافية،و لكن فتوى الأصحاب مطلقة في إثبات الحلف لأخذ التركة،فإن كان إجماع،و إلّا فالمسألة محلّ مناقشة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المستند في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أبي عبيدة،قال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غلام و جارية زوّجهما وليّان لهما و هما غير مدركين،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جائز،و أيّهما أدرك كان على الخيار،و إن ماتا قبل أن يدركا فلا ميراث بينهما و لا مهر،إلّا أن يكونا قد أدركا و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أدرك أحدهما قبل الآخر؟قال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الرجل أدرك قبل الجارية و رضي بالنكاح،ثم مات قبل أن تدرك الجارية، أ ترثه؟قال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نعم،يعزل ميراثها منه حتى تدرك،فتحلف باللّه ما دعاها إلى أخذ الميراث إلّا رضاها بالتزويج،ثم يدفع إليها الميراث و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أبوها هو الذي زوّجها قبل أن تدرك؟قال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عليها </w:t>
      </w:r>
    </w:p>
    <w:p>
      <w:pPr>
        <w:pStyle w:val="BookText"/>
        <w:rPr/>
      </w:pPr>
      <w:r>
        <w:rPr>
          <w:rFonts w:ascii="Amiri" w:hAnsi="Amiri" w:eastAsia="Amiri" w:cs="Amiri"/>
          <w:color w:val="111111"/>
          <w:sz w:val="28"/>
          <w:sz w:val="28"/>
          <w:szCs w:val="28"/>
          <w:rtl w:val="true"/>
          <w:lang w:bidi="ar-SA"/>
        </w:rPr>
        <w:t>تزويج الأب،و يجوز على الغلام،و المهر على الأب للجارية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بالوليّين في الصدر بقرينة الذيل من عدا الأبوين،كالوصيّ الوليّ في المال،و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 بفحوى الخطاب حكم ما لو زوّج أحدَ الصغيرين الوليّ،أو كان أحدهما بالغاً رشيداً و زوّج الآخر الفضولي،فمات الأوّل، فإنّه يعزل للثاني نصيبه،و يحلف بعد بلوغه كذلك </w:t>
      </w:r>
      <w:r>
        <w:rPr>
          <w:rStyle w:val="FootnoteAnchor"/>
          <w:rtl w:val="true"/>
        </w:rPr>
        <w:footnoteReference w:id="557"/>
      </w:r>
      <w:r>
        <w:rPr>
          <w:rFonts w:ascii="IRNazanin" w:hAnsi="IRNazanin" w:eastAsia="IRNazanin"/>
          <w:color w:val="111111"/>
          <w:sz w:val="28"/>
          <w:sz w:val="28"/>
          <w:szCs w:val="28"/>
          <w:rtl w:val="true"/>
          <w:lang w:bidi="fa-IR"/>
        </w:rPr>
        <w:t xml:space="preserve">،و إن مات بطل العقد؛ للزوم </w:t>
      </w:r>
      <w:r>
        <w:rPr>
          <w:rStyle w:val="FootnoteAnchor"/>
          <w:rtl w:val="true"/>
        </w:rPr>
        <w:footnoteReference w:id="558"/>
      </w:r>
      <w:r>
        <w:rPr>
          <w:rFonts w:ascii="Amiri" w:hAnsi="Amiri" w:eastAsia="Amiri" w:cs="Amiri"/>
          <w:color w:val="111111"/>
          <w:sz w:val="28"/>
          <w:sz w:val="28"/>
          <w:szCs w:val="28"/>
          <w:rtl w:val="true"/>
          <w:lang w:bidi="ar-SA"/>
        </w:rPr>
        <w:t xml:space="preserve">العقد هنا من الطرف الآخر،فهو أقرب إلى الثبوت ممّا هو جائز من الطرفين كما في الصغيرين وفاقاً للقواعد و المسالك و الروضة </w:t>
      </w:r>
      <w:r>
        <w:rPr>
          <w:rStyle w:val="FootnoteAnchor"/>
          <w:rtl w:val="true"/>
        </w:rPr>
        <w:footnoteReference w:id="559"/>
      </w:r>
      <w:r>
        <w:rPr>
          <w:rFonts w:ascii="Amiri" w:hAnsi="Amiri" w:eastAsia="Amiri" w:cs="Amiri"/>
          <w:color w:val="111111"/>
          <w:sz w:val="28"/>
          <w:sz w:val="28"/>
          <w:szCs w:val="28"/>
          <w:rtl w:val="true"/>
          <w:lang w:bidi="ar-SA"/>
        </w:rPr>
        <w:t xml:space="preserve">و غيرهم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نعم،لو كانا كبيرين و زوّجهما الفضولي،ففي تعدية الحكم إليهما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مساواته للمنصوص في كونه فضوليّاً من الجانبين،و لا مدخل للصغر و الكبر في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ثبوت الحكم في الصغيرين على خلاف الأصل،من حيث توقّف الإرث على الحلف،و ظهور التهمة في الإجازة،فيحكم فيما خرج عن المنصوص ببطلان العقد متى مات أحد المعقود عليهما بعد إجازته </w:t>
      </w:r>
    </w:p>
    <w:p>
      <w:pPr>
        <w:pStyle w:val="BookText"/>
        <w:rPr/>
      </w:pPr>
      <w:r>
        <w:rPr>
          <w:rFonts w:ascii="Amiri" w:hAnsi="Amiri" w:eastAsia="Amiri" w:cs="Amiri"/>
          <w:color w:val="111111"/>
          <w:sz w:val="28"/>
          <w:sz w:val="28"/>
          <w:szCs w:val="28"/>
          <w:rtl w:val="true"/>
          <w:lang w:bidi="ar-SA"/>
        </w:rPr>
        <w:t>و قبل إجازة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أوجه،وفاقاً للقواعد </w:t>
      </w:r>
      <w:r>
        <w:rPr>
          <w:rStyle w:val="FootnoteAnchor"/>
          <w:rtl w:val="true"/>
        </w:rPr>
        <w:footnoteReference w:id="561"/>
      </w:r>
      <w:r>
        <w:rPr>
          <w:rFonts w:ascii="Amiri" w:hAnsi="Amiri" w:eastAsia="Amiri" w:cs="Amiri"/>
          <w:color w:val="111111"/>
          <w:sz w:val="28"/>
          <w:sz w:val="28"/>
          <w:szCs w:val="28"/>
          <w:rtl w:val="true"/>
          <w:lang w:bidi="ar-SA"/>
        </w:rPr>
        <w:t xml:space="preserve">و جماعة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الأولويّة المدّعاة لتصحيح الأول للفقير غير مفهومة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المهر على الزوج إذا كان هو الباقي خاصّة بمجرّد الإجازة من دون الحلف،وجهان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 حقّ مترتّب على ثبوت النكاح،و لم يثبت بدونهما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أنّ الإجازة كالإقرار في حقّ نفسه بالنسبة إلى ما يتعلّق به، كالمهر؛ و إنّما يتوقّف الإرث على اليمين لقيام التهمة و عود النفع إليه محضاً،فيثبت ما يعود عليه دون ماله،و لا بُعدَ في تبعّض الحكم و إن تنافي الأصلان الموجبان لهذين الحكمين أي الزوجيّة و عدمها و له نظائر كثيرة في الشريعة،منها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اختلفا في تحقّق النكاح،فإنّ مدّعيه يحكم عليه بلوازم الزوجيّة دون المنكر،و لا يثبت النكاح ظاهراً،و إطلاق النصّ بتوقّف الإرث على حلفه لا ينافي ثبوت المهر عليه بدليل آخر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الأقوى،و عليه ففي إرثه منه </w:t>
      </w:r>
      <w:r>
        <w:rPr>
          <w:rStyle w:val="FootnoteAnchor"/>
          <w:rtl w:val="true"/>
        </w:rPr>
        <w:footnoteReference w:id="564"/>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توقّف الإرث على اليمين،و من أنّ الإقرار لا يوجب المؤاخذة إلّا بنصف المهر،فإنّ غاية ما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الزوجيّة في طرفه،و هو لا يستلزم إلّا ثبوت نصف المهر، و لا دليل على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أوجه،وفاقاً لفخر الإسلام </w:t>
      </w:r>
      <w:r>
        <w:rPr>
          <w:rStyle w:val="FootnoteAnchor"/>
          <w:rtl w:val="true"/>
        </w:rPr>
        <w:footnoteReference w:id="565"/>
      </w:r>
      <w:r>
        <w:rPr>
          <w:rFonts w:ascii="Amiri" w:hAnsi="Amiri" w:eastAsia="Amiri" w:cs="Amiri"/>
          <w:color w:val="111111"/>
          <w:sz w:val="28"/>
          <w:sz w:val="28"/>
          <w:szCs w:val="28"/>
          <w:rtl w:val="true"/>
          <w:lang w:bidi="ar-SA"/>
        </w:rPr>
        <w:t xml:space="preserve">و جماعة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118" w:name="pg11383_115256"/>
    </w:p>
    <w:p>
      <w:pPr>
        <w:pStyle w:val="BookText"/>
        <w:rPr/>
      </w:pPr>
      <w:bookmarkEnd w:id="118"/>
      <w:r>
        <w:rPr>
          <w:rFonts w:ascii="Amiri" w:hAnsi="Amiri" w:eastAsia="Amiri" w:cs="Amiri"/>
          <w:color w:val="111111"/>
          <w:sz w:val="28"/>
          <w:sz w:val="28"/>
          <w:szCs w:val="28"/>
          <w:rtl w:val="true"/>
          <w:lang w:bidi="ar-SA"/>
        </w:rPr>
        <w:t>ثم إن مات الباقي بعد الإجازة و قبل اليمين،ففي استحقاقه التركة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الزوجيّة،و من توقّف الإرث على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الوجه، وفاقاً لفخر الإسلام </w:t>
      </w:r>
      <w:r>
        <w:rPr>
          <w:rStyle w:val="FootnoteAnchor"/>
          <w:rtl w:val="true"/>
        </w:rPr>
        <w:footnoteReference w:id="567"/>
      </w:r>
      <w:r>
        <w:rPr>
          <w:rFonts w:ascii="Amiri" w:hAnsi="Amiri" w:eastAsia="Amiri" w:cs="Amiri"/>
          <w:color w:val="111111"/>
          <w:sz w:val="28"/>
          <w:sz w:val="28"/>
          <w:szCs w:val="28"/>
          <w:rtl w:val="true"/>
          <w:lang w:bidi="ar-SA"/>
        </w:rPr>
        <w:t>لمنع تمام الزوجيّة،فإنّه بالإجازة الخالية عن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جنّ قبل الأمرين أو أحدهما،عزل نصيبه من العين إن أمكن،و إلّا فمن المثل أو القيمة إلى الإفاقة مطلقاً،أو مع عدم خوف الضرر على الوارث أو المال،فيدفع إليه معه </w:t>
      </w:r>
      <w:r>
        <w:rPr>
          <w:rStyle w:val="FootnoteAnchor"/>
          <w:rtl w:val="true"/>
        </w:rPr>
        <w:footnoteReference w:id="568"/>
      </w:r>
      <w:r>
        <w:rPr>
          <w:rFonts w:ascii="Amiri" w:hAnsi="Amiri" w:eastAsia="Amiri" w:cs="Amiri"/>
          <w:color w:val="111111"/>
          <w:sz w:val="28"/>
          <w:sz w:val="28"/>
          <w:szCs w:val="28"/>
          <w:rtl w:val="true"/>
          <w:lang w:bidi="ar-SA"/>
        </w:rPr>
        <w:t>،و يضمن للمجنون إن أفاق و أجاز و حلف؛ لعدم معلوميّة استحقاقه الآن،و الأصل عدمه؛ مضافاً إلى انتفاء الضرر و الإضرار في الشريعة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225727_73709187"/>
      <w:bookmarkStart w:id="120" w:name="_Toc45"/>
      <w:bookmarkEnd w:id="119"/>
      <w:r>
        <w:rPr>
          <w:rtl w:val="true"/>
        </w:rPr>
        <w:t>الخامسة إذا زوّجها الأخوان</w:t>
      </w:r>
      <w:bookmarkEnd w:id="120"/>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زوّجها الأخوان مطلقاً </w:t>
      </w:r>
      <w:r>
        <w:rPr>
          <w:rStyle w:val="FootnoteAnchor"/>
          <w:rtl w:val="true"/>
        </w:rPr>
        <w:footnoteReference w:id="569"/>
      </w:r>
      <w:r>
        <w:rPr>
          <w:rFonts w:ascii="Amiri" w:hAnsi="Amiri" w:eastAsia="Amiri" w:cs="Amiri"/>
          <w:color w:val="111111"/>
          <w:sz w:val="28"/>
          <w:sz w:val="28"/>
          <w:szCs w:val="28"/>
          <w:rtl w:val="true"/>
          <w:lang w:bidi="ar-SA"/>
        </w:rPr>
        <w:t>أو أجنبيّان برجلين، فإن تبرّعا و لم يوكَّلا فالعقدان فضوليّان اختارت أيّهما شاءت و فسخت الآخر،أو فسختهما مطلقاً،اقترنا زماناً أو اختلفا،و لكن ينبغي لها اختيار من عقد عليه أكبر الأخوين مع تساوي المعقود عليهما في الرجحان،و إلّا فمن ترجّح و لو كان من عقد عليه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إذا لم تَدْخل بأحدهما،و معه قبل الإجازة بلفظ و نحوه ثبت عقد من دخلت به و بطل الآخر؛ لأنّه أقوى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اختصّ التبرّع بأحدهما كان العقد للوكيل مطلقاً،مع الاقتران أو الاختلاف،كان المتبرّع أو الوكيل الأخ الأكبر أم الأصغر أم غيرهما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كانا معاً وكيلين و سبق أحدهما بالنكاح فالعقد له مطلقاً على الأشهر الأظهر خلافاً للشيخ في بعض الصور كما سيظهر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بطل المتأخّر مطلقاً،دخل بها من عقد عليه أم لا؛ لوقوع الأول صحيحاً؛ لاستجماعه الشرائط،و الثاني باطلاً؛ لوقوعه عليها و هي في عصمة الأول، و تسلَّم إليه مع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دخلت بالأخير فهو زناء منهما إن علما بالحال،فلا مهر و لا لحوق ولد،و منها خاصّة إن علمت هي دونه،فينتفي الأول دون الثاني ف لحق به الولد و منه إن علم،فينعكس،فلها المهر و لا لحوق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وطء شبهة إن جهلا،فيلحق به الولد و أُعيدت إلى الأوّل بعد انقضاء العدّة من الثاني،عدّة الطلاق لوطء الشبهة هنا،و في الصورة الثانية </w:t>
      </w:r>
      <w:r>
        <w:rPr>
          <w:rStyle w:val="FootnoteAnchor"/>
          <w:rtl w:val="true"/>
        </w:rPr>
        <w:footnoteReference w:id="570"/>
      </w:r>
      <w:r>
        <w:rPr>
          <w:rFonts w:ascii="Amiri" w:hAnsi="Amiri" w:eastAsia="Amiri" w:cs="Amiri"/>
          <w:color w:val="111111"/>
          <w:sz w:val="28"/>
          <w:sz w:val="28"/>
          <w:szCs w:val="28"/>
          <w:rtl w:val="true"/>
          <w:lang w:bidi="ar-SA"/>
        </w:rPr>
        <w:t xml:space="preserve">للشبهة الموجبة للعدّة، و لها المهر هنا دونها للشبهة و هل المراد به المثل؟كما عن المبسوط و التحرير </w:t>
      </w:r>
      <w:r>
        <w:rPr>
          <w:rStyle w:val="FootnoteAnchor"/>
          <w:rtl w:val="true"/>
        </w:rPr>
        <w:footnoteReference w:id="571"/>
      </w:r>
      <w:r>
        <w:rPr>
          <w:rFonts w:ascii="Amiri" w:hAnsi="Amiri" w:eastAsia="Amiri" w:cs="Amiri"/>
          <w:color w:val="111111"/>
          <w:sz w:val="28"/>
          <w:sz w:val="28"/>
          <w:szCs w:val="28"/>
          <w:rtl w:val="true"/>
          <w:lang w:bidi="ar-SA"/>
        </w:rPr>
        <w:t xml:space="preserve">و غيرهما </w:t>
      </w:r>
      <w:r>
        <w:rPr>
          <w:rStyle w:val="FootnoteAnchor"/>
          <w:rtl w:val="true"/>
        </w:rPr>
        <w:footnoteReference w:id="572"/>
      </w:r>
      <w:r>
        <w:rPr>
          <w:rFonts w:ascii="Amiri" w:hAnsi="Amiri" w:eastAsia="Amiri" w:cs="Amiri"/>
          <w:color w:val="111111"/>
          <w:sz w:val="28"/>
          <w:sz w:val="28"/>
          <w:szCs w:val="28"/>
          <w:rtl w:val="true"/>
          <w:lang w:bidi="ar-SA"/>
        </w:rPr>
        <w:t>بناءً على فساد العقد الموجب لفساد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المسمّى؟كما عن محتمل التذكرة </w:t>
      </w:r>
      <w:r>
        <w:rPr>
          <w:rStyle w:val="FootnoteAnchor"/>
          <w:rtl w:val="true"/>
        </w:rPr>
        <w:footnoteReference w:id="573"/>
      </w:r>
      <w:r>
        <w:rPr>
          <w:rFonts w:ascii="IRNazanin" w:hAnsi="IRNazanin" w:eastAsia="IRNazanin"/>
          <w:color w:val="111111"/>
          <w:sz w:val="28"/>
          <w:sz w:val="28"/>
          <w:szCs w:val="28"/>
          <w:rtl w:val="true"/>
          <w:lang w:bidi="fa-IR"/>
        </w:rPr>
        <w:t>لإقدامهما بالرضاء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وجهان،أوجههما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لإناطة الرضاء بالصحّة لا مطلقاً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نعم،في الحسن أو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قضى في امرأة أنكحها أخوها رجلاً،ثم أنكحتها أمّها رجلاً بعد ذلك،فدخل بها، فحبلت،فاحتقّا فيها،فأقام الأول الشهود،فألحقها بالأول،و جعل لها الصداقين جميعاً،و منع زوجها الذي حقّت له أن يدخل بها حتى تضع حملها،ثم ألحق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بأبيه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الثاني،بعد حمله على ثبوت وكالة العاقدين فيه،و لكن ليس نصّاً،و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اتّفقا زماناً باقترانهما في القبول بطلا معاً،إجماعاً فيما عدا الأخوين،و فيهما أيضاً على الأشهر الأظهر؛ لامتناع الحكم بصحّتهما؛ للتباين </w:t>
      </w:r>
      <w:r>
        <w:rPr>
          <w:rStyle w:val="FootnoteAnchor"/>
          <w:rtl w:val="true"/>
        </w:rPr>
        <w:footnoteReference w:id="575"/>
      </w:r>
      <w:r>
        <w:rPr>
          <w:rFonts w:ascii="Amiri" w:hAnsi="Amiri" w:eastAsia="Amiri" w:cs="Amiri"/>
          <w:color w:val="111111"/>
          <w:sz w:val="28"/>
          <w:sz w:val="28"/>
          <w:szCs w:val="28"/>
          <w:rtl w:val="true"/>
          <w:lang w:bidi="ar-SA"/>
        </w:rPr>
        <w:t>،و بصحّة أحدهما دون الآخر؛ لأنّه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عقد الأكبر مطلقاً </w:t>
      </w:r>
      <w:r>
        <w:rPr>
          <w:rStyle w:val="FootnoteAnchor"/>
          <w:rtl w:val="true"/>
        </w:rPr>
        <w:footnoteReference w:id="576"/>
      </w:r>
      <w:r>
        <w:rPr>
          <w:rFonts w:ascii="Amiri" w:hAnsi="Amiri" w:eastAsia="Amiri" w:cs="Amiri"/>
          <w:color w:val="111111"/>
          <w:sz w:val="28"/>
          <w:sz w:val="28"/>
          <w:szCs w:val="28"/>
          <w:rtl w:val="true"/>
          <w:lang w:bidi="ar-SA"/>
        </w:rPr>
        <w:t xml:space="preserve">،إلّا مع دخول من عقد عليه الأصغر،فيكون له حينئذ،إلّا مع سبق عقد الأكبر،كما عن النهاية و القاضي </w:t>
      </w:r>
      <w:r>
        <w:rPr>
          <w:rStyle w:val="FootnoteAnchor"/>
          <w:rtl w:val="true"/>
        </w:rPr>
        <w:footnoteReference w:id="577"/>
      </w:r>
      <w:r>
        <w:rPr>
          <w:rFonts w:ascii="Amiri" w:hAnsi="Amiri" w:eastAsia="Amiri" w:cs="Amiri"/>
          <w:color w:val="111111"/>
          <w:sz w:val="28"/>
          <w:sz w:val="28"/>
          <w:szCs w:val="28"/>
          <w:rtl w:val="true"/>
          <w:lang w:bidi="ar-SA"/>
        </w:rPr>
        <w:t xml:space="preserve">أو مع الاتّفاق زماناً خاصّة </w:t>
      </w:r>
      <w:r>
        <w:rPr>
          <w:rStyle w:val="FootnoteAnchor"/>
          <w:rtl w:val="true"/>
        </w:rPr>
        <w:footnoteReference w:id="578"/>
      </w:r>
      <w:r>
        <w:rPr>
          <w:rFonts w:ascii="Amiri" w:hAnsi="Amiri" w:eastAsia="Amiri" w:cs="Amiri"/>
          <w:color w:val="111111"/>
          <w:sz w:val="28"/>
          <w:sz w:val="28"/>
          <w:szCs w:val="28"/>
          <w:rtl w:val="true"/>
          <w:lang w:bidi="ar-SA"/>
        </w:rPr>
        <w:t xml:space="preserve">،بشرط أن لا يدخل من عقد عليه الأصغر،كما عن التهذيبين و المختلف و ابن سعيد و ابن حمزة </w:t>
      </w:r>
      <w:r>
        <w:rPr>
          <w:rStyle w:val="FootnoteAnchor"/>
          <w:rtl w:val="true"/>
        </w:rPr>
        <w:footnoteReference w:id="579"/>
      </w:r>
      <w:r>
        <w:rPr>
          <w:rFonts w:ascii="Amiri" w:hAnsi="Amiri" w:eastAsia="Amiri" w:cs="Amiri"/>
          <w:color w:val="111111"/>
          <w:sz w:val="28"/>
          <w:sz w:val="28"/>
          <w:szCs w:val="28"/>
          <w:rtl w:val="true"/>
          <w:lang w:bidi="ar-SA"/>
        </w:rPr>
        <w:t>، إلّا أنّه لم يذكر الشرط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جارية كان لها أخَوان،زوّجها الأكبر بالكوفة،و زوّجها الأصغر بأرض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بها أولى،إلّا أن يكون الأخير قد دخل بها،فهي امرأته،و نكاحه جائز</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مع قصور سنده بجهالة الراوي و إن اعتضد برواية صفوان عنه لا دلالة فيه على شيء من القولين؛ لإطلاق تقديم عقد من دخل من دون اشتراط فيه لعدم سبق عقد الأكبر،كما في الأول </w:t>
      </w:r>
      <w:r>
        <w:rPr>
          <w:rStyle w:val="FootnoteAnchor"/>
          <w:rtl w:val="true"/>
        </w:rPr>
        <w:footnoteReference w:id="581"/>
      </w:r>
      <w:r>
        <w:rPr>
          <w:rFonts w:ascii="Amiri" w:hAnsi="Amiri" w:eastAsia="Amiri" w:cs="Amiri"/>
          <w:color w:val="111111"/>
          <w:sz w:val="28"/>
          <w:sz w:val="28"/>
          <w:szCs w:val="28"/>
          <w:rtl w:val="true"/>
          <w:lang w:bidi="ar-SA"/>
        </w:rPr>
        <w:t>و عدم تصريح فيه بالاقتران فضلاً عن اشتراطه لتقديم الأكبر،كما في الثاني،مضافاً إلى ظهوره بالغلبة في مورده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كلّه،فمبنى الاستدلال فيه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الأكبر،و لا نصّ بل و لا ظهور فيه عليه،فيحتمل كون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في العقد،و هو الأوفق بالأُصول،و إن خالفها مع ذلك بترجيح التالي عليه بمجرّد الدخول الغير الصالح هنا لذلك،و لكن مع ذلك أولى من إرادة الأخ الأكبر منه؛ لمخالفته لها حينئذٍ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الأخوين فيه وكيلين،و لا إشعار فيه بذلك،فيحتمل كونهما فضوليّين كما يقتضيه إطلاقه </w:t>
      </w:r>
      <w:r>
        <w:rPr>
          <w:rStyle w:val="FootnoteAnchor"/>
          <w:rtl w:val="true"/>
        </w:rPr>
        <w:footnoteReference w:id="582"/>
      </w:r>
      <w:r>
        <w:rPr>
          <w:rFonts w:ascii="Amiri" w:hAnsi="Amiri" w:eastAsia="Amiri" w:cs="Amiri"/>
          <w:color w:val="111111"/>
          <w:sz w:val="28"/>
          <w:sz w:val="28"/>
          <w:szCs w:val="28"/>
          <w:rtl w:val="true"/>
          <w:lang w:bidi="ar-SA"/>
        </w:rPr>
        <w:t xml:space="preserve">،مع أنّ الأصل و ظاهر الحال يقتضي عدم التوكيل،و يصحّ حينئذٍ الحكم بتقديم من حصل في حقّه دخول؛ لكونه إجازةً لعقده كما مرّ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يرفع الإشكال في تقديم الأكبر أو السابق مع عدم الدخول حينئذٍ بالحمل على الاستحباب،بمعنى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يستحبّ لها تقديم عقد الأكبر أو السابق ما لم يكن دخول،و إلّا تعيّن تقديم الداخل؛ لتحقّق الإجازة به كما مرّ،فيزول معنى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أولى ما ينزّل عليه الرواية،و أوفق بأُصول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التنزيل صرّح جماعة </w:t>
      </w:r>
      <w:r>
        <w:rPr>
          <w:rStyle w:val="FootnoteAnchor"/>
          <w:rtl w:val="true"/>
        </w:rPr>
        <w:footnoteReference w:id="584"/>
      </w:r>
      <w:r>
        <w:rPr>
          <w:rFonts w:ascii="Amiri" w:hAnsi="Amiri" w:eastAsia="Amiri" w:cs="Amiri"/>
          <w:color w:val="111111"/>
          <w:sz w:val="28"/>
          <w:sz w:val="28"/>
          <w:szCs w:val="28"/>
          <w:rtl w:val="true"/>
          <w:lang w:bidi="ar-SA"/>
        </w:rPr>
        <w:t>،فسقط كلام الشيخ و من تبعه في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جميع ما ذكر مع معلوميّة السبق و الاقتران،و أمّا مع جهلهما مطلقاً و لو كان طارئاً ففي إيقاف النكاح إلى الاستبانة كما عن المبسوط و التحرير </w:t>
      </w:r>
      <w:r>
        <w:rPr>
          <w:rStyle w:val="FootnoteAnchor"/>
          <w:rtl w:val="true"/>
        </w:rPr>
        <w:footnoteReference w:id="585"/>
      </w:r>
      <w:r>
        <w:rPr>
          <w:rFonts w:ascii="Amiri" w:hAnsi="Amiri" w:eastAsia="Amiri" w:cs="Amiri"/>
          <w:color w:val="111111"/>
          <w:sz w:val="28"/>
          <w:sz w:val="28"/>
          <w:szCs w:val="28"/>
          <w:rtl w:val="true"/>
          <w:lang w:bidi="ar-SA"/>
        </w:rPr>
        <w:t xml:space="preserve">بناءً على أنّه إشكالٌ يرجى زواله،نظر؛ لاستلزامه الإضرار بالمرأة،المنفيّ بالأدلّة القطعيّة،فالأجود عدمه وفاقاً لجماعة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يصار حينئذٍ إلى القرعة؛ بناءً على أنّها لكلّ أمر مشكل،مع أمر من وقعت له بتجديد النكاح،و من لم تقع له بالطلاق؛ احتياطاً في الفروج؛ لعدم إفادة القرعة العلم بالزوجيّة،مع أصالة عدمها؟ أو إجبار كلّ منهما بالطلاق؛ لرفع الضرر عن المرأة،و هو إجبارٌ بحقّ،فلا ينافي صحّته؟ أو فسخ الحاكم النكاح بالنسبة إلى كلّ منهما؛ لما فيه من اندفاع الضرر،مع السلامة من ارتكاب الإجبار على الطلاق و القرعة التي لا مجال لها في الأُمور التي هي مناط الاحتياط التامّ و هي الأنكحة التي يترتّب عليها الأنساب و التوارث و المحرميّة؟ احتمالات،أقواها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لعموم أدلّته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عزله عن المقام لكونه مناطاً للاحتياط التام،و لا مجال له فيه اجتهادٌ في مقابلة الدليل العامّ</w:t>
      </w:r>
      <w:r>
        <w:rPr>
          <w:rFonts w:eastAsia="Amiri" w:cs="Amiri" w:ascii="Amiri" w:hAnsi="Amiri"/>
          <w:color w:val="111111"/>
          <w:sz w:val="28"/>
          <w:szCs w:val="28"/>
          <w:rtl w:val="true"/>
          <w:lang w:bidi="ar-SA"/>
        </w:rPr>
        <w:t xml:space="preserve">. </w:t>
      </w:r>
      <w:bookmarkStart w:id="121" w:name="pg11383_115261"/>
    </w:p>
    <w:p>
      <w:pPr>
        <w:pStyle w:val="Heading6"/>
        <w:numPr>
          <w:ilvl w:val="5"/>
          <w:numId w:val="1"/>
        </w:numPr>
        <w:rPr/>
      </w:pPr>
      <w:bookmarkStart w:id="122" w:name="__RefHeading___Toc225729_73709187"/>
      <w:bookmarkStart w:id="123" w:name="_Toc46"/>
      <w:bookmarkEnd w:id="121"/>
      <w:bookmarkEnd w:id="122"/>
      <w:r>
        <w:rPr>
          <w:rtl w:val="true"/>
        </w:rPr>
        <w:t>السادسة لا ولاية للأُمّ</w:t>
      </w:r>
      <w:bookmarkEnd w:id="123"/>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أوّل الفصل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للأُمّ و أبيها على الولد مطلقاً فلو زوّجت الولد فأجاز صحّ مطلقاً،ذكراً كان أو أُنثى،وقع التزويج في الصغر أو الكبر؛ لكونه فضوليّاً،فيشمله عموم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أنكر بطل العقد مطلقاً إجماعاً،و تبعه المهر كذلك </w:t>
      </w:r>
      <w:r>
        <w:rPr>
          <w:rStyle w:val="FootnoteAnchor"/>
          <w:rtl w:val="true"/>
        </w:rPr>
        <w:footnoteReference w:id="588"/>
      </w:r>
      <w:r>
        <w:rPr>
          <w:rFonts w:ascii="Amiri" w:hAnsi="Amiri" w:eastAsia="Amiri" w:cs="Amiri"/>
          <w:color w:val="111111"/>
          <w:sz w:val="28"/>
          <w:sz w:val="28"/>
          <w:szCs w:val="28"/>
          <w:rtl w:val="true"/>
          <w:lang w:bidi="ar-SA"/>
        </w:rPr>
        <w:t>فيما لو كان المعقود عليه فضولاً أُنثى،و على الأشهر الأظهر فيما عداه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هو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يلزمها أي الأُمّ المهر للمعقود عليها تماماً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زوّجته امّه و هو غائب،قال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جائز،إن شاء المتزوّج قبل،و إن شاء ترك،فإن ترك المتزوّج تزويجه فالمهر لازم لأُمّه</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مع ضعفه كما ترى دلالة عليه،بل يدلّ على خلافه؛ للتصريح فيه بأنّ المهر لازم لاُمّه،و هو غير لزومه عليها،فالمعنى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مهر عليها،بل لها استعادته مع الدفع،و الامتناع منه مع عدمه،فعلى أيّ تقديرٍ هو لها 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منه عدم لزومه لها مع الإجازة،بل عليها؛ و لعلّه لبذلها إيّاه لها من نفسها،فتكون كمن ضمنه عن الزوج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حينئذٍ إلى حمله على ادّعاء الوكالة الموجب للمهر؛ لتضمّنه التغرير الموجب للضمان،مع عدم إشعار الخبر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التأمّل في صحّته،بناءً على أنّ البضع إنّما يضمن </w:t>
      </w:r>
    </w:p>
    <w:p>
      <w:pPr>
        <w:pStyle w:val="BookText"/>
        <w:rPr/>
      </w:pPr>
      <w:r>
        <w:rPr>
          <w:rFonts w:ascii="Amiri" w:hAnsi="Amiri" w:eastAsia="Amiri" w:cs="Amiri"/>
          <w:color w:val="111111"/>
          <w:sz w:val="28"/>
          <w:sz w:val="28"/>
          <w:szCs w:val="28"/>
          <w:rtl w:val="true"/>
          <w:lang w:bidi="ar-SA"/>
        </w:rPr>
        <w:t>بالاستيفاء على بعض الوجوه لا مطلقاً،و العقد الموجب له لم يثبت فلم يثبت موجَبُه،و على تقدير ضمانه مطلقاً فالمثل لا المسمّى المتوقّف على صحّة العقد،و ضرر الغرر يندفع بالأول،إلّا أن يحمل المهر في العبارة عليه،و فيه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بلزوم المهر مع دعوى الوكالة منتصفاً؛ لوقوع الفرقة قبل الدخول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استلزامها التنصيف مطلقاً،بل الأصل يقتضي لزومه كَملاً، إلّا في الطلاق أو الموت على الاختلاف فيه،فينتصف فيهما،و لم يقعا، فلا وجه للقول بالانتصاف هنا،بل اللازم الجميع،كما هو ظاهر المتن و الشرائع و القواعد </w:t>
      </w:r>
      <w:r>
        <w:rPr>
          <w:rStyle w:val="FootnoteAnchor"/>
          <w:rtl w:val="true"/>
        </w:rPr>
        <w:footnoteReference w:id="592"/>
      </w:r>
      <w:r>
        <w:rPr>
          <w:rFonts w:ascii="Amiri" w:hAnsi="Amiri" w:eastAsia="Amiri" w:cs="Amiri"/>
          <w:color w:val="111111"/>
          <w:sz w:val="28"/>
          <w:sz w:val="28"/>
          <w:szCs w:val="28"/>
          <w:rtl w:val="true"/>
          <w:lang w:bidi="ar-SA"/>
        </w:rPr>
        <w:t>،و هو الأقوى على تقدير صحّة دعوى أنّ ادّعاء الوكالة بمجرّده يوجب المهر،و إلّا فالبحث فيه ساقط من أصله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دعوى الاُمّ الوكالة إرجاع الحمل إلى القول،و لا ضرورة إليه،بل قد لا يمكن،مع تصريح القائل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المستند أي الرواية و إن لم تساعده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للمرأة أن تستأذن أباها و جدّها مطلقاً بكراً كانت أو ثيّباً ؛ لما تقدّم من الأخبار المحمولة عليه </w:t>
      </w:r>
      <w:r>
        <w:rPr>
          <w:rStyle w:val="FootnoteAnchor"/>
          <w:rtl w:val="true"/>
        </w:rPr>
        <w:footnoteReference w:id="593"/>
      </w:r>
      <w:r>
        <w:rPr>
          <w:rFonts w:ascii="Amiri" w:hAnsi="Amiri" w:eastAsia="Amiri" w:cs="Amiri"/>
          <w:color w:val="111111"/>
          <w:sz w:val="28"/>
          <w:sz w:val="28"/>
          <w:szCs w:val="28"/>
          <w:rtl w:val="true"/>
          <w:lang w:bidi="ar-SA"/>
        </w:rPr>
        <w:t>إذ هو أقلّ مراتبها،و لأنّ الأب في الأغلب أخبرُ بمن هو من الرجال أنسب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فيه بين البكر و الثيّب و إن كان في الأوّل آكد؛ للشبهة في نفي </w:t>
      </w:r>
    </w:p>
    <w:p>
      <w:pPr>
        <w:pStyle w:val="BookText"/>
        <w:rPr/>
      </w:pPr>
      <w:r>
        <w:rPr>
          <w:rFonts w:ascii="Amiri" w:hAnsi="Amiri" w:eastAsia="Amiri" w:cs="Amiri"/>
          <w:color w:val="111111"/>
          <w:sz w:val="28"/>
          <w:sz w:val="28"/>
          <w:szCs w:val="28"/>
          <w:rtl w:val="true"/>
          <w:lang w:bidi="ar-SA"/>
        </w:rPr>
        <w:t>استقلالها دونها،مع أنّ العلّة في جانبها بعدم الاطّلاع على أحوال الرجال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توكِّل أو تستأذن أخاها إذا لم يكن لها أب و لا جدّ أو كانا و تعسّر استئذانهما بعضل أو غَيبة منقطعة أو طويلة؛ لعدّه في جملة مَن بيده عقدة النكاح فيما تقدّم من الأخبار </w:t>
      </w:r>
      <w:r>
        <w:rPr>
          <w:rStyle w:val="FootnoteAnchor"/>
          <w:rtl w:val="true"/>
        </w:rPr>
        <w:footnoteReference w:id="594"/>
      </w:r>
      <w:r>
        <w:rPr>
          <w:rFonts w:ascii="Amiri" w:hAnsi="Amiri" w:eastAsia="Amiri" w:cs="Amiri"/>
          <w:color w:val="111111"/>
          <w:sz w:val="28"/>
          <w:sz w:val="28"/>
          <w:szCs w:val="28"/>
          <w:rtl w:val="true"/>
          <w:lang w:bidi="ar-SA"/>
        </w:rPr>
        <w:t>،مضافاً إلى جريان العلّة في الأبوين هنا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تعوّل مع التعدّد على الأكبر،و أن تختار خيرته من الأزواج بشرط التساوي في الرجحان،أو رجحان رأي الأكبر،و إلّا فرأي من ترجّح كما مرّ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124" w:name="pg11383_115264"/>
    </w:p>
    <w:p>
      <w:pPr>
        <w:pStyle w:val="Heading4"/>
        <w:numPr>
          <w:ilvl w:val="3"/>
          <w:numId w:val="1"/>
        </w:numPr>
        <w:rPr/>
      </w:pPr>
      <w:bookmarkStart w:id="125" w:name="__RefHeading___Toc225731_73709187"/>
      <w:bookmarkStart w:id="126" w:name="_Toc47"/>
      <w:bookmarkEnd w:id="124"/>
      <w:bookmarkEnd w:id="125"/>
      <w:r>
        <w:rPr>
          <w:rtl w:val="true"/>
        </w:rPr>
        <w:t>الفصل الثالث في أسباب التحريم</w:t>
      </w:r>
      <w:bookmarkEnd w:id="126"/>
    </w:p>
    <w:p>
      <w:pPr>
        <w:pStyle w:val="Heading5"/>
        <w:numPr>
          <w:ilvl w:val="4"/>
          <w:numId w:val="1"/>
        </w:numPr>
        <w:rPr/>
      </w:pPr>
      <w:bookmarkStart w:id="127" w:name="__RefHeading___Toc225733_73709187"/>
      <w:bookmarkStart w:id="128" w:name="_Toc48"/>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بيان أسباب التحريم و موجباته و هي ستة </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225735_73709187"/>
      <w:bookmarkStart w:id="130" w:name="_Toc49"/>
      <w:bookmarkEnd w:id="129"/>
      <w:r>
        <w:rPr>
          <w:rtl w:val="true"/>
        </w:rPr>
        <w:t>الأول النسب</w:t>
      </w:r>
      <w:bookmarkEnd w:id="1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النسب،و يحرم به على الذكر سبع نسوة مذكورات في الآية الشريفة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 و إن علت و هي كلّ امرأة ولدَته أو انتهى نسبه إليها من العلوّ بالولادة،لأب كانت أو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البنت و إن سفلت و تشمل السافلات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البنت و بنت الابن، و ضابطهما من ينتهي إليه نسبه بالتولّد و لو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الأُخت و بناتها و إن سفلن و هي كلّ امرأة ولدَها أبواه أو أحدهما،أو انتهى نسبها إليهما أو إلى أحدهما بالتولّد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العمّة و إن ارتفعت و هي كلّ أُنثى أُخت ذكر ولدَه بواسطة أو غيرها،من جهة الأب أو الأُمّ أو منهما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الخالة تحرم و إن ارتفعت،و هي كلّ أُنثى هي أُخت أُنثى ولدَته بواسطة أو غيرها،و قد تكون من جهة الأب،كأُخت أُمّ الأب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بالمرتفع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عمّة الأب و الأُمّ و خالتهما،و عمّة الجدّ و الجدّة و خالتهما،و هكذا،لا عمّة العمّة و خالة الخالة؛ فإنّهما قد لا تكونان محرّمتين،كما لو كانت العمّة القريبة عمّة للأُمّ خاصّة أي أُخت أبيه من </w:t>
      </w:r>
    </w:p>
    <w:p>
      <w:pPr>
        <w:pStyle w:val="BookText"/>
        <w:rPr/>
      </w:pPr>
      <w:r>
        <w:rPr>
          <w:rFonts w:ascii="Amiri" w:hAnsi="Amiri" w:eastAsia="Amiri" w:cs="Amiri"/>
          <w:color w:val="111111"/>
          <w:sz w:val="28"/>
          <w:sz w:val="28"/>
          <w:szCs w:val="28"/>
          <w:rtl w:val="true"/>
          <w:lang w:bidi="ar-SA"/>
        </w:rPr>
        <w:t>امّه فإنّ عمّتها حينئذٍ تكون أُخت زوج جدّته أُمّ أبيه،و أُخت زوج الاُمّ لا تحرم،فأُخت زوج الجدّة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كانت الخالة القريبة خالة لأب خاصّة أي أُخت امّه من أبيها فإنّ خالتها تكون أُخت امرأة الجدّ،و أُخت امرأة الأب لا تحرم،فأُخت امرأة الجدّ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 الأخ لأب أو لاُمّ أو لهما و إن هبطن و ضابطها كلّ امرأة ولدَها أخوه مطلقاً،بواسطة أو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المذكورات على قريبهنّ الذكر يستلزم العكس،و لذا اكتفي بتحريمهنّ عليه في الآية،فهي على الأمرين واضحة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ليست ناهضة لإثبات تحريمهنّ جميعاً،إلّا على تقدير كون السافلات و المرتفعات يصدق عليهنّ حقيقةً ألفاظ المذكورات،أو جواز استعمال اللفظ في معنييه الحقيقي و المجازي،و كلاهما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الثاني و صحّته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بالقرينة،و إلّا فالحقيقة خاصّة،و ليس في الآية إيماء إليها و لا إشارة،فإذاً الحجّة التامّة هي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يجمعهنّ مع من حرمن عليه عبارةٌ مختصرة ذكرها العلّامة كبعض العامّة </w:t>
      </w:r>
      <w:r>
        <w:rPr>
          <w:rStyle w:val="FootnoteAnchor"/>
          <w:rtl w:val="true"/>
        </w:rPr>
        <w:footnoteReference w:id="598"/>
      </w:r>
      <w:r>
        <w:rPr>
          <w:rFonts w:ascii="Amiri" w:hAnsi="Amiri" w:eastAsia="Amiri" w:cs="Amiri"/>
          <w:color w:val="111111"/>
          <w:sz w:val="28"/>
          <w:sz w:val="28"/>
          <w:szCs w:val="28"/>
          <w:rtl w:val="true"/>
          <w:lang w:bidi="ar-SA"/>
        </w:rPr>
        <w:t xml:space="preserve">و هي أنّه يحرم على الإنسان أُصوله،و فصوله،و فصول أول أُصوله،و أول فصل من كلّ أصل بعد أول الأُصول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يدخل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 و الأُمّهات،و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البنون و البنات، 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الإخوة و الأخوات و أولادهم سافلين و سافلات،و في الرابع </w:t>
      </w:r>
    </w:p>
    <w:p>
      <w:pPr>
        <w:pStyle w:val="BookText"/>
        <w:rPr/>
      </w:pPr>
      <w:r>
        <w:rPr>
          <w:rFonts w:ascii="Amiri" w:hAnsi="Amiri" w:eastAsia="Amiri" w:cs="Amiri"/>
          <w:color w:val="111111"/>
          <w:sz w:val="28"/>
          <w:sz w:val="28"/>
          <w:szCs w:val="28"/>
          <w:rtl w:val="true"/>
          <w:lang w:bidi="ar-SA"/>
        </w:rPr>
        <w:t>الأعمام و العمّات و الأخوال و الخالات دون أولادهم من بنين أو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أخصر منها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على الإنسان كلّ قريب عدا أولاد العمومة و 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يثبت النسب بالوطء الصحيح بنكاح أو تحليل و لو عرضه التحريم بوقوعه في حيض و شبهه و بالوطء لشبهة،كأن يكون غير مستحقّ في الواقع،مع عدم العلم بالتحريم أو بمتعلّقه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يختصّ النسب هنا بمن اختصّت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الزناء فلا،إجماعاً،إلّا في التحريم المتعلّق بالنسب،فإنّ ظاهر أصحابنا ثبوته به،بل عليه الإجماع عن التذكرة و غيره </w:t>
      </w:r>
      <w:r>
        <w:rPr>
          <w:rStyle w:val="FootnoteAnchor"/>
          <w:rtl w:val="true"/>
        </w:rPr>
        <w:footnoteReference w:id="600"/>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صدق النسبة في العرف و اللغة؛ لعدم الاكتفاء بها بمجرّدها في الشريعة،مع استلزامها ثبوت الأحكام الباقية،كحلّ النظر،و الانعتاق بملك الفرع أو الأصل،و الشهادة على الأب إن قبلت منه على غيره،و القود به من الأب،و تحريم الحليلة،و غير ذلك من توابع النسب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استشكل فيه بعض؛ لذلك </w:t>
      </w:r>
      <w:r>
        <w:rPr>
          <w:rStyle w:val="FootnoteAnchor"/>
          <w:rtl w:val="true"/>
        </w:rPr>
        <w:footnoteReference w:id="601"/>
      </w:r>
      <w:r>
        <w:rPr>
          <w:rFonts w:ascii="IRNazanin" w:hAnsi="IRNazanin" w:eastAsia="IRNazanin"/>
          <w:color w:val="111111"/>
          <w:sz w:val="28"/>
          <w:sz w:val="28"/>
          <w:szCs w:val="28"/>
          <w:rtl w:val="true"/>
          <w:lang w:bidi="fa-IR"/>
        </w:rPr>
        <w:t xml:space="preserve">،و لانتفاء النسب معه شرعاً </w:t>
      </w:r>
      <w:r>
        <w:rPr>
          <w:rStyle w:val="FootnoteAnchor"/>
          <w:rtl w:val="true"/>
        </w:rPr>
        <w:footnoteReference w:id="602"/>
      </w:r>
      <w:r>
        <w:rPr>
          <w:rFonts w:ascii="Amiri" w:hAnsi="Amiri" w:eastAsia="Amiri" w:cs="Amiri"/>
          <w:color w:val="111111"/>
          <w:sz w:val="28"/>
          <w:sz w:val="28"/>
          <w:szCs w:val="28"/>
          <w:rtl w:val="true"/>
          <w:lang w:bidi="ar-SA"/>
        </w:rPr>
        <w:t xml:space="preserve">، و صرّح بعدمه بعض؛ للأخير </w:t>
      </w:r>
      <w:r>
        <w:rPr>
          <w:rStyle w:val="FootnoteAnchor"/>
          <w:rtl w:val="true"/>
        </w:rPr>
        <w:footnoteReference w:id="603"/>
      </w:r>
      <w:r>
        <w:rPr>
          <w:rFonts w:ascii="IRNazanin" w:hAnsi="IRNazanin" w:eastAsia="IRNazanin"/>
          <w:color w:val="111111"/>
          <w:sz w:val="28"/>
          <w:sz w:val="28"/>
          <w:szCs w:val="28"/>
          <w:rtl w:val="true"/>
          <w:lang w:bidi="fa-IR"/>
        </w:rPr>
        <w:t xml:space="preserve">،و هو ظاهر جمع </w:t>
      </w:r>
      <w:r>
        <w:rPr>
          <w:rStyle w:val="FootnoteAnchor"/>
          <w:rtl w:val="true"/>
        </w:rPr>
        <w:footnoteReference w:id="604"/>
      </w:r>
      <w:r>
        <w:rPr>
          <w:rFonts w:ascii="Amiri" w:hAnsi="Amiri" w:eastAsia="Amiri" w:cs="Amiri"/>
          <w:color w:val="111111"/>
          <w:sz w:val="28"/>
          <w:sz w:val="28"/>
          <w:szCs w:val="28"/>
          <w:rtl w:val="true"/>
          <w:lang w:bidi="ar-SA"/>
        </w:rPr>
        <w:t xml:space="preserve">،فلو كان ذلك الحجّة لما استشكل و صرّح بالعدم،و لعلّه الأقوى و إن كان الاحتياط فيما يتعلّق بالدماء و النكاح أولى للأصل </w:t>
      </w:r>
      <w:r>
        <w:rPr>
          <w:rStyle w:val="FootnoteAnchor"/>
          <w:rtl w:val="true"/>
        </w:rPr>
        <w:footnoteReference w:id="605"/>
      </w:r>
      <w:r>
        <w:rPr>
          <w:rFonts w:ascii="Amiri" w:hAnsi="Amiri" w:eastAsia="Amiri" w:cs="Amiri"/>
          <w:color w:val="111111"/>
          <w:sz w:val="28"/>
          <w:sz w:val="28"/>
          <w:szCs w:val="28"/>
          <w:rtl w:val="true"/>
          <w:lang w:bidi="ar-SA"/>
        </w:rPr>
        <w:t xml:space="preserve">،مع الشكّ في المسبّب بالشكّ في شمول </w:t>
      </w:r>
      <w:bookmarkStart w:id="131" w:name="pg11383_115267"/>
    </w:p>
    <w:p>
      <w:pPr>
        <w:pStyle w:val="BookText"/>
        <w:rPr/>
      </w:pPr>
      <w:bookmarkEnd w:id="131"/>
      <w:r>
        <w:rPr>
          <w:rFonts w:ascii="Amiri" w:hAnsi="Amiri" w:eastAsia="Amiri" w:cs="Amiri"/>
          <w:color w:val="111111"/>
          <w:sz w:val="28"/>
          <w:sz w:val="28"/>
          <w:szCs w:val="28"/>
          <w:rtl w:val="true"/>
          <w:lang w:bidi="ar-SA"/>
        </w:rPr>
        <w:t xml:space="preserve">أدلّتها </w:t>
      </w:r>
      <w:r>
        <w:rPr>
          <w:rStyle w:val="FootnoteAnchor"/>
          <w:rtl w:val="true"/>
        </w:rPr>
        <w:footnoteReference w:id="606"/>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احتيط في الجميع كان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اجتمع السببان الأوّلان </w:t>
      </w:r>
      <w:r>
        <w:rPr>
          <w:rStyle w:val="FootnoteAnchor"/>
          <w:rtl w:val="true"/>
        </w:rPr>
        <w:footnoteReference w:id="607"/>
      </w:r>
      <w:r>
        <w:rPr>
          <w:rFonts w:ascii="Amiri" w:hAnsi="Amiri" w:eastAsia="Amiri" w:cs="Amiri"/>
          <w:color w:val="111111"/>
          <w:sz w:val="28"/>
          <w:sz w:val="28"/>
          <w:szCs w:val="28"/>
          <w:rtl w:val="true"/>
          <w:lang w:bidi="ar-SA"/>
        </w:rPr>
        <w:t>مع انقطاع الفراش بنحو الطلاق،يثبت النسب لمن أمكن في حقّه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الإمكان فيهما كما لو كان الولادة لستّة أشهر من وطء الثاني للشبهة،و لأقلّ من أقصى مدّة الحمل من وطء الأول للنكاح قيل بالقرعة، محكيّ عن المبسوط </w:t>
      </w:r>
      <w:r>
        <w:rPr>
          <w:rStyle w:val="FootnoteAnchor"/>
          <w:rtl w:val="true"/>
        </w:rPr>
        <w:footnoteReference w:id="608"/>
      </w:r>
      <w:r>
        <w:rPr>
          <w:rFonts w:ascii="IRNazanin" w:hAnsi="IRNazanin" w:eastAsia="IRNazanin"/>
          <w:color w:val="111111"/>
          <w:sz w:val="28"/>
          <w:sz w:val="28"/>
          <w:szCs w:val="28"/>
          <w:rtl w:val="true"/>
          <w:lang w:bidi="fa-IR"/>
        </w:rPr>
        <w:t>،مشعراً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الأشهر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 بالثاني؛ لأصالة التأخّر،و رجحانه بالفراش الثابت؛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للأخبار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عليها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الإجماع على تقدير تماميّة دعواه موهونٌ بمصير معظم الأصحاب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صور تعارض السببين يأتي إن شاء اللّه تعالى في أحكام الأولاد</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225737_73709187"/>
      <w:bookmarkStart w:id="133" w:name="_Toc50"/>
      <w:bookmarkEnd w:id="132"/>
      <w:r>
        <w:rPr>
          <w:rtl w:val="true"/>
        </w:rPr>
        <w:t>الثاني الرضاع</w:t>
      </w:r>
      <w:bookmarkEnd w:id="133"/>
    </w:p>
    <w:p>
      <w:pPr>
        <w:pStyle w:val="Heading6"/>
        <w:numPr>
          <w:ilvl w:val="5"/>
          <w:numId w:val="1"/>
        </w:numPr>
        <w:rPr/>
      </w:pPr>
      <w:bookmarkStart w:id="134" w:name="__RefHeading___Toc225739_73709187"/>
      <w:bookmarkStart w:id="135" w:name="_Toc51"/>
      <w:bookmarkEnd w:id="134"/>
      <w:r>
        <w:rPr>
          <w:rtl w:val="true"/>
        </w:rPr>
        <w:t>و شروطه أربعة</w:t>
      </w:r>
      <w:bookmarkEnd w:id="13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الرضاع،و يحرم منه ما يحرم من النسب بإجماع الأُمّة، 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أرضعت غلاماً مملوكاً لها من لبنها حتى فطمته،هل يحلّ لها بيعه؟قال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لا،هو ابنها من الرضاع،و حرم </w:t>
      </w:r>
    </w:p>
    <w:p>
      <w:pPr>
        <w:pStyle w:val="BookText"/>
        <w:rPr/>
      </w:pPr>
      <w:r>
        <w:rPr>
          <w:rFonts w:ascii="Amiri" w:hAnsi="Amiri" w:eastAsia="Amiri" w:cs="Amiri"/>
          <w:color w:val="111111"/>
          <w:sz w:val="28"/>
          <w:sz w:val="28"/>
          <w:szCs w:val="28"/>
          <w:rtl w:val="true"/>
          <w:lang w:bidi="ar-SA"/>
        </w:rPr>
        <w:t>عليها بيعه و أكل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موضع ثبتت فيه من جهة النسب المحرميّة ثبتت من جهة الرضاع بمثل تلك القرابة،فتصير المرضعة بمنزلة الأُمّ،و فحلها بمنزلة الأب،و 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قاعدة كلّية من راعاها حقّ المراعاة ظهر عليه الحكم، و لا حاجة إلى استثناء شيء منها غير ما يأتي كما وقع في التذكرة </w:t>
      </w:r>
      <w:r>
        <w:rPr>
          <w:rStyle w:val="FootnoteAnchor"/>
          <w:rtl w:val="true"/>
        </w:rPr>
        <w:footnoteReference w:id="615"/>
      </w:r>
      <w:r>
        <w:rPr>
          <w:rFonts w:ascii="Amiri" w:hAnsi="Amiri" w:eastAsia="Amiri" w:cs="Amiri"/>
          <w:color w:val="111111"/>
          <w:sz w:val="28"/>
          <w:sz w:val="28"/>
          <w:szCs w:val="28"/>
          <w:rtl w:val="true"/>
          <w:lang w:bidi="ar-SA"/>
        </w:rPr>
        <w:t>فإنّ المحارم كلّهنّ داخلات،و غيرهنّ خارجات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w:t>
      </w:r>
      <w:r>
        <w:rPr>
          <w:rStyle w:val="FootnoteAnchor"/>
          <w:rtl w:val="true"/>
        </w:rPr>
        <w:footnoteReference w:id="616"/>
      </w:r>
      <w:r>
        <w:rPr>
          <w:rFonts w:ascii="Amiri" w:hAnsi="Amiri" w:eastAsia="Amiri" w:cs="Amiri"/>
          <w:color w:val="111111"/>
          <w:sz w:val="28"/>
          <w:sz w:val="28"/>
          <w:szCs w:val="28"/>
          <w:rtl w:val="true"/>
          <w:lang w:bidi="ar-SA"/>
        </w:rPr>
        <w:t>و إن اختصّت بالأُمّ و الأُخت و من لزمهما دون الفحل و توابعه، إلّا أنّ ذلك جاء من قِبَل الشريعة،فالمحرّمات من الرضاع أيضاً سبعة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فالاُمّ من الرضاعة هي كلّ امرأة أرضعتك،أو رجع نسب من أرضعتك أو صاحب اللبن إليها،أو أرضعت من يرجع نسبك إليه من ذكر أو أُنثى و إن علا،كمرضعة أحد أبويك أو أجدادك أو جدّاتك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أُختها خالتك من الرضاعة و أخوها خالك،و أبوها جدّك،كما أنّ ابن مرضعتك أخ،و بنتها أُخت،إلى آخر أحكام النسب</w:t>
      </w:r>
      <w:r>
        <w:rPr>
          <w:rFonts w:eastAsia="Amiri" w:cs="Amiri" w:ascii="Amiri" w:hAnsi="Amiri"/>
          <w:color w:val="111111"/>
          <w:sz w:val="28"/>
          <w:szCs w:val="28"/>
          <w:rtl w:val="true"/>
          <w:lang w:bidi="ar-SA"/>
        </w:rPr>
        <w:t xml:space="preserve">. </w:t>
      </w:r>
      <w:bookmarkStart w:id="136" w:name="pg11383_115269"/>
    </w:p>
    <w:p>
      <w:pPr>
        <w:pStyle w:val="BookText"/>
        <w:rPr/>
      </w:pPr>
      <w:bookmarkEnd w:id="136"/>
      <w:r>
        <w:rPr>
          <w:rFonts w:ascii="Amiri" w:hAnsi="Amiri" w:eastAsia="Amiri" w:cs="Amiri"/>
          <w:color w:val="111111"/>
          <w:sz w:val="28"/>
          <w:sz w:val="28"/>
          <w:szCs w:val="28"/>
          <w:rtl w:val="true"/>
          <w:lang w:bidi="ar-SA"/>
        </w:rPr>
        <w:t>و البنت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أُنثى رضعت من لبنك أو لبن من ولدْته،أو أرضعتها امرأة ولدْتها،و كذا بناتها من النسب و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العمّات و الخالات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 الفحل و المرضعة،و أخوات من ولدهما من النسب و الرضاع،و كذا كلّ امرأة أرضعتها واحدة من جدّاتك،أو أُرضعت بلبن واحد من أجدادك من النسب و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 الأخ و بنات الأُخت بنات أولاد المرضعة و الفحل من الرضاع و النسب،و كذا كلّ أُنثى أرضعتها أُختك و بنت أخيك،و بنات كلّ ذكر أرضعته أُمّك أو أرتضع بلبن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يمنع الرضاع من النكاح سابقاً كذا يبطله لاحقاً،فلو تزوّج رضيعة فأرضعتها من يفسد نكاح الصغيرة بإرضاعها كأُمّه و أُخته،و زوجة الأب و الأخ إذا كان اللبن منهما فسد النكاح؛ للعمومات </w:t>
      </w:r>
      <w:r>
        <w:rPr>
          <w:rStyle w:val="FootnoteAnchor"/>
          <w:rtl w:val="true"/>
        </w:rPr>
        <w:footnoteReference w:id="617"/>
      </w:r>
      <w:r>
        <w:rPr>
          <w:rFonts w:ascii="Amiri" w:hAnsi="Amiri" w:eastAsia="Amiri" w:cs="Amiri"/>
          <w:color w:val="111111"/>
          <w:sz w:val="28"/>
          <w:sz w:val="28"/>
          <w:szCs w:val="28"/>
          <w:rtl w:val="true"/>
          <w:lang w:bidi="ar-SA"/>
        </w:rPr>
        <w:t>،و خصوص النصوص المستفيضة،و سيأتي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يحرم الرضاع بشروط 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شروطه أربعة</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225741_73709187"/>
      <w:bookmarkStart w:id="138" w:name="_Toc52"/>
      <w:bookmarkEnd w:id="137"/>
      <w:r>
        <w:rPr>
          <w:rtl w:val="true"/>
        </w:rPr>
        <w:t>الأوّل أن يكون اللبن عن نكاح</w:t>
      </w:r>
      <w:bookmarkEnd w:id="1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اللبن عن نكاح أي وطء صحيح إجماعاً و إن كان شبهة،كما هو المشهور؛ للعمومات </w:t>
      </w:r>
      <w:r>
        <w:rPr>
          <w:rStyle w:val="FootnoteAnchor"/>
          <w:rtl w:val="true"/>
        </w:rPr>
        <w:footnoteReference w:id="618"/>
      </w:r>
      <w:r>
        <w:rPr>
          <w:rFonts w:ascii="Amiri" w:hAnsi="Amiri" w:eastAsia="Amiri" w:cs="Amiri"/>
          <w:color w:val="111111"/>
          <w:sz w:val="28"/>
          <w:sz w:val="28"/>
          <w:szCs w:val="28"/>
          <w:rtl w:val="true"/>
          <w:lang w:bidi="ar-SA"/>
        </w:rPr>
        <w:t>،و إلحاقها بالعقد في النسب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تردّد فيه الحلّي </w:t>
      </w:r>
      <w:r>
        <w:rPr>
          <w:rStyle w:val="FootnoteAnchor"/>
          <w:rtl w:val="true"/>
        </w:rPr>
        <w:footnoteReference w:id="619"/>
      </w:r>
      <w:r>
        <w:rPr>
          <w:rFonts w:ascii="Amiri" w:hAnsi="Amiri" w:eastAsia="Amiri" w:cs="Amiri"/>
          <w:color w:val="111111"/>
          <w:sz w:val="28"/>
          <w:sz w:val="28"/>
          <w:szCs w:val="28"/>
          <w:rtl w:val="true"/>
          <w:lang w:bidi="ar-SA"/>
        </w:rPr>
        <w:t xml:space="preserve">و لعلّه للأصل،و منع العموم في الرضاع المطلق في الآية </w:t>
      </w:r>
      <w:r>
        <w:rPr>
          <w:rStyle w:val="FootnoteAnchor"/>
          <w:rtl w:val="true"/>
        </w:rPr>
        <w:footnoteReference w:id="620"/>
      </w:r>
      <w:r>
        <w:rPr>
          <w:rFonts w:ascii="IRNazanin" w:hAnsi="IRNazanin" w:eastAsia="IRNazanin"/>
          <w:color w:val="111111"/>
          <w:sz w:val="28"/>
          <w:sz w:val="28"/>
          <w:szCs w:val="28"/>
          <w:rtl w:val="true"/>
          <w:lang w:bidi="fa-IR"/>
        </w:rPr>
        <w:t xml:space="preserve">و الأخبار </w:t>
      </w:r>
      <w:r>
        <w:rPr>
          <w:rStyle w:val="FootnoteAnchor"/>
          <w:rtl w:val="true"/>
        </w:rPr>
        <w:footnoteReference w:id="621"/>
      </w:r>
      <w:r>
        <w:rPr>
          <w:rFonts w:ascii="Amiri" w:hAnsi="Amiri" w:eastAsia="Amiri" w:cs="Amiri"/>
          <w:color w:val="111111"/>
          <w:sz w:val="28"/>
          <w:sz w:val="28"/>
          <w:szCs w:val="28"/>
          <w:rtl w:val="true"/>
          <w:lang w:bidi="ar-SA"/>
        </w:rPr>
        <w:t xml:space="preserve">،المنصرف إلى غير الشبهة؛ لندرتها،و اختصاص الملحق لها بالنسب من الإجماع بغير محلّ الخلاف،و لا نصّ عامّاً يدلّ عليه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ما سيأتي من أدلّتهم لنفي النشر عن لبن الزناء من مفهوم الصحيح و غيره </w:t>
      </w:r>
      <w:r>
        <w:rPr>
          <w:rStyle w:val="FootnoteAnchor"/>
          <w:rtl w:val="true"/>
        </w:rPr>
        <w:footnoteReference w:id="623"/>
      </w:r>
      <w:r>
        <w:rPr>
          <w:rFonts w:ascii="Amiri" w:hAnsi="Amiri" w:eastAsia="Amiri" w:cs="Amiri"/>
          <w:color w:val="111111"/>
          <w:sz w:val="28"/>
          <w:sz w:val="28"/>
          <w:szCs w:val="28"/>
          <w:rtl w:val="true"/>
          <w:lang w:bidi="ar-SA"/>
        </w:rPr>
        <w:t xml:space="preserve">،و مال إليه بعض المتأخّرين </w:t>
      </w:r>
      <w:r>
        <w:rPr>
          <w:rStyle w:val="FootnoteAnchor"/>
          <w:rtl w:val="true"/>
        </w:rPr>
        <w:footnoteReference w:id="624"/>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جعل الشهرة العظيمة كاشتراكها مع المنكوحة بالمناكحة الصحيحة في أغلب الأحكام الشرعيّة قرينةً لإدخالها في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نقض أدلّته بمثلها في جانب الحرمة،بمعارضة أصالة الإباحة بأصالة الحرمة السابقة على المناكحة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 العموم فيما دلّ على إباحة نكاح النسوة؛ لانصرافه إلى غير الشبهة؛ لندرتها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التعارض يرجع إلى الترجيح،و لا ريب أنّه من جهة الشهرة مع أصالة الحرمة،و بعد تسليم التساوي الموجب للتساقط تحتاج الإباحة إلى دلالة،فتأمّل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الجواب عن الصحيح و غيره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كان،فالعمل على المشهور إن أمكن </w:t>
      </w:r>
      <w:r>
        <w:rPr>
          <w:rStyle w:val="FootnoteAnchor"/>
          <w:rtl w:val="true"/>
        </w:rPr>
        <w:footnoteReference w:id="626"/>
      </w:r>
      <w:r>
        <w:rPr>
          <w:rFonts w:ascii="Amiri" w:hAnsi="Amiri" w:eastAsia="Amiri" w:cs="Amiri"/>
          <w:color w:val="111111"/>
          <w:sz w:val="28"/>
          <w:sz w:val="28"/>
          <w:szCs w:val="28"/>
          <w:rtl w:val="true"/>
          <w:lang w:bidi="ar-SA"/>
        </w:rPr>
        <w:t>،و إلّا فيحتاط بالطلاق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الأشهر،يختصّ النشر بمن اختصّت به،فلا نشر في الآخر؛ لإلحاقه بالزناء الغير الناشر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مع صحّة النكاح صدور اللبن عن ذات حمل أو ولد بالنكاح المزبور، فلو درّ اللبن من الخالية منهما لم يعتبر و إن كانت منكوحة نكاحاً صحيحاً؛ للأصل،و عدم شمول أدلّة النشر لمثله،مع دعوى الإجماع صريحاً </w:t>
      </w:r>
      <w:r>
        <w:rPr>
          <w:rStyle w:val="FootnoteAnchor"/>
          <w:rtl w:val="true"/>
        </w:rPr>
        <w:footnoteReference w:id="627"/>
      </w:r>
      <w:r>
        <w:rPr>
          <w:rFonts w:ascii="Amiri" w:hAnsi="Amiri" w:eastAsia="Amiri" w:cs="Amiri"/>
          <w:color w:val="111111"/>
          <w:sz w:val="28"/>
          <w:sz w:val="28"/>
          <w:szCs w:val="28"/>
          <w:rtl w:val="true"/>
          <w:lang w:bidi="ar-SA"/>
        </w:rPr>
        <w:t>و عدم الخلاف فيه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خصوص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درّ لبنها من غير ولادة،فأرضعت جارية و غلاماً بذلك اللبن،هل يحرم بذلك اللبن ما يحرم من الرضاعة؟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وجه عدم اعتبار الدرّ من دون نكاح،فإنّه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معه و لكن كان من زناء فإنّه لم ينشر حرمة،مع دعوى الإجماع هنا أيضاً </w:t>
      </w:r>
      <w:r>
        <w:rPr>
          <w:rStyle w:val="FootnoteAnchor"/>
          <w:rtl w:val="true"/>
        </w:rPr>
        <w:footnoteReference w:id="629"/>
      </w:r>
      <w:r>
        <w:rPr>
          <w:rFonts w:ascii="IRNazanin" w:hAnsi="IRNazanin" w:eastAsia="IRNazanin"/>
          <w:color w:val="111111"/>
          <w:sz w:val="28"/>
          <w:sz w:val="28"/>
          <w:szCs w:val="28"/>
          <w:rtl w:val="true"/>
          <w:lang w:bidi="fa-IR"/>
        </w:rPr>
        <w:t>،بل لعلّه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استدلّ له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لبن الفحل،قال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أرضعت امرأتك من لبنك و لبن ولدك وَلَدَ امرأة أُخرى فهو حرام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لاحتمال الورود مورد الغالب،مع عدم اشتراط كون المرضعة زوجة لصاحب اللبن،بل يكفي كونها مملوكة أو موطوءة شبهة أو متعة،مع عدم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منها الزوجة الدائمة على المذكورات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هو الإجماع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اشتراط الولادة،أم الاكتفاء بالحمل،قولان،أصحّهما و أشهرهما كما قيل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الأوّل،وفاقاً للتحرير و التذكرة و النهاية و حكي عن السرائر و الخلاف و الغنية مدّعين الإجماع عليه </w:t>
      </w:r>
      <w:r>
        <w:rPr>
          <w:rStyle w:val="FootnoteAnchor"/>
          <w:rtl w:val="true"/>
        </w:rPr>
        <w:footnoteReference w:id="632"/>
      </w:r>
      <w:r>
        <w:rPr>
          <w:rFonts w:ascii="Amiri" w:hAnsi="Amiri" w:eastAsia="Amiri" w:cs="Amiri"/>
          <w:color w:val="111111"/>
          <w:sz w:val="28"/>
          <w:sz w:val="28"/>
          <w:szCs w:val="28"/>
          <w:rtl w:val="true"/>
          <w:lang w:bidi="ar-SA"/>
        </w:rPr>
        <w:t xml:space="preserve">و هو الحجّة،مع الأصل،و فقد المخصِّص؛ لعدم انصراف الإطلاق إليه؛ للندرة،و خصوص </w:t>
      </w:r>
    </w:p>
    <w:p>
      <w:pPr>
        <w:pStyle w:val="BookText"/>
        <w:rPr/>
      </w:pPr>
      <w:r>
        <w:rPr>
          <w:rFonts w:ascii="Amiri" w:hAnsi="Amiri" w:eastAsia="Amiri" w:cs="Amiri"/>
          <w:color w:val="111111"/>
          <w:sz w:val="28"/>
          <w:sz w:val="28"/>
          <w:szCs w:val="28"/>
          <w:rtl w:val="true"/>
          <w:lang w:bidi="ar-SA"/>
        </w:rPr>
        <w:t>الموثّق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درّ لبنها من غير ولادة،فأرضعت ذكراناً و أُناثاً،أ يحرم من ذلك ما يحرم من الرضاع؟فقال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للقواعد و المسالك و ظاهر الروضة و المحكيّ عن المصنّف و موضع من المبسوط فالثاني </w:t>
      </w:r>
      <w:r>
        <w:rPr>
          <w:rStyle w:val="FootnoteAnchor"/>
          <w:rtl w:val="true"/>
        </w:rPr>
        <w:footnoteReference w:id="634"/>
      </w:r>
      <w:r>
        <w:rPr>
          <w:rFonts w:ascii="Amiri" w:hAnsi="Amiri" w:eastAsia="Amiri" w:cs="Amiri"/>
          <w:color w:val="111111"/>
          <w:sz w:val="28"/>
          <w:sz w:val="28"/>
          <w:szCs w:val="28"/>
          <w:rtl w:val="true"/>
          <w:lang w:bidi="ar-SA"/>
        </w:rPr>
        <w:t>للعموم،و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البقاء على الحبالة،فلو طلّقها أو مات عنها و هي حامل أو مرضع،فأرضعت ولداً رضعةً ناشرةً للحرمة،نَشَرَ الحرمة كما لو كانت في حبالته،و إن تزوّجت بغيره مطلقاً،حملت منه أم لا،بقي اللبن بحاله أم زاد بعد انقطاع؛ للعموم،مع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تلد منه و ترضع بلبنها المستمرّ إلى الولادة،فلا تنشر الحرمة في حقّ من خرجت من حبالته،و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عليه من الكلّ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لو حبلت منه و انقطع اللبن انقطاعاً بيّناً،ثم يعود من وقت يمكن أن يكون للثاني،فلا ينشر حرمةً في الأول،كما نُسِبَ إلى الأصحاب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نشره لها في الثاني الخلاف المتقدّم،و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العدم،كما تقدّم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 النشر حياة المرضعة وفاقاً،كما يظهر من التذكرة </w:t>
      </w:r>
      <w:r>
        <w:rPr>
          <w:rStyle w:val="FootnoteAnchor"/>
          <w:rtl w:val="true"/>
        </w:rPr>
        <w:footnoteReference w:id="637"/>
      </w:r>
      <w:r>
        <w:rPr>
          <w:rFonts w:ascii="Amiri" w:hAnsi="Amiri" w:eastAsia="Amiri" w:cs="Amiri"/>
          <w:color w:val="111111"/>
          <w:sz w:val="28"/>
          <w:sz w:val="28"/>
          <w:szCs w:val="28"/>
          <w:rtl w:val="true"/>
          <w:lang w:bidi="ar-SA"/>
        </w:rPr>
        <w:t xml:space="preserve">و الصيمري،فلو ماتت في أثناء الرضاع فأكمل النصب ميتةً لم ينشر حرمة </w:t>
      </w:r>
      <w:bookmarkStart w:id="139" w:name="pg11383_115273"/>
    </w:p>
    <w:p>
      <w:pPr>
        <w:pStyle w:val="BookText"/>
        <w:rPr/>
      </w:pPr>
      <w:bookmarkEnd w:id="139"/>
      <w:r>
        <w:rPr>
          <w:rFonts w:ascii="Amiri" w:hAnsi="Amiri" w:eastAsia="Amiri" w:cs="Amiri"/>
          <w:color w:val="111111"/>
          <w:sz w:val="28"/>
          <w:sz w:val="28"/>
          <w:szCs w:val="28"/>
          <w:rtl w:val="true"/>
          <w:lang w:bidi="ar-SA"/>
        </w:rPr>
        <w:t xml:space="preserve">و إن تناوله إطلاق العبارة </w:t>
      </w:r>
      <w:r>
        <w:rPr>
          <w:rStyle w:val="FootnoteAnchor"/>
          <w:rtl w:val="true"/>
        </w:rPr>
        <w:footnoteReference w:id="638"/>
      </w:r>
      <w:r>
        <w:rPr>
          <w:rFonts w:ascii="Amiri" w:hAnsi="Amiri" w:eastAsia="Amiri" w:cs="Amiri"/>
          <w:color w:val="111111"/>
          <w:sz w:val="28"/>
          <w:sz w:val="28"/>
          <w:szCs w:val="28"/>
          <w:rtl w:val="true"/>
          <w:lang w:bidi="ar-SA"/>
        </w:rPr>
        <w:t xml:space="preserve">و صَدَق عليه اسم الرضاع؛ حملاً له كإطلاق الأدلّة على الأفراد المعهودة المتعارفة و هو إرضاع الحيّة و دلالةِ الأدلّة اللفظيّة على الإرضاع بالاختيار،كقوله سبحانه وَ أُمَّهاتُكُمُ اللاّتِي أَرْضَعْنَكُمْ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مع أصالة الإباحة</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225743_73709187"/>
      <w:bookmarkStart w:id="141" w:name="_Toc53"/>
      <w:bookmarkEnd w:id="140"/>
      <w:r>
        <w:rPr>
          <w:rtl w:val="true"/>
        </w:rPr>
        <w:t>الثاني الكميّة</w:t>
      </w:r>
      <w:bookmarkEnd w:id="14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الكميّة معتبرة بإجماع الطائفة خلافاً للمحكيّ عن مالك و أبي حنيفة </w:t>
      </w:r>
      <w:r>
        <w:rPr>
          <w:rStyle w:val="FootnoteAnchor"/>
          <w:rtl w:val="true"/>
        </w:rPr>
        <w:footnoteReference w:id="640"/>
      </w:r>
      <w:r>
        <w:rPr>
          <w:rFonts w:ascii="Amiri" w:hAnsi="Amiri" w:eastAsia="Amiri" w:cs="Amiri"/>
          <w:color w:val="111111"/>
          <w:sz w:val="28"/>
          <w:sz w:val="28"/>
          <w:szCs w:val="28"/>
          <w:rtl w:val="true"/>
          <w:lang w:bidi="ar-SA"/>
        </w:rPr>
        <w:t>فالرضعة الحاصلة بأقلّ المسمّى غير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تعتبر على الأشهر الأظهر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ما أنبت اللحم و شدّ العظم و هو تقدير بالأثر المترتّب عليه، و لا خلاف في اعتباره بين الطائفة،بل صرّح بالإجماع عليه جماعة </w:t>
      </w:r>
      <w:r>
        <w:rPr>
          <w:rStyle w:val="FootnoteAnchor"/>
          <w:rtl w:val="true"/>
        </w:rPr>
        <w:footnoteReference w:id="641"/>
      </w:r>
      <w:r>
        <w:rPr>
          <w:rFonts w:ascii="Amiri" w:hAnsi="Amiri" w:eastAsia="Amiri" w:cs="Amiri"/>
          <w:color w:val="111111"/>
          <w:sz w:val="28"/>
          <w:sz w:val="28"/>
          <w:szCs w:val="28"/>
          <w:rtl w:val="true"/>
          <w:lang w:bidi="ar-SA"/>
        </w:rPr>
        <w:t>للنصوص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من الرضاع؟قال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فيحرم عشر رضعات؟قال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لا ينبت اللحم و لا يشدّ العظم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منه كغيره اعتبار الأمرين معاً،و هو ظاهر الأكثر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الاكتفاء بأحدهما </w:t>
      </w:r>
      <w:r>
        <w:rPr>
          <w:rStyle w:val="FootnoteAnchor"/>
          <w:rtl w:val="true"/>
        </w:rPr>
        <w:footnoteReference w:id="643"/>
      </w:r>
      <w:r>
        <w:rPr>
          <w:rFonts w:ascii="Amiri" w:hAnsi="Amiri" w:eastAsia="Amiri" w:cs="Amiri"/>
          <w:color w:val="111111"/>
          <w:sz w:val="28"/>
          <w:sz w:val="28"/>
          <w:szCs w:val="28"/>
          <w:rtl w:val="true"/>
          <w:lang w:bidi="ar-SA"/>
        </w:rPr>
        <w:t>و لعلّه للصحيحين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 و الدم</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قويّ إن لم يتلازما،و إلّا فلا ثمرة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فيهما بناءً على كونهما أصلين برأسهما إلى أهل الخبرة، و لا ريب في اشتراط عدالة المخبر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اشتراط التعدّد إشكال،و في عدمه احتمال قوي،إلّا أنّ الأشهر الأول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حصر التحريم بالرضاع في الأخبار في الأمرين،مع التعليل لعدم النشر بالعشر بعدمهما في الصحيح الأول،يعرب عن كونهما الأصل في ثبوت النشر،و كون الأمرين الآتيين علامتين لهما،كما هو أظهر الأقوال،محكيّ عن جدّي المجلسي،و اختاره الفاضل الهندي طاب ثراهما و هو ظاهر الإستبصار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و الأمرين الآتيين كلّ منها أُصول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هو العدد،و إنّما يعتبر الآخران عند عدم الانضباط بالعدد،كما عن المبسوط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عليهما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رضاع يوم و ليلة بحيث يشرب كلّما أراد حتى يروي و يصدر، مطلقاً كما عن المشهور </w:t>
      </w:r>
      <w:r>
        <w:rPr>
          <w:rStyle w:val="FootnoteAnchor"/>
          <w:rtl w:val="true"/>
        </w:rPr>
        <w:footnoteReference w:id="649"/>
      </w:r>
      <w:r>
        <w:rPr>
          <w:rFonts w:ascii="Amiri" w:hAnsi="Amiri" w:eastAsia="Amiri" w:cs="Amiri"/>
          <w:color w:val="111111"/>
          <w:sz w:val="28"/>
          <w:sz w:val="28"/>
          <w:szCs w:val="28"/>
          <w:rtl w:val="true"/>
          <w:lang w:bidi="ar-SA"/>
        </w:rPr>
        <w:t xml:space="preserve">أو بشرط عدم انضباط العدد كما عن </w:t>
      </w:r>
    </w:p>
    <w:p>
      <w:pPr>
        <w:pStyle w:val="BookText"/>
        <w:rPr/>
      </w:pPr>
      <w:r>
        <w:rPr>
          <w:rFonts w:ascii="Amiri" w:hAnsi="Amiri" w:eastAsia="Amiri" w:cs="Amiri"/>
          <w:color w:val="111111"/>
          <w:sz w:val="28"/>
          <w:sz w:val="28"/>
          <w:szCs w:val="28"/>
          <w:rtl w:val="true"/>
          <w:lang w:bidi="ar-SA"/>
        </w:rPr>
        <w:t xml:space="preserve">المبسوط و التذكرة </w:t>
      </w:r>
      <w:r>
        <w:rPr>
          <w:rStyle w:val="FootnoteAnchor"/>
          <w:rtl w:val="true"/>
        </w:rPr>
        <w:footnoteReference w:id="650"/>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بنقصان العدد في اليوم و الليلة،كأن رضع فيهما سبعة أو ثمانية،فينشر على الأول،و لا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إطلاق المستند،و هو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الرضاع أقلّ من رضاع يوم و ليلة،أو خمس عشرة رضعة متوالية من امرأة واحدة من لبن فحل واحد لم يفصل بينها رضعة امرأة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يقدح قصور السند عن الصحّة،بعد اعتباره بالموثّقية،و الاعتضاد بعمل الطائفة و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بين اليوم الطويل و غيره؛ لانجباره بالليلة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الاكتفاء بالملفّق منهما لو ابتدأ في أثناء أحدهما،إشكالٌ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الشكّ في صدق الشرط،و من تحقّق المعنى،و لعلّ الأول أظهر؛ اقتصاراً فيما خالف الأصل على المتيقّن،فتأمّل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652"/>
      </w:r>
      <w:r>
        <w:rPr>
          <w:rFonts w:ascii="Amiri" w:hAnsi="Amiri" w:eastAsia="Amiri" w:cs="Amiri"/>
          <w:color w:val="111111"/>
          <w:sz w:val="28"/>
          <w:sz w:val="28"/>
          <w:szCs w:val="28"/>
          <w:rtl w:val="true"/>
          <w:lang w:bidi="ar-SA"/>
        </w:rPr>
        <w:t xml:space="preserve">خمس عشرة رضعة متوالية على الأصحّ،كما يأتي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حكم لما دون العشر رضعات،إجماعاً في الرضعة القاصرة، و على الأشهر الأظهر مطلقاً؛ للنصوص المتقدّمة و الآتية </w:t>
      </w:r>
      <w:r>
        <w:rPr>
          <w:rStyle w:val="FootnoteAnchor"/>
          <w:rtl w:val="true"/>
        </w:rPr>
        <w:footnoteReference w:id="654"/>
      </w:r>
      <w:r>
        <w:rPr>
          <w:rFonts w:ascii="Amiri" w:hAnsi="Amiri" w:eastAsia="Amiri" w:cs="Amiri"/>
          <w:color w:val="111111"/>
          <w:sz w:val="28"/>
          <w:sz w:val="28"/>
          <w:szCs w:val="28"/>
          <w:rtl w:val="true"/>
          <w:lang w:bidi="ar-SA"/>
        </w:rPr>
        <w:t>،المعتضدة بعمل الطائفة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للإسكافي،فاكتفى بالرضعة الكاملة </w:t>
      </w:r>
      <w:r>
        <w:rPr>
          <w:rStyle w:val="FootnoteAnchor"/>
          <w:rtl w:val="true"/>
        </w:rPr>
        <w:footnoteReference w:id="655"/>
      </w:r>
      <w:r>
        <w:rPr>
          <w:rFonts w:ascii="Amiri" w:hAnsi="Amiri" w:eastAsia="Amiri" w:cs="Amiri"/>
          <w:color w:val="111111"/>
          <w:sz w:val="28"/>
          <w:sz w:val="28"/>
          <w:szCs w:val="28"/>
          <w:rtl w:val="true"/>
          <w:lang w:bidi="ar-SA"/>
        </w:rPr>
        <w:t xml:space="preserve">للعموم،و الصحيح </w:t>
      </w:r>
    </w:p>
    <w:p>
      <w:pPr>
        <w:pStyle w:val="BookText"/>
        <w:rPr/>
      </w:pPr>
      <w:r>
        <w:rPr>
          <w:rFonts w:ascii="Amiri" w:hAnsi="Amiri" w:eastAsia="Amiri" w:cs="Amiri"/>
          <w:color w:val="111111"/>
          <w:sz w:val="28"/>
          <w:sz w:val="28"/>
          <w:szCs w:val="28"/>
          <w:rtl w:val="true"/>
          <w:lang w:bidi="ar-SA"/>
        </w:rPr>
        <w:t>المتضمّن للمكاتبة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عمّا يحرم من الرضاع؟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 و كثيرة حرام</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الخبر الذي رواته من العامّة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لتخصيص العموم بما تقدّم،و عدم مكافأة الصحيح له، فضلاً عن غيره،مع متروكيّة ظاهره؛ لصدق القليل على الرضعة الغير الكاملة،و لا يقول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حملهما على التقيّة من مذهب مالك و أبي حنيفة </w:t>
      </w:r>
      <w:r>
        <w:rPr>
          <w:rStyle w:val="FootnoteAnchor"/>
          <w:rtl w:val="true"/>
        </w:rPr>
        <w:footnoteReference w:id="658"/>
      </w:r>
      <w:r>
        <w:rPr>
          <w:rFonts w:ascii="Amiri" w:hAnsi="Amiri" w:eastAsia="Amiri" w:cs="Amiri"/>
          <w:color w:val="111111"/>
          <w:sz w:val="28"/>
          <w:sz w:val="28"/>
          <w:szCs w:val="28"/>
          <w:rtl w:val="true"/>
          <w:lang w:bidi="ar-SA"/>
        </w:rPr>
        <w:t xml:space="preserve">،بل نسبه الشيخ إلى جميع العامّة </w:t>
      </w:r>
      <w:r>
        <w:rPr>
          <w:rStyle w:val="FootnoteAnchor"/>
          <w:rtl w:val="true"/>
        </w:rPr>
        <w:footnoteReference w:id="659"/>
      </w:r>
      <w:r>
        <w:rPr>
          <w:rFonts w:ascii="Amiri" w:hAnsi="Amiri" w:eastAsia="Amiri" w:cs="Amiri"/>
          <w:color w:val="111111"/>
          <w:sz w:val="28"/>
          <w:sz w:val="28"/>
          <w:szCs w:val="28"/>
          <w:rtl w:val="true"/>
          <w:lang w:bidi="ar-SA"/>
        </w:rPr>
        <w:t xml:space="preserve">،و يؤيّده كون الأول مكاتبة،و رواة الثاني من العامّة،فلا يترك بمثلهما شيءٌ ممّا تقدّم من المستفيضة،المعتضدة بعمل الطائفة،كما لا يترك بما دلّ على اعتبار الحولين كالصحيحين و نحوهما </w:t>
      </w:r>
      <w:r>
        <w:rPr>
          <w:rStyle w:val="FootnoteAnchor"/>
          <w:rtl w:val="true"/>
        </w:rPr>
        <w:footnoteReference w:id="660"/>
      </w:r>
      <w:r>
        <w:rPr>
          <w:rFonts w:ascii="Amiri" w:hAnsi="Amiri" w:eastAsia="Amiri" w:cs="Amiri"/>
          <w:color w:val="111111"/>
          <w:sz w:val="28"/>
          <w:sz w:val="28"/>
          <w:szCs w:val="28"/>
          <w:rtl w:val="true"/>
          <w:lang w:bidi="ar-SA"/>
        </w:rPr>
        <w:t xml:space="preserve">و السنة كالصحيح </w:t>
      </w:r>
      <w:r>
        <w:rPr>
          <w:rStyle w:val="FootnoteAnchor"/>
          <w:rtl w:val="true"/>
        </w:rPr>
        <w:footnoteReference w:id="661"/>
      </w:r>
      <w:r>
        <w:rPr>
          <w:rFonts w:ascii="Amiri" w:hAnsi="Amiri" w:eastAsia="Amiri" w:cs="Amiri"/>
          <w:color w:val="111111"/>
          <w:sz w:val="28"/>
          <w:sz w:val="28"/>
          <w:szCs w:val="28"/>
          <w:rtl w:val="true"/>
          <w:lang w:bidi="ar-SA"/>
        </w:rPr>
        <w:t>لشذوذ الجميع،و احتمال الموافقة للعامّة،فتطرح،أو تؤوّل بما يؤول إلى الأول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عدم الشذوذ و وجود القائل بها كما نسب إلى الصدوق في الفقيه </w:t>
      </w:r>
      <w:r>
        <w:rPr>
          <w:rStyle w:val="FootnoteAnchor"/>
          <w:rtl w:val="true"/>
        </w:rPr>
        <w:footnoteReference w:id="662"/>
      </w:r>
      <w:r>
        <w:rPr>
          <w:rFonts w:ascii="Amiri" w:hAnsi="Amiri" w:eastAsia="Amiri" w:cs="Amiri"/>
          <w:color w:val="111111"/>
          <w:sz w:val="28"/>
          <w:sz w:val="28"/>
          <w:szCs w:val="28"/>
          <w:rtl w:val="true"/>
          <w:lang w:bidi="ar-SA"/>
        </w:rPr>
        <w:t xml:space="preserve">فهي للمستفيضة غير مكافئة؛ لاعتضادها بالشهرة،و مخالفة العامّة،و موافقة الكتاب في الجملة دونها،فلا وجه للتأمّل في المسألة </w:t>
      </w:r>
    </w:p>
    <w:p>
      <w:pPr>
        <w:pStyle w:val="BookText"/>
        <w:rPr/>
      </w:pPr>
      <w:r>
        <w:rPr>
          <w:rFonts w:ascii="Amiri" w:hAnsi="Amiri" w:eastAsia="Amiri" w:cs="Amiri"/>
          <w:color w:val="111111"/>
          <w:sz w:val="28"/>
          <w:sz w:val="28"/>
          <w:szCs w:val="28"/>
          <w:rtl w:val="true"/>
          <w:lang w:bidi="ar-SA"/>
        </w:rPr>
        <w:t xml:space="preserve">بمثلها،كما صدر عن صاحب الكفاية </w:t>
      </w:r>
      <w:r>
        <w:rPr>
          <w:rStyle w:val="FootnoteAnchor"/>
          <w:rtl w:val="true"/>
        </w:rPr>
        <w:footnoteReference w:id="663"/>
      </w:r>
      <w:r>
        <w:rPr>
          <w:rFonts w:ascii="Amiri" w:hAnsi="Amiri" w:eastAsia="Amiri" w:cs="Amiri"/>
          <w:color w:val="111111"/>
          <w:sz w:val="28"/>
          <w:sz w:val="28"/>
          <w:szCs w:val="28"/>
          <w:rtl w:val="true"/>
          <w:lang w:bidi="ar-SA"/>
        </w:rPr>
        <w:t>،و إن هو إلّا غفلة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صحّة النسبة إلى الصدوق غير معلومة؛ لنقله المتضمّن للحولين و المتضمّن للسنة،و المعارضة بينهما واضحة،فلا يعلم منه المصير إلى أيّهما من دون قرينة،و غايته حينئذٍ التردّد،فلا يصحّ معه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ثبوت النشر ب العشر روايتان،أشهرهما بين المتأخّرين أنّها لا تنشر ،و إليه ذهب الشيخ في كتابي الأخبار و النهاية و المبسوط و العلّامة في أكثر كتبه و المحقّق الثاني و المسالك و الروضة </w:t>
      </w:r>
      <w:r>
        <w:rPr>
          <w:rStyle w:val="FootnoteAnchor"/>
          <w:rtl w:val="true"/>
        </w:rPr>
        <w:footnoteReference w:id="664"/>
      </w:r>
      <w:r>
        <w:rPr>
          <w:rFonts w:ascii="Amiri" w:hAnsi="Amiri" w:eastAsia="Amiri" w:cs="Amiri"/>
          <w:color w:val="111111"/>
          <w:sz w:val="28"/>
          <w:sz w:val="28"/>
          <w:szCs w:val="28"/>
          <w:rtl w:val="true"/>
          <w:lang w:bidi="ar-SA"/>
        </w:rPr>
        <w:t xml:space="preserve">،و غيرهم من سائر المتأخّرين </w:t>
      </w:r>
      <w:r>
        <w:rPr>
          <w:rStyle w:val="FootnoteAnchor"/>
          <w:rtl w:val="true"/>
        </w:rPr>
        <w:footnoteReference w:id="665"/>
      </w:r>
      <w:r>
        <w:rPr>
          <w:rFonts w:ascii="Amiri" w:hAnsi="Amiri" w:eastAsia="Amiri" w:cs="Amiri"/>
          <w:color w:val="111111"/>
          <w:sz w:val="28"/>
          <w:sz w:val="28"/>
          <w:szCs w:val="28"/>
          <w:rtl w:val="true"/>
          <w:lang w:bidi="ar-SA"/>
        </w:rPr>
        <w:t>،و هو الأظهر؛ للأصل،و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الموثّقة المتقدّمة في رضاع يوم و ليلة،و فيها زيادةً على العبارة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امرأة أرضعت غلاماً أو جارية عشر رضعات من لبن فحل واحد،و أرضعتها امرأة أُخرى من لبن فحل آخر عشر رضعات، لم يحرم نكاحها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ناصّة على نفي النشر عن العشر،كالصحيح المتقدّم في الأمر الأول </w:t>
      </w:r>
      <w:r>
        <w:rPr>
          <w:rStyle w:val="FootnoteAnchor"/>
          <w:rtl w:val="true"/>
        </w:rPr>
        <w:footnoteReference w:id="667"/>
      </w:r>
      <w:r>
        <w:rPr>
          <w:rFonts w:ascii="Amiri" w:hAnsi="Amiri" w:eastAsia="Amiri" w:cs="Amiri"/>
          <w:color w:val="111111"/>
          <w:sz w:val="28"/>
          <w:sz w:val="28"/>
          <w:szCs w:val="28"/>
          <w:rtl w:val="true"/>
          <w:lang w:bidi="ar-SA"/>
        </w:rPr>
        <w:t>،و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لا يحرّمن شيئاً</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مضافاً إلى </w:t>
      </w:r>
    </w:p>
    <w:p>
      <w:pPr>
        <w:pStyle w:val="BookText"/>
        <w:rPr/>
      </w:pPr>
      <w:r>
        <w:rPr>
          <w:rFonts w:ascii="Amiri" w:hAnsi="Amiri" w:eastAsia="Amiri" w:cs="Amiri"/>
          <w:color w:val="111111"/>
          <w:sz w:val="28"/>
          <w:sz w:val="28"/>
          <w:szCs w:val="28"/>
          <w:rtl w:val="true"/>
          <w:lang w:bidi="ar-SA"/>
        </w:rPr>
        <w:t>الصحيح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لأكثر المتقدّمين </w:t>
      </w:r>
      <w:r>
        <w:rPr>
          <w:rStyle w:val="FootnoteAnchor"/>
          <w:rtl w:val="true"/>
        </w:rPr>
        <w:footnoteReference w:id="669"/>
      </w:r>
      <w:r>
        <w:rPr>
          <w:rFonts w:ascii="Amiri" w:hAnsi="Amiri" w:eastAsia="Amiri" w:cs="Amiri"/>
          <w:color w:val="111111"/>
          <w:sz w:val="28"/>
          <w:sz w:val="28"/>
          <w:szCs w:val="28"/>
          <w:rtl w:val="true"/>
          <w:lang w:bidi="ar-SA"/>
        </w:rPr>
        <w:t xml:space="preserve">اقتصاراً في الخروج عن العموم المستفاد من الكتاب و السنّة على المتيقّن </w:t>
      </w:r>
      <w:r>
        <w:rPr>
          <w:rStyle w:val="FootnoteAnchor"/>
          <w:rtl w:val="true"/>
        </w:rPr>
        <w:footnoteReference w:id="670"/>
      </w:r>
      <w:r>
        <w:rPr>
          <w:rFonts w:ascii="Amiri" w:hAnsi="Amiri" w:eastAsia="Amiri" w:cs="Amiri"/>
          <w:color w:val="111111"/>
          <w:sz w:val="28"/>
          <w:sz w:val="28"/>
          <w:szCs w:val="28"/>
          <w:rtl w:val="true"/>
          <w:lang w:bidi="ar-SA"/>
        </w:rPr>
        <w:t>لضعف قول الإسكافي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التفاتاً إلى المستفيضة الدالّة على النشر باشتداد العظم و إنبات اللحم </w:t>
      </w:r>
      <w:r>
        <w:rPr>
          <w:rStyle w:val="FootnoteAnchor"/>
          <w:rtl w:val="true"/>
        </w:rPr>
        <w:footnoteReference w:id="671"/>
      </w:r>
      <w:r>
        <w:rPr>
          <w:rFonts w:ascii="Amiri" w:hAnsi="Amiri" w:eastAsia="Amiri" w:cs="Amiri"/>
          <w:color w:val="111111"/>
          <w:sz w:val="28"/>
          <w:sz w:val="28"/>
          <w:szCs w:val="28"/>
          <w:rtl w:val="true"/>
          <w:lang w:bidi="ar-SA"/>
        </w:rPr>
        <w:t>بناءً على حصولهما بالعشر؛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ينبت اللحم و الدم؟فقال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 نحوه غيره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استناداً إلى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الغلام يرضع الرضعة و الثنتين،فقال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عليه حتى أكملت عشر رضعات،قال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،و هو يدلّ بمفهومه على التحريم مع عدم 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غيره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يدلّ عليه أيضاً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ما يحرم من النسب إلّا المجبور</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المجبور؟قال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تربّي أو ظئرٌ </w:t>
      </w:r>
      <w:r>
        <w:rPr>
          <w:rStyle w:val="FootnoteAnchor"/>
          <w:rtl w:val="true"/>
        </w:rPr>
        <w:footnoteReference w:id="677"/>
      </w:r>
      <w:r>
        <w:rPr>
          <w:rFonts w:ascii="Amiri" w:hAnsi="Amiri" w:eastAsia="Amiri" w:cs="Amiri"/>
          <w:color w:val="111111"/>
          <w:sz w:val="28"/>
          <w:sz w:val="28"/>
          <w:szCs w:val="28"/>
          <w:rtl w:val="true"/>
          <w:lang w:bidi="ar-SA"/>
        </w:rPr>
        <w:t>تستأجر أو أمةٌ تُشترى،ثم ترضع عشر رضعات تروي الصبي و ينام</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لتخصيص العموم بما تقدّم،كتخصيصه بما عدا العشر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حصول الإنباتين بالعشر،و الصحيح غير دالّ عليه؛ لنسبته عليه السلام ذلك إلى القيل،المشعر بالتمريض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آخره ممّا هو في قوّة التصريح بعدم النشر به،فإنّ السائل لمّا فهم منه عليه السلام عدم إرادته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عشر رضعات؟فقال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النسب ما يحرم من 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حكم العشر حقّا لما نسبه عليه السلام إلى غيره،بل كان يحكم به من غير نسبة،و مع ذلك أعرض عنه ثانياً مجيباً بما لا دخل له بالمقام،ففيه أقوى دلالة بورود ما دلّ على النشر بالعشر مورد التقيّة،أو غيرها من المصالح الخفيّة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هذا،مع معارضته للصحيح المتقدّم في الأمر الأول </w:t>
      </w:r>
      <w:r>
        <w:rPr>
          <w:rStyle w:val="FootnoteAnchor"/>
          <w:rtl w:val="true"/>
        </w:rPr>
        <w:footnoteReference w:id="679"/>
      </w:r>
      <w:r>
        <w:rPr>
          <w:rFonts w:ascii="IRNazanin" w:hAnsi="IRNazanin" w:eastAsia="IRNazanin"/>
          <w:color w:val="111111"/>
          <w:sz w:val="28"/>
          <w:sz w:val="28"/>
          <w:szCs w:val="28"/>
          <w:rtl w:val="true"/>
          <w:lang w:bidi="fa-IR"/>
        </w:rPr>
        <w:t xml:space="preserve">،الناصّ بعدم </w:t>
      </w:r>
    </w:p>
    <w:p>
      <w:pPr>
        <w:pStyle w:val="BookText"/>
        <w:rPr/>
      </w:pPr>
      <w:r>
        <w:rPr>
          <w:rFonts w:ascii="Amiri" w:hAnsi="Amiri" w:eastAsia="Amiri" w:cs="Amiri"/>
          <w:color w:val="111111"/>
          <w:sz w:val="28"/>
          <w:sz w:val="28"/>
          <w:szCs w:val="28"/>
          <w:rtl w:val="true"/>
          <w:lang w:bidi="ar-SA"/>
        </w:rPr>
        <w:t xml:space="preserve">الإنبات بالعشر،و اختصاصه به مع زيادة عليه بنصفه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الموثّقان المتقدّمان </w:t>
      </w:r>
      <w:r>
        <w:rPr>
          <w:rStyle w:val="FootnoteAnchor"/>
          <w:rtl w:val="true"/>
        </w:rPr>
        <w:footnoteReference w:id="681"/>
      </w:r>
      <w:r>
        <w:rPr>
          <w:rFonts w:ascii="IRNazanin" w:hAnsi="IRNazanin" w:eastAsia="IRNazanin"/>
          <w:color w:val="111111"/>
          <w:sz w:val="28"/>
          <w:sz w:val="28"/>
          <w:szCs w:val="28"/>
          <w:rtl w:val="true"/>
          <w:lang w:bidi="fa-IR"/>
        </w:rPr>
        <w:t>،المصرّحان بعدم النشر به،المستلزم لعدم الإنبات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الموثّق المتأخّر </w:t>
      </w:r>
      <w:r>
        <w:rPr>
          <w:rStyle w:val="FootnoteAnchor"/>
          <w:rtl w:val="true"/>
        </w:rPr>
        <w:footnoteReference w:id="682"/>
      </w:r>
      <w:r>
        <w:rPr>
          <w:rFonts w:ascii="Amiri" w:hAnsi="Amiri" w:eastAsia="Amiri" w:cs="Amiri"/>
          <w:color w:val="111111"/>
          <w:sz w:val="28"/>
          <w:sz w:val="28"/>
          <w:szCs w:val="28"/>
          <w:rtl w:val="true"/>
          <w:lang w:bidi="ar-SA"/>
        </w:rPr>
        <w:t xml:space="preserve">كمضاهيه </w:t>
      </w:r>
      <w:r>
        <w:rPr>
          <w:rStyle w:val="FootnoteAnchor"/>
          <w:rtl w:val="true"/>
        </w:rPr>
        <w:footnoteReference w:id="683"/>
      </w:r>
      <w:r>
        <w:rPr>
          <w:rFonts w:ascii="Amiri" w:hAnsi="Amiri" w:eastAsia="Amiri" w:cs="Amiri"/>
          <w:color w:val="111111"/>
          <w:sz w:val="28"/>
          <w:sz w:val="28"/>
          <w:szCs w:val="28"/>
          <w:rtl w:val="true"/>
          <w:lang w:bidi="ar-SA"/>
        </w:rPr>
        <w:t>و إن دلّ على النشر به بالمفهوم، إلّا أنّه لا يعارض ما دلّ على العدم سنداً و عدداً و دلالةً،مع احتمال كون الحكم فيه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الجواب عن الخبر الأخير،مضافاً إلى ضعفه بمحمّد بن سنان على الأشهر و إن قيل بوثاقته </w:t>
      </w:r>
      <w:r>
        <w:rPr>
          <w:rStyle w:val="FootnoteAnchor"/>
          <w:rtl w:val="true"/>
        </w:rPr>
        <w:footnoteReference w:id="684"/>
      </w:r>
      <w:r>
        <w:rPr>
          <w:rFonts w:ascii="Amiri" w:hAnsi="Amiri" w:eastAsia="Amiri" w:cs="Amiri"/>
          <w:color w:val="111111"/>
          <w:sz w:val="28"/>
          <w:sz w:val="28"/>
          <w:szCs w:val="28"/>
          <w:rtl w:val="true"/>
          <w:lang w:bidi="ar-SA"/>
        </w:rPr>
        <w:t xml:space="preserve">لعدم مقاومته ما خلا عن مثله،سيّما مع مخالفته الإجماع من وجهين </w:t>
      </w:r>
      <w:r>
        <w:rPr>
          <w:rStyle w:val="FootnoteAnchor"/>
          <w:rtl w:val="true"/>
        </w:rPr>
        <w:footnoteReference w:id="685"/>
      </w:r>
      <w:r>
        <w:rPr>
          <w:rFonts w:ascii="Amiri" w:hAnsi="Amiri" w:eastAsia="Amiri" w:cs="Amiri"/>
          <w:color w:val="111111"/>
          <w:sz w:val="28"/>
          <w:sz w:val="28"/>
          <w:szCs w:val="28"/>
          <w:rtl w:val="true"/>
          <w:lang w:bidi="ar-SA"/>
        </w:rPr>
        <w:t xml:space="preserve">،و اضطرابه باختلاف ألفاظه؛ لروايته تارةً كما تقدّم،و تارةً بغيره،و أُخرى صحيحة بعبارة خالية عن العدد مرويّة في الفقيه </w:t>
      </w:r>
      <w:r>
        <w:rPr>
          <w:rStyle w:val="FootnoteAnchor"/>
          <w:rtl w:val="true"/>
        </w:rPr>
        <w:footnoteReference w:id="686"/>
      </w:r>
      <w:r>
        <w:rPr>
          <w:rFonts w:ascii="Amiri" w:hAnsi="Amiri" w:eastAsia="Amiri" w:cs="Amiri"/>
          <w:color w:val="111111"/>
          <w:sz w:val="28"/>
          <w:sz w:val="28"/>
          <w:szCs w:val="28"/>
          <w:rtl w:val="true"/>
          <w:lang w:bidi="ar-SA"/>
        </w:rPr>
        <w:t>،الذي هو أضبط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رضع خمس عشرة رضعة نشر الحرمة إجماعاً،كما في المسالك و السرائر </w:t>
      </w:r>
      <w:r>
        <w:rPr>
          <w:rStyle w:val="FootnoteAnchor"/>
          <w:rtl w:val="true"/>
        </w:rPr>
        <w:footnoteReference w:id="687"/>
      </w:r>
      <w:r>
        <w:rPr>
          <w:rFonts w:ascii="Amiri" w:hAnsi="Amiri" w:eastAsia="Amiri" w:cs="Amiri"/>
          <w:color w:val="111111"/>
          <w:sz w:val="28"/>
          <w:sz w:val="28"/>
          <w:szCs w:val="28"/>
          <w:rtl w:val="true"/>
          <w:lang w:bidi="ar-SA"/>
        </w:rPr>
        <w:t xml:space="preserve">،خلافاً لشاذّ منّا،فخمسة عشر يوماً متوالية بلياليها </w:t>
      </w:r>
      <w:r>
        <w:rPr>
          <w:rStyle w:val="FootnoteAnchor"/>
          <w:rtl w:val="true"/>
        </w:rPr>
        <w:footnoteReference w:id="688"/>
      </w:r>
      <w:r>
        <w:rPr>
          <w:rFonts w:ascii="Amiri" w:hAnsi="Amiri" w:eastAsia="Amiri" w:cs="Amiri"/>
          <w:color w:val="111111"/>
          <w:sz w:val="28"/>
          <w:sz w:val="28"/>
          <w:szCs w:val="28"/>
          <w:rtl w:val="true"/>
          <w:lang w:bidi="ar-SA"/>
        </w:rPr>
        <w:t>و النصوص المتقدّمة حجّة عليه،مضافاً إلى عدم دليل يدلّ عليه،مع مخالفته لعموم الكتاب و السنّة المستفيضة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يعتبر في الرضعات العدديّة و الزمانيّة قيود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الرضعة التفاتاً إلى الأصل،و حملاً لإطلاق الرضاع في الآية </w:t>
      </w:r>
      <w:r>
        <w:rPr>
          <w:rStyle w:val="FootnoteAnchor"/>
          <w:rtl w:val="true"/>
        </w:rPr>
        <w:footnoteReference w:id="689"/>
      </w:r>
      <w:r>
        <w:rPr>
          <w:rFonts w:ascii="Amiri" w:hAnsi="Amiri" w:eastAsia="Amiri" w:cs="Amiri"/>
          <w:color w:val="111111"/>
          <w:sz w:val="28"/>
          <w:sz w:val="28"/>
          <w:szCs w:val="28"/>
          <w:rtl w:val="true"/>
          <w:lang w:bidi="ar-SA"/>
        </w:rPr>
        <w:t>و الأخبار عليه؛ للتبادر،مع التصريح به في المعتبرة المنجبر قصور أسانيدها بعمل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كالمرسل كالموثّق لابن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الذي ينبت اللحم و الدم هو الذي يرضع حتى يتضلّع و يتملّى و ينهي نفسه</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،و نحوه آخر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بهما فسّر الكمال بعض الأصحاب </w:t>
      </w:r>
      <w:r>
        <w:rPr>
          <w:rStyle w:val="FootnoteAnchor"/>
          <w:rtl w:val="true"/>
        </w:rPr>
        <w:footnoteReference w:id="692"/>
      </w:r>
      <w:r>
        <w:rPr>
          <w:rFonts w:ascii="Amiri" w:hAnsi="Amiri" w:eastAsia="Amiri" w:cs="Amiri"/>
          <w:color w:val="111111"/>
          <w:sz w:val="28"/>
          <w:sz w:val="28"/>
          <w:szCs w:val="28"/>
          <w:rtl w:val="true"/>
          <w:lang w:bidi="ar-SA"/>
        </w:rPr>
        <w:t>،و اعتمد الباقون فيه على العرف،و لعلّهما متقاربان،فلا عبرة بالناقصة مطلقاً،واحدة كانت أم متعدّدة،إلّا مع حصول الإنبات بها،فتعتبر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تحسب الرضعات المتخلّل بينها لفظ الثديين للتنفّس،أو الملاعبة،أو المنع من المرضعة مع المعاودة و حصول الكماليّة بها،رضعة واحدة إن لم يطل الفصل،و إلّا احتسب الجميع كالآحاد رضعة ناقصة، فلا تنشر حرمة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امتصاصها من الثدي لعين ما تقدّم،بل لا يحصل مسمّى الرضاع و الإرضاع و الارتضاع إلّا بذلك،و اعتباره مطلقاً </w:t>
      </w:r>
      <w:r>
        <w:rPr>
          <w:rStyle w:val="FootnoteAnchor"/>
          <w:rtl w:val="true"/>
        </w:rPr>
        <w:footnoteReference w:id="693"/>
      </w:r>
      <w:r>
        <w:rPr>
          <w:rFonts w:ascii="IRNazanin" w:hAnsi="IRNazanin" w:eastAsia="IRNazanin"/>
          <w:color w:val="111111"/>
          <w:sz w:val="28"/>
          <w:sz w:val="28"/>
          <w:szCs w:val="28"/>
          <w:rtl w:val="true"/>
          <w:lang w:bidi="fa-IR"/>
        </w:rPr>
        <w:t>هو المعروف من مذهب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694"/>
      </w:r>
      <w:r>
        <w:rPr>
          <w:rFonts w:ascii="Amiri" w:hAnsi="Amiri" w:eastAsia="Amiri" w:cs="Amiri"/>
          <w:color w:val="111111"/>
          <w:sz w:val="28"/>
          <w:sz w:val="28"/>
          <w:szCs w:val="28"/>
          <w:rtl w:val="true"/>
          <w:lang w:bidi="ar-SA"/>
        </w:rPr>
        <w:t xml:space="preserve">،فاكتفى بالوَجُور </w:t>
      </w:r>
      <w:r>
        <w:rPr>
          <w:rStyle w:val="FootnoteAnchor"/>
          <w:rtl w:val="true"/>
        </w:rPr>
        <w:footnoteReference w:id="695"/>
      </w:r>
      <w:r>
        <w:rPr>
          <w:rFonts w:ascii="Amiri" w:hAnsi="Amiri" w:eastAsia="Amiri" w:cs="Amiri"/>
          <w:color w:val="111111"/>
          <w:sz w:val="28"/>
          <w:sz w:val="28"/>
          <w:szCs w:val="28"/>
          <w:rtl w:val="true"/>
          <w:lang w:bidi="ar-SA"/>
        </w:rPr>
        <w:t>لأنّ الغاية المطلوبة إنّما هو إنبات اللحم و اشتداد العظم،كما هو ظاهر الفحاوى و صريح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وَجُور الصبي اللبن بمنزلة الرضاع</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الغاية هو الإنبات من حيث هو هو خاصّة؛ لاحتمال كون الرضاع و المصّ من الثدي له مدخليّة في نشر الحرمة،كما أنّ للولادة أو الحمل مدخليّة بالإجماع و المعتبرة،و إنكاره مكابرة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العلّة بنفس الإنبات منصوصة،و غاية ما يستفاد من المعتبرة نشر الإنبات الحاصل من ارتضاع الثدي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نعم،ذلك يناسب القياس المستنبط العلّة،الذي هو حجّة عند الإسكافي،و فاسد بالضرورة من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مع ضعفه بالإرسال محمولٌ على التقيّة؛ لنسبته في المسالك إلى جماعة من العامّة </w:t>
      </w:r>
      <w:r>
        <w:rPr>
          <w:rStyle w:val="FootnoteAnchor"/>
          <w:rtl w:val="true"/>
        </w:rPr>
        <w:footnoteReference w:id="697"/>
      </w:r>
      <w:r>
        <w:rPr>
          <w:rFonts w:ascii="Amiri" w:hAnsi="Amiri" w:eastAsia="Amiri" w:cs="Amiri"/>
          <w:color w:val="111111"/>
          <w:sz w:val="28"/>
          <w:sz w:val="28"/>
          <w:szCs w:val="28"/>
          <w:rtl w:val="true"/>
          <w:lang w:bidi="ar-SA"/>
        </w:rPr>
        <w:t>،معارَض بصريح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ارتضع من ثدي واحد سنة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التقييد بالسنة،إلّا بتقدير عدم احتمال جريان ما قيل من التوجيه و إن بَعُدَ من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النون و الإضافة إلى ضمير راجع إلى الإرضاع،و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الكلام في الصحيحين </w:t>
      </w:r>
      <w:r>
        <w:rPr>
          <w:rStyle w:val="FootnoteAnchor"/>
          <w:rtl w:val="true"/>
        </w:rPr>
        <w:footnoteReference w:id="699"/>
      </w:r>
      <w:r>
        <w:rPr>
          <w:rFonts w:ascii="IRNazanin" w:hAnsi="IRNazanin" w:eastAsia="IRNazanin"/>
          <w:color w:val="111111"/>
          <w:sz w:val="28"/>
          <w:sz w:val="28"/>
          <w:szCs w:val="28"/>
          <w:rtl w:val="true"/>
          <w:lang w:bidi="fa-IR"/>
        </w:rPr>
        <w:t xml:space="preserve">،و نحوهما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الا ما ارتضعا من ثدي واحد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الحولين ظرفاً للرضاع لا المدّة المرعيّة،مع أنّ خروج بعض القيود بالدليل لا يوجب خروج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ما ذكرنا الحسنان،بل الصحيحان المرويّان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المؤمنين،إنّ امرأتي حلبت من لبنها في مَكُّوك </w:t>
      </w:r>
      <w:r>
        <w:rPr>
          <w:rStyle w:val="FootnoteAnchor"/>
          <w:rtl w:val="true"/>
        </w:rPr>
        <w:footnoteReference w:id="701"/>
      </w:r>
      <w:r>
        <w:rPr>
          <w:rFonts w:ascii="Amiri" w:hAnsi="Amiri" w:eastAsia="Amiri" w:cs="Amiri"/>
          <w:color w:val="111111"/>
          <w:sz w:val="28"/>
          <w:sz w:val="28"/>
          <w:szCs w:val="28"/>
          <w:rtl w:val="true"/>
          <w:lang w:bidi="ar-SA"/>
        </w:rPr>
        <w:t>فأسقته جاريتي،فقال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أوجِعْ امرأتك،و عليك بجاريتك</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حلبت من لبنها فأسقت زوجها لتحرم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أمسَكَها و أوجَع ظهرها</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بترك الاستفصال عامّان للرجل و الجارية الصغيرين دون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نشر الوَجُور لخصّ بقاء الزوجيّة فيهما بما إذا وقع الوَجُور بعدهما،فتأمّل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لا يفصل بين الرضعات برضاع غير المرضعة و المأكول و المشروب في الزمانية خاصّة </w:t>
      </w:r>
      <w:r>
        <w:rPr>
          <w:rStyle w:val="FootnoteAnchor"/>
          <w:rtl w:val="true"/>
        </w:rPr>
        <w:footnoteReference w:id="704"/>
      </w:r>
      <w:r>
        <w:rPr>
          <w:rFonts w:ascii="Amiri" w:hAnsi="Amiri" w:eastAsia="Amiri" w:cs="Amiri"/>
          <w:color w:val="111111"/>
          <w:sz w:val="28"/>
          <w:sz w:val="28"/>
          <w:szCs w:val="28"/>
          <w:rtl w:val="true"/>
          <w:lang w:bidi="ar-SA"/>
        </w:rPr>
        <w:t xml:space="preserve">،دون العدديّة،فيمنع فيها الفصل برضاع </w:t>
      </w:r>
      <w:bookmarkStart w:id="142" w:name="pg11383_115284"/>
    </w:p>
    <w:p>
      <w:pPr>
        <w:pStyle w:val="BookText"/>
        <w:rPr/>
      </w:pPr>
      <w:bookmarkEnd w:id="142"/>
      <w:r>
        <w:rPr>
          <w:rFonts w:ascii="Amiri" w:hAnsi="Amiri" w:eastAsia="Amiri" w:cs="Amiri"/>
          <w:color w:val="111111"/>
          <w:sz w:val="28"/>
          <w:sz w:val="28"/>
          <w:szCs w:val="28"/>
          <w:rtl w:val="true"/>
          <w:lang w:bidi="ar-SA"/>
        </w:rPr>
        <w:t>غير المرضعة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للأصل،و التبادر،مع التصريح بعدم الفصل بالرضاع في العدديّة في الموثّقة المتقدّمة </w:t>
      </w:r>
      <w:r>
        <w:rPr>
          <w:rStyle w:val="FootnoteAnchor"/>
          <w:rtl w:val="true"/>
        </w:rPr>
        <w:footnoteReference w:id="705"/>
      </w:r>
      <w:r>
        <w:rPr>
          <w:rFonts w:ascii="Amiri" w:hAnsi="Amiri" w:eastAsia="Amiri" w:cs="Amiri"/>
          <w:color w:val="111111"/>
          <w:sz w:val="28"/>
          <w:sz w:val="28"/>
          <w:szCs w:val="28"/>
          <w:rtl w:val="true"/>
          <w:lang w:bidi="ar-SA"/>
        </w:rPr>
        <w:t>في رضاع اليوم و الليلة،و إطلاقها يقتضي حصول الفصل بمسمّاه و لو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حمله على الفرد الأكمل للتبادر و السياق يقتضي العدم،وفاقاً للتذكرة </w:t>
      </w:r>
      <w:r>
        <w:rPr>
          <w:rStyle w:val="FootnoteAnchor"/>
          <w:rtl w:val="true"/>
        </w:rPr>
        <w:footnoteReference w:id="706"/>
      </w:r>
      <w:r>
        <w:rPr>
          <w:rFonts w:ascii="Amiri" w:hAnsi="Amiri" w:eastAsia="Amiri" w:cs="Amiri"/>
          <w:color w:val="111111"/>
          <w:sz w:val="28"/>
          <w:sz w:val="28"/>
          <w:szCs w:val="28"/>
          <w:rtl w:val="true"/>
          <w:lang w:bidi="ar-SA"/>
        </w:rPr>
        <w:t xml:space="preserve">،و خلافاً للقواعد و المسالك و الروضة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يشترط في التوالي اتّحاد المرضعة أم يكفي اتّحاد الفحل؟ ظاهر الموثّقة و الصحاح المتقدّمة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الأول،و عليه الإجماع عن الغنية و الخلاف و التذكرة </w:t>
      </w:r>
      <w:r>
        <w:rPr>
          <w:rStyle w:val="FootnoteAnchor"/>
          <w:rtl w:val="true"/>
        </w:rPr>
        <w:footnoteReference w:id="708"/>
      </w:r>
      <w:r>
        <w:rPr>
          <w:rFonts w:ascii="Amiri" w:hAnsi="Amiri" w:eastAsia="Amiri" w:cs="Amiri"/>
          <w:color w:val="111111"/>
          <w:sz w:val="28"/>
          <w:sz w:val="28"/>
          <w:szCs w:val="28"/>
          <w:rtl w:val="true"/>
          <w:lang w:bidi="ar-SA"/>
        </w:rPr>
        <w:t>،فلو ارتضع من امرأة خمساً كاملة مثلاً ثم ارتضع من الأُخرى،ثم أكمل منها أو من الأُولى أو ثالثة تمام العدد أو الزمان،لم ينشر الحرمة،خلافاً للعامّة</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25745_73709187"/>
      <w:bookmarkStart w:id="144" w:name="_Toc54"/>
      <w:bookmarkEnd w:id="143"/>
      <w:r>
        <w:rPr>
          <w:rtl w:val="true"/>
        </w:rPr>
        <w:t>الثالث أن يكون في الحولين</w:t>
      </w:r>
      <w:bookmarkEnd w:id="1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الرضاع الناشر مطلقاً </w:t>
      </w:r>
      <w:r>
        <w:rPr>
          <w:rStyle w:val="FootnoteAnchor"/>
          <w:rtl w:val="true"/>
        </w:rPr>
        <w:footnoteReference w:id="709"/>
      </w:r>
      <w:r>
        <w:rPr>
          <w:rFonts w:ascii="Amiri" w:hAnsi="Amiri" w:eastAsia="Amiri" w:cs="Amiri"/>
          <w:color w:val="111111"/>
          <w:sz w:val="28"/>
          <w:sz w:val="28"/>
          <w:szCs w:val="28"/>
          <w:rtl w:val="true"/>
          <w:lang w:bidi="ar-SA"/>
        </w:rPr>
        <w:t>بتمامه في الحولين اللذين ابتداؤهما من انفصال تمام الولد إلى الجزء الأخير من الشهر الرابع و العشرين،إن ابتدأ في أول الهلال،و إلّا يحسب الثلاثة و العشرون هلاليّة، و يتمّ المنكسر من الشهر الخامس و العشرين،كما في سائر الآجال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يكفي في حصول الشرط تمام الجزء الأخير من الرضاع بتمام مثله من الحولين،فالمراد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وقوع شيء من الرضاع بعد تمامهما،و اعتباره مقطوع به في كلام الأصحاب،مدّعى عليه الإجماع كما يأتي؛ للنصوص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الفطام؟قال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الحولين اللذين قال اللّه عزّ و جلّ</w:t>
      </w:r>
      <w:r>
        <w:rPr>
          <w:rFonts w:eastAsia="Amiri" w:cs="Amiri" w:ascii="Amiri" w:hAnsi="Amiri"/>
          <w:color w:val="111111"/>
          <w:sz w:val="28"/>
          <w:szCs w:val="28"/>
          <w:rtl w:val="true"/>
          <w:lang w:bidi="ar-SA"/>
        </w:rPr>
        <w:t xml:space="preserve">» </w:t>
      </w:r>
      <w:r>
        <w:rPr>
          <w:rStyle w:val="FootnoteAnchor"/>
          <w:rtl w:val="true"/>
        </w:rPr>
        <w:footnoteReference w:id="710"/>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بسهل على الأشهر سهل،بل صحيح على الأظهر عند بعض </w:t>
      </w:r>
      <w:r>
        <w:rPr>
          <w:rStyle w:val="FootnoteAnchor"/>
          <w:rtl w:val="true"/>
        </w:rPr>
        <w:footnoteReference w:id="712"/>
      </w:r>
      <w:r>
        <w:rPr>
          <w:rFonts w:ascii="Amiri" w:hAnsi="Amiri" w:eastAsia="Amiri" w:cs="Amiri"/>
          <w:color w:val="111111"/>
          <w:sz w:val="28"/>
          <w:sz w:val="28"/>
          <w:szCs w:val="28"/>
          <w:rtl w:val="true"/>
          <w:lang w:bidi="ar-SA"/>
        </w:rPr>
        <w:t>،و مع ذلك بالإجماع 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حصول التحريم بالرضاع في الحولين مطلقاً و لو فطم قبلهما،و عدمه به بعدهما مطلقاً و لو لم يفطم؛ لتفسيره الفطام الذي لم ينشر معه الرضاع بمضيّ الحولين،فلا عبرة بما عداه إن حصل،كما لا عبرة بالرضاع بعده و لو لم يحصل الفطام اللغوي؛ لحصول الشرعي، الذي هو المعيار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الأمران مقطوع بهما في كلامهم بل عن الشهيد الإجماع على الثاني </w:t>
      </w:r>
      <w:r>
        <w:rPr>
          <w:rStyle w:val="FootnoteAnchor"/>
          <w:rtl w:val="true"/>
        </w:rPr>
        <w:footnoteReference w:id="713"/>
      </w:r>
      <w:r>
        <w:rPr>
          <w:rFonts w:ascii="Amiri" w:hAnsi="Amiri" w:eastAsia="Amiri" w:cs="Amiri"/>
          <w:color w:val="111111"/>
          <w:sz w:val="28"/>
          <w:sz w:val="28"/>
          <w:szCs w:val="28"/>
          <w:rtl w:val="true"/>
          <w:lang w:bidi="ar-SA"/>
        </w:rPr>
        <w:t xml:space="preserve">عدا العماني في الأول </w:t>
      </w:r>
      <w:r>
        <w:rPr>
          <w:rStyle w:val="FootnoteAnchor"/>
          <w:rtl w:val="true"/>
        </w:rPr>
        <w:footnoteReference w:id="714"/>
      </w:r>
      <w:r>
        <w:rPr>
          <w:rFonts w:ascii="IRNazanin" w:hAnsi="IRNazanin" w:eastAsia="IRNazanin"/>
          <w:color w:val="111111"/>
          <w:sz w:val="28"/>
          <w:sz w:val="28"/>
          <w:szCs w:val="28"/>
          <w:rtl w:val="true"/>
          <w:lang w:bidi="fa-IR"/>
        </w:rPr>
        <w:t xml:space="preserve">لإطلاقه عدم الرضاع بعد الفطام، الشامل لمثل هذا الفطام </w:t>
      </w:r>
      <w:r>
        <w:rPr>
          <w:rStyle w:val="FootnoteAnchor"/>
          <w:rtl w:val="true"/>
        </w:rPr>
        <w:footnoteReference w:id="715"/>
      </w:r>
      <w:r>
        <w:rPr>
          <w:rFonts w:ascii="Amiri" w:hAnsi="Amiri" w:eastAsia="Amiri" w:cs="Amiri"/>
          <w:color w:val="111111"/>
          <w:sz w:val="28"/>
          <w:sz w:val="28"/>
          <w:szCs w:val="28"/>
          <w:rtl w:val="true"/>
          <w:lang w:bidi="ar-SA"/>
        </w:rPr>
        <w:t>تبعاً للأخبار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لإرضاع بعد فطام</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المصحّح في كلام بعض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 قبل الحولين قبل أن </w:t>
      </w:r>
    </w:p>
    <w:p>
      <w:pPr>
        <w:pStyle w:val="BookText"/>
        <w:rPr/>
      </w:pPr>
      <w:r>
        <w:rPr>
          <w:rFonts w:ascii="Amiri" w:hAnsi="Amiri" w:eastAsia="Amiri" w:cs="Amiri"/>
          <w:color w:val="111111"/>
          <w:sz w:val="28"/>
          <w:sz w:val="28"/>
          <w:szCs w:val="28"/>
          <w:rtl w:val="true"/>
          <w:lang w:bidi="ar-SA"/>
        </w:rPr>
        <w:t>يفطم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لحمل إطلاقهما على الخبر المتقدّم المفسّر لهما، فيحمل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 على كونه تأكيداً لقبل الحولين، مفسّراً له،و لا مانع من حمل كلامه عليه،فلا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الإسكافي في الثاني </w:t>
      </w:r>
      <w:r>
        <w:rPr>
          <w:rStyle w:val="FootnoteAnchor"/>
          <w:rtl w:val="true"/>
        </w:rPr>
        <w:footnoteReference w:id="719"/>
      </w:r>
      <w:r>
        <w:rPr>
          <w:rFonts w:ascii="Amiri" w:hAnsi="Amiri" w:eastAsia="Amiri" w:cs="Amiri"/>
          <w:color w:val="111111"/>
          <w:sz w:val="28"/>
          <w:sz w:val="28"/>
          <w:szCs w:val="28"/>
          <w:rtl w:val="true"/>
          <w:lang w:bidi="ar-SA"/>
        </w:rPr>
        <w:t xml:space="preserve">،فصرّح بالنشر بالرضاع بعدهما بلا فطام يفصلهما </w:t>
      </w:r>
      <w:r>
        <w:rPr>
          <w:rStyle w:val="FootnoteAnchor"/>
          <w:rtl w:val="true"/>
        </w:rPr>
        <w:footnoteReference w:id="720"/>
      </w:r>
      <w:r>
        <w:rPr>
          <w:rFonts w:ascii="IRNazanin" w:hAnsi="IRNazanin" w:eastAsia="IRNazanin"/>
          <w:color w:val="111111"/>
          <w:sz w:val="28"/>
          <w:sz w:val="28"/>
          <w:szCs w:val="28"/>
          <w:rtl w:val="true"/>
          <w:lang w:bidi="fa-IR"/>
        </w:rPr>
        <w:t>لإطلاق مفهوم نحو الحسن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خصوص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بعد الحولين قبل أن يفطم يحرّم</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الأول ظاهر بعد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الموثّق غير مكافئ له بوجه،مع حمله في كلام شيخ الطائفة على التقية </w:t>
      </w:r>
      <w:r>
        <w:rPr>
          <w:rStyle w:val="FootnoteAnchor"/>
          <w:rtl w:val="true"/>
        </w:rPr>
        <w:footnoteReference w:id="722"/>
      </w:r>
      <w:r>
        <w:rPr>
          <w:rFonts w:ascii="Amiri" w:hAnsi="Amiri" w:eastAsia="Amiri" w:cs="Amiri"/>
          <w:color w:val="111111"/>
          <w:sz w:val="28"/>
          <w:sz w:val="28"/>
          <w:szCs w:val="28"/>
          <w:rtl w:val="true"/>
          <w:lang w:bidi="ar-SA"/>
        </w:rPr>
        <w:t xml:space="preserve">،مع احتماله لمحامل غير بعيدة منافية للدلالة،كتخصيص الحولين بولد المرضعة و الفطام بالمرتضع،أي الرضاع بعد حولي ولد المرضعة قبل أن يفطم المرتضع و يتمّ حولاه ينشر الحرمة،كما عليه مشهور الطائفة، و سيأتي إليه الإشارة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 الرضاع قبل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في المرتضع بمعنى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وقوعه قبل حولية،إجماعاً كما في القواعد و المسالك </w:t>
      </w:r>
      <w:r>
        <w:rPr>
          <w:rStyle w:val="FootnoteAnchor"/>
          <w:rtl w:val="true"/>
        </w:rPr>
        <w:footnoteReference w:id="724"/>
      </w:r>
      <w:r>
        <w:rPr>
          <w:rFonts w:ascii="Amiri" w:hAnsi="Amiri" w:eastAsia="Amiri" w:cs="Amiri"/>
          <w:color w:val="111111"/>
          <w:sz w:val="28"/>
          <w:sz w:val="28"/>
          <w:szCs w:val="28"/>
          <w:rtl w:val="true"/>
          <w:lang w:bidi="ar-SA"/>
        </w:rPr>
        <w:t xml:space="preserve">،و عن جماعة عن </w:t>
      </w:r>
    </w:p>
    <w:p>
      <w:pPr>
        <w:pStyle w:val="BookText"/>
        <w:rPr/>
      </w:pPr>
      <w:r>
        <w:rPr>
          <w:rFonts w:ascii="Amiri" w:hAnsi="Amiri" w:eastAsia="Amiri" w:cs="Amiri"/>
          <w:color w:val="111111"/>
          <w:sz w:val="28"/>
          <w:sz w:val="28"/>
          <w:szCs w:val="28"/>
          <w:rtl w:val="true"/>
          <w:lang w:bidi="ar-SA"/>
        </w:rPr>
        <w:t xml:space="preserve">الخلاف و الغنية </w:t>
      </w:r>
      <w:r>
        <w:rPr>
          <w:rStyle w:val="FootnoteAnchor"/>
          <w:rtl w:val="true"/>
        </w:rPr>
        <w:footnoteReference w:id="725"/>
      </w:r>
      <w:r>
        <w:rPr>
          <w:rFonts w:ascii="Amiri" w:hAnsi="Amiri" w:eastAsia="Amiri" w:cs="Amiri"/>
          <w:color w:val="111111"/>
          <w:sz w:val="28"/>
          <w:sz w:val="28"/>
          <w:szCs w:val="28"/>
          <w:rtl w:val="true"/>
          <w:lang w:bidi="ar-SA"/>
        </w:rPr>
        <w:t>للنصوص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ولد المرضعة فينشر الحرمة و لو وقع الرضاع قبل حولي المرتضع بعد حولية على الأصحّ الأشهر،وفاقاً للحلّي و الفاضلين و الشهيدين </w:t>
      </w:r>
      <w:r>
        <w:rPr>
          <w:rStyle w:val="FootnoteAnchor"/>
          <w:rtl w:val="true"/>
        </w:rPr>
        <w:footnoteReference w:id="726"/>
      </w:r>
      <w:r>
        <w:rPr>
          <w:rFonts w:ascii="Amiri" w:hAnsi="Amiri" w:eastAsia="Amiri" w:cs="Amiri"/>
          <w:color w:val="111111"/>
          <w:sz w:val="28"/>
          <w:sz w:val="28"/>
          <w:szCs w:val="28"/>
          <w:rtl w:val="true"/>
          <w:lang w:bidi="ar-SA"/>
        </w:rPr>
        <w:t xml:space="preserve">،و كثير من المتأخّرين </w:t>
      </w:r>
      <w:r>
        <w:rPr>
          <w:rStyle w:val="FootnoteAnchor"/>
          <w:rtl w:val="true"/>
        </w:rPr>
        <w:footnoteReference w:id="727"/>
      </w:r>
      <w:r>
        <w:rPr>
          <w:rFonts w:ascii="Amiri" w:hAnsi="Amiri" w:eastAsia="Amiri" w:cs="Amiri"/>
          <w:color w:val="111111"/>
          <w:sz w:val="28"/>
          <w:sz w:val="28"/>
          <w:szCs w:val="28"/>
          <w:rtl w:val="true"/>
          <w:lang w:bidi="ar-SA"/>
        </w:rPr>
        <w:t xml:space="preserve">،بل عليه الإجماع عن بعض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الأدلّة على نشر الرضاع للحرمة من الكتاب و السنّة،الشاملة لمثل المسألة،المؤيّدة بأصالة بقاء الحرمة السابقة على المناكحة،و لا قاطع مخرج عنها من الأدلّة؛ للشكّ في دخول مثلها في النصوص المتقدّمة لو لم يدّع عدمه للتبادر و السياق كما وقع في كلام جماعة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تقدير تسليم الظهور بالعموم لو كان فهو غير كافٍ في تخصيص عموم الأدلّة القطعيّة؛ إذ المناط فيه قوة الدلالة،بل قطعيّتها،كما يشعر بها كلام جماعة،و هي في النصوص منتفية بالضرورة،فتخصيصها به جرأة عظيمة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نعم،في الموثّق الموقوف إلى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ابن فضّال في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تقولون في امرأة أرضعت غلاماً سنتين،ثم أرضعت صبيّة لها أقلّ من سنتين حتى تمّت السنتان،أ يفسد ذلك بينهما؟فقال </w:t>
      </w:r>
      <w:bookmarkStart w:id="145" w:name="pg11383_115288"/>
    </w:p>
    <w:p>
      <w:pPr>
        <w:pStyle w:val="BookText"/>
        <w:rPr/>
      </w:pPr>
      <w:bookmarkEnd w:id="145"/>
      <w:r>
        <w:rPr>
          <w:rFonts w:ascii="Amiri" w:hAnsi="Amiri" w:eastAsia="Amiri" w:cs="Amiri"/>
          <w:color w:val="111111"/>
          <w:sz w:val="28"/>
          <w:sz w:val="28"/>
          <w:szCs w:val="28"/>
          <w:rtl w:val="true"/>
          <w:lang w:bidi="ar-SA"/>
        </w:rPr>
        <w:t>لا يفسد ذلك بينهما؛ لأنّه لإرضاع بعد فطام،و إنّما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إذا تمّ للغلام سنتان أو الجارية فقد خرج من حدّ اللبن،و لا يفسد بينه و بين مَن شرب من لبنه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كان نصّاً،إلّا أنّ مرجعه إلى اجتهاد ابن بكير المردود بما قدّمناه،و معارضتِه بتفسير الكليني 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يوافق المشهور </w:t>
      </w:r>
      <w:r>
        <w:rPr>
          <w:rStyle w:val="FootnoteAnchor"/>
          <w:rtl w:val="true"/>
        </w:rPr>
        <w:footnoteReference w:id="731"/>
      </w:r>
      <w:r>
        <w:rPr>
          <w:rFonts w:ascii="Amiri" w:hAnsi="Amiri" w:eastAsia="Amiri" w:cs="Amiri"/>
          <w:color w:val="111111"/>
          <w:sz w:val="28"/>
          <w:sz w:val="28"/>
          <w:szCs w:val="28"/>
          <w:rtl w:val="true"/>
          <w:lang w:bidi="ar-SA"/>
        </w:rPr>
        <w:t>،و ترجيحهما على مثله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ضعف اعتباره في ولد المرضعة أيضاً،كما عن جماعة،منهم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زهرة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دعواه الإجماع عليه بمصير معظم الأصحاب على خلافه موهونة،مع معارضتها بحكاية الإجماع على خلافه،المتقدّمة،المعتضدة بالشهرة</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25747_73709187"/>
      <w:bookmarkStart w:id="147" w:name="_Toc55"/>
      <w:bookmarkEnd w:id="146"/>
      <w:r>
        <w:rPr>
          <w:rtl w:val="true"/>
        </w:rPr>
        <w:t>الرابع أن يكون اللبن لفحل واحد</w:t>
      </w:r>
      <w:bookmarkEnd w:id="14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اللبن الناشر لفحل واحد و لاعتبار هذا الشرط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و هو المناسب للمقام و سائر الشروط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اعتباره لثبوت أصل التحريم بين الرضيع و المرضع و صاحب اللبن،و لا خلاف فيه بيننا،بل عليه الإجماع منّا في التذكرة </w:t>
      </w:r>
      <w:r>
        <w:rPr>
          <w:rStyle w:val="FootnoteAnchor"/>
          <w:rtl w:val="true"/>
        </w:rPr>
        <w:footnoteReference w:id="733"/>
      </w:r>
      <w:r>
        <w:rPr>
          <w:rFonts w:ascii="Amiri" w:hAnsi="Amiri" w:eastAsia="Amiri" w:cs="Amiri"/>
          <w:color w:val="111111"/>
          <w:sz w:val="28"/>
          <w:sz w:val="28"/>
          <w:szCs w:val="28"/>
          <w:rtl w:val="true"/>
          <w:lang w:bidi="ar-SA"/>
        </w:rPr>
        <w:t xml:space="preserve">و عليه دلّت الموثّقة </w:t>
      </w:r>
      <w:r>
        <w:rPr>
          <w:rStyle w:val="FootnoteAnchor"/>
          <w:rtl w:val="true"/>
        </w:rPr>
        <w:footnoteReference w:id="734"/>
      </w:r>
      <w:r>
        <w:rPr>
          <w:rFonts w:ascii="Amiri" w:hAnsi="Amiri" w:eastAsia="Amiri" w:cs="Amiri"/>
          <w:color w:val="111111"/>
          <w:sz w:val="28"/>
          <w:sz w:val="28"/>
          <w:szCs w:val="28"/>
          <w:rtl w:val="true"/>
          <w:lang w:bidi="ar-SA"/>
        </w:rPr>
        <w:t>في رضاع اليوم و الليلة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ارتضع من امرأة بعض العدد من لبن فحل،و منها بعينها تمامه </w:t>
      </w:r>
    </w:p>
    <w:p>
      <w:pPr>
        <w:pStyle w:val="BookText"/>
        <w:rPr/>
      </w:pPr>
      <w:r>
        <w:rPr>
          <w:rFonts w:ascii="Amiri" w:hAnsi="Amiri" w:eastAsia="Amiri" w:cs="Amiri"/>
          <w:color w:val="111111"/>
          <w:sz w:val="28"/>
          <w:sz w:val="28"/>
          <w:szCs w:val="28"/>
          <w:rtl w:val="true"/>
          <w:lang w:bidi="ar-SA"/>
        </w:rPr>
        <w:t>من لبن فحل آخر بعد تزويجها منه و مفارقتها الأول،لم ينشر حرمة أصلاً، فتحلّ له المرضعة و صاحبا اللبن إن كان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يفرض المثال لو استقلّ الولد بالمأكول أو اللبن المَوجُور في فيه و لو منها على ما تقدّم في المدّة المتخلّلة بين الرضاعين،بحيث لا يفصل بينهما برضاع 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قَدْحَ بمثله </w:t>
      </w:r>
      <w:r>
        <w:rPr>
          <w:rStyle w:val="FootnoteAnchor"/>
          <w:rtl w:val="true"/>
        </w:rPr>
        <w:footnoteReference w:id="735"/>
      </w:r>
      <w:r>
        <w:rPr>
          <w:rFonts w:ascii="Amiri" w:hAnsi="Amiri" w:eastAsia="Amiri" w:cs="Amiri"/>
          <w:color w:val="111111"/>
          <w:sz w:val="28"/>
          <w:sz w:val="28"/>
          <w:szCs w:val="28"/>
          <w:rtl w:val="true"/>
          <w:lang w:bidi="ar-SA"/>
        </w:rPr>
        <w:t>في حصول التحريم بالرضعات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هو المقصود من العبارة و المتداول في كلام الطائفة،الذي صار محلّ النزاع و المشاجرة بين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 لحرمة أحد المرتضعين على الآخر،بعد حصولها لأحدهما مع المرضعة و صاحب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فيحرم الصبيّان أحدهما على الآخر كحرمتهما على المرضعة و الفحل إذا كانا يرتضعان بلبن فحل واحد بلا كلام و لو اختلف المرضعتان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يحرم أحدهما على الآخر على الأشهر الأظهر،بل عليه الإجماع في التذكرة و عن الحلّي </w:t>
      </w:r>
      <w:r>
        <w:rPr>
          <w:rStyle w:val="FootnoteAnchor"/>
          <w:rtl w:val="true"/>
        </w:rPr>
        <w:footnoteReference w:id="736"/>
      </w:r>
      <w:r>
        <w:rPr>
          <w:rFonts w:ascii="Amiri" w:hAnsi="Amiri" w:eastAsia="Amiri" w:cs="Amiri"/>
          <w:color w:val="111111"/>
          <w:sz w:val="28"/>
          <w:sz w:val="28"/>
          <w:szCs w:val="28"/>
          <w:rtl w:val="true"/>
          <w:lang w:bidi="ar-SA"/>
        </w:rPr>
        <w:t xml:space="preserve">و ظاهر غيرهما </w:t>
      </w:r>
      <w:r>
        <w:rPr>
          <w:rStyle w:val="FootnoteAnchor"/>
          <w:rtl w:val="true"/>
        </w:rPr>
        <w:footnoteReference w:id="737"/>
      </w:r>
      <w:r>
        <w:rPr>
          <w:rFonts w:ascii="Amiri" w:hAnsi="Amiri" w:eastAsia="Amiri" w:cs="Amiri"/>
          <w:color w:val="111111"/>
          <w:sz w:val="28"/>
          <w:sz w:val="28"/>
          <w:szCs w:val="28"/>
          <w:rtl w:val="true"/>
          <w:lang w:bidi="ar-SA"/>
        </w:rPr>
        <w:t>لو رضع كلّ واحد من لبن فحل غير فحل الآخر و إن اتّحدت المرضعة فيكفي الاُخوة من جهة الأُبوّة،و لا يكفي من جهة الأُمومة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للمعتبرة،كالصحيح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يرضع من امرأة و هو غلام،أ يحلّ له أن يتزوّج أُختها لأُمّها من الرضاعة؟فقال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المرأتان رضعتا من امرأة واحدة من لبن فحل واحد فلا يحلّ،و إن كانت المرأتان رضعتا من امرأة واحدة من لبن فحلين فلا بأس</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غلام رضع من امرأة،أ يحلّ له أن يتزوّج أُختها لأبيها من الرضاعة؟فقال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لا،قد رضعا جميعاً من لبن 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فيتزوّج أُختها لأُمّها من الرضاعة؟قال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بذلك،إنّ أُختها التي لم ترضعه كان فحلها غير فحل التي أرضعت الغلام،فاختلف الفحلان، فلا بأس</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مع اعتبار سندهما يستلزمان المدّعى </w:t>
      </w:r>
      <w:r>
        <w:rPr>
          <w:rStyle w:val="FootnoteAnchor"/>
          <w:rtl w:val="true"/>
        </w:rPr>
        <w:footnoteReference w:id="740"/>
      </w:r>
      <w:r>
        <w:rPr>
          <w:rFonts w:ascii="Amiri" w:hAnsi="Amiri" w:eastAsia="Amiri" w:cs="Amiri"/>
          <w:color w:val="111111"/>
          <w:sz w:val="28"/>
          <w:sz w:val="28"/>
          <w:szCs w:val="28"/>
          <w:rtl w:val="true"/>
          <w:lang w:bidi="ar-SA"/>
        </w:rPr>
        <w:t xml:space="preserve">و صريحان فيه،و مع ذلك معتضدان بالشهرة العظيمة و الإجماعات المنقولة و المخالفة للعامّة،كما يظهر من الحلّي و المسالك و التذكرة </w:t>
      </w:r>
      <w:r>
        <w:rPr>
          <w:rStyle w:val="FootnoteAnchor"/>
          <w:rtl w:val="true"/>
        </w:rPr>
        <w:footnoteReference w:id="741"/>
      </w:r>
      <w:r>
        <w:rPr>
          <w:rFonts w:ascii="Amiri" w:hAnsi="Amiri" w:eastAsia="Amiri" w:cs="Amiri"/>
          <w:color w:val="111111"/>
          <w:sz w:val="28"/>
          <w:sz w:val="28"/>
          <w:szCs w:val="28"/>
          <w:rtl w:val="true"/>
          <w:lang w:bidi="ar-SA"/>
        </w:rPr>
        <w:t xml:space="preserve">،و بما دلّ </w:t>
      </w:r>
      <w:r>
        <w:rPr>
          <w:rStyle w:val="FootnoteAnchor"/>
          <w:rtl w:val="true"/>
        </w:rPr>
        <w:footnoteReference w:id="742"/>
      </w:r>
      <w:r>
        <w:rPr>
          <w:rFonts w:ascii="IRNazanin" w:hAnsi="IRNazanin" w:eastAsia="IRNazanin"/>
          <w:color w:val="111111"/>
          <w:sz w:val="28"/>
          <w:sz w:val="28"/>
          <w:szCs w:val="28"/>
          <w:rtl w:val="true"/>
          <w:lang w:bidi="fa-IR"/>
        </w:rPr>
        <w:t xml:space="preserve">على اعتبار اتّحاد الفحل بالمعنى الأول </w:t>
      </w:r>
      <w:r>
        <w:rPr>
          <w:rStyle w:val="FootnoteAnchor"/>
          <w:rtl w:val="true"/>
        </w:rPr>
        <w:footnoteReference w:id="743"/>
      </w:r>
      <w:r>
        <w:rPr>
          <w:rFonts w:ascii="Amiri" w:hAnsi="Amiri" w:eastAsia="Amiri" w:cs="Amiri"/>
          <w:color w:val="111111"/>
          <w:sz w:val="28"/>
          <w:sz w:val="28"/>
          <w:szCs w:val="28"/>
          <w:rtl w:val="true"/>
          <w:lang w:bidi="ar-SA"/>
        </w:rPr>
        <w:t>بناءً على دلالته على عدم حصول البنوّة من جهة الأُمومة خاصّة،فعدم حصول الاُخوّة من جهتها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بُعدَ في جعله دليلاً،كما يوجد في كلام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ما دلّ على عدم اعتبار ما خلا عن نكاح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بالصحيح بل هو دليل آخر برأسه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وَ هُوَ الَّذِي خَلَقَ مِنَ الْماءِ بَشَراً فَجَعَلَهُ نَسَباً وَ صِهْراً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آدم من الماء العذب،و خلق زوجته من سنخه، فبرأها من أسفل أضلاعه،فجرى بذلك الضلع سبب و نسب،ثم زوّجها </w:t>
      </w:r>
    </w:p>
    <w:p>
      <w:pPr>
        <w:pStyle w:val="BookText"/>
        <w:rPr/>
      </w:pPr>
      <w:r>
        <w:rPr>
          <w:rFonts w:ascii="Amiri" w:hAnsi="Amiri" w:eastAsia="Amiri" w:cs="Amiri"/>
          <w:color w:val="111111"/>
          <w:sz w:val="28"/>
          <w:sz w:val="28"/>
          <w:szCs w:val="28"/>
          <w:rtl w:val="true"/>
          <w:lang w:bidi="ar-SA"/>
        </w:rPr>
        <w:t xml:space="preserve">إيّاه،فجرى بسبب ذلك بينهما صِهر،و ذلك قول اللّه عزّ و جلّ نَسَباً وَ صِهْراً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 يا أخا بني عجل ما كان بسبب الرجال،و الصهر ما كان من سبب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الرضاع الذي قال رسول اللّه صلى الله عليه و آله،و كلّ امرأة أرضعت من لبن فحلين كانا لها واحداً بعد واحد من جارية أو غلام،فإنّ ذلك رضاع ليس بالرضاع الذي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النسب،و إنّما هو من سبب ناحية الصهر رضاعٌ و لا يحرّم شيئاً،و ليس هو سبب رضاع من ناحية لبن الفحولة فيحرّم</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ظاهرٌ في المختار،بناءً على كون الظاهر 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غلام أو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 لهما،و لا يحتمل الحاليّة عن الفحلين؛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يستفاد منه حينئذٍ شيء زائد عمّا استفيد قبله،فيكون تأكيداً،و ما ذكرناه تأسيس،فهو أولى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استلزام ذلك إمّا تقدير المفعول،و هو خلاف الأصل،أو جعله مدخول الجار،و هو خلاف الظاهر،أو جعله </w:t>
      </w:r>
      <w:r>
        <w:rPr>
          <w:rStyle w:val="FootnoteAnchor"/>
          <w:rtl w:val="true"/>
        </w:rPr>
        <w:footnoteReference w:id="746"/>
      </w:r>
      <w:r>
        <w:rPr>
          <w:rFonts w:ascii="Amiri" w:hAnsi="Amiri" w:eastAsia="Amiri" w:cs="Amiri"/>
          <w:color w:val="111111"/>
          <w:sz w:val="28"/>
          <w:sz w:val="28"/>
          <w:szCs w:val="28"/>
          <w:rtl w:val="true"/>
          <w:lang w:bidi="ar-SA"/>
        </w:rPr>
        <w:t xml:space="preserve">زائداً،و هو كالأول </w:t>
      </w:r>
      <w:r>
        <w:rPr>
          <w:rStyle w:val="FootnoteAnchor"/>
          <w:rtl w:val="true"/>
        </w:rPr>
        <w:footnoteReference w:id="747"/>
      </w:r>
      <w:r>
        <w:rPr>
          <w:rFonts w:ascii="Amiri" w:hAnsi="Amiri" w:eastAsia="Amiri" w:cs="Amiri"/>
          <w:color w:val="111111"/>
          <w:sz w:val="28"/>
          <w:sz w:val="28"/>
          <w:szCs w:val="28"/>
          <w:rtl w:val="true"/>
          <w:lang w:bidi="ar-SA"/>
        </w:rPr>
        <w:t>،فتعيّن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ينافيه وقوعه تفسيراً للرضاع المحرّم؛ بناءً على تصريحه بعدم النشر مع تعدّد الفحل،الظاهر في عدمه مطلقاً،حتى بين الرضيع و المرضع و صاحب اللبن؛ لاحتمال كونه تفسيراً للرضاع المحرّم كلّياً تحريماً عامّاً، حتى لأحد الرضيعين على الآخر،لا أصل التحريم و لو كان جزئياً حتى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الرضاع الذي قال رسول اللّه صلى الله عليه و آله أي الذي يحرم تحريم النسب من الجانبين مطلقاً،حتى بين المرتضعين هو الرضاع الذي يتّحد مع الفحل،و أمّا إذا تعدّد فلا يحرم ذلك التحريم العام،و إن حرم الجزئي بين الرضيع و المرضع و صاحب اللبن بقدر ما وجد فيه من علّة التحريم،أعني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الصدر و الذيل،و هو الشباهة بالنسب، الناشئة من جهة الفحل خاصّة دون المرضعة؛ لبعدها عنها،و قربها من الشباهة بالمصاهرة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تسليم ما ذكر من الاحتمال </w:t>
      </w:r>
      <w:r>
        <w:rPr>
          <w:rStyle w:val="FootnoteAnchor"/>
          <w:rtl w:val="true"/>
        </w:rPr>
        <w:footnoteReference w:id="748"/>
      </w:r>
      <w:r>
        <w:rPr>
          <w:rFonts w:ascii="Amiri" w:hAnsi="Amiri" w:eastAsia="Amiri" w:cs="Amiri"/>
          <w:color w:val="111111"/>
          <w:sz w:val="28"/>
          <w:sz w:val="28"/>
          <w:szCs w:val="28"/>
          <w:rtl w:val="true"/>
          <w:lang w:bidi="ar-SA"/>
        </w:rPr>
        <w:t xml:space="preserve">،فهو يدلّ على المختار أيضاً؛ بفحوى الخطاب الذي تقدّمت إليه الإشارة </w:t>
      </w:r>
      <w:r>
        <w:rPr>
          <w:rStyle w:val="FootnoteAnchor"/>
          <w:rtl w:val="true"/>
        </w:rPr>
        <w:footnoteReference w:id="749"/>
      </w:r>
      <w:r>
        <w:rPr>
          <w:rFonts w:ascii="Amiri" w:hAnsi="Amiri" w:eastAsia="Amiri" w:cs="Amiri"/>
          <w:color w:val="111111"/>
          <w:sz w:val="28"/>
          <w:sz w:val="28"/>
          <w:szCs w:val="28"/>
          <w:rtl w:val="true"/>
          <w:lang w:bidi="ar-SA"/>
        </w:rPr>
        <w:t>،و عموم التعليل في الذيل لما ذكر لما نحن فيه؛ لصدق كون الاُخوّة إنّما هي من ناحية المصاهرة لا النسبيّة،التي جُعلت مناطاً لنشر الرضاع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الأدلّة يخصَّص عموم الكتاب و السنّة إن كان دلالتها على الشمول لمثل المقام واضحة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فخلاف الطبرسي </w:t>
      </w:r>
      <w:r>
        <w:rPr>
          <w:rStyle w:val="FootnoteAnchor"/>
          <w:rtl w:val="true"/>
        </w:rPr>
        <w:footnoteReference w:id="750"/>
      </w:r>
      <w:r>
        <w:rPr>
          <w:rFonts w:ascii="Amiri" w:hAnsi="Amiri" w:eastAsia="Amiri" w:cs="Amiri"/>
          <w:color w:val="111111"/>
          <w:sz w:val="28"/>
          <w:sz w:val="28"/>
          <w:szCs w:val="28"/>
          <w:rtl w:val="true"/>
          <w:lang w:bidi="ar-SA"/>
        </w:rPr>
        <w:t>ضعيف،و ليس عليه دلالة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مولانا </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أصحابك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للفحل،حتى جاءتهم الرواية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قولك،قال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أمير المؤمنين سألني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اشرح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للفحل،و أنا أكره الكلام،فقال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 حتى أسألك عنها،ما قلتَ في رجل كانت له أُمّهات أولاد شتّى،فأرضعت واحدة منهن بلبنها غلاماً غريباً،أ ليس كلّ شيء من ولد ذلك الرجل من أُمّهات الأولاد الشتّى محرّم على 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الرضاع يحرّم من قبل الفحل و لا يحرّم من قبل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حرّم اللّه تعالى من قبل الأُمّهات و إن كان لبن الفحل أيضاً يحرّم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هو مع قصور سنده بجهالة الراوي لا يستفاد منه سوى تحريم أولاد المرضعة نسباً على المرتضع،و ليس من محلّ البحث في شيء، و على تقدير كونه منه فحمله على التقيّة كما صرّح به جماعة </w:t>
      </w:r>
      <w:r>
        <w:rPr>
          <w:rStyle w:val="FootnoteAnchor"/>
          <w:rtl w:val="true"/>
        </w:rPr>
        <w:footnoteReference w:id="752"/>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فالعجب كلّ العجب ممّن جعل الحمل منعكساً،فحمل ما تقدّم على التقيّة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احتيط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للمسترضع المختار أن يتخيّر للرضاع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المسلمة فيكره الكافرة مطلقاً،حتى الكتابيّة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لفحوى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اليهوديّة و النصرانيّة و المجوسيّة أحبّ إليّ من </w:t>
      </w:r>
    </w:p>
    <w:p>
      <w:pPr>
        <w:pStyle w:val="BookText"/>
        <w:rPr/>
      </w:pPr>
      <w:r>
        <w:rPr>
          <w:rFonts w:ascii="IRNazanin" w:hAnsi="IRNazanin" w:eastAsia="IRNazanin"/>
          <w:color w:val="111111"/>
          <w:sz w:val="28"/>
          <w:sz w:val="28"/>
          <w:szCs w:val="28"/>
          <w:rtl w:val="true"/>
          <w:lang w:bidi="fa-IR"/>
        </w:rPr>
        <w:t>ولد الزناء</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علم من المعتبرة كالتجربة أنّ الرضاع يؤثّر في الطباع و الحال،ففي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ترضع أولادكم،فإنّ الولد يشبّ عليه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الوضيئة ؛ لما تقدّم،و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بالوضّاء من الظؤورة، فإنّ اللبن يعدي</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استرضع لولدك بلبن الحِسان،و إيّاك و القباح،فإنّ اللبن قد يعدي</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العفيفة الكريمة الأصل؛ لما ذكر من استحباب اختيارهما في النكاح </w:t>
      </w:r>
      <w:r>
        <w:rPr>
          <w:rStyle w:val="FootnoteAnchor"/>
          <w:rtl w:val="true"/>
        </w:rPr>
        <w:footnoteReference w:id="758"/>
      </w:r>
      <w:r>
        <w:rPr>
          <w:rFonts w:ascii="Amiri" w:hAnsi="Amiri" w:eastAsia="Amiri" w:cs="Amiri"/>
          <w:color w:val="111111"/>
          <w:sz w:val="28"/>
          <w:sz w:val="28"/>
          <w:szCs w:val="28"/>
          <w:rtl w:val="true"/>
          <w:lang w:bidi="ar-SA"/>
        </w:rPr>
        <w:t>،فكذا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للمرويّ في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للرضاع كما تخيّرون للنكاح،فإنّ الرضاع يغيّر الطباع</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العاقلة ؛ للحسن أو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الحمقاء،فإنّ اللبن يعدي،و إنّ الغلام ينزع إلى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الظئر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الرعونة و الحمق</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نحوه غيره،كالمرويّ في العلل مثله </w:t>
      </w:r>
      <w:r>
        <w:rPr>
          <w:rStyle w:val="FootnoteAnchor"/>
          <w:rtl w:val="true"/>
        </w:rPr>
        <w:footnoteReference w:id="761"/>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العمشاء</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اضطرّ إلى إحداهنّ و لو كانت الكافرة،استرضع الذميّةّ و انتفت حينئذٍ الكراهة؛ للمعتبرة،منها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المتقدّم،و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للرجل أن ترضع له اليهوديّة و النصرانية و المشركة؟قال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يسترضع المجوسيّة،بل استرضع الكتابيّة؛ للحسنة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مظاءرة المجوسيّة،فقال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أهل الكتاب</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و نحوها الصحيحان الآتيان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يمنعها مع الاسترضاع من شرب الخمر و لحم الخنزير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يسترضع الصبي المجوسيّة،و يسترضع اليهوديّة و النصرانية،و لا يشربن الخمر،و يمنعن من ذلك</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766"/>
      </w:r>
      <w:r>
        <w:rPr>
          <w:rFonts w:ascii="Amiri" w:hAnsi="Amiri" w:eastAsia="Amiri" w:cs="Amiri"/>
          <w:color w:val="111111"/>
          <w:sz w:val="28"/>
          <w:sz w:val="28"/>
          <w:szCs w:val="28"/>
          <w:rtl w:val="true"/>
          <w:lang w:bidi="ar-SA"/>
        </w:rPr>
        <w:t xml:space="preserve">و غيره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ليس في هذه الأخبار أكثر من جواز استرضاع الكافرة،و لا ينافي ذلك الكراهة الثابتة بما قدّمناه من الأدلّة،فالتأمّل فيها لإطلاق نفي البأس عن استرضاع ما عدا المجوسيّة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تمكينها من حَمْل الولد إلى منزلها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دفع ولده إلى ضئرٍ يهوديّة أو مجوسيّة،ترضعه في بيتها،أو ترضعه في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ترضعه لك اليهوديّة و النصرانيّة، و تمنعها من شرب الخمر و ما لا يحلّ،مثل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الخنزير،و لا يذهبن بولدك إلى بيوتهن،و الزانية لا ترضع ولدك،فإنّه لا يحلّ لك،و المجوسيّة لا ترضع ولدك إلّا أن تضطرّ إليها</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أنّه يكره استرضاع المجوسيّة أشدّ كراهية، إلّا عند الضرورة،بل ظاهره كغيره التحريم،و لو لا الأصل المعتضد باتّفاقهم لكان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استرضاع مَن لبنها عن زناء بل مرّ في الحسن </w:t>
      </w:r>
      <w:r>
        <w:rPr>
          <w:rStyle w:val="FootnoteAnchor"/>
          <w:rtl w:val="true"/>
        </w:rPr>
        <w:footnoteReference w:id="769"/>
      </w:r>
      <w:r>
        <w:rPr>
          <w:rFonts w:ascii="Amiri" w:hAnsi="Amiri" w:eastAsia="Amiri" w:cs="Amiri"/>
          <w:color w:val="111111"/>
          <w:sz w:val="28"/>
          <w:sz w:val="28"/>
          <w:szCs w:val="28"/>
          <w:rtl w:val="true"/>
          <w:lang w:bidi="ar-SA"/>
        </w:rPr>
        <w:t>أشدّيّته من الأول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رواية مرويّة بعدّة طرق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أحلّها مولاها طاب لبنها و زال بذلك كراهة استرضاعها،كالحسن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تكون لها الخادمة قد فجرت تحتاج إلى لبنها،قال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فلتحلّلها يطيب اللبن</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148" w:name="pg11383_115297"/>
    </w:p>
    <w:p>
      <w:pPr>
        <w:pStyle w:val="BookText"/>
        <w:rPr/>
      </w:pPr>
      <w:bookmarkEnd w:id="148"/>
      <w:r>
        <w:rPr>
          <w:rFonts w:ascii="Amiri" w:hAnsi="Amiri" w:eastAsia="Amiri" w:cs="Amiri"/>
          <w:color w:val="111111"/>
          <w:sz w:val="28"/>
          <w:sz w:val="28"/>
          <w:szCs w:val="28"/>
          <w:rtl w:val="true"/>
          <w:lang w:bidi="ar-SA"/>
        </w:rPr>
        <w:t xml:space="preserve">و قد نسبها المصنّف في الشرائع إلى الشذوذ </w:t>
      </w:r>
      <w:r>
        <w:rPr>
          <w:rStyle w:val="FootnoteAnchor"/>
          <w:rtl w:val="true"/>
        </w:rPr>
        <w:footnoteReference w:id="771"/>
      </w:r>
      <w:r>
        <w:rPr>
          <w:rFonts w:ascii="Amiri" w:hAnsi="Amiri" w:eastAsia="Amiri" w:cs="Amiri"/>
          <w:color w:val="111111"/>
          <w:sz w:val="28"/>
          <w:sz w:val="28"/>
          <w:szCs w:val="28"/>
          <w:rtl w:val="true"/>
          <w:lang w:bidi="ar-SA"/>
        </w:rPr>
        <w:t>،و علّل في الشرح بإعراض الأصحاب عنها؛ لمنافاتها القاعدة؛ لأنّ إحلال ما مضى من الزناء لا يرفع إثمه و لا يدفع حكمه،فكيف يطيب لبنه؟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اعترضه بأنّه استبعاد محض في مقابلة النصوص الكثيرة الخالية عن المعارض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حسن،إلّا أنّ دعواه إعراض الأصحاب عنها المشعرة بالإجماع تلحقها بالشواذّ و إن خلت عن المعارض،فيجب طرحها،أو حملها على ما إذا كانت الأمة قد تزوّجت بدون إذن مولاها،فإنّ الأولى له إجازة العقد ليطيب اللبن،كما فعله بعض الأصحاب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بَعُد غايته إلّا أنّه أولى من طرحها</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225749_73709187"/>
      <w:bookmarkStart w:id="150" w:name="_Toc56"/>
      <w:bookmarkEnd w:id="149"/>
      <w:r>
        <w:rPr>
          <w:rtl w:val="true"/>
        </w:rPr>
        <w:t>مسائل</w:t>
      </w:r>
      <w:bookmarkEnd w:id="150"/>
    </w:p>
    <w:p>
      <w:pPr>
        <w:pStyle w:val="BookText"/>
        <w:rPr/>
      </w:pPr>
      <w:r>
        <w:rPr>
          <w:rFonts w:ascii="IRNazanin" w:hAnsi="IRNazanin" w:eastAsia="IRNazanin"/>
          <w:color w:val="111111"/>
          <w:sz w:val="28"/>
          <w:sz w:val="28"/>
          <w:szCs w:val="28"/>
          <w:rtl w:val="true"/>
          <w:lang w:bidi="fa-IR"/>
        </w:rPr>
        <w:t>و هنا مسائل ثلاث</w:t>
      </w:r>
      <w:r>
        <w:rPr>
          <w:rFonts w:eastAsia="IRNazanin" w:cs="IRNazanin"/>
          <w:color w:val="111111"/>
          <w:sz w:val="28"/>
          <w:szCs w:val="28"/>
          <w:rtl w:val="true"/>
          <w:lang w:bidi="fa-IR"/>
        </w:rPr>
        <w:t>:</w:t>
      </w:r>
    </w:p>
    <w:p>
      <w:pPr>
        <w:pStyle w:val="Heading6"/>
        <w:numPr>
          <w:ilvl w:val="5"/>
          <w:numId w:val="1"/>
        </w:numPr>
        <w:rPr/>
      </w:pPr>
      <w:bookmarkStart w:id="151" w:name="__RefHeading___Toc225751_73709187"/>
      <w:bookmarkStart w:id="152" w:name="_Toc57"/>
      <w:bookmarkEnd w:id="151"/>
      <w:r>
        <w:rPr>
          <w:rtl w:val="true"/>
        </w:rPr>
        <w:t>الأُولى إذا أُكملت الشرائط صارت المرضعة أُماً و صاحب اللبن أباً و أُختها خالة و بنتها أختا</w:t>
      </w:r>
      <w:bookmarkEnd w:id="15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أُكملت الشرائط المعتبرة في تحريم الرضاع صارت المرضعة أُمّا للرضيع و صاحب اللبن أباً له،و آباؤهما مطلقاً </w:t>
      </w:r>
      <w:r>
        <w:rPr>
          <w:rStyle w:val="FootnoteAnchor"/>
          <w:rtl w:val="true"/>
        </w:rPr>
        <w:footnoteReference w:id="774"/>
      </w:r>
      <w:r>
        <w:rPr>
          <w:rFonts w:ascii="Amiri" w:hAnsi="Amiri" w:eastAsia="Amiri" w:cs="Amiri"/>
          <w:color w:val="111111"/>
          <w:sz w:val="28"/>
          <w:sz w:val="28"/>
          <w:szCs w:val="28"/>
          <w:rtl w:val="true"/>
          <w:lang w:bidi="ar-SA"/>
        </w:rPr>
        <w:t>أجداداً و 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أُختها كأُخت الوالدات للفحل و لها خالة و إخوتها كإخوة الوالدات لهما أخوالاً،و إخوة صاحب اللبن و أخواته كإخوة آبائه و آبائها و أخواتهما أعماماً و 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بنتها و ابنها كابن الفحل و ابنته أُختاً و إخوة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فيحرم الرضيع و فروعه خاصّة على الجميع مطلقاً و لو انتسبوا إلى </w:t>
      </w:r>
    </w:p>
    <w:p>
      <w:pPr>
        <w:pStyle w:val="BookText"/>
        <w:rPr/>
      </w:pPr>
      <w:r>
        <w:rPr>
          <w:rFonts w:ascii="Amiri" w:hAnsi="Amiri" w:eastAsia="Amiri" w:cs="Amiri"/>
          <w:color w:val="111111"/>
          <w:sz w:val="28"/>
          <w:sz w:val="28"/>
          <w:szCs w:val="28"/>
          <w:rtl w:val="true"/>
          <w:lang w:bidi="ar-SA"/>
        </w:rPr>
        <w:t xml:space="preserve">المرضعة و بعلها بالرضاع،بشرط اتّحاد فحلهم و فحلهما، و يأتي على قول الطبرسي التحريم مطلقاً </w:t>
      </w:r>
      <w:r>
        <w:rPr>
          <w:rStyle w:val="FootnoteAnchor"/>
          <w:rtl w:val="true"/>
        </w:rPr>
        <w:footnoteReference w:id="775"/>
      </w:r>
      <w:r>
        <w:rPr>
          <w:rFonts w:ascii="Amiri" w:hAnsi="Amiri" w:eastAsia="Amiri" w:cs="Amiri"/>
          <w:color w:val="111111"/>
          <w:sz w:val="28"/>
          <w:sz w:val="28"/>
          <w:szCs w:val="28"/>
          <w:rtl w:val="true"/>
          <w:lang w:bidi="ar-SA"/>
        </w:rPr>
        <w:t>فالأعمام و العمّات،كالأخوال و الخالات مثلاً للأبوين الرضاعيين،يحرمون على الرضيع و لو انتسبوا إليهما من غير نسب،مع الشرط المتقدّم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للقواعد و المحقّق الثاني،فنفيا التحريم في المنتسبات إليهما بالرضاع مطلقاً </w:t>
      </w:r>
      <w:r>
        <w:rPr>
          <w:rStyle w:val="FootnoteAnchor"/>
          <w:rtl w:val="true"/>
        </w:rPr>
        <w:footnoteReference w:id="776"/>
      </w:r>
      <w:r>
        <w:rPr>
          <w:rFonts w:ascii="Amiri" w:hAnsi="Amiri" w:eastAsia="Amiri" w:cs="Amiri"/>
          <w:color w:val="111111"/>
          <w:sz w:val="28"/>
          <w:sz w:val="28"/>
          <w:szCs w:val="28"/>
          <w:rtl w:val="true"/>
          <w:lang w:bidi="ar-SA"/>
        </w:rPr>
        <w:t xml:space="preserve">لعدم اتّحاد الفحل بين الرضيع و النسوة المزبورات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إذ اشتراط اتّحاد الفحل إنّما هو في حصول البنوّة و الأُخوّة لا مطلقاً،كما دلّت عليه الروايات المتقدّمة </w:t>
      </w:r>
      <w:r>
        <w:rPr>
          <w:rStyle w:val="FootnoteAnchor"/>
          <w:rtl w:val="true"/>
        </w:rPr>
        <w:footnoteReference w:id="778"/>
      </w:r>
      <w:r>
        <w:rPr>
          <w:rFonts w:ascii="Amiri" w:hAnsi="Amiri" w:eastAsia="Amiri" w:cs="Amiri"/>
          <w:color w:val="111111"/>
          <w:sz w:val="28"/>
          <w:sz w:val="28"/>
          <w:szCs w:val="28"/>
          <w:rtl w:val="true"/>
          <w:lang w:bidi="ar-SA"/>
        </w:rPr>
        <w:t>،المعتبرة،الصريحة في حرمة الخالة الرضاعيّة للمرضعة من طرف الفحل؛ معلّلاً بحصول اتّحاده لها و للخالة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المراد من الاتّحاد ما ذكراه لما كان للتعليل كالحكم بسببه وجه؛ لعدم اتّحاد فحلي الرضيع و الخالة الرضاعيّة،و إن هي إلّا غفلة واضحة تردّها الأخبار المزبورة،كإطلاقات كلام الأصحاب،بل صريحهم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يحرم عليهم مطلقاً كذا يحرم الجميع،و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صاحب اللبن مطلقاً ولادةً و رضاعاً على المرتضع و فروعه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أولاد المرضِعة ولادةً إجماعاً لا رضاعاً على الأشهر الأظهر،إلّا على قول الطبرسي الذي مرّ،فيحرم عليه أولادها مطلقاً</w:t>
      </w:r>
      <w:r>
        <w:rPr>
          <w:rFonts w:eastAsia="Amiri" w:cs="Amiri" w:ascii="Amiri" w:hAnsi="Amiri"/>
          <w:color w:val="111111"/>
          <w:sz w:val="28"/>
          <w:szCs w:val="28"/>
          <w:rtl w:val="true"/>
          <w:lang w:bidi="ar-SA"/>
        </w:rPr>
        <w:t xml:space="preserve">. </w:t>
      </w:r>
      <w:bookmarkStart w:id="153" w:name="pg11383_115299"/>
    </w:p>
    <w:p>
      <w:pPr>
        <w:pStyle w:val="Heading6"/>
        <w:numPr>
          <w:ilvl w:val="5"/>
          <w:numId w:val="1"/>
        </w:numPr>
        <w:rPr/>
      </w:pPr>
      <w:bookmarkStart w:id="154" w:name="__RefHeading___Toc225753_73709187"/>
      <w:bookmarkStart w:id="155" w:name="_Toc58"/>
      <w:bookmarkEnd w:id="153"/>
      <w:bookmarkEnd w:id="154"/>
      <w:r>
        <w:rPr>
          <w:rtl w:val="true"/>
        </w:rPr>
        <w:t>الثانية لا ينكح أب المرتضع في أولاد صاحب اللبن</w:t>
      </w:r>
      <w:bookmarkEnd w:id="155"/>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المستفاد من النصوص المعتبرة بعد أن ضُمّ إليها أصالة الإباحة أنّه لا يحرم من الرضاع إلّا ما يحرم من جهة النسب،و ليس المحرّم من جهته إلّا من صدق عليه عنوانات النسوة السبع المذكورات في الآية </w:t>
      </w:r>
      <w:r>
        <w:rPr>
          <w:rStyle w:val="FootnoteAnchor"/>
          <w:rtl w:val="true"/>
        </w:rPr>
        <w:footnoteReference w:id="779"/>
      </w:r>
      <w:r>
        <w:rPr>
          <w:rFonts w:ascii="Amiri" w:hAnsi="Amiri" w:eastAsia="Amiri" w:cs="Amiri"/>
          <w:color w:val="111111"/>
          <w:sz w:val="28"/>
          <w:sz w:val="28"/>
          <w:szCs w:val="28"/>
          <w:rtl w:val="true"/>
          <w:lang w:bidi="ar-SA"/>
        </w:rPr>
        <w:t>،كالاُمومة و البنتيّة و الأُختيّة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أُمّ الأخ و الأُخت،و لا أُمّ ولد الولد،و لا جدّة الولد،و لا أُخت الولد،فلا يحرمن في الرضاع إذا كنّ أجنبيّات و إن حرمن في النسب تارةً و بالمصاهرة اخرى؛ لعدم صدق العنوانات في الآية عليهنّ حينئذ،فهنّ عن القاعدة خارجات،لا داخلات يحتاج إلى استثنائهن،كما عن التذكرة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هذه الصور ما لو أرضعت زوجتك ولد ولدها ذكراً كان الولد أو أُنثى فإنّ هذا الرضيع يصير ولدك بالرضاع بعد أن كان ولد ولدك بالنسب،فتصير زوجتك المرضعة جدّة ولدك،و جدّة الولد محرّمة عليك للنسب أو المصاهرة،و لكن هنا لا تحرم الزوجة؛ لأنّ تحريم جدّة الولد ليس منحصراً في النسب،و لا من حيث إنّها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أرضعت ولد ولدها من غيرك،فإنّ الرضيع يصير ولدك بالرضاع و إن لم يكن له إليك انتساب قبله،و تصير زوجتك جدّة ولدك، و لا تحرم بذلك كما قرّرنا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 ينقدح وجه القدح في المحكيّ عن شذوذٍ من الأصحاب من القول بالنشر في نحو هذه الصور </w:t>
      </w:r>
      <w:r>
        <w:rPr>
          <w:rStyle w:val="FootnoteAnchor"/>
          <w:rtl w:val="true"/>
        </w:rPr>
        <w:footnoteReference w:id="781"/>
      </w:r>
      <w:r>
        <w:rPr>
          <w:rFonts w:ascii="Amiri" w:hAnsi="Amiri" w:eastAsia="Amiri" w:cs="Amiri"/>
          <w:color w:val="111111"/>
          <w:sz w:val="28"/>
          <w:sz w:val="28"/>
          <w:szCs w:val="28"/>
          <w:rtl w:val="true"/>
          <w:lang w:bidi="ar-SA"/>
        </w:rPr>
        <w:t>بناءً على حرمة المذكورات بالنسب في بعض الفروض،فيشملهنّ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الرضاع ما يحرم </w:t>
      </w:r>
    </w:p>
    <w:p>
      <w:pPr>
        <w:pStyle w:val="BookText"/>
        <w:rPr/>
      </w:pPr>
      <w:r>
        <w:rPr>
          <w:rFonts w:ascii="IRNazanin" w:hAnsi="IRNazanin" w:eastAsia="IRNazanin"/>
          <w:color w:val="111111"/>
          <w:sz w:val="28"/>
          <w:sz w:val="28"/>
          <w:szCs w:val="28"/>
          <w:rtl w:val="true"/>
          <w:lang w:bidi="fa-IR"/>
        </w:rPr>
        <w:t>من النسب</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المراد بالمحرّمات من النسب النسوة السبع المعدودات في الآية، و ليست النسوة المفروضات في الصور نظراء إحداهن؛ لعدم صدق عنوانهنّ عليهنّ،و حرمتهنّ بالنسب في بعض الفروض ليس إلّا لصدق الأُمومة و البنتية مثلاً عليهنّ،فيدور التحريم مدار صدق العنوانات المزبورة عليهنّ،المفقود فيهنّ في الصور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استلزام ما ذُكِر حرمة أُخت الرضاعيّة على أخيه؛ لحرمتها بالنسب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في فساده بالبديهة؛ لدلالة المعتبرة </w:t>
      </w:r>
      <w:r>
        <w:rPr>
          <w:rStyle w:val="FootnoteAnchor"/>
          <w:rtl w:val="true"/>
        </w:rPr>
        <w:footnoteReference w:id="783"/>
      </w:r>
      <w:r>
        <w:rPr>
          <w:rFonts w:ascii="Amiri" w:hAnsi="Amiri" w:eastAsia="Amiri" w:cs="Amiri"/>
          <w:color w:val="111111"/>
          <w:sz w:val="28"/>
          <w:sz w:val="28"/>
          <w:szCs w:val="28"/>
          <w:rtl w:val="true"/>
          <w:lang w:bidi="ar-SA"/>
        </w:rPr>
        <w:t xml:space="preserve">و اتّفاق الطائفة على عدم حرمتها من النسب عليه،فعدمها من الرضاع أولى؛ مضافاً إلى ورود النصّ بالعدم فيه أيضاً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يتوهّم الاستدلال لهذا القول بالتعليل لتحريم أولاد المرضعة على أبي المرتضع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ولدها صارت بمنزلة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بعض الصحاح </w:t>
      </w:r>
      <w:r>
        <w:rPr>
          <w:rStyle w:val="FootnoteAnchor"/>
          <w:rtl w:val="true"/>
        </w:rPr>
        <w:footnoteReference w:id="785"/>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يعطي التعميم،و يوجب تحريم من تصير بمنزلة محرم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معارضته بالمعتبرة المتقدّمة </w:t>
      </w:r>
      <w:r>
        <w:rPr>
          <w:rStyle w:val="FootnoteAnchor"/>
          <w:rtl w:val="true"/>
        </w:rPr>
        <w:footnoteReference w:id="787"/>
      </w:r>
      <w:r>
        <w:rPr>
          <w:rFonts w:ascii="Amiri" w:hAnsi="Amiri" w:eastAsia="Amiri" w:cs="Amiri"/>
          <w:color w:val="111111"/>
          <w:sz w:val="28"/>
          <w:sz w:val="28"/>
          <w:szCs w:val="28"/>
          <w:rtl w:val="true"/>
          <w:lang w:bidi="ar-SA"/>
        </w:rPr>
        <w:t>،الحاصرة للمحرّمات الرضاعيّة في نظائر السبع المعدودات في الآية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ليس المستفاد من التعليل إلّا كون منزلة الولديّة ضارّة،و ليس فيه ما يوجب التخطّي إلى تحريم من هو بمنزلة الأخ و الولد مثلاً إلّا بطريق القياس المستنبط العلّة، </w:t>
      </w:r>
    </w:p>
    <w:p>
      <w:pPr>
        <w:pStyle w:val="BookText"/>
        <w:rPr/>
      </w:pPr>
      <w:r>
        <w:rPr>
          <w:rFonts w:ascii="Amiri" w:hAnsi="Amiri" w:eastAsia="Amiri" w:cs="Amiri"/>
          <w:color w:val="111111"/>
          <w:sz w:val="28"/>
          <w:sz w:val="28"/>
          <w:szCs w:val="28"/>
          <w:rtl w:val="true"/>
          <w:lang w:bidi="ar-SA"/>
        </w:rPr>
        <w:t>التي ليس فيها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أنّ أكثر الأصحاب كالفاضلين و الشهيدين </w:t>
      </w:r>
      <w:r>
        <w:rPr>
          <w:rStyle w:val="FootnoteAnchor"/>
          <w:rtl w:val="true"/>
        </w:rPr>
        <w:footnoteReference w:id="788"/>
      </w:r>
      <w:r>
        <w:rPr>
          <w:rFonts w:ascii="Amiri" w:hAnsi="Amiri" w:eastAsia="Amiri" w:cs="Amiri"/>
          <w:color w:val="111111"/>
          <w:sz w:val="28"/>
          <w:sz w:val="28"/>
          <w:szCs w:val="28"/>
          <w:rtl w:val="true"/>
          <w:lang w:bidi="ar-SA"/>
        </w:rPr>
        <w:t xml:space="preserve">،و غيرهم </w:t>
      </w:r>
      <w:r>
        <w:rPr>
          <w:rStyle w:val="FootnoteAnchor"/>
          <w:rtl w:val="true"/>
        </w:rPr>
        <w:footnoteReference w:id="789"/>
      </w:r>
      <w:r>
        <w:rPr>
          <w:rFonts w:ascii="Amiri" w:hAnsi="Amiri" w:eastAsia="Amiri" w:cs="Amiri"/>
          <w:color w:val="111111"/>
          <w:sz w:val="28"/>
          <w:sz w:val="28"/>
          <w:szCs w:val="28"/>
          <w:rtl w:val="true"/>
          <w:lang w:bidi="ar-SA"/>
        </w:rPr>
        <w:t xml:space="preserve">، و المحكيّ عن الشيخ في كتبه و ابن حمزة و الحلّي </w:t>
      </w:r>
      <w:r>
        <w:rPr>
          <w:rStyle w:val="FootnoteAnchor"/>
          <w:rtl w:val="true"/>
        </w:rPr>
        <w:footnoteReference w:id="790"/>
      </w:r>
      <w:r>
        <w:rPr>
          <w:rFonts w:ascii="Amiri" w:hAnsi="Amiri" w:eastAsia="Amiri" w:cs="Amiri"/>
          <w:color w:val="111111"/>
          <w:sz w:val="28"/>
          <w:sz w:val="28"/>
          <w:szCs w:val="28"/>
          <w:rtl w:val="true"/>
          <w:lang w:bidi="ar-SA"/>
        </w:rPr>
        <w:t>خصّوا التعليل بمورده بعد أن عملوا به،فقالوا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ينكح أبو المرتضع في أولاد صاحب اللبن ولادةً و رضاعاً و أولاد المرضعة ولادةً لا رضاعاً؛ لأنّهم صاروا في حكم ولده للصحيح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أرضعت لي صبيّاً،هل يحلّ لي أن أتزوّج ابنة زوجها؟فقال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أجود ما سألت،من هنا يؤتى أن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عليه امرأته من قبل لبن الفحل،هذا لبن الفحل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ليست ابنة المرأة التي أرضعته لي،هي ابنة غيرها،فقال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 عشراً متفرّقات ما حلّ لك شيء منهن</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الصحيحين في الثاني،في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أرضعت بعض ولدي، هل يجوز لي أن أتزوّج بعض ولدها؟فكتب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لأنّ ولدها صارت بمنزلة ولدك</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مع ذلك ردّه جمع من الأصحاب كالشيخ في المبسوط و القاضي </w:t>
      </w:r>
      <w:r>
        <w:rPr>
          <w:rStyle w:val="FootnoteAnchor"/>
          <w:rtl w:val="true"/>
        </w:rPr>
        <w:footnoteReference w:id="793"/>
      </w:r>
      <w:r>
        <w:rPr>
          <w:rFonts w:ascii="Amiri" w:hAnsi="Amiri" w:eastAsia="Amiri" w:cs="Amiri"/>
          <w:color w:val="111111"/>
          <w:sz w:val="28"/>
          <w:sz w:val="28"/>
          <w:szCs w:val="28"/>
          <w:rtl w:val="true"/>
          <w:lang w:bidi="ar-SA"/>
        </w:rPr>
        <w:t>تمسّكاً بأصالة الإباحة،و عملاً بالقاعدة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قوي،لولا هذه الأخبار الصحيحة،المعتضدة بالشهرة العظيمة و مراعاة الاحتياط المطلوبة في الشريعة،سيّما في أمثال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تعارض أصالة الإباحة بأصالة الحرمة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القاعدة المتقدّمة النافية للحرمة عن أمثال هذه المسألة إنّما هو بضميمة أصالة الإباحة،و إلّا فلا يثبت من المعتبرة سوى حرمة ما يحرم من النسب في الرضاع،و هو لا ينافي ثبوتها به في غيره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بين هذه الصحاح و تلك المعتبرة 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نعم،تعارض أصالة الإباحة،و مراعاتها في مقابلة الصحاح المعتضدة بالشهرة غير خالصة عن شوب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كان،الاحتياط لا يترك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الخلاف في هذه المسألة ما لو أرضعت ولد إنسان جدّته لاُمّه،سواء كان بلبن جدّه أو غيره،أو أرضعته إحدى نسوة جدّه بلبن جدّه الرضاع المعتبر،فإنّ أُمّ الرضيع تحرم على زوجها أبي المرتضع على القول بالتحريم؛ لأنّها من جملة أولاد المرضعة على التقدير الأول،و من جملة أولاد صاحب اللبن على التقدير الثاني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القاعدة يعلم أيضاً عدم حرمة المرضعة على أبي المرتضع؛ إذا </w:t>
      </w:r>
    </w:p>
    <w:p>
      <w:pPr>
        <w:pStyle w:val="BookText"/>
        <w:rPr/>
      </w:pPr>
      <w:r>
        <w:rPr>
          <w:rFonts w:ascii="Amiri" w:hAnsi="Amiri" w:eastAsia="Amiri" w:cs="Amiri"/>
          <w:color w:val="111111"/>
          <w:sz w:val="28"/>
          <w:sz w:val="28"/>
          <w:szCs w:val="28"/>
          <w:rtl w:val="true"/>
          <w:lang w:bidi="ar-SA"/>
        </w:rPr>
        <w:t>لا مقتضي له،فإنّ أُمّ الولد من النسب ليست حراماً،فالأولى أن لا تحرم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تحرم على أخي المرتضع؛ لأنّ أُمّ الأخ من النسب إنّما حرمت على الأخ لكونها أُمّا أو منكوحة الأب،و انتفاء هذين المانعين هنا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تنكح أولاده أي أولاد أبي المرتضع الذين لم يرتضعوا من لبن الفحل في أولاد هذا الفحل مطلقاً،نسباً و رضاعاً،و أولاد المرضعة نسباً،إذا لم يرتضعوا من لبنها أصلاً؟ قال الشيخ في النهاية و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795"/>
      </w:r>
      <w:r>
        <w:rPr>
          <w:rFonts w:ascii="Amiri" w:hAnsi="Amiri" w:eastAsia="Amiri" w:cs="Amiri"/>
          <w:color w:val="111111"/>
          <w:sz w:val="28"/>
          <w:sz w:val="28"/>
          <w:szCs w:val="28"/>
          <w:rtl w:val="true"/>
          <w:lang w:bidi="ar-SA"/>
        </w:rPr>
        <w:t xml:space="preserve">لدلالة تعليل التحريم على أبي المرتضع في المسألة السابقة بأنّهنّ بمنزلة ولده عليه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أُخت الأخ من النسب محرّم،فكذا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وجود العلّة هنا؛ لأنّ كونهنّ بمنزلة أولاد أبي المرتضع غير موجود هنا،و إن وجد ما يجري مجراها،و هو أنّها أُخت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أُخت الأخ من حيث كونها أُختاً للأخ لا تحرم على الأخ،و إنّما تحرم من حيث كونها أُختاً له؛ لأنّ الإنسان لو كان له أخ من أبيه و أُخت من امّه جاز لأخيه المذكور نكاح أُخته؛ إذ لا نسب بينهما يحرّم،و إنّما تحرم أُخت الأخ إذا كانت أُختاً لمن يحرم من الأب أو من الاُمّ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حسن،إلّا أنّه في الأول كلام،فإنّه متى ثبت كون أولاد صاحب </w:t>
      </w:r>
    </w:p>
    <w:p>
      <w:pPr>
        <w:pStyle w:val="BookText"/>
        <w:rPr/>
      </w:pPr>
      <w:r>
        <w:rPr>
          <w:rFonts w:ascii="Amiri" w:hAnsi="Amiri" w:eastAsia="Amiri" w:cs="Amiri"/>
          <w:color w:val="111111"/>
          <w:sz w:val="28"/>
          <w:sz w:val="28"/>
          <w:szCs w:val="28"/>
          <w:rtl w:val="true"/>
          <w:lang w:bidi="ar-SA"/>
        </w:rPr>
        <w:t>اللبن بمنزلة أولاد أبي المرتضع صاروا بمنزلة الإخوة لأولاده،إلّا أن تمنع الملازمة بين الأمرين،و لا بُدَّ من التأمّل؛ مع أنّ كونهم بمنزلة الولد يقتضي أن يثبت لهم جميع الأحكام الثابتة للولد من حيث الولديّة؛ لعدم تخصيص في المنزلة،و من جملة أحكام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أولاد الأب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عند الأكثر،و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و القاضي و الفاضلان و الشهيدان </w:t>
      </w:r>
      <w:r>
        <w:rPr>
          <w:rStyle w:val="FootnoteAnchor"/>
          <w:rtl w:val="true"/>
        </w:rPr>
        <w:footnoteReference w:id="797"/>
      </w:r>
      <w:r>
        <w:rPr>
          <w:rFonts w:ascii="Amiri" w:hAnsi="Amiri" w:eastAsia="Amiri" w:cs="Amiri"/>
          <w:color w:val="111111"/>
          <w:sz w:val="28"/>
          <w:sz w:val="28"/>
          <w:szCs w:val="28"/>
          <w:rtl w:val="true"/>
          <w:lang w:bidi="ar-SA"/>
        </w:rPr>
        <w:t>،و هو الأظهر؛ للأصل المستفاد من عمومات الحلّ،و إنّما المحرّم طارٍ لا بدّ من ثبوته،فحيث لم يثبت 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القاعدة السابقة من أنّه لا يحرم من الرضاع إلّا ما يحرم من النسب،و ليس أُخت الأخ منه بحرام كما عرفت،فعدمه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أُخت أخيه من الرضاعة،فقال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أتزوّج أُخت أخي من الرضاعة</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ظاهر في الكراهة؛ لعدم تأدية الحرمة بمثل هذه العبارة،مع ورودها في أُخت الأخ النسبيّة </w:t>
      </w:r>
      <w:r>
        <w:rPr>
          <w:rStyle w:val="FootnoteAnchor"/>
          <w:rtl w:val="true"/>
        </w:rPr>
        <w:footnoteReference w:id="799"/>
      </w:r>
      <w:r>
        <w:rPr>
          <w:rFonts w:ascii="Amiri" w:hAnsi="Amiri" w:eastAsia="Amiri" w:cs="Amiri"/>
          <w:color w:val="111111"/>
          <w:sz w:val="28"/>
          <w:sz w:val="28"/>
          <w:szCs w:val="28"/>
          <w:rtl w:val="true"/>
          <w:lang w:bidi="ar-SA"/>
        </w:rPr>
        <w:t>،و المراد بها بالإضافة إليها الكراهة بإجماع الطائفة،و الراوي للخبرين واحد،و قصور السند لو كان منجبر بالشهرة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يُخَصّ عموم المنزلة المتقدّمة،و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كونهنّ بمنزلة أولاده في خصوص الحرمة عليه،لا انتشارها إلى الإخوة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الإبقاء على العموم و الحمل على الكراهة مطلقاً؛ لهذه </w:t>
      </w:r>
    </w:p>
    <w:p>
      <w:pPr>
        <w:pStyle w:val="BookText"/>
        <w:rPr/>
      </w:pPr>
      <w:r>
        <w:rPr>
          <w:rFonts w:ascii="Amiri" w:hAnsi="Amiri" w:eastAsia="Amiri" w:cs="Amiri"/>
          <w:color w:val="111111"/>
          <w:sz w:val="28"/>
          <w:sz w:val="28"/>
          <w:szCs w:val="28"/>
          <w:rtl w:val="true"/>
          <w:lang w:bidi="ar-SA"/>
        </w:rPr>
        <w:t>الموثّقة الظاهرة فيها في بعض أفراد عموم المنزلة،و لا يبعد الحمل عليها في الباقي؛ لاتّحاد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نوع من التأمّل في الحرمة في المسألة السابقة،و لكن الاحتياط لا يترك هنا و ثمّة،و إن كان الأظهر الجواز هنا و في تزويج أبي المرتضع بأُمّ المرضعة نسباً فضلاً أن يكون رضاعاً،فإنّ غايتها أن تنزل منزلة أُمّ الزوجة، و هي لا تحرم إلّا بالمصاهرة،و عن المبسوط التصريح به </w:t>
      </w:r>
      <w:r>
        <w:rPr>
          <w:rStyle w:val="FootnoteAnchor"/>
          <w:rtl w:val="true"/>
        </w:rPr>
        <w:footnoteReference w:id="800"/>
      </w:r>
      <w:r>
        <w:rPr>
          <w:rFonts w:ascii="Amiri" w:hAnsi="Amiri" w:eastAsia="Amiri" w:cs="Amiri"/>
          <w:color w:val="111111"/>
          <w:sz w:val="28"/>
          <w:sz w:val="28"/>
          <w:szCs w:val="28"/>
          <w:rtl w:val="true"/>
          <w:lang w:bidi="ar-SA"/>
        </w:rPr>
        <w:t xml:space="preserve">،و وافقه ابن حمزة </w:t>
      </w:r>
      <w:r>
        <w:rPr>
          <w:rStyle w:val="FootnoteAnchor"/>
          <w:rtl w:val="true"/>
        </w:rPr>
        <w:footnoteReference w:id="801"/>
      </w:r>
      <w:r>
        <w:rPr>
          <w:rFonts w:ascii="Amiri" w:hAnsi="Amiri" w:eastAsia="Amiri" w:cs="Amiri"/>
          <w:color w:val="111111"/>
          <w:sz w:val="28"/>
          <w:sz w:val="28"/>
          <w:szCs w:val="28"/>
          <w:rtl w:val="true"/>
          <w:lang w:bidi="ar-SA"/>
        </w:rPr>
        <w:t xml:space="preserve">و أكثر المتأخّرين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للحلّي،فحرّم </w:t>
      </w:r>
      <w:r>
        <w:rPr>
          <w:rStyle w:val="FootnoteAnchor"/>
          <w:rtl w:val="true"/>
        </w:rPr>
        <w:footnoteReference w:id="803"/>
      </w:r>
      <w:r>
        <w:rPr>
          <w:rFonts w:ascii="Amiri" w:hAnsi="Amiri" w:eastAsia="Amiri" w:cs="Amiri"/>
          <w:color w:val="111111"/>
          <w:sz w:val="28"/>
          <w:sz w:val="28"/>
          <w:szCs w:val="28"/>
          <w:rtl w:val="true"/>
          <w:lang w:bidi="ar-SA"/>
        </w:rPr>
        <w:t xml:space="preserve">لزعمه أنّه من التحريم بالنسب؛ نظراً إلى الأُمومة،و وافقه في المختلف </w:t>
      </w:r>
      <w:r>
        <w:rPr>
          <w:rStyle w:val="FootnoteAnchor"/>
          <w:rtl w:val="true"/>
        </w:rPr>
        <w:footnoteReference w:id="804"/>
      </w:r>
      <w:r>
        <w:rPr>
          <w:rFonts w:ascii="Amiri" w:hAnsi="Amiri" w:eastAsia="Amiri" w:cs="Amiri"/>
          <w:color w:val="111111"/>
          <w:sz w:val="28"/>
          <w:sz w:val="28"/>
          <w:szCs w:val="28"/>
          <w:rtl w:val="true"/>
          <w:lang w:bidi="ar-SA"/>
        </w:rPr>
        <w:t>لما تقدّم من التعليل لتحريم أُخت الولد الرضاعيّة بأنّها في منزلة الولد،و لا ريب أنّها تحرم بالمصاهرة،فدلّ على إفادة الرضاع الحرمة بالمصاهرة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w:t>
      </w:r>
      <w:r>
        <w:rPr>
          <w:rStyle w:val="FootnoteAnchor"/>
          <w:rtl w:val="true"/>
        </w:rPr>
        <w:footnoteReference w:id="805"/>
      </w:r>
      <w:r>
        <w:rPr>
          <w:rFonts w:ascii="Amiri" w:hAnsi="Amiri" w:eastAsia="Amiri" w:cs="Amiri"/>
          <w:color w:val="111111"/>
          <w:sz w:val="28"/>
          <w:sz w:val="28"/>
          <w:szCs w:val="28"/>
          <w:rtl w:val="true"/>
          <w:lang w:bidi="ar-SA"/>
        </w:rPr>
        <w:t xml:space="preserve">،و الأولى الاقتصار في الحرمة على ما تضمّنته الرواية المعلّلة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الكلام في تزويج الفحل في أخوات المرتضع،فلا بأس به على الأشهر الأظهر؛ تمسّكاً بالأصل و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تحريم أولاده على </w:t>
      </w:r>
      <w:bookmarkStart w:id="156" w:name="pg11383_115306"/>
    </w:p>
    <w:p>
      <w:pPr>
        <w:pStyle w:val="BookText"/>
        <w:rPr/>
      </w:pPr>
      <w:bookmarkEnd w:id="156"/>
      <w:r>
        <w:rPr>
          <w:rFonts w:ascii="Amiri" w:hAnsi="Amiri" w:eastAsia="Amiri" w:cs="Amiri"/>
          <w:color w:val="111111"/>
          <w:sz w:val="28"/>
          <w:sz w:val="28"/>
          <w:szCs w:val="28"/>
          <w:rtl w:val="true"/>
          <w:lang w:bidi="ar-SA"/>
        </w:rPr>
        <w:t xml:space="preserve">أبي المرتضع بناءً على كونهم بمنزلة أولاده لا يستلزم العكس،و هو أنّ أولاد أبي المرتضع بمنزلة أولاد الفحل،فظهر ضعف القول بالمنع هنا و مستندِه،و إن حكي عن الخلاف و النهاية و الحلّي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المسائل الثلاث،الأظهر فيها الجواز،وفاقاً للأشهر بين الأصحاب،بل لا يبعد في الأُولى أيضاً و إن كان الاحتياط فيها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عدا هذه المسائل الأربع،فلا خلاف يعتدّ به بين الأصحاب في لزوم الاقتصار فيها على القاعدة،و عدم الحكم بالحرمة إلّا بصدق نحو الأُمومة و البنتيّة و الأُختيّة،و نحو ذلك من العنوانات المذكورة في الآية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عموم المنزلة الذي تقدّم إليه الإشارة </w:t>
      </w:r>
      <w:r>
        <w:rPr>
          <w:rStyle w:val="FootnoteAnchor"/>
          <w:rtl w:val="true"/>
        </w:rPr>
        <w:footnoteReference w:id="809"/>
      </w:r>
      <w:r>
        <w:rPr>
          <w:rFonts w:ascii="Amiri" w:hAnsi="Amiri" w:eastAsia="Amiri" w:cs="Amiri"/>
          <w:color w:val="111111"/>
          <w:sz w:val="28"/>
          <w:sz w:val="28"/>
          <w:szCs w:val="28"/>
          <w:rtl w:val="true"/>
          <w:lang w:bidi="ar-SA"/>
        </w:rPr>
        <w:t xml:space="preserve">فلم نقف على ما يدلّ عليه بشيء من الكتاب و السنّة،بل هي مع الأصل في ردّه واضحة الدلالة،و قد مرّ الموهم له مع جوابه في صدر المسألة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225755_73709187"/>
      <w:bookmarkStart w:id="158" w:name="_Toc59"/>
      <w:bookmarkEnd w:id="157"/>
      <w:r>
        <w:rPr>
          <w:rtl w:val="true"/>
        </w:rPr>
        <w:t>الثالثة لو تزوّج رضيعة،فأرضعتها امرأته حرمتا</w:t>
      </w:r>
      <w:bookmarkEnd w:id="1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أنّه كما يمنع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سابقاً كذلك يبطله لاحقاً؛ للعمومات،و خصوص المعتبرة المستفيضة الآتية </w:t>
      </w:r>
      <w:r>
        <w:rPr>
          <w:rStyle w:val="FootnoteAnchor"/>
          <w:rtl w:val="true"/>
        </w:rPr>
        <w:footnoteReference w:id="812"/>
      </w:r>
      <w:r>
        <w:rPr>
          <w:rFonts w:ascii="Amiri" w:hAnsi="Amiri" w:eastAsia="Amiri" w:cs="Amiri"/>
          <w:color w:val="111111"/>
          <w:sz w:val="28"/>
          <w:sz w:val="28"/>
          <w:szCs w:val="28"/>
          <w:rtl w:val="true"/>
          <w:lang w:bidi="ar-SA"/>
        </w:rPr>
        <w:t>، و فيهما الدلالة مضافاً إلى اتّفاق الطائفة على تعلّق المصاهرة بالرضاع كتعلّقها بالنسب،بمعنى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حرم من جهة النسب في المصاهرة حرم من جهة الرضاع أيضاً،فكما تحرم بها أُمّ الزوجة النسبية و ابن الزوج النسبي،كذا يحرم بها نظيرهما من جهة الرضاع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ذكروه من المصاهرة التي لا يتعدّى إليها التحريم بالرضاع، فهي المصاهرة الحاصلة بالرضاع نظير المصاهرة الحاصلة بالنكاح،كما إذا حصل بجعل مرضعة الولد بمنزلة الزوجة لأبي المرتضع،و أُمّها بمنزلة أُمّ الزوجة،و أُختها بمنزلة أُختها،و هكذا،فمثلها لا يتعدّى إليه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المصاهرة في الأول،فإنّها ليست ناشئة عن الرضاع،بل عن النكاح الصحيح،و إنّما الناشئ عن الرضاع هو البنوّة مثلاً،فلمّا تحقّقت لزم حكم الناشئ عن النكاح،و هو كون منكوحته حليلة الابن،و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المنتسب بالرضاع منزلة المنتسب بالنسب،فيلحقه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يتعدّى الحكم إلى ما يناسبها،بل يراعى نفس الوصف الموجب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هذا 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تزوّج رضيعة،فأرضعتها امرأته بلبنه حرمتا عليه مؤبّداً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أرضعتها بلبن غيره،كانت في حبالته كما إذا استمرّ لبن الأول إلى أن تزوّجت به أم لا إن كان دخل بالمرضِعة على الأشهر الأظهر فيهما من تحريم الاُمّ بمجرّد العقد على البنت،كما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الآخر يختصّ التحريم بالرضيعة؛ لكونها إمّا بنته كما في الأول أو بنت الزوجة المدخول بها،كما في الثاني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المعتبرة دلالة عليه،كالحسن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جارية صغيرة،فأرضعتها امرأته و أُمّ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 نحوه في </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815"/>
      </w:r>
      <w:r>
        <w:rPr>
          <w:rFonts w:ascii="Amiri" w:hAnsi="Amiri" w:eastAsia="Amiri" w:cs="Amiri"/>
          <w:color w:val="111111"/>
          <w:sz w:val="28"/>
          <w:sz w:val="28"/>
          <w:szCs w:val="28"/>
          <w:rtl w:val="true"/>
          <w:lang w:bidi="ar-SA"/>
        </w:rPr>
        <w:t xml:space="preserve">كالموثّق </w:t>
      </w:r>
      <w:r>
        <w:rPr>
          <w:rStyle w:val="FootnoteAnchor"/>
          <w:rtl w:val="true"/>
        </w:rPr>
        <w:footnoteReference w:id="816"/>
      </w:r>
      <w:r>
        <w:rPr>
          <w:rFonts w:ascii="Amiri" w:hAnsi="Amiri" w:eastAsia="Amiri" w:cs="Amiri"/>
          <w:color w:val="111111"/>
          <w:sz w:val="28"/>
          <w:sz w:val="28"/>
          <w:szCs w:val="28"/>
          <w:rtl w:val="true"/>
          <w:lang w:bidi="ar-SA"/>
        </w:rPr>
        <w:t>،إلّا أنّ فيهما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نكاحه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كان،فلا ريب في دلالتها على الحرمة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يكن دخل بها حرمت المرضعة حَسْبُ فلا تحرم الرضيعة؛ لأنّها ربيبة لم يدخل بأُمّها،بل و لا الأُمّ أيضاً على القول الآخر، من اعتبار الدخول بالبنت في حرمة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كان،ينفسخ نكاح الجميع مطلقاً هنا و في الصورتين السابقتين،أمّا فيهما فواضح؛ لحرمة كلتيهما جمعاً و انفراداً،و أمّا هنا فلامتناع الجمع بينهما،فكالعقدين المتقارنين زماناً،فيبطلان؛ لعدم إمكان الترجيح،فيجدّد نكاح الرضيعة لو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في الظاهر بينهم في ذلك،و عليه الإجماع في الإيضاح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بأنّ أصالة بقاء صحّة نكاح الصغيرة يقتضي ترجيحها، و المانع إنّما طرأ في نكاح المرضعة،و فساده بطروّ المانع بالنسبة إليها لا يستلزم فساد ما خلا عنه،و قياسهما على العقدين المتقارنين قياسٌ مع الفارق،فتأمّل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احتمل القرعة مطلقاً </w:t>
      </w:r>
      <w:r>
        <w:rPr>
          <w:rStyle w:val="FootnoteAnchor"/>
          <w:rtl w:val="true"/>
        </w:rPr>
        <w:footnoteReference w:id="818"/>
      </w:r>
      <w:r>
        <w:rPr>
          <w:rFonts w:ascii="Amiri" w:hAnsi="Amiri" w:eastAsia="Amiri" w:cs="Amiri"/>
          <w:color w:val="111111"/>
          <w:sz w:val="28"/>
          <w:sz w:val="28"/>
          <w:szCs w:val="28"/>
          <w:rtl w:val="true"/>
          <w:lang w:bidi="ar-SA"/>
        </w:rPr>
        <w:t>،فمن أخرجتها القرعة صحّ نكاحها و فسد نكاح الأُخرى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قيل في توجيه الفسخ مطلقاً من امتناع الاجتماع بين الاُمّ و البنت </w:t>
      </w:r>
    </w:p>
    <w:p>
      <w:pPr>
        <w:pStyle w:val="BookText"/>
        <w:rPr/>
      </w:pPr>
      <w:r>
        <w:rPr>
          <w:rFonts w:ascii="Amiri" w:hAnsi="Amiri" w:eastAsia="Amiri" w:cs="Amiri"/>
          <w:color w:val="111111"/>
          <w:sz w:val="28"/>
          <w:sz w:val="28"/>
          <w:szCs w:val="28"/>
          <w:rtl w:val="true"/>
          <w:lang w:bidi="ar-SA"/>
        </w:rPr>
        <w:t xml:space="preserve">في النكاح </w:t>
      </w:r>
      <w:r>
        <w:rPr>
          <w:rStyle w:val="FootnoteAnchor"/>
          <w:rtl w:val="true"/>
        </w:rPr>
        <w:footnoteReference w:id="819"/>
      </w:r>
      <w:r>
        <w:rPr>
          <w:rFonts w:ascii="Amiri" w:hAnsi="Amiri" w:eastAsia="Amiri" w:cs="Amiri"/>
          <w:color w:val="111111"/>
          <w:sz w:val="28"/>
          <w:sz w:val="28"/>
          <w:szCs w:val="28"/>
          <w:rtl w:val="true"/>
          <w:lang w:bidi="ar-SA"/>
        </w:rPr>
        <w:t>لا يساعد عليه؛ إذ ذلك لا يقتضي إلّا تحريم أحدهما،و هو و إن جهل و لا يمكن الترجيح إلّا بمرجّح إلّا أنّه يستخرج بالقرعة،فتكون هي المرجّحة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يدفعها المعتبرة المتقدّمة،الدالّة على الحرمة و فساد النكاح و لو في الجملة،من دون أمر فيها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الرضاع فاسخ للنكاح من حينه،لا كاشف عن فساد العقد من أصله،و معه يثبت لكلّ من النكاحين حكمه،من تحريم الربيبة و أُمّ الزوجة مطلقاً،سبقا أم لحقا،فإذا حصل الرضاع حرم الجمع بينهما و الانفراد بأحدهما؛ لكونها إمّا بنت زوجة صحّ زوجيّتها،أو أُمّ زوجة صحّت زوجيّتها،و يثبت الحرمة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 الرضاع كاشفاً عن الفساد أمكن احتمال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له زوجتان كبيرتان فأرضعتها أي الزوجة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الكبيرتين حرمتا أي الرضيعة و المرضعة بالتفصيل المتقدّم،و لا كلام فيه،بل عليه الإجماع في الإيضاح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الإشكال فيما لو أرضعتها الكبيرة الأُخرى بعد حصول التحريم بإرضاع الاُولى، ف فيه قولان،أشبههما عند المصنّف هنا صريحاً و في الشرائع ظاهراً </w:t>
      </w:r>
      <w:r>
        <w:rPr>
          <w:rStyle w:val="FootnoteAnchor"/>
          <w:rtl w:val="true"/>
        </w:rPr>
        <w:footnoteReference w:id="821"/>
      </w:r>
      <w:r>
        <w:rPr>
          <w:rFonts w:ascii="Amiri" w:hAnsi="Amiri" w:eastAsia="Amiri" w:cs="Amiri"/>
          <w:color w:val="111111"/>
          <w:sz w:val="28"/>
          <w:sz w:val="28"/>
          <w:szCs w:val="28"/>
          <w:rtl w:val="true"/>
          <w:lang w:bidi="ar-SA"/>
        </w:rPr>
        <w:t xml:space="preserve">،و الحلّي و أكثر المتأخّرين كما </w:t>
      </w:r>
    </w:p>
    <w:p>
      <w:pPr>
        <w:pStyle w:val="BookText"/>
        <w:rPr/>
      </w:pPr>
      <w:r>
        <w:rPr>
          <w:rFonts w:ascii="Amiri" w:hAnsi="Amiri" w:eastAsia="Amiri" w:cs="Amiri"/>
          <w:color w:val="111111"/>
          <w:sz w:val="28"/>
          <w:sz w:val="28"/>
          <w:szCs w:val="28"/>
          <w:rtl w:val="true"/>
          <w:lang w:bidi="ar-SA"/>
        </w:rPr>
        <w:t xml:space="preserve">حكي </w:t>
      </w:r>
      <w:r>
        <w:rPr>
          <w:rStyle w:val="FootnoteAnchor"/>
          <w:rtl w:val="true"/>
        </w:rPr>
        <w:footnoteReference w:id="822"/>
      </w:r>
      <w:r>
        <w:rPr>
          <w:rFonts w:ascii="Amiri" w:hAnsi="Amiri" w:eastAsia="Amiri" w:cs="Amiri"/>
          <w:color w:val="111111"/>
          <w:sz w:val="28"/>
          <w:sz w:val="28"/>
          <w:szCs w:val="28"/>
          <w:rtl w:val="true"/>
          <w:lang w:bidi="ar-SA"/>
        </w:rPr>
        <w:t>أنّها تحرم أيضاً لصيرورتها أُمّ من كانت زوجته،فيصدق عليها أُمّ الزوجة؛ بناءً على عدم اشتراط بقاء المبدأ في صدق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ضعف؛ لضعف المبنيّ عليه؛ للتوقّف 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صدق الزوجة بعد الفسخ لغة و عرفاً كما إذا طلّقت،ثانياً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وجود لفظ الزوجة في الأدلّة المحرِّمة لاُمّ الزوجة،و إنّما الموجود فيها لفظ النساء و نحوه ممّا هو جامد لا اشتقاق فيه،ثالثاً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مخرج قطعيّاً عمّا دلّ على أصالة الإباحة و استصحاب الحلّية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اعتضادها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عليه الجارية و امرأته التي أرضعتها أولاً،أمّا الأخيرة لم تحرم عليه؛ لأنّها أرضعت ابنته</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و فيها تخطئة ابن شبرمة في فتواه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سندها من يتوقّف فيه،عدا صالح بن أبي حمّاد،و هو و إن ضعف في المشهور،إلّا أنّ القرائن على مدحه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الإرسال فيها ضعيف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القول بالحلّ أقوى،وفاقاً لظاهر الكليني و الشيخ و الإسكافي و السيّد في شرح الكتاب </w:t>
      </w:r>
      <w:r>
        <w:rPr>
          <w:rStyle w:val="FootnoteAnchor"/>
          <w:rtl w:val="true"/>
        </w:rPr>
        <w:footnoteReference w:id="824"/>
      </w:r>
      <w:r>
        <w:rPr>
          <w:rFonts w:ascii="Amiri" w:hAnsi="Amiri" w:eastAsia="Amiri" w:cs="Amiri"/>
          <w:color w:val="111111"/>
          <w:sz w:val="28"/>
          <w:sz w:val="28"/>
          <w:szCs w:val="28"/>
          <w:rtl w:val="true"/>
          <w:lang w:bidi="ar-SA"/>
        </w:rPr>
        <w:t xml:space="preserve">،و جماعة من الأصحاب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159" w:name="pg11383_115311"/>
    </w:p>
    <w:p>
      <w:pPr>
        <w:pStyle w:val="BookText"/>
        <w:rPr/>
      </w:pPr>
      <w:bookmarkEnd w:id="159"/>
      <w:r>
        <w:rPr>
          <w:rFonts w:ascii="Amiri" w:hAnsi="Amiri" w:eastAsia="Amiri" w:cs="Amiri"/>
          <w:color w:val="111111"/>
          <w:sz w:val="28"/>
          <w:sz w:val="28"/>
          <w:szCs w:val="28"/>
          <w:rtl w:val="true"/>
          <w:lang w:bidi="ar-SA"/>
        </w:rPr>
        <w:t>و لو تزوّج رضيعتين،فأرضعتهما امرأته بلبنه حرمن كلّهن مطلقاً،اجتمعتا في الارتضاع أم تعاقبتا،دخل بالمرضعة أم لا؛ لانتسابهما بالبنوّة إليه،و صيرورة المرضِعة أُمّ زوجةٍ تحرم مطلقاً،على الأظهر الأشهر كما مرّ،و يأتي عدم حرمتها على القول الآخر،و كذا لو أرضعتهما بلبن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دخل بالمرضعة و اجتمع الرضعتان،بلا كلام؛ لصيرورتهما بنتي الزوجة المدخول بها،و صيرورتها أُمّهما،فتحرم على ما مرّ،و لا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يكن دخل بها حرمت المرضعة خاصّة دونهما؛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بها،و تعاقب الرضعتان،حرمن كلّهنّ أيضاً على اختيار المصنّف سابقاً،و يقتضيه إطلاق عبارته هنا أيضاً،و يأتي على المختار حرمة المرضعة و الرضيعة السابقة،و بقاء الثانية على أصالة الإباحة</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225757_73709187"/>
      <w:bookmarkStart w:id="161" w:name="_Toc60"/>
      <w:bookmarkEnd w:id="160"/>
      <w:r>
        <w:rPr>
          <w:rtl w:val="true"/>
        </w:rPr>
        <w:t>السبب الثالث في المصاهرة و النظر في الوطء و النظر و اللمس</w:t>
      </w:r>
      <w:bookmarkEnd w:id="161"/>
    </w:p>
    <w:p>
      <w:pPr>
        <w:pStyle w:val="Heading6"/>
        <w:numPr>
          <w:ilvl w:val="5"/>
          <w:numId w:val="1"/>
        </w:numPr>
        <w:rPr/>
      </w:pPr>
      <w:bookmarkStart w:id="162" w:name="__RefHeading___Toc225759_73709187"/>
      <w:bookmarkStart w:id="163" w:name="_Toc6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تحدث بين الزوجين و أقرباء كلّ منهما بسبب النكاح، توجب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في النكاح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الوطء و النظر و اللمس على وجه مخصوص</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المعنى المعروف من معناها لغة و عرفاً،فلا يحتاج إلى إضافة وطء الأمة و الشبهة و الزناء و نحوه إليها و إن أوجب حرمةً على بعض الوجوه؛ إذ ذاك ليس من حيث المصاهرة،بل من جهة ذلك الوطء،و إن جرت العادة بإلحاقه بها في بابها</w:t>
      </w:r>
      <w:r>
        <w:rPr>
          <w:rFonts w:eastAsia="Amiri" w:cs="Amiri" w:ascii="Amiri" w:hAnsi="Amiri"/>
          <w:color w:val="111111"/>
          <w:sz w:val="28"/>
          <w:szCs w:val="28"/>
          <w:rtl w:val="true"/>
          <w:lang w:bidi="ar-SA"/>
        </w:rPr>
        <w:t xml:space="preserve">. </w:t>
      </w:r>
      <w:bookmarkStart w:id="164" w:name="pg11383_115312"/>
    </w:p>
    <w:p>
      <w:pPr>
        <w:pStyle w:val="BookText"/>
        <w:rPr/>
      </w:pPr>
      <w:bookmarkEnd w:id="164"/>
      <w:r>
        <w:rPr>
          <w:rFonts w:ascii="Amiri" w:hAnsi="Amiri" w:eastAsia="Amiri" w:cs="Amiri"/>
          <w:color w:val="111111"/>
          <w:sz w:val="28"/>
          <w:sz w:val="28"/>
          <w:szCs w:val="28"/>
          <w:rtl w:val="true"/>
          <w:lang w:bidi="ar-SA"/>
        </w:rPr>
        <w:t>و الكلام هنا يقع في مقامين</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225761_73709187"/>
      <w:bookmarkStart w:id="166" w:name="_Toc62"/>
      <w:bookmarkEnd w:id="165"/>
      <w:r>
        <w:rPr>
          <w:rtl w:val="true"/>
        </w:rPr>
        <w:t>أمّا الأول ففيه أحكام</w:t>
      </w:r>
      <w:bookmarkEnd w:id="166"/>
    </w:p>
    <w:p>
      <w:pPr>
        <w:pStyle w:val="Heading6"/>
        <w:numPr>
          <w:ilvl w:val="5"/>
          <w:numId w:val="1"/>
        </w:numPr>
        <w:rPr/>
      </w:pPr>
      <w:bookmarkStart w:id="167" w:name="__RefHeading___Toc225763_73709187"/>
      <w:bookmarkStart w:id="168" w:name="_Toc63"/>
      <w:bookmarkEnd w:id="167"/>
      <w:r>
        <w:rPr>
          <w:rtl w:val="true"/>
        </w:rPr>
        <w:t>من وطئ امرأة بالعقد أو الملك،حرمت عليه أُمّ الموطوءة و بناتها</w:t>
      </w:r>
      <w:bookmarkEnd w:id="168"/>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في العقد و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وطئ امرأة بالعقد مطلقاً </w:t>
      </w:r>
      <w:r>
        <w:rPr>
          <w:rStyle w:val="FootnoteAnchor"/>
          <w:rtl w:val="true"/>
        </w:rPr>
        <w:footnoteReference w:id="826"/>
      </w:r>
      <w:r>
        <w:rPr>
          <w:rFonts w:ascii="Amiri" w:hAnsi="Amiri" w:eastAsia="Amiri" w:cs="Amiri"/>
          <w:color w:val="111111"/>
          <w:sz w:val="28"/>
          <w:sz w:val="28"/>
          <w:szCs w:val="28"/>
          <w:rtl w:val="true"/>
          <w:lang w:bidi="ar-SA"/>
        </w:rPr>
        <w:t xml:space="preserve">أو الملك،حرمت عليه أُمّ الموطوءة و إن علت من الطرفين و بناتها و إن سفلن مطلقاً سواء كنّ قبل الوطء أو وجدن بعده كنّ في حجره و حضانته أم لا،و التقييد في الآية </w:t>
      </w:r>
      <w:r>
        <w:rPr>
          <w:rStyle w:val="FootnoteAnchor"/>
          <w:rtl w:val="true"/>
        </w:rPr>
        <w:footnoteReference w:id="827"/>
      </w:r>
      <w:r>
        <w:rPr>
          <w:rFonts w:ascii="Amiri" w:hAnsi="Amiri" w:eastAsia="Amiri" w:cs="Amiri"/>
          <w:color w:val="111111"/>
          <w:sz w:val="28"/>
          <w:sz w:val="28"/>
          <w:szCs w:val="28"/>
          <w:rtl w:val="true"/>
          <w:lang w:bidi="ar-SA"/>
        </w:rPr>
        <w:t xml:space="preserve">خرج مخرج الغلبة،و صرّح بالتعميم و عدم اعتباره بعض المعتبرة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 w:name="__RefHeading___Toc225765_73709187"/>
      <w:bookmarkStart w:id="170" w:name="_Toc64"/>
      <w:bookmarkEnd w:id="169"/>
      <w:r>
        <w:rPr>
          <w:rtl w:val="true"/>
        </w:rPr>
        <w:t>حرمت الموطوءة على أبي الواطئ و أولاده</w:t>
      </w:r>
      <w:bookmarkEnd w:id="170"/>
    </w:p>
    <w:p>
      <w:pPr>
        <w:pStyle w:val="BookText"/>
        <w:rPr/>
      </w:pPr>
      <w:r>
        <w:rPr>
          <w:rFonts w:ascii="Amiri" w:hAnsi="Amiri" w:eastAsia="Amiri" w:cs="Amiri"/>
          <w:color w:val="111111"/>
          <w:sz w:val="28"/>
          <w:sz w:val="28"/>
          <w:szCs w:val="28"/>
          <w:rtl w:val="true"/>
          <w:lang w:bidi="ar-SA"/>
        </w:rPr>
        <w:t xml:space="preserve">و حرمت الموطوءة كالمعقود عليها على أبي الواطئ و إن علا، و أولاده و إن نزلوا كلّ ذلك بالكتاب،و السنّة،و الإجماع من المسلمين كافّة،حكاه جماعة </w:t>
      </w:r>
      <w:r>
        <w:rPr>
          <w:rStyle w:val="FootnoteAnchor"/>
          <w:rtl w:val="true"/>
        </w:rPr>
        <w:footnoteReference w:id="829"/>
      </w:r>
      <w:r>
        <w:rPr>
          <w:rFonts w:ascii="Amiri" w:hAnsi="Amiri" w:eastAsia="Amiri" w:cs="Amiri"/>
          <w:color w:val="111111"/>
          <w:sz w:val="28"/>
          <w:sz w:val="28"/>
          <w:szCs w:val="28"/>
          <w:rtl w:val="true"/>
          <w:lang w:bidi="ar-SA"/>
        </w:rPr>
        <w:t>،و هو العمدة في إثبات أكثر الأحكام المتقدّمة؛ لقصور الأوّلَين عن إفادتها طرّاً؛ لعدم اشتمالهما المرتفعين و المرتفعات و السافلين و السافلات،مع أنّ السنّة في ملك اليمين مختلفة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كانت له جارية،فوطئها،فباعها أو ماتت،ثم وجد ابنتها،أ يطؤها؟قال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نعم،إنّما حرّم اللّه تعالى هذا من الحرائر،فأمّا الإماء </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خبران آخران </w:t>
      </w:r>
      <w:r>
        <w:rPr>
          <w:rStyle w:val="FootnoteAnchor"/>
          <w:rtl w:val="true"/>
        </w:rPr>
        <w:footnoteReference w:id="831"/>
      </w:r>
      <w:r>
        <w:rPr>
          <w:rFonts w:ascii="Amiri" w:hAnsi="Amiri" w:eastAsia="Amiri" w:cs="Amiri"/>
          <w:color w:val="111111"/>
          <w:sz w:val="28"/>
          <w:sz w:val="28"/>
          <w:szCs w:val="28"/>
          <w:rtl w:val="true"/>
          <w:lang w:bidi="ar-SA"/>
        </w:rPr>
        <w:t>،مشتركان له في ضعف السند،و الشذوذ، و مخالفة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 المعتبرة المستفيضة،كالصحيح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جارية،فأُعتقت و تزوّجت،فولدت،أ يصلح لمولاها الأول أن يتزوّج ابنتها؟قال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 عليه حرام،و هي ابنته،و الحرّة و المملوكة في هذا سواء</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و نحوه الموثّقات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كفانا مئونة الاشتغال بالاستدلال لهذه الأحكام في المجال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تجرّد العقد على البنت عن الوطء،حرمت أُمّها عليه عيناً فلا يجدي فراقها لاستحلال الاُم جدّاً على الأصحّ الأشهر،بل كاد أن </w:t>
      </w:r>
    </w:p>
    <w:p>
      <w:pPr>
        <w:pStyle w:val="BookText"/>
        <w:rPr/>
      </w:pPr>
      <w:r>
        <w:rPr>
          <w:rFonts w:ascii="Amiri" w:hAnsi="Amiri" w:eastAsia="Amiri" w:cs="Amiri"/>
          <w:color w:val="111111"/>
          <w:sz w:val="28"/>
          <w:sz w:val="28"/>
          <w:szCs w:val="28"/>
          <w:rtl w:val="true"/>
          <w:lang w:bidi="ar-SA"/>
        </w:rPr>
        <w:t xml:space="preserve">يكون إجماعاً كما في الروضة </w:t>
      </w:r>
      <w:r>
        <w:rPr>
          <w:rStyle w:val="FootnoteAnchor"/>
          <w:rtl w:val="true"/>
        </w:rPr>
        <w:footnoteReference w:id="834"/>
      </w:r>
      <w:r>
        <w:rPr>
          <w:rFonts w:ascii="Amiri" w:hAnsi="Amiri" w:eastAsia="Amiri" w:cs="Amiri"/>
          <w:color w:val="111111"/>
          <w:sz w:val="28"/>
          <w:sz w:val="28"/>
          <w:szCs w:val="28"/>
          <w:rtl w:val="true"/>
          <w:lang w:bidi="ar-SA"/>
        </w:rPr>
        <w:t xml:space="preserve">،بل إجماع في الحقيقة كما عن الناصريّات و الغنية </w:t>
      </w:r>
      <w:r>
        <w:rPr>
          <w:rStyle w:val="FootnoteAnchor"/>
          <w:rtl w:val="true"/>
        </w:rPr>
        <w:footnoteReference w:id="835"/>
      </w:r>
      <w:r>
        <w:rPr>
          <w:rFonts w:ascii="Amiri" w:hAnsi="Amiri" w:eastAsia="Amiri" w:cs="Amiri"/>
          <w:color w:val="111111"/>
          <w:sz w:val="28"/>
          <w:sz w:val="28"/>
          <w:szCs w:val="28"/>
          <w:rtl w:val="true"/>
          <w:lang w:bidi="ar-SA"/>
        </w:rPr>
        <w:t xml:space="preserve">،و صرّحت به الصحيحة الآتية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الآية الكريمة </w:t>
      </w:r>
      <w:r>
        <w:rPr>
          <w:rStyle w:val="FootnoteAnchor"/>
          <w:rtl w:val="true"/>
        </w:rPr>
        <w:footnoteReference w:id="837"/>
      </w:r>
      <w:r>
        <w:rPr>
          <w:rFonts w:ascii="Amiri" w:hAnsi="Amiri" w:eastAsia="Amiri" w:cs="Amiri"/>
          <w:color w:val="111111"/>
          <w:sz w:val="28"/>
          <w:sz w:val="28"/>
          <w:szCs w:val="28"/>
          <w:rtl w:val="true"/>
          <w:lang w:bidi="ar-SA"/>
        </w:rPr>
        <w:t>،المستفاد من إضافة الجمع إلى الضمير من دون تقدّم معهودة،و تعيّن تعلّق الاستثناء بالجملة الأخيرة؛ لأصالة بقاء الاُولى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و إن كانت محلّ مناقشة في نحو الآية لبعض علماء الطائفة </w:t>
      </w:r>
      <w:r>
        <w:rPr>
          <w:rStyle w:val="FootnoteAnchor"/>
          <w:rtl w:val="true"/>
        </w:rPr>
        <w:footnoteReference w:id="838"/>
      </w:r>
      <w:r>
        <w:rPr>
          <w:rFonts w:ascii="Amiri" w:hAnsi="Amiri" w:eastAsia="Amiri" w:cs="Amiri"/>
          <w:color w:val="111111"/>
          <w:sz w:val="28"/>
          <w:sz w:val="28"/>
          <w:szCs w:val="28"/>
          <w:rtl w:val="true"/>
          <w:lang w:bidi="ar-SA"/>
        </w:rPr>
        <w:t>لعدم الدليل عليها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الإجماع عليها مع وقوع النزاع في أمثال الآية ممنوعة،كيف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فيها محلّ نزاع و مشاجرة،فمقتضى الأصل الرجوع فيها إلى القاعدة،بأن ترجع القيود إلى الجملة الأوّلة،إذا كان إطلاق الحكم أو عمومه فيها منافياً لنحو أصالة البراءة،لا لأصالة الحقيقة في الرجوع إليها كما عن الشافعيّة </w:t>
      </w:r>
      <w:r>
        <w:rPr>
          <w:rStyle w:val="FootnoteAnchor"/>
          <w:rtl w:val="true"/>
        </w:rPr>
        <w:footnoteReference w:id="839"/>
      </w:r>
      <w:r>
        <w:rPr>
          <w:rFonts w:ascii="Amiri" w:hAnsi="Amiri" w:eastAsia="Amiri" w:cs="Amiri"/>
          <w:color w:val="111111"/>
          <w:sz w:val="28"/>
          <w:sz w:val="28"/>
          <w:szCs w:val="28"/>
          <w:rtl w:val="true"/>
          <w:lang w:bidi="ar-SA"/>
        </w:rPr>
        <w:t xml:space="preserve">بل لأصالة البراءة،و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باحتمال الرجوع إلى الأوّلة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 بالأخيرة</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ينعكس الحكم بعكس القضيّة،فترجع القيود إلى الأخيرة خاصّة، و تبقى الأوّلة على عمومها،لا لأصالة الرجوع إليها كما عن أبي حنيفة </w:t>
      </w:r>
      <w:r>
        <w:rPr>
          <w:rStyle w:val="FootnoteAnchor"/>
          <w:rtl w:val="true"/>
        </w:rPr>
        <w:footnoteReference w:id="841"/>
      </w:r>
      <w:r>
        <w:rPr>
          <w:rFonts w:ascii="Amiri" w:hAnsi="Amiri" w:eastAsia="Amiri" w:cs="Amiri"/>
          <w:color w:val="111111"/>
          <w:sz w:val="28"/>
          <w:sz w:val="28"/>
          <w:szCs w:val="28"/>
          <w:rtl w:val="true"/>
          <w:lang w:bidi="ar-SA"/>
        </w:rPr>
        <w:t>بل لموافقتها أصالة البراءة،كما هو مفروض القضيّة،و احتمال الرجوع إليها في التخصيص غير كافٍ بالبديهة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و إن كان في غاية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غير آتٍ في هذه الآية؛ لتعيّن الرجوع فيها إلى الأخيرة؛ من جهة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الأُولى بيانيّة،و مع الثانية ابتدائيّة،و المشترك لا يستعمل في معنييه معاً،كما صرّح به من أرباب الأُصول جماعة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الخبرين إذا اختلفا لم يتّحد نعتهما،و صرّح به أيضاً طائفة، كالزّجاج </w:t>
      </w:r>
      <w:r>
        <w:rPr>
          <w:rStyle w:val="FootnoteAnchor"/>
          <w:rtl w:val="true"/>
        </w:rPr>
        <w:footnoteReference w:id="843"/>
      </w:r>
      <w:r>
        <w:rPr>
          <w:rFonts w:ascii="Amiri" w:hAnsi="Amiri" w:eastAsia="Amiri" w:cs="Amiri"/>
          <w:color w:val="111111"/>
          <w:sz w:val="28"/>
          <w:sz w:val="28"/>
          <w:szCs w:val="28"/>
          <w:rtl w:val="true"/>
          <w:lang w:bidi="ar-SA"/>
        </w:rPr>
        <w:t xml:space="preserve">و غيره </w:t>
      </w:r>
      <w:r>
        <w:rPr>
          <w:rStyle w:val="FootnoteAnchor"/>
          <w:rtl w:val="true"/>
        </w:rPr>
        <w:footnoteReference w:id="844"/>
      </w:r>
      <w:r>
        <w:rPr>
          <w:rFonts w:ascii="Amiri" w:hAnsi="Amiri" w:eastAsia="Amiri" w:cs="Amiri"/>
          <w:color w:val="111111"/>
          <w:sz w:val="28"/>
          <w:sz w:val="28"/>
          <w:szCs w:val="28"/>
          <w:rtl w:val="true"/>
          <w:lang w:bidi="ar-SA"/>
        </w:rPr>
        <w:t>من أهل العربية،مع نقلهم ذلك عن النحاة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المعتبرة هنا على الرجوع إلى الأخيرة،و ظاهرها كونه قاعدة كلّية جارية في مضاهيات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العيّاشي في تفسيره عن أبي حمزة،عن مولانا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رجل تزوّج امرأة و طلّقها قبل أن يدخل بها،أ تحلّ له ابنتها؟قال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قضى في هذا أمير المؤمنين عليه السلام،لا بأس به،إنّ اللّه تعالى يقول وَ رَبائِبُكُمُ اللاّتِي فِي حُجُورِكُمْ مِنْ نِسائِكُمُ اللاّتِي دَخَلْتُمْ بِهِنَّ فَإِنْ لَمْ تَكُونُوا دَخَلْتُمْ بِهِنَّ فَلا جُناحَ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و لكنّه لو تزوّج الابنة ثم طلّقها قبل أن يدخل بها لم تحلّ له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هما سواء؟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هذه مثل هذه،إنّ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لم يستثن في هذه كما اشترط في تلك،هذه هنا مبهمة،ليس فيها شرط،و تلك فيها شرط</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ناهيك هذه الرواية المعتضدة بالشهرة العظيمة في إثبات القاعدة الكلّية،فضلاً عن خصوص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في إثبات المسألة و الإشعار بثبوت القاعدة الكلّية غيرها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امرأة،ثم طلّقها قبل أن يدخل بها،فقال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له ابنتها،و لا تحلّ له أُمّها</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و نحوه غيره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منهما الخبر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 عليكم حرام مع الأُمّهات اللّاتي قد دخلتم بهن،في الحجور و غير الحجور سواء، و الأُمّهات مبهمات،دخل بالبنات أم لم يدخل،فحرّموا و أبهموا ما أبهم اللّه تعالى</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الأسانيد مع اعتبار بعضها منجبرٌ بالشهرة العظيمة و الإجماع المحكيّ في المسألة </w:t>
      </w:r>
      <w:r>
        <w:rPr>
          <w:rStyle w:val="FootnoteAnchor"/>
          <w:rtl w:val="true"/>
        </w:rPr>
        <w:footnoteReference w:id="851"/>
      </w:r>
      <w:r>
        <w:rPr>
          <w:rFonts w:ascii="Amiri" w:hAnsi="Amiri" w:eastAsia="Amiri" w:cs="Amiri"/>
          <w:color w:val="111111"/>
          <w:sz w:val="28"/>
          <w:sz w:val="28"/>
          <w:szCs w:val="28"/>
          <w:rtl w:val="true"/>
          <w:lang w:bidi="ar-SA"/>
        </w:rPr>
        <w:t xml:space="preserve">مع إشعار بعض الصحاح الآتية </w:t>
      </w:r>
      <w:r>
        <w:rPr>
          <w:rStyle w:val="FootnoteAnchor"/>
          <w:rtl w:val="true"/>
        </w:rPr>
        <w:footnoteReference w:id="852"/>
      </w:r>
      <w:r>
        <w:rPr>
          <w:rFonts w:ascii="Amiri" w:hAnsi="Amiri" w:eastAsia="Amiri" w:cs="Amiri"/>
          <w:color w:val="111111"/>
          <w:sz w:val="28"/>
          <w:sz w:val="28"/>
          <w:szCs w:val="28"/>
          <w:rtl w:val="true"/>
          <w:lang w:bidi="ar-SA"/>
        </w:rPr>
        <w:t>بل و دلالته باشتهار الحكم بين الشيعة و افتخارهم به؛ لصدوره عن مولاهم أمير المؤمنين عليه السلام في هذه القضيّة،و بورود خلافه مورد التقيّة،فلا شبهة في المسألة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للعماني،فجعل البنت للاُمّ متساوية في اشتراط الدخول بها </w:t>
      </w:r>
    </w:p>
    <w:p>
      <w:pPr>
        <w:pStyle w:val="BookText"/>
        <w:rPr/>
      </w:pPr>
      <w:r>
        <w:rPr>
          <w:rFonts w:ascii="Amiri" w:hAnsi="Amiri" w:eastAsia="Amiri" w:cs="Amiri"/>
          <w:color w:val="111111"/>
          <w:sz w:val="28"/>
          <w:sz w:val="28"/>
          <w:szCs w:val="28"/>
          <w:rtl w:val="true"/>
          <w:lang w:bidi="ar-SA"/>
        </w:rPr>
        <w:t xml:space="preserve">للحرمة العينيّة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أصالة الإباحة،المردودة بما قدّمناه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التفاتاً إلى الآية الشريفة؛ بناءً على قول الشافعيّة من تعيّن الرجوع إلى مجموع الجمل السابقة و اللاحقة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المناقشة فيه بعد ما تقدّم،سيّما في مثل هذه الآية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تمسّكاً بالصحاح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فهلكت قبل أن يدخل بها، تحلّ له أُمّها؟قال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يحرم عليه منها و لم يدخل بها</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مقطوع لا يصلح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و الابنة سواء إذا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المرأة،ثم طلّقها قبل أن يدخل بها،فإنّه إن شاء تزوّج أُمّها،و إن شاء تزوّج ابنتها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دلالة فيه إلّا بمعونة التفسير المذكور؛ لاحتمال أن يكون المعنى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تزوّج الاُمّ و لم يدخل بها فالاُمّ و البنت سواء في أصل الإباحة، فإن شاء دخل بالأُمّ،و إن شاء فارقها و تزوّج البنت؛ و يؤيّده إفراد الضمير الراجع إلى الأُمّ في ظاهر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الأُمّ أو البنت و لم يدخل بهما فهما سواء في التحريم جمعاً لا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نعم،الاحتمالان منتفيان بالتفسير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المذكور،إلّا أنّه من الإمام غير معلوم؛ لاحتمال كونه من الراوي،و يؤيّده نقل بعض المشايخ له عن بعض الأُصول عارياً من التفسير المزبور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نعم،رواه في الفقيه كذلك،لكن بتبديل العبارة المفسّرة بقوله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يدخل بأحدهما حلّت له الأُخرى</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،و يحتمل قريباً كونه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اضطراب متنه؛ لروايته تارةً من التفسير خالية،و أُخرى بالعبارة الاُولى مفسّرة،و أُخرى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الأصل فيه جميل و حمّاد،و هما يرويان تارةً عن مولانا الصادق عليه السلام بلا واسطة،و أُخرى بواسطة الحلبي عنه،و ثالثةً بواسطة بعض الأصحاب عن أحدهما عليهما السلام،و ما هذا شأنه لا يجوز التعويل عليه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لمنصور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السلام،فأتاه رجل فسأله عن رجل تزوّج امرأة فماتت قبل أن يدخل بها،أ يتزوّج بأُمّها؟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ما يفخر الشيعة إلّا بقضاء عليّ عليه السلام في هذه الشمخيّة </w:t>
      </w:r>
      <w:r>
        <w:rPr>
          <w:rStyle w:val="FootnoteAnchor"/>
          <w:rtl w:val="true"/>
        </w:rPr>
        <w:footnoteReference w:id="859"/>
      </w:r>
      <w:r>
        <w:rPr>
          <w:rFonts w:ascii="Amiri" w:hAnsi="Amiri" w:eastAsia="Amiri" w:cs="Amiri"/>
          <w:color w:val="111111"/>
          <w:sz w:val="28"/>
          <w:sz w:val="28"/>
          <w:szCs w:val="28"/>
          <w:rtl w:val="true"/>
          <w:lang w:bidi="ar-SA"/>
        </w:rPr>
        <w:t xml:space="preserve">التي أفتى بها ابن </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بذلك،ثم أتى عليّاً عليه السلام،فقال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أخدتها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 اللّه عزّ و جلّ وَ رَبائِبُكُمُ اللاّتِي فِي حُجُورِكُمْ مِنْ نِسائِكُمُ اللاّتِي دَخَلْتُمْ بِهِنَّ فَإِنْ لَمْ تَكُونُوا دَخَلْتُمْ بِهِنَّ فَلا جُناحَ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مستثناة،و هذه 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 ما يروي هذا عن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قمت ندمت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السلام،و لقيته بعد ذلك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فداك،مسألة الرجل إنّما كان الذي كنت تقول،كان زلّة منّي،فما تقول؟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قضى فيها،و تسألني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فيها؟</w:t>
      </w:r>
      <w:r>
        <w:rPr>
          <w:rFonts w:eastAsia="Amiri" w:cs="Amiri" w:ascii="Amiri" w:hAnsi="Amiri"/>
          <w:color w:val="111111"/>
          <w:sz w:val="28"/>
          <w:szCs w:val="28"/>
          <w:rtl w:val="true"/>
          <w:lang w:bidi="ar-SA"/>
        </w:rPr>
        <w:t xml:space="preserve">! »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بالدلالة على الخلاف أشبه؛ فإنّ عدوله عليه السلام عن الجواب الصريح بالجواز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بعدم الرضاء به واقعاً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عدم رؤيتهم البأس كان لنوع من التقيّة عن رأي ابن مسعود، </w:t>
      </w:r>
      <w:bookmarkStart w:id="171" w:name="pg11383_115320"/>
    </w:p>
    <w:p>
      <w:pPr>
        <w:pStyle w:val="BookText"/>
        <w:rPr/>
      </w:pPr>
      <w:bookmarkEnd w:id="171"/>
      <w:r>
        <w:rPr>
          <w:rFonts w:ascii="Amiri" w:hAnsi="Amiri" w:eastAsia="Amiri" w:cs="Amiri"/>
          <w:color w:val="111111"/>
          <w:sz w:val="28"/>
          <w:sz w:val="28"/>
          <w:szCs w:val="28"/>
          <w:rtl w:val="true"/>
          <w:lang w:bidi="ar-SA"/>
        </w:rPr>
        <w:t>كما صرّحت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نقل الراوي قضيّة عليّ عليه السلام و دعواه مع ذلك افتخار الشيعة بها،مع عدم تكذيبه عليه السلام له،بل و تقريره له بذلك و رضائه به،كما يظهر من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فنظم هذه الرواية في أدلّة المشهور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ينقدح وجه حمل الخبرين السابقين لو تمّ دلالتهما على التقيّة عن رأي ابن مسعود،و حكاه في التذكرة عن مجاهد و أنس بن مالك و بشر المريسي و داود الأصفهاني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تحرم بنتها أي المعقود عليها من دون وطء عليه جمعاً بينهما لا عيناً إجماعاً، فلو فارق الاُمّ حلّت البنت ؛ و قد ظهر مستنده من الكتاب و السنّة المستفيضة في المسألة المتقدّمة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225767_73709187"/>
      <w:bookmarkStart w:id="173" w:name="_Toc65"/>
      <w:bookmarkEnd w:id="172"/>
      <w:r>
        <w:rPr>
          <w:rtl w:val="true"/>
        </w:rPr>
        <w:t>لا تحرم مملوكة الابن على الأب بالملك و تحرم بالوطء و كذا مملوكة الأب</w:t>
      </w:r>
      <w:bookmarkEnd w:id="173"/>
    </w:p>
    <w:p>
      <w:pPr>
        <w:pStyle w:val="BookText"/>
        <w:rPr/>
      </w:pPr>
      <w:r>
        <w:rPr>
          <w:rFonts w:ascii="Amiri" w:hAnsi="Amiri" w:eastAsia="Amiri" w:cs="Amiri"/>
          <w:color w:val="111111"/>
          <w:sz w:val="28"/>
          <w:sz w:val="28"/>
          <w:szCs w:val="28"/>
          <w:rtl w:val="true"/>
          <w:lang w:bidi="ar-SA"/>
        </w:rPr>
        <w:t>و لا تحرم مملوكة الابن على الأب ب مجرّد الملك بالإجماع؛ للأصل و النصوص المستفيضة،بل المتواترة 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تحرم بالوطء إجماعاً؛ لعموم وَ حَلائِلُ أَبْنائِكُمُ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و النصوص،كالخبر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الجارية و هي حلال،فلا تحلّ بذلك الجارية أبداً لابنه و لا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مقتضى الصحاح الآتية التحريم بمجرّد المباشرة </w:t>
      </w:r>
      <w:r>
        <w:rPr>
          <w:rStyle w:val="FootnoteAnchor"/>
          <w:rtl w:val="true"/>
        </w:rPr>
        <w:footnoteReference w:id="865"/>
      </w:r>
      <w:r>
        <w:rPr>
          <w:rFonts w:ascii="IRNazanin" w:hAnsi="IRNazanin" w:eastAsia="IRNazanin"/>
          <w:color w:val="111111"/>
          <w:sz w:val="28"/>
          <w:sz w:val="28"/>
          <w:szCs w:val="28"/>
          <w:rtl w:val="true"/>
          <w:lang w:bidi="fa-IR"/>
        </w:rPr>
        <w:t>،فثبوته بالوطء أولى</w:t>
      </w:r>
      <w:r>
        <w:rPr>
          <w:rFonts w:eastAsia="IRNazanin" w:cs="IRNazanin"/>
          <w:color w:val="111111"/>
          <w:sz w:val="28"/>
          <w:szCs w:val="28"/>
          <w:rtl w:val="true"/>
          <w:lang w:bidi="fa-IR"/>
        </w:rPr>
        <w:t xml:space="preserve">. </w:t>
      </w:r>
      <w:bookmarkStart w:id="174" w:name="pg11383_115321"/>
    </w:p>
    <w:p>
      <w:pPr>
        <w:pStyle w:val="BookText"/>
        <w:rPr/>
      </w:pPr>
      <w:bookmarkEnd w:id="174"/>
      <w:r>
        <w:rPr>
          <w:rFonts w:ascii="Amiri" w:hAnsi="Amiri" w:eastAsia="Amiri" w:cs="Amiri"/>
          <w:color w:val="111111"/>
          <w:sz w:val="28"/>
          <w:sz w:val="28"/>
          <w:szCs w:val="28"/>
          <w:rtl w:val="true"/>
          <w:lang w:bidi="ar-SA"/>
        </w:rPr>
        <w:t>و كذلك مملوكة الأب إجماعاً؛ لعين 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لأحدهما أن يطأ مملوكة الآخر ما لم يكن عقدٌ أو تحليل إجماعاً؛ لقبح التصرّف في ملك الغير،و لفحوى النصوص الآتية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نعم،يجوز أن يقوّم الأب مملوكة ابنه الصغير و ابنته الصغيرة على نفسه بقيمة عادلة ثم يطؤها بلا خلاف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لبعض ولده جارية، و ولده صغار،هل يصلح أن يطأها؟فقال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يقوّمها قيمة عدل،ثم يأخذها، و يكون لولده عليه ثمنها</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كغيره يقتضي عدم الفرق في وجود مصلحة أم لا،كما ذهب إليه جماعة </w:t>
      </w:r>
      <w:r>
        <w:rPr>
          <w:rStyle w:val="FootnoteAnchor"/>
          <w:rtl w:val="true"/>
        </w:rPr>
        <w:footnoteReference w:id="867"/>
      </w:r>
      <w:r>
        <w:rPr>
          <w:rFonts w:ascii="Amiri" w:hAnsi="Amiri" w:eastAsia="Amiri" w:cs="Amiri"/>
          <w:color w:val="111111"/>
          <w:sz w:val="28"/>
          <w:sz w:val="28"/>
          <w:szCs w:val="28"/>
          <w:rtl w:val="true"/>
          <w:lang w:bidi="ar-SA"/>
        </w:rPr>
        <w:t xml:space="preserve">،خلافاً لآخرين،فاشترطوها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أقوى؛ تمسّكاً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نعم،يشترط عدم المفسدة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تعدية الحكم إلى الجدّ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اختصاص النصوص بالأب، و من اتّحاد المعنى،و هو أقوى؛ لاشتراكهما في أغلب الأحكام،بل يستفاد في بعض المواضع أولويّته عليه</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225769_73709187"/>
      <w:bookmarkStart w:id="176" w:name="_Toc66"/>
      <w:bookmarkEnd w:id="175"/>
      <w:r>
        <w:rPr>
          <w:rtl w:val="true"/>
        </w:rPr>
        <w:t>و من توابع هذا الفصل تحريم أُخت الزوجة جمعاً لا عيناً و كذا بنت أُخت الزوجة و بنت أخيها</w:t>
      </w:r>
      <w:bookmarkEnd w:id="1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توابع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أُخت الزوجة لأب،أم لاُمّ،أم لهما جمعاً لا عيناً بإجماع علماء الإسلام كافّة،و صريح الآية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تَجْمَعُوا بَيْنَ الْأُخْتَيْنِ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و النصوص المستفيضة،المصرّحة بعدم الفرق بين الدائم و المنقطع و الوطء 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أو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أو اختلعت أو بانت، إله أن يتزوّج بأُختها؟قال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برئت عصمتها و لم يكن له عليها رجعة فله أن يخطب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رجل كانت عنده اختان مملوكتان،فوطئ إحداهما ثم وطئ الأُخرى،قال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الأُخرى فقد حرمت عليه الاُولى حتى تموت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المرأة متعة إلى أجل مسمّى،فينقضي الأجل بينهما،هل له أن ينكح أُختها قبل أن تنقضي عدّتها؟فكتب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له أن يتزوّجها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تحرم جمعاً لا عيناً بنت أُخت الزوجة و بنت أخيها و إن نزلتا، فإن أذنت إحداهما أي الخالة أو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على الأصحّ الأشهر،بل المجمع عليه،كما عن الانتصار و الناصريّات و الخلاف و الغنية و في الروضة و التذكرة و نهج الحق للعلّامة رحمه الله</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،و حكاه الشهيد رحمه الله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غيره </w:t>
      </w:r>
      <w:r>
        <w:rPr>
          <w:rStyle w:val="FootnoteAnchor"/>
          <w:rtl w:val="true"/>
        </w:rPr>
        <w:footnoteReference w:id="87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المستفيضة،مضافاً إلى الآية في طرف الجواز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على الخالة و العمّة ابنة الأخ و ابنة الأُخت بغير إذنهما</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المرويّ في نوادر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الجارية على عمّتها و لا على خالتها إلّا بإذن العمّة و الخالة،و لا بأس أن تنكح العمّة و الخالة على بنت أخيها و بنت أُختها</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في علل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نهى رسول اللّه صلى الله عليه و آله عن تزويج المرأة على عمّتها و خالتها؛ إجلالاً للعمّة و الخالة،فإذا أذنت في ذلك فلا بأس</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خبران يأتيان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كالصحاح الآتية حجّة على القديمَين المجوِّزين له مطلقاً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الأصل،و عموم الآية وَ أُحِلَّ لَكُمْ ما وَراءَ ذلِكُمْ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مخصّصة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المقنع المحرِّم </w:t>
      </w:r>
      <w:r>
        <w:rPr>
          <w:rStyle w:val="FootnoteAnchor"/>
          <w:rtl w:val="true"/>
        </w:rPr>
        <w:footnoteReference w:id="880"/>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 من الصحاح المطلقة للتحريم إمّا مقيّدة بها،أو محمولة على التقيّة؛ لكونه مجمعاً عليه بين علماء الإسلام كافّة عدا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اختصاص الحكم بتحريم الجمع بينهما بالزوجيّة،فلا يحرم الجمع بالوطء بملك اليمين؛ أو العموم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للأصل،و العمومات،و اختصاص المانعة عن الجمع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عدم اعتبار استئذان العمّة و الخالة الحرّتين في إدخال البنتين المملوكتين عليهما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الأولويّة هنا ممنوعة؛ بناءً على عدم استحقاقهما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عدم اعتبار استئذانهما في صورة العكس،فتأمّل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كذا لو أدخل العمّة أو الخالة على بنت الأخ أو الأُخت فيحلّ الجمع هنا مطلقاً و إن كرهتهما البنتان،على الأظهر الأشهر،بل عن التذكرة الإجماع عليه </w:t>
      </w:r>
      <w:r>
        <w:rPr>
          <w:rStyle w:val="FootnoteAnchor"/>
          <w:rtl w:val="true"/>
        </w:rPr>
        <w:footnoteReference w:id="881"/>
      </w:r>
      <w:r>
        <w:rPr>
          <w:rFonts w:ascii="Amiri" w:hAnsi="Amiri" w:eastAsia="Amiri" w:cs="Amiri"/>
          <w:color w:val="111111"/>
          <w:sz w:val="28"/>
          <w:sz w:val="28"/>
          <w:szCs w:val="28"/>
          <w:rtl w:val="true"/>
          <w:lang w:bidi="ar-SA"/>
        </w:rPr>
        <w:t>و هو الحجّة،مضافاً إلى الأصل و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للخبرين مضافاً إلى ما تقدّم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 ابنة الأُخت على خالتها إلّا بإذنها،و تزوّج الخالة على ابنة الأُخت بغير إذنها</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تزوّج على عمّتها و خالتها،قال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العمّة و الخالة على ابنة الأخ و ابنة الأُخت،و لا تزوّج بنت الأخ </w:t>
      </w:r>
    </w:p>
    <w:p>
      <w:pPr>
        <w:pStyle w:val="BookText"/>
        <w:rPr/>
      </w:pPr>
      <w:r>
        <w:rPr>
          <w:rFonts w:ascii="Amiri" w:hAnsi="Amiri" w:eastAsia="Amiri" w:cs="Amiri"/>
          <w:color w:val="111111"/>
          <w:sz w:val="28"/>
          <w:sz w:val="28"/>
          <w:szCs w:val="28"/>
          <w:rtl w:val="true"/>
          <w:lang w:bidi="ar-SA"/>
        </w:rPr>
        <w:t>و الأُخت على العمّة و الخالة إلّا برضاء منهما،فمن فعل فنكاحه باطل</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السند منجبر بالأصل و موافقة الكتاب و الشهرة العظيمة التي كادت تكون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المقنع،فأطلق المنع هنا أيضاً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جدّاً،و يدفعه صريحاً مضافاً إلى ما تقدّم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لأتزوّج المرأة على خالتها،و تزوّج الخالة على ابنة أُختها</w:t>
      </w:r>
      <w:r>
        <w:rPr>
          <w:rFonts w:eastAsia="Amiri" w:cs="Amiri" w:ascii="Amiri" w:hAnsi="Amiri"/>
          <w:color w:val="111111"/>
          <w:sz w:val="28"/>
          <w:szCs w:val="28"/>
          <w:rtl w:val="true"/>
          <w:lang w:bidi="ar-SA"/>
        </w:rPr>
        <w:t xml:space="preserve">» </w:t>
      </w:r>
      <w:r>
        <w:rPr>
          <w:rStyle w:val="FootnoteAnchor"/>
          <w:rtl w:val="true"/>
        </w:rPr>
        <w:footnoteReference w:id="885"/>
      </w:r>
      <w:r>
        <w:rPr>
          <w:rFonts w:ascii="IRNazanin" w:hAnsi="IRNazanin" w:eastAsia="IRNazanin"/>
          <w:color w:val="111111"/>
          <w:sz w:val="28"/>
          <w:sz w:val="28"/>
          <w:szCs w:val="28"/>
          <w:rtl w:val="true"/>
          <w:lang w:bidi="fa-IR"/>
        </w:rPr>
        <w:t>و لا 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الصحيح المرويّ عن نوادر 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ابنة الأُخت على خالتها،و تنكح الخالة على ابنة أُختها،و لا تنكح ابنة الأخ على عمّتها،و تنكح العمّة على ابنة أخيها</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الجواز بين علم الداخلة بكون المدخول عليها بنت أخ أو أُخت،أم لا،وفاقاً للأكثر؛ للأصل،و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العلم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مستنده غير واضح،و النصوص باعتبار إذنهما مختصّة بالصورة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عنده العمّة أو الخالة،فبادر بالعقد على بنت الأخ أو الأُخت بدون إذنهما كان العقد باطلاً إذا لم يأذنا إجماعاً،و كذا مع الإذن عند المصنّف و غيره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للنهي عنه،المقتضي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للحكم بالبطلان في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الضعف يحتمل البطلان بدوام عدم الإذن كما هو الغالب، فيحمل إطلاق الخبر عليه،و لا ينافي الصحّة بطروّه،و قد ورد الحكم بالبطلان في تزويج العبد بدون إذن السيّد،مع التصريح بالصحّة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لاحتياج الحكم بصحّة مثل هذا العقد المنهيّ عنه إلى دليل،من خصوص أو عموم،و ليس؛ إذ لا نصّ و 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لوجود العموم من الأمر بالوفاء بالعقود </w:t>
      </w:r>
      <w:r>
        <w:rPr>
          <w:rStyle w:val="FootnoteAnchor"/>
          <w:rtl w:val="true"/>
        </w:rPr>
        <w:footnoteReference w:id="889"/>
      </w:r>
      <w:r>
        <w:rPr>
          <w:rFonts w:ascii="Amiri" w:hAnsi="Amiri" w:eastAsia="Amiri" w:cs="Amiri"/>
          <w:color w:val="111111"/>
          <w:sz w:val="28"/>
          <w:sz w:val="28"/>
          <w:szCs w:val="28"/>
          <w:rtl w:val="true"/>
          <w:lang w:bidi="ar-SA"/>
        </w:rPr>
        <w:t>،التي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التناقض بين الأمر بالوفاء به و النهي عنه،مدفوعٌ بتغاير المحلّ فيهما،فهو في الأول استمرار العقد،و في الثاني إيقاعه،و لا تلازم بينهما، مضافاً إلى كثرة نظائره في الشريعة،كالنهي عن العقد الذي يترتّب عليه المفاسد،مع الإجماع على الصحّة و لزوم الوفاء به بعد الوقوع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نعم،ربما يستدلّ عليه بأنّه في عقده عاصٍ للّه سبحانه فيفسد عقده؛ لما ورد في بعض المعتبرة كالصحيح أو الحسن </w:t>
      </w:r>
      <w:r>
        <w:rPr>
          <w:rStyle w:val="FootnoteAnchor"/>
          <w:rtl w:val="true"/>
        </w:rPr>
        <w:footnoteReference w:id="890"/>
      </w:r>
      <w:r>
        <w:rPr>
          <w:rFonts w:ascii="IRNazanin" w:hAnsi="IRNazanin" w:eastAsia="IRNazanin"/>
          <w:color w:val="111111"/>
          <w:sz w:val="28"/>
          <w:sz w:val="28"/>
          <w:szCs w:val="28"/>
          <w:rtl w:val="true"/>
          <w:lang w:bidi="fa-IR"/>
        </w:rPr>
        <w:t xml:space="preserve">و نحوه </w:t>
      </w:r>
      <w:r>
        <w:rPr>
          <w:rStyle w:val="FootnoteAnchor"/>
          <w:rtl w:val="true"/>
        </w:rPr>
        <w:footnoteReference w:id="891"/>
      </w:r>
      <w:r>
        <w:rPr>
          <w:rFonts w:ascii="Amiri" w:hAnsi="Amiri" w:eastAsia="Amiri" w:cs="Amiri"/>
          <w:color w:val="111111"/>
          <w:sz w:val="28"/>
          <w:sz w:val="28"/>
          <w:szCs w:val="28"/>
          <w:rtl w:val="true"/>
          <w:lang w:bidi="ar-SA"/>
        </w:rPr>
        <w:t xml:space="preserve">في تزويج </w:t>
      </w:r>
    </w:p>
    <w:p>
      <w:pPr>
        <w:pStyle w:val="BookText"/>
        <w:rPr/>
      </w:pPr>
      <w:r>
        <w:rPr>
          <w:rFonts w:ascii="Amiri" w:hAnsi="Amiri" w:eastAsia="Amiri" w:cs="Amiri"/>
          <w:color w:val="111111"/>
          <w:sz w:val="28"/>
          <w:sz w:val="28"/>
          <w:szCs w:val="28"/>
          <w:rtl w:val="true"/>
          <w:lang w:bidi="ar-SA"/>
        </w:rPr>
        <w:t>العبد بدون إذن سيّده،حيث حكم بصحّته بعد رضاء السيّد؛ معلّلاً بعدم معصيته للّه سبحانه،و فيه دلالة على الفساد حيث يقع في معصية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امتثال ما تعلّق به النهي عنه بخصوصه أو عمومه،لا ما يلازمها،كتزويج العبد بدون إذن السيّد،فإنّه لم يقع عنه النهي بخصوصه،إلّا أنّه يلازم عصيان الأمر بامتثاله له عقلاً،فليس في نكاحه معصية اللّه سبحانه بالمعنى المتقدّم،نعم،يلازم المعصية،التي هي الخروج عن الأمر بالإطاعة،و لم يجعل عليه السلام مثل هذه المعصية مناطاً لفساد التزويج،بل الأوّل،و ما نحن فيه منه؛ لحصول المعصية بنفس العقد؛ للنهي عنه بخصوصه،فيفسد لحصول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بعضها بعد التعليل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تزويج العبد بلا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كإتيان ما حرّم اللّه عليه من نكاح في عدّة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ما نحن فيه منها في تعلّق النهي بنفسها،و حصول المعصية بعدم امتثاله فيها،التي هي مناط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فساد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تتخيّر العمّة و الخالة بين الفسخ لعقد نفسهما و الإمضاء له و لعقد البنتين أو إمضاء عقد أنفسهما خاصّة و فسخ عقدها أي البنت خاصّة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ضعف دليله؛ لمنافاة تخيّرهما في فسخ عقد نفسهما للأصل اللازم 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الجمع المنهي عنه بلا رضا يحصل بفساد الطارئ في نفسه أو فسخهما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أضعف منه القول بفساد الطارئ و تزلزل الأول </w:t>
      </w:r>
      <w:r>
        <w:rPr>
          <w:rStyle w:val="FootnoteAnchor"/>
          <w:rtl w:val="true"/>
        </w:rPr>
        <w:footnoteReference w:id="893"/>
      </w:r>
      <w:r>
        <w:rPr>
          <w:rFonts w:ascii="Amiri" w:hAnsi="Amiri" w:eastAsia="Amiri" w:cs="Amiri"/>
          <w:color w:val="111111"/>
          <w:sz w:val="28"/>
          <w:sz w:val="28"/>
          <w:szCs w:val="28"/>
          <w:rtl w:val="true"/>
          <w:lang w:bidi="ar-SA"/>
        </w:rPr>
        <w:t>لاستلزام فساده عدم الوجه في تزلزله؛ إذ المقتضي له و ثبوت الفسخ لهما هو الجمع المرتفع بفساد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قيل بتزلزله و لزوم الأوّل </w:t>
      </w:r>
      <w:r>
        <w:rPr>
          <w:rStyle w:val="FootnoteAnchor"/>
          <w:rtl w:val="true"/>
        </w:rPr>
        <w:footnoteReference w:id="894"/>
      </w:r>
      <w:r>
        <w:rPr>
          <w:rFonts w:ascii="Amiri" w:hAnsi="Amiri" w:eastAsia="Amiri" w:cs="Amiri"/>
          <w:color w:val="111111"/>
          <w:sz w:val="28"/>
          <w:sz w:val="28"/>
          <w:szCs w:val="28"/>
          <w:rtl w:val="true"/>
          <w:lang w:bidi="ar-SA"/>
        </w:rPr>
        <w:t xml:space="preserve">للأصل فيه، و إلحاق الأول </w:t>
      </w:r>
      <w:r>
        <w:rPr>
          <w:rStyle w:val="FootnoteAnchor"/>
          <w:rtl w:val="true"/>
        </w:rPr>
        <w:footnoteReference w:id="895"/>
      </w:r>
      <w:r>
        <w:rPr>
          <w:rFonts w:ascii="Amiri" w:hAnsi="Amiri" w:eastAsia="Amiri" w:cs="Amiri"/>
          <w:color w:val="111111"/>
          <w:sz w:val="28"/>
          <w:sz w:val="28"/>
          <w:szCs w:val="28"/>
          <w:rtl w:val="true"/>
          <w:lang w:bidi="ar-SA"/>
        </w:rPr>
        <w:t>بالفضولي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قرّرنا يظهر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مراعاة الاحتياط في أمثال المقام أولى؛ لإمكان تطرّق القدح إلى ما قدّمناه في وجه الاستدلال بالمعتبرة </w:t>
      </w:r>
      <w:r>
        <w:rPr>
          <w:rStyle w:val="FootnoteAnchor"/>
          <w:rtl w:val="true"/>
        </w:rPr>
        <w:footnoteReference w:id="896"/>
      </w:r>
      <w:r>
        <w:rPr>
          <w:rFonts w:ascii="Amiri" w:hAnsi="Amiri" w:eastAsia="Amiri" w:cs="Amiri"/>
          <w:color w:val="111111"/>
          <w:sz w:val="28"/>
          <w:sz w:val="28"/>
          <w:szCs w:val="28"/>
          <w:rtl w:val="true"/>
          <w:lang w:bidi="ar-SA"/>
        </w:rPr>
        <w:t>من توجيه المعصية بعدم امتثال النهي؛ لوجود مثلها في العبد،لورود النهي عن تزويجه بخصوصه في الصحيح،فكيف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عصى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المراد من المعصية غير ما ذكر،و الظاهر أنّ المراد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الإذن في نفس العقد من حيث هو هو،فيصحّ إطلاق عدم معصية العبد للّه سبحانه في تزويجه بدون إذن سيّده؛ لكونه بنفسه مأذوناً فيه له منه تعالى و لغيره،غاية الأمر توقّفه على إذن السيّد،و حيث لم يتحقّق يصدق عليه أنّه عصاه،أي خالف إذنه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تكون تلك المعتبرة بالدلالة على الصحّة هنا أقرب،من حيث مشابهته لتزويج العبد في عدم مخالفته </w:t>
      </w:r>
      <w:r>
        <w:rPr>
          <w:rStyle w:val="FootnoteAnchor"/>
          <w:rtl w:val="true"/>
        </w:rPr>
        <w:footnoteReference w:id="897"/>
      </w:r>
      <w:r>
        <w:rPr>
          <w:rFonts w:ascii="Amiri" w:hAnsi="Amiri" w:eastAsia="Amiri" w:cs="Amiri"/>
          <w:color w:val="111111"/>
          <w:sz w:val="28"/>
          <w:sz w:val="28"/>
          <w:szCs w:val="28"/>
          <w:rtl w:val="true"/>
          <w:lang w:bidi="ar-SA"/>
        </w:rPr>
        <w:t xml:space="preserve">لإذنه سبحانه؛ إذ تزويج ابنة الأخ مثلاً مأذون فيه من حيث إنّه تزويج،كما أنّ تزويج العبد من حيث إنّه تزويج مأذون فيه منه سبحانه،و لكن المانع و هو اعتبار إذن السيّد </w:t>
      </w:r>
      <w:bookmarkStart w:id="177" w:name="pg11383_115329"/>
    </w:p>
    <w:p>
      <w:pPr>
        <w:pStyle w:val="BookText"/>
        <w:rPr/>
      </w:pPr>
      <w:bookmarkEnd w:id="177"/>
      <w:r>
        <w:rPr>
          <w:rFonts w:ascii="Amiri" w:hAnsi="Amiri" w:eastAsia="Amiri" w:cs="Amiri"/>
          <w:color w:val="111111"/>
          <w:sz w:val="28"/>
          <w:sz w:val="28"/>
          <w:szCs w:val="28"/>
          <w:rtl w:val="true"/>
          <w:lang w:bidi="ar-SA"/>
        </w:rPr>
        <w:t>و المرأة طارٍ،و ذلك لا ينافي حصول الإذن في نفس التزويج من حيث هو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تزويج المرأة في العدّة؛ لعدم الإذن منه فيه بنفسه بالمرّة، فالمراد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يأذن اللّه في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حينئذ،فالزوج هنا ليس بعاصٍ له تعالى،و إنّما خالف إذن الزوجة، فهو عاصٍ لها من حيث عدم وقوع التزويج بإذنها،و الرجل مأمور بإطاعتها في ذلك،و قد جعل عليه السلام عدم معصية اللّه تعالى بالمعنى المزبور مع انتفاء المانع وجهاً للحكم بالصحّة،و قد حصلا هنا،فيصحّ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هذا،مضافاً إلى عموم الأمر بالوفاء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الأخير في غاية القوّة،و لكن مراعاة الاحتياط أولى بالنكاح مرّة أُخرى بعد الرضاء من الطرفين،و الطلاق إن لم ترض به البنتان؛ احتياطاً في الفروج،و إن لم يمكن فالعمل على الأخير؛ لقوّة أدلّته</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25771_73709187"/>
      <w:bookmarkStart w:id="179" w:name="_Toc67"/>
      <w:bookmarkEnd w:id="178"/>
      <w:r>
        <w:rPr>
          <w:rtl w:val="true"/>
        </w:rPr>
        <w:t>في تحريم المصاهرة بوطء الشبهة تردّد</w:t>
      </w:r>
      <w:bookmarkEnd w:id="179"/>
    </w:p>
    <w:p>
      <w:pPr>
        <w:pStyle w:val="BookText"/>
        <w:rPr/>
      </w:pPr>
      <w:r>
        <w:rPr>
          <w:rFonts w:ascii="Amiri" w:hAnsi="Amiri" w:eastAsia="Amiri" w:cs="Amiri"/>
          <w:color w:val="111111"/>
          <w:sz w:val="28"/>
          <w:sz w:val="28"/>
          <w:szCs w:val="28"/>
          <w:rtl w:val="true"/>
          <w:lang w:bidi="ar-SA"/>
        </w:rPr>
        <w:t>و في تحريم المصاهرة بوطء الشبهة تردّد،أشبهه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تحرم وفاقاً للحلّي </w:t>
      </w:r>
      <w:r>
        <w:rPr>
          <w:rStyle w:val="FootnoteAnchor"/>
          <w:rtl w:val="true"/>
        </w:rPr>
        <w:footnoteReference w:id="898"/>
      </w:r>
      <w:r>
        <w:rPr>
          <w:rFonts w:ascii="Amiri" w:hAnsi="Amiri" w:eastAsia="Amiri" w:cs="Amiri"/>
          <w:color w:val="111111"/>
          <w:sz w:val="28"/>
          <w:sz w:val="28"/>
          <w:szCs w:val="28"/>
          <w:rtl w:val="true"/>
          <w:lang w:bidi="ar-SA"/>
        </w:rPr>
        <w:t>للأصل،و العمومات من الآيات و الروايات،و اختصاص المحرّم منهما بالنكاح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للأكثر،بل عن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الخلاف فيه </w:t>
      </w:r>
      <w:r>
        <w:rPr>
          <w:rStyle w:val="FootnoteAnchor"/>
          <w:rtl w:val="true"/>
        </w:rPr>
        <w:footnoteReference w:id="899"/>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المنذر نسبته إلى علماء الأمصار،و عدّ منهم أصحاب النصّ،و هم الإماميّة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الأظهر؛ إذ الإجماع المحكيّ في حكم الخبر الصحيح،و هو </w:t>
      </w:r>
      <w:bookmarkStart w:id="180" w:name="pg11383_115330"/>
    </w:p>
    <w:p>
      <w:pPr>
        <w:pStyle w:val="BookText"/>
        <w:rPr/>
      </w:pPr>
      <w:bookmarkEnd w:id="180"/>
      <w:r>
        <w:rPr>
          <w:rFonts w:ascii="Amiri" w:hAnsi="Amiri" w:eastAsia="Amiri" w:cs="Amiri"/>
          <w:color w:val="111111"/>
          <w:sz w:val="28"/>
          <w:sz w:val="28"/>
          <w:szCs w:val="28"/>
          <w:rtl w:val="true"/>
          <w:lang w:bidi="ar-SA"/>
        </w:rPr>
        <w:t>حجّة،سيّما مع اعتضاده بفتوى الأكثر،بل و دعوى عدم الخلاف،و مشاركة الشبهة للصحيح في أغلب الأحكام المورثة للمظنّة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معارَض بمثلها في جانب الحرمة،و العمومات مخصّصة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للمختار أيضاً بعموم قوله سبحانه وَ لا تَنْكِحُوا ما نَكَحَ آباؤُكُمْ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بناءً على كون النكاح حقيقة لغويّة في الوطء،على الأشهر الأظهر،كما مرّ،فيستصحب إلى ثبوت الناقل،و لم يثبت إلّا في المتشرّعة؛ لاختصاص ما تقدّم من الإجماعات المنقولة في صدر الكتاب </w:t>
      </w:r>
      <w:r>
        <w:rPr>
          <w:rStyle w:val="FootnoteAnchor"/>
          <w:rtl w:val="true"/>
        </w:rPr>
        <w:footnoteReference w:id="902"/>
      </w:r>
      <w:r>
        <w:rPr>
          <w:rFonts w:ascii="Amiri" w:hAnsi="Amiri" w:eastAsia="Amiri" w:cs="Amiri"/>
          <w:color w:val="111111"/>
          <w:sz w:val="28"/>
          <w:sz w:val="28"/>
          <w:szCs w:val="28"/>
          <w:rtl w:val="true"/>
          <w:lang w:bidi="ar-SA"/>
        </w:rPr>
        <w:t>بها،فالأصل يقتضي حمله في الآية على الوطء،فتأمّل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بحصول النشر بالزناء وجب القطع بحصوله هنا؛ لكونه بطريق أولى</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225773_73709187"/>
      <w:bookmarkStart w:id="182" w:name="_Toc68"/>
      <w:bookmarkEnd w:id="181"/>
      <w:r>
        <w:rPr>
          <w:rtl w:val="true"/>
        </w:rPr>
        <w:t>الزناء لا تحرم الزانية لا الزوجة</w:t>
      </w:r>
      <w:bookmarkEnd w:id="182"/>
    </w:p>
    <w:p>
      <w:pPr>
        <w:pStyle w:val="BookText"/>
        <w:rPr/>
      </w:pPr>
      <w:r>
        <w:rPr>
          <w:rFonts w:ascii="Amiri" w:hAnsi="Amiri" w:eastAsia="Amiri" w:cs="Amiri"/>
          <w:color w:val="111111"/>
          <w:sz w:val="28"/>
          <w:sz w:val="28"/>
          <w:szCs w:val="28"/>
          <w:rtl w:val="true"/>
          <w:lang w:bidi="ar-SA"/>
        </w:rPr>
        <w:t xml:space="preserve">أمّا الزناء فلا تحرم الزانية على الزاني بها و غيره بعد التوبة إجماعاً،و قبلها أيضاً مع كراهة على الأشهر الأظهر،بل عليه الإجماع عن الخلاف و المبسوط في خصوص الحلّ على الزاني بها،و نسب توقّفه على التوبة إلى أحمد و قتادة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للأصل،و عموم الكتاب و السنّة،و التعليل بأنّه لا يحرّم الحرام الحلال في الصحاح المستفيضة و غيرها </w:t>
      </w:r>
      <w:r>
        <w:rPr>
          <w:rStyle w:val="FootnoteAnchor"/>
          <w:rtl w:val="true"/>
        </w:rPr>
        <w:footnoteReference w:id="904"/>
      </w:r>
      <w:r>
        <w:rPr>
          <w:rFonts w:ascii="Amiri" w:hAnsi="Amiri" w:eastAsia="Amiri" w:cs="Amiri"/>
          <w:color w:val="111111"/>
          <w:sz w:val="28"/>
          <w:sz w:val="28"/>
          <w:szCs w:val="28"/>
          <w:rtl w:val="true"/>
          <w:lang w:bidi="ar-SA"/>
        </w:rPr>
        <w:t xml:space="preserve">و خصوص المستفيضة،منها الخبران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فجر بامرأة ثم بدا له أن يتزوّجها حلالاً،قال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سفاح و آخره نكاح،فمثله كمثل النخلة،أصاب الرجل من ثمرها حراماً،ثم اشتراها بعد،فكانت له حلالاً</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المروي في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الفاجرة يتزوّجها الرجل المسلم،قال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ما 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فعل فليحصن بابه</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أهل المدينة فواسق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فأتزوّج منهن؟قال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الفاجرة 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و إن كان التزويج الآخر فليحصن بابه</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أعجبته امرأة،فسأل عنها،فإذا الثناء </w:t>
      </w:r>
      <w:r>
        <w:rPr>
          <w:rStyle w:val="FootnoteAnchor"/>
          <w:rtl w:val="true"/>
        </w:rPr>
        <w:footnoteReference w:id="909"/>
      </w:r>
      <w:r>
        <w:rPr>
          <w:rFonts w:ascii="Amiri" w:hAnsi="Amiri" w:eastAsia="Amiri" w:cs="Amiri"/>
          <w:color w:val="111111"/>
          <w:sz w:val="28"/>
          <w:sz w:val="28"/>
          <w:szCs w:val="28"/>
          <w:rtl w:val="true"/>
          <w:lang w:bidi="ar-SA"/>
        </w:rPr>
        <w:t>عليها بشيء من الفجور،فقال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يتزوّجها و يحصنها</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قصور الأسانيد منجبر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للحلبي،فمنع منه مطلقاً </w:t>
      </w:r>
      <w:r>
        <w:rPr>
          <w:rStyle w:val="FootnoteAnchor"/>
          <w:rtl w:val="true"/>
        </w:rPr>
        <w:footnoteReference w:id="911"/>
      </w:r>
      <w:r>
        <w:rPr>
          <w:rFonts w:ascii="Amiri" w:hAnsi="Amiri" w:eastAsia="Amiri" w:cs="Amiri"/>
          <w:color w:val="111111"/>
          <w:sz w:val="28"/>
          <w:sz w:val="28"/>
          <w:szCs w:val="28"/>
          <w:rtl w:val="true"/>
          <w:lang w:bidi="ar-SA"/>
        </w:rPr>
        <w:t xml:space="preserve">لظاهر حُرِّمَ ذلِكَ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 بالنسخ بقوله وَ أَنْكِحُوا الْأَيامى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تارةً،و بالحمل على الكراهة أُخرى </w:t>
      </w:r>
      <w:r>
        <w:rPr>
          <w:rStyle w:val="FootnoteAnchor"/>
          <w:rtl w:val="true"/>
        </w:rPr>
        <w:footnoteReference w:id="914"/>
      </w:r>
      <w:r>
        <w:rPr>
          <w:rFonts w:ascii="Amiri" w:hAnsi="Amiri" w:eastAsia="Amiri" w:cs="Amiri"/>
          <w:color w:val="111111"/>
          <w:sz w:val="28"/>
          <w:sz w:val="28"/>
          <w:szCs w:val="28"/>
          <w:rtl w:val="true"/>
          <w:lang w:bidi="ar-SA"/>
        </w:rPr>
        <w:t>،و هو أقوى؛ للإجماع على عدم حرمة تزويج الزاني مع تحريمه في الآية،فهو قرينة على إرادته تعالى منه الكراهة،و وحدة السياق توجب جريانها في الزانية؛ مع أنّ المستفاد من المعتبرة ورود الآية في المشهورات بالزناء لا مطلق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اَلزّانِي لا يَنْكِحُ إِلاّ زانِيَةً أَوْ مُشْرِكَةً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نسوة مشهورات بالزناء و رجال مشهورون بالزناء قد عرفوا بذلك،و الناس اليوم بتلك المنزلة،فمن أُقيم عليه حدّ زناء أو شهر به لم ينبغ لأحد أن يناكحه حتى يعرف منه التوبة</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خبران آخران </w:t>
      </w:r>
      <w:r>
        <w:rPr>
          <w:rStyle w:val="FootnoteAnchor"/>
          <w:rtl w:val="true"/>
        </w:rPr>
        <w:footnoteReference w:id="917"/>
      </w:r>
      <w:r>
        <w:rPr>
          <w:rFonts w:ascii="Amiri" w:hAnsi="Amiri" w:eastAsia="Amiri" w:cs="Amiri"/>
          <w:color w:val="111111"/>
          <w:sz w:val="28"/>
          <w:sz w:val="28"/>
          <w:szCs w:val="28"/>
          <w:rtl w:val="true"/>
          <w:lang w:bidi="ar-SA"/>
        </w:rPr>
        <w:t>،إلّا أنّ في أحدهما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قيل باختصاص التحريم بالمشهورات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لشهادة هذه الأخبار بالكراهة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فيها،و التصريح فيها،و التصريح فيها باتّحاد حكم الزانية و الزاني؛ مع أنّه فيه الكراهة بالإجماع،فكذا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في هذه القرينة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 المرأة المعلنة بالزناء، و لا يزوّج الرجل المعلن بالزناء،إلّا أن يعرف منهما التوبة</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صحّ الحمل على الكراهة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الحسناء الفاجرة،هل تحلّ للرجل أن يتمتّع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مشهورة بالزناء فلا يتمتّع منها و لا ينكحها</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المضمر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فجر بامرأة،ثم أراد بَعدُ أن يتزوّجها،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تابت حلّ له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يعرف توبتها؟قال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يدعوها إلى ما كانا عليه من الحرام،فإذا امتنعت و استغفرت ربّها عرف توبتها</w:t>
      </w:r>
      <w:r>
        <w:rPr>
          <w:rFonts w:eastAsia="Amiri" w:cs="Amiri" w:ascii="Amiri" w:hAnsi="Amiri"/>
          <w:color w:val="111111"/>
          <w:sz w:val="28"/>
          <w:szCs w:val="28"/>
          <w:rtl w:val="true"/>
          <w:lang w:bidi="ar-SA"/>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و نحو الموثّق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بمضمونهما أفتى الشيخان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ريب أنّ مراعاة التوبة مطلقاً أحوط،و إن كان القول بإطلاق الجواز مع الكراهة الشديدة في المشهورات أظهر،إلّا أنّه يجب تحصينهنّ قطعاً،و في بعض الأخبار المتقدّمة دلالة عليه،و فيها الصحيح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لا تحرم الزوجة الزانية و إن أصرّت على الأشبه وفاقاً للمشهور؛ للأصل،و النصوص،منها ما مرّ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يمسك الرجل امرأته إن رآها تزني إذا كانت تزني و إن لم يقم عليها الحدّ فليس عليه من إثمها شيء</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الديلمي،فتحرم مع الإصرار؛ لفوات فائدة التناسل معه؛ لاختلاط النسب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بأنّ النسب لاحقٌ بالفراش،و الزاني لا نسب له،و لا حرمة لمائه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حسن،مع أنّه لو تمّ لوجب اطّراد الحكم في مطلق الزناء من دون تخصيص بالإصرار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القولين،فالزوجيّة باقية إجماعاً،كما عن المبسوط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ينشر حرمة المصاهرة فتحرم المزني بها على أبي الزاني و أولاده،و أُمّها و ابنتها عيناً و أُختها جمعاً؟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هو الشيخ و القاضي و ابن زهرة و ابن حمزة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لصدق أُمّ النساء و الربائب على أُمّها و ابنتها؛ لصدق الإضافة بأدنى الملابسة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غايته صحّة الاستعمال،و هو أعمّ من الحقيقة،و العبرة بها لا بمطلقه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بينه و بين امرأة فجور،هل يتزوّج ابنتها؟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قبلة أو شبهها فليتزوّج ابنتها،و إن كان جماع فلا يتزوّج ابنتها،و ليتزوّج هي</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يفجر بالمرأة،يتزوّج ابنتها؟قال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إن كانت عنده امرأة ثم فجر بأمّها لم تحرم عليه التي عنده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باشر امرأة و قبّل،غير أنّه لم يفض إليها،ثم تزوّج ابنتها،فقال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أفضى إلى الأُمّ فلا بأس،و إن كان أفضى إليها فلا يتزوّج ابنتها</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نحوها الصحيحان </w:t>
      </w:r>
      <w:r>
        <w:rPr>
          <w:rStyle w:val="FootnoteAnchor"/>
          <w:rtl w:val="true"/>
        </w:rPr>
        <w:footnoteReference w:id="934"/>
      </w:r>
      <w:r>
        <w:rPr>
          <w:rFonts w:ascii="Amiri" w:hAnsi="Amiri" w:eastAsia="Amiri" w:cs="Amiri"/>
          <w:color w:val="111111"/>
          <w:sz w:val="28"/>
          <w:sz w:val="28"/>
          <w:szCs w:val="28"/>
          <w:rtl w:val="true"/>
          <w:lang w:bidi="ar-SA"/>
        </w:rPr>
        <w:t>،لكن في الأُمّ و البنت الرضاعيّين للمزني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نصّاً في الحرمة،فيحتمل الكراهة،أو الحمل على التقيّة؛ لكونه المشهور بين العامّة كما يفهم من التذكرة </w:t>
      </w:r>
      <w:r>
        <w:rPr>
          <w:rStyle w:val="FootnoteAnchor"/>
          <w:rtl w:val="true"/>
        </w:rPr>
        <w:footnoteReference w:id="935"/>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أبي حنيفة، المشتهر رأيه في الأزمنة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بالأخير يجاب عمّا هو صريح في التحريم،كالصحيح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الخبر،و فيه محمّد بن الفضيل المشترك بين الثقة و غيره،و فيه مع ذلك الاشتمال على ما ظاهر أكثر الأصحاب الاتّفاق على خلافه؛ و نحوه في قصور السند رواية أُخرى لعليّ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فجر الرجل بالمرأة لم يحلّ له ابنتها</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زنى بامرأة،هل يحل لابنه أن يتزوجها؟قال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الكلام في الحسن الآمر بالتفريق </w:t>
      </w:r>
      <w:r>
        <w:rPr>
          <w:rStyle w:val="FootnoteAnchor"/>
          <w:rtl w:val="true"/>
        </w:rPr>
        <w:footnoteReference w:id="939"/>
      </w:r>
      <w:r>
        <w:rPr>
          <w:rFonts w:ascii="Amiri" w:hAnsi="Amiri" w:eastAsia="Amiri" w:cs="Amiri"/>
          <w:color w:val="111111"/>
          <w:sz w:val="28"/>
          <w:sz w:val="28"/>
          <w:szCs w:val="28"/>
          <w:rtl w:val="true"/>
          <w:lang w:bidi="ar-SA"/>
        </w:rPr>
        <w:t xml:space="preserve">،مع ما فيه من تكذيبه عليه السلام </w:t>
      </w:r>
    </w:p>
    <w:p>
      <w:pPr>
        <w:pStyle w:val="BookText"/>
        <w:rPr/>
      </w:pPr>
      <w:r>
        <w:rPr>
          <w:rFonts w:ascii="Amiri" w:hAnsi="Amiri" w:eastAsia="Amiri" w:cs="Amiri"/>
          <w:color w:val="111111"/>
          <w:sz w:val="28"/>
          <w:sz w:val="28"/>
          <w:szCs w:val="28"/>
          <w:rtl w:val="true"/>
          <w:lang w:bidi="ar-SA"/>
        </w:rPr>
        <w:t>مَن ادّعى عدم الزناء بل مجرّد 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بالأول أيضاً يجاب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جارية و لم يمسّها،فأمرت امرأته ابنه و هو ابن عشرين سنة أن يقع عليها، فوقع عليها،فما ترى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الغلام،و أثمت امّه،و لا أرى للأب إذا قربها الابن أن يقع عليها</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معارضته 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الجارية،فيقع عليها ابن ابنه قبل أن يطأها الجدّ،أو الرجل يزني بالمرأة،فهل يحلّ لابنه أن يتزوّجها؟قال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ذلك إذا تزوّجها الرجل فوطئها ثم زنى بها ابنه لم يضرّه؛ لأنّ الحرام لا يفسد الحلال؛ و كذلك الجارية</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بما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ما سيأتي من الأدلّة بمثل هذه الأخبار لعلّه لا يخلو عن مناقشة،و صحّة دعوى الشهرة على ذلك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إن كان الزناء سابقاً على العقد و لا ينشر إذا كان لاحقاً للعقد و الدخول إجماعاً؛ للأصل،و اختصاص المحرّم على تقديره بالسبق،و للنصوص المستفيضة،منها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الصحاح المتقدّمة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جارية،فدخل بها،ثم ابتلي ففجر بأمّها، </w:t>
      </w:r>
    </w:p>
    <w:p>
      <w:pPr>
        <w:pStyle w:val="BookText"/>
        <w:rPr/>
      </w:pPr>
      <w:r>
        <w:rPr>
          <w:rFonts w:ascii="Amiri" w:hAnsi="Amiri" w:eastAsia="Amiri" w:cs="Amiri"/>
          <w:color w:val="111111"/>
          <w:sz w:val="28"/>
          <w:sz w:val="28"/>
          <w:szCs w:val="28"/>
          <w:rtl w:val="true"/>
          <w:lang w:bidi="ar-SA"/>
        </w:rPr>
        <w:t>أ تحرم عليه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لا يحرّم الحلال الحرام</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زنى بأمّ امرأته أو بنتها أو أُختها،فقال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ذلك عليه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حرامٌ قط حلالاً</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يصيب من أُخت امرأته حراماً،أ يحرّم ذلك عليه امرأته؟فقال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الحرام لا يفسد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به الحرام</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أخبار كثيرة،متضمّنة للحكم مع التعليل المذكور </w:t>
      </w:r>
      <w:r>
        <w:rPr>
          <w:rStyle w:val="FootnoteAnchor"/>
          <w:rtl w:val="true"/>
        </w:rPr>
        <w:footnoteReference w:id="946"/>
      </w:r>
      <w:r>
        <w:rPr>
          <w:rFonts w:ascii="Amiri" w:hAnsi="Amiri" w:eastAsia="Amiri" w:cs="Amiri"/>
          <w:color w:val="111111"/>
          <w:sz w:val="28"/>
          <w:sz w:val="28"/>
          <w:szCs w:val="28"/>
          <w:rtl w:val="true"/>
          <w:lang w:bidi="ar-SA"/>
        </w:rPr>
        <w:t>، و مقتضاه كإطلاق أكثرها عدم الفرق بين الدخول بالزوجة و عدمه،كما هو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للإسكافي،فخصّ عدم النشر بالأوّل </w:t>
      </w:r>
      <w:r>
        <w:rPr>
          <w:rStyle w:val="FootnoteAnchor"/>
          <w:rtl w:val="true"/>
        </w:rPr>
        <w:footnoteReference w:id="947"/>
      </w:r>
      <w:r>
        <w:rPr>
          <w:rFonts w:ascii="Amiri" w:hAnsi="Amiri" w:eastAsia="Amiri" w:cs="Amiri"/>
          <w:color w:val="111111"/>
          <w:sz w:val="28"/>
          <w:sz w:val="28"/>
          <w:szCs w:val="28"/>
          <w:rtl w:val="true"/>
          <w:lang w:bidi="ar-SA"/>
        </w:rPr>
        <w:t>لظاهر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فجر الرجل بالمرأة لم تحلّ له ابنتها؛ و إن كان قد تزوّج ابنتها قبل ذلك و لم يدخل بها فقد بطل تزويجه،و إن هو تزوّج ابنتها و دخل بها ثم فجر بأُمّها بعد ما دخل بابنتها فليس يفسد فجوره بأُمّها نكاح ابنتها إذا هو دخل بها،و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الحرام الحلال إذا كان هكذا</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ضعيف؛ لشذوذه،و قد ادّعى جماعة من الأصحاب الإجماع </w:t>
      </w:r>
    </w:p>
    <w:p>
      <w:pPr>
        <w:pStyle w:val="BookText"/>
        <w:rPr/>
      </w:pPr>
      <w:r>
        <w:rPr>
          <w:rFonts w:ascii="IRNazanin" w:hAnsi="IRNazanin" w:eastAsia="IRNazanin"/>
          <w:color w:val="111111"/>
          <w:sz w:val="28"/>
          <w:sz w:val="28"/>
          <w:szCs w:val="28"/>
          <w:rtl w:val="true"/>
          <w:lang w:bidi="fa-IR"/>
        </w:rPr>
        <w:t xml:space="preserve">على خلافه </w:t>
      </w:r>
      <w:r>
        <w:rPr>
          <w:rStyle w:val="FootnoteAnchor"/>
          <w:rtl w:val="true"/>
        </w:rPr>
        <w:footnoteReference w:id="949"/>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يبعد أن يكون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ينشر مطلقاً،حتى إذا كان سابقاً،وفاقاً لشيخنا المفيد و المرتضى و الصدوق في المقنع و الشيخ في التبيان في خصوص تحريم أُمّ المزني بها و ابنتها و سلّار و العلّامة في الإرشاد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ظاهر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القول به مشهوراً بين الأصحاب،فإنّه نسب الأول إلى البعض،و هذا إلى جماعة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صريح المرتضى في الطبريّات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952"/>
      </w:r>
      <w:r>
        <w:rPr>
          <w:rFonts w:ascii="Amiri" w:hAnsi="Amiri" w:eastAsia="Amiri" w:cs="Amiri"/>
          <w:color w:val="111111"/>
          <w:sz w:val="28"/>
          <w:sz w:val="28"/>
          <w:szCs w:val="28"/>
          <w:rtl w:val="true"/>
          <w:lang w:bidi="ar-SA"/>
        </w:rPr>
        <w:t>،و هو ظاهر السرائر في حرمة الأُمّ و البنت و إن خصّ موردها؛ لكون العبرة بعموم اللفظ لا خصوص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في حرمة المزني بها على أبي الزاني و ابنه، فظاهره كونه مذهب الأكثر،و أنّ المخالف هو الشيخ 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خص موردها لكون العبره بعموم اللفظ لا خصوص المحل</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نَسبَته العامّة إلى عليّ عليه السلام و ابن عبّاس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مضافاً الى التعليل بأنّ الحرام لا يحرّم الحلال في الصحاح المستفيضة و غيرها المتقدّمة </w:t>
      </w:r>
      <w:r>
        <w:rPr>
          <w:rStyle w:val="FootnoteAnchor"/>
          <w:rtl w:val="true"/>
        </w:rPr>
        <w:footnoteReference w:id="955"/>
      </w:r>
      <w:r>
        <w:rPr>
          <w:rFonts w:ascii="Amiri" w:hAnsi="Amiri" w:eastAsia="Amiri" w:cs="Amiri"/>
          <w:color w:val="111111"/>
          <w:sz w:val="28"/>
          <w:sz w:val="28"/>
          <w:szCs w:val="28"/>
          <w:rtl w:val="true"/>
          <w:lang w:bidi="ar-SA"/>
        </w:rPr>
        <w:t xml:space="preserve">العمومات من الكتاب و السنّة، و استصحاب حلّية العقد السابقة،و خصوص المعتبرة المستفيضة،منها </w:t>
      </w:r>
    </w:p>
    <w:p>
      <w:pPr>
        <w:pStyle w:val="BookText"/>
        <w:rPr/>
      </w:pPr>
      <w:r>
        <w:rPr>
          <w:rFonts w:ascii="Amiri" w:hAnsi="Amiri" w:eastAsia="Amiri" w:cs="Amiri"/>
          <w:color w:val="111111"/>
          <w:sz w:val="28"/>
          <w:sz w:val="28"/>
          <w:szCs w:val="28"/>
          <w:rtl w:val="true"/>
          <w:lang w:bidi="ar-SA"/>
        </w:rPr>
        <w:t>الصحاح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فجر بامرأة،يتزوّج بابنتها؟قال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سعيد،إنّ 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يفجر بالمرأة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قوم آخرين،ثم اشترى ابنتها،أ يحلّ له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فجر بامرأة حراماً،أ يتزوّج ابنتها؟قال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أمرت ابنها أن يقع على جارية لأبيه،فوقع،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أثمت و أثم ابنها،و قد سألني بعض هؤلاء عن هذه المسألة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أمسكها،فإنّ الحلال لا يفسده الحرام</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فجر بامرأة،أ تحلّ له ابنتها؟قال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نحوها الصحيح إلى ابن أبي عمير،عن هشام بن عيسى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الموثّقان </w:t>
      </w:r>
      <w:r>
        <w:rPr>
          <w:rStyle w:val="FootnoteAnchor"/>
          <w:rtl w:val="true"/>
        </w:rPr>
        <w:footnoteReference w:id="961"/>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سفاحاً،هل تحلّ له ابنتها؟قال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الحرام لا يحرّم الحلال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المنجبر قصور أسانيدها بالأُصول،و العمومات، و فتوى معظم الأخيار،و مخالفة ما عليه أكثر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المرأة حراماً،أ يتزوّجها؟قال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أُمّها و ابنتها</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عنها تارةً بحمل الفجور و الإتيان فيها على نحو القبلة و اللمس دون الدخول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أُخرى بحمل المسئول على حلّيتهنّ على زوجات له قبل الدخول بأمّهاتهنّ مثلاً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بمخالفتهما الظاهر،و لا سيّما الأول،و قد وقع مثله في أكثر الأخبار المتقدّمة و فهموا منه الدخول؛ مع منافاة الثاني لأكثرها المتضمّن للفظ التزويج،الظاهر في المستقبل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بمنافاتهما التعليل المصرّح به فيها،مع تأيّده بالحصر المستفاد من بعض الأخبار،كرواية زرارة الضعيفة بموسى بن بكر على الأشهر، </w:t>
      </w:r>
    </w:p>
    <w:p>
      <w:pPr>
        <w:pStyle w:val="BookText"/>
        <w:rPr/>
      </w:pPr>
      <w:r>
        <w:rPr>
          <w:rFonts w:ascii="Amiri" w:hAnsi="Amiri" w:eastAsia="Amiri" w:cs="Amiri"/>
          <w:color w:val="111111"/>
          <w:sz w:val="28"/>
          <w:sz w:val="28"/>
          <w:szCs w:val="28"/>
          <w:rtl w:val="true"/>
          <w:lang w:bidi="ar-SA"/>
        </w:rPr>
        <w:t xml:space="preserve">و الحسنة عند بعض </w:t>
      </w:r>
      <w:r>
        <w:rPr>
          <w:rStyle w:val="FootnoteAnchor"/>
          <w:rtl w:val="true"/>
        </w:rPr>
        <w:footnoteReference w:id="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زنى رجل بامرأة أبيه،أو جارية أبيه،فإنّ ذلك لا يحرّمها على زوجها،و لا يحرّم الجارية على سيّدها،إنّما يحرم ذلك منه إذا أتى الجارية و هي حلال،فلا تحلّ بذلك الجارية أبداً لابنه و لا لأبيه،و إذا تزوّج رجل امرأة تزويجاً حلالاً فلا تحلّ تلك المرأة لأبيه و لا لابنه</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و الضعف لو كان لانجبر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عن ظواهر هذه الأخبار المعتضدة بالأصل، و العمومات من الكتاب و السنّة،و عمل أكثر القدماء الذين هم أساطين العلماء،و الإجماع المنقول،و مخالفة العامّة بمثل ظواهر الأخبار المتقدّمة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تلك الأخبار صحاحها غير ناصٍ على التحريم،و الناصّة منها ليست بصحاح،عدا واحد منها </w:t>
      </w:r>
      <w:r>
        <w:rPr>
          <w:rStyle w:val="FootnoteAnchor"/>
          <w:rtl w:val="true"/>
        </w:rPr>
        <w:footnoteReference w:id="967"/>
      </w:r>
      <w:r>
        <w:rPr>
          <w:rFonts w:ascii="Amiri" w:hAnsi="Amiri" w:eastAsia="Amiri" w:cs="Amiri"/>
          <w:color w:val="111111"/>
          <w:sz w:val="28"/>
          <w:sz w:val="28"/>
          <w:szCs w:val="28"/>
          <w:rtl w:val="true"/>
          <w:lang w:bidi="ar-SA"/>
        </w:rPr>
        <w:t>،و لا يكافئ ما قدّمناه من الصحاح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الانجبار بالشهرة في الضعاف مدفوعةٌ بما عرفت من أنّ الشهرة عن القدماء في الخلاف،و الشهرة المتأخّرة على تقديرها لا تعارضها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عمدة من نسب إليه القول الأول هو الشيخ في النهاية و الخلاف </w:t>
      </w:r>
      <w:r>
        <w:rPr>
          <w:rStyle w:val="FootnoteAnchor"/>
          <w:rtl w:val="true"/>
        </w:rPr>
        <w:footnoteReference w:id="968"/>
      </w:r>
      <w:r>
        <w:rPr>
          <w:rFonts w:ascii="Amiri" w:hAnsi="Amiri" w:eastAsia="Amiri" w:cs="Amiri"/>
          <w:color w:val="111111"/>
          <w:sz w:val="28"/>
          <w:sz w:val="28"/>
          <w:szCs w:val="28"/>
          <w:rtl w:val="true"/>
          <w:lang w:bidi="ar-SA"/>
        </w:rPr>
        <w:t xml:space="preserve">،و قد صرّح ابن إدريس برجوعه عنه في التبيان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183" w:name="pg11383_115343"/>
    </w:p>
    <w:p>
      <w:pPr>
        <w:pStyle w:val="BookText"/>
        <w:rPr/>
      </w:pPr>
      <w:bookmarkEnd w:id="183"/>
      <w:r>
        <w:rPr>
          <w:rFonts w:ascii="Amiri" w:hAnsi="Amiri" w:eastAsia="Amiri" w:cs="Amiri"/>
          <w:color w:val="111111"/>
          <w:sz w:val="28"/>
          <w:sz w:val="28"/>
          <w:szCs w:val="28"/>
          <w:rtl w:val="true"/>
          <w:lang w:bidi="ar-SA"/>
        </w:rPr>
        <w:t>هذا،و العمل على القول الأوّل؛ احتياطاً في الفروج</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225775_73709187"/>
      <w:bookmarkStart w:id="185" w:name="_Toc69"/>
      <w:bookmarkEnd w:id="184"/>
      <w:r>
        <w:rPr>
          <w:rtl w:val="true"/>
        </w:rPr>
        <w:t>لو زنى بالعمّة و الخالة حرمت عليه بناتهما</w:t>
      </w:r>
      <w:bookmarkEnd w:id="185"/>
    </w:p>
    <w:p>
      <w:pPr>
        <w:pStyle w:val="BookText"/>
        <w:rPr/>
      </w:pPr>
      <w:r>
        <w:rPr>
          <w:rFonts w:ascii="Amiri" w:hAnsi="Amiri" w:eastAsia="Amiri" w:cs="Amiri"/>
          <w:color w:val="111111"/>
          <w:sz w:val="28"/>
          <w:sz w:val="28"/>
          <w:szCs w:val="28"/>
          <w:rtl w:val="true"/>
          <w:lang w:bidi="ar-SA"/>
        </w:rPr>
        <w:t xml:space="preserve">و على المختار يستثني منه ما لو زنى بالعمّة و الخالة له،فإنّه حرمت عليه بناتهما في المشهور بين الأصحاب،بل عليه الإجماع في التذكرة و عن المرتضى </w:t>
      </w:r>
      <w:r>
        <w:rPr>
          <w:rStyle w:val="FootnoteAnchor"/>
          <w:rtl w:val="true"/>
        </w:rPr>
        <w:footnoteReference w:id="970"/>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الخبران،أحدهما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نال من خالته في شبابه،ثم ارتدع،أ يتزوّج ابنتها؟فقال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أفضى إليها شيئاً،إنّما كان شيءٌ دون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يصدّق،و لا كرامة</w:t>
      </w:r>
      <w:r>
        <w:rPr>
          <w:rFonts w:eastAsia="Amiri" w:cs="Amiri" w:ascii="Amiri" w:hAnsi="Amiri"/>
          <w:color w:val="111111"/>
          <w:sz w:val="28"/>
          <w:szCs w:val="28"/>
          <w:rtl w:val="true"/>
          <w:lang w:bidi="ar-SA"/>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لاختصاصه بالخالة،و ما في متنه من الرداءة؛ لتصريح السائل بعدم المواقعة،و ردّه عليه السلام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 لائق بالأئمّة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توقّف فيه في المختلف العلّامة تبعاً للحلّي </w:t>
      </w:r>
      <w:r>
        <w:rPr>
          <w:rStyle w:val="FootnoteAnchor"/>
          <w:rtl w:val="true"/>
        </w:rPr>
        <w:footnoteReference w:id="973"/>
      </w:r>
      <w:r>
        <w:rPr>
          <w:rFonts w:ascii="Amiri" w:hAnsi="Amiri" w:eastAsia="Amiri" w:cs="Amiri"/>
          <w:color w:val="111111"/>
          <w:sz w:val="28"/>
          <w:sz w:val="28"/>
          <w:szCs w:val="28"/>
          <w:rtl w:val="true"/>
          <w:lang w:bidi="ar-SA"/>
        </w:rPr>
        <w:t>و لكن استناده إلى عموم أدلّة الإباحة</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225777_73709187"/>
      <w:bookmarkStart w:id="187" w:name="_Toc70"/>
      <w:bookmarkEnd w:id="186"/>
      <w:r>
        <w:rPr>
          <w:rtl w:val="true"/>
        </w:rPr>
        <w:t>اللمس و النظر</w:t>
      </w:r>
      <w:bookmarkEnd w:id="18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اللمس و النظر بشهوة بما لا يجوز لغير المالك لمسه و النظر إليه،فقد اختلف الأصحاب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ينشر به الحرمة على أبي اللامس و الناظر و ولده كالشيخ و القاضي و ابن حمزة </w:t>
      </w:r>
      <w:r>
        <w:rPr>
          <w:rStyle w:val="FootnoteAnchor"/>
          <w:rtl w:val="true"/>
        </w:rPr>
        <w:footnoteReference w:id="974"/>
      </w:r>
      <w:r>
        <w:rPr>
          <w:rFonts w:ascii="Amiri" w:hAnsi="Amiri" w:eastAsia="Amiri" w:cs="Amiri"/>
          <w:color w:val="111111"/>
          <w:sz w:val="28"/>
          <w:sz w:val="28"/>
          <w:szCs w:val="28"/>
          <w:rtl w:val="true"/>
          <w:lang w:bidi="ar-SA"/>
        </w:rPr>
        <w:t xml:space="preserve">و جماعة </w:t>
      </w:r>
      <w:r>
        <w:rPr>
          <w:rStyle w:val="FootnoteAnchor"/>
          <w:rtl w:val="true"/>
        </w:rPr>
        <w:footnoteReference w:id="97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نسبه في التذكرة إلى الشهرة </w:t>
      </w:r>
      <w:r>
        <w:rPr>
          <w:rStyle w:val="FootnoteAnchor"/>
          <w:rtl w:val="true"/>
        </w:rPr>
        <w:footnoteReference w:id="976"/>
      </w:r>
      <w:r>
        <w:rPr>
          <w:rFonts w:ascii="Amiri" w:hAnsi="Amiri" w:eastAsia="Amiri" w:cs="Amiri"/>
          <w:color w:val="111111"/>
          <w:sz w:val="28"/>
          <w:sz w:val="28"/>
          <w:szCs w:val="28"/>
          <w:rtl w:val="true"/>
          <w:lang w:bidi="ar-SA"/>
        </w:rPr>
        <w:t>استناداً إلى الصحاح المستفيضة و غيرها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الجارية،فيقبّلها،هل تحلّ لولده؟فقال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شيئاً إذا قبّلها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جرّدها فنظر إليها بشهوة حرمت على ابنه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 إلى جسدها،فقال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إلى فرجها و جسدها بشهوة حرمت عليه</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عنده الجارية،يجرّدها و ينظر إلى جسدها نظر شهوة،و نظر منها إلى ما يحرم على غيره،هل تحلّ لأبيه؟و إن فعل ذلك أبوه فهل تحلّ لابنه؟قال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إليها نظر شهوة و نظر منها إلى ما يحرم على غيره لم تحلّ لابنه،و إن فعل ذلك الابن لم تحلّ لأبيه</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بهما يقيّد إطلاق المعتبرة،كالصحيح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أدنى ما إذا ما فعله الرجل بالمرأة لم تحلّ لأبيه و لا لابنه،قال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في ذلك المباشرة ظاهرة أو باطنة ما يشبه مسّ الفرجين</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و نحوه الصحيح الآتي </w:t>
      </w:r>
    </w:p>
    <w:p>
      <w:pPr>
        <w:pStyle w:val="BookText"/>
        <w:rPr/>
      </w:pPr>
      <w:r>
        <w:rPr>
          <w:rFonts w:ascii="Amiri" w:hAnsi="Amiri" w:eastAsia="Amiri" w:cs="Amiri"/>
          <w:color w:val="111111"/>
          <w:sz w:val="28"/>
          <w:sz w:val="28"/>
          <w:szCs w:val="28"/>
          <w:rtl w:val="true"/>
          <w:lang w:bidi="ar-SA"/>
        </w:rPr>
        <w:t xml:space="preserve">و الموثّقان </w:t>
      </w:r>
      <w:r>
        <w:rPr>
          <w:rStyle w:val="FootnoteAnchor"/>
          <w:rtl w:val="true"/>
        </w:rPr>
        <w:footnoteReference w:id="980"/>
      </w:r>
      <w:r>
        <w:rPr>
          <w:rFonts w:ascii="IRNazanin" w:hAnsi="IRNazanin" w:eastAsia="IRNazanin"/>
          <w:color w:val="111111"/>
          <w:sz w:val="28"/>
          <w:sz w:val="28"/>
          <w:szCs w:val="28"/>
          <w:rtl w:val="true"/>
          <w:lang w:bidi="fa-IR"/>
        </w:rPr>
        <w:t xml:space="preserve">و الخبر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ظهور إطلاقاتها في القيد؛ للغلبة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الأخبار يخصّص عموم أدلّة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خصّ التحريم بمنظورة الأب دون الابن،كالمفيد و سلّار و الشهيد في اللمعة </w:t>
      </w:r>
      <w:r>
        <w:rPr>
          <w:rStyle w:val="FootnoteAnchor"/>
          <w:rtl w:val="true"/>
        </w:rPr>
        <w:footnoteReference w:id="982"/>
      </w:r>
      <w:r>
        <w:rPr>
          <w:rFonts w:ascii="Amiri" w:hAnsi="Amiri" w:eastAsia="Amiri" w:cs="Amiri"/>
          <w:color w:val="111111"/>
          <w:sz w:val="28"/>
          <w:sz w:val="28"/>
          <w:szCs w:val="28"/>
          <w:rtl w:val="true"/>
          <w:lang w:bidi="ar-SA"/>
        </w:rPr>
        <w:t>و لا دليل عليه،بل الأخبار المتقدّمة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جرّد الرجل الجارية و وضع يده عليها فلا تحلّ لابنه</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دلالة على الاختصاص،إلّا بالمفهوم الضعيف في نفسه أوّلاً،و غير صالح لمقاومة صريح الأخبار المتقدّمة ثانياً،فالقول به ضعيف جدّاً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عند المصنّف و الفاضل في القواعد تبعاً للحلّي </w:t>
      </w:r>
      <w:r>
        <w:rPr>
          <w:rStyle w:val="FootnoteAnchor"/>
          <w:rtl w:val="true"/>
        </w:rPr>
        <w:footnoteReference w:id="984"/>
      </w:r>
      <w:r>
        <w:rPr>
          <w:rFonts w:ascii="Amiri" w:hAnsi="Amiri" w:eastAsia="Amiri" w:cs="Amiri"/>
          <w:color w:val="111111"/>
          <w:sz w:val="28"/>
          <w:sz w:val="28"/>
          <w:szCs w:val="28"/>
          <w:rtl w:val="true"/>
          <w:lang w:bidi="ar-SA"/>
        </w:rPr>
        <w:t xml:space="preserve">الكراهة في ذلك كلّه للأصل،و عموم الكتاب و السنّة،و خصوص </w:t>
      </w:r>
    </w:p>
    <w:p>
      <w:pPr>
        <w:pStyle w:val="BookText"/>
        <w:rPr/>
      </w:pP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يقبّل الجارية و يباشرها من غير جماع داخل أو خارج، أ تحلّ لابنه أو لأبيه؟قال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تكون له جارية،فيضع أبوه يده عليها من شهوة،أو ينظر منها إلى محرّم من شهوة،فكره أن يمسّها ابنه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الجميع نظر؛ لتخصيص الأصل كالعمومات و الموثّقة على بُعدٍ فيها بما تقدّم </w:t>
      </w:r>
      <w:r>
        <w:rPr>
          <w:rStyle w:val="FootnoteAnchor"/>
          <w:rtl w:val="true"/>
        </w:rPr>
        <w:footnoteReference w:id="987"/>
      </w:r>
      <w:r>
        <w:rPr>
          <w:rFonts w:ascii="Amiri" w:hAnsi="Amiri" w:eastAsia="Amiri" w:cs="Amiri"/>
          <w:color w:val="111111"/>
          <w:sz w:val="28"/>
          <w:sz w:val="28"/>
          <w:szCs w:val="28"/>
          <w:rtl w:val="true"/>
          <w:lang w:bidi="ar-SA"/>
        </w:rPr>
        <w:t>مضافاً إلى عدم مكافأتها كالحسنة مع عدم ظهور الكراهة فيها في الاصطلاحيّة لما تقدّم من النصوص المستفيضة، المعتضدة بالشهرة العظيمة،التي هي أقوى المرجّحات المنصوصة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المختار لا يتعدّى التحريم إلى أُمّ الملموسة و المنظورة و لا بنيتهما من دون فرق بين المملوكة و أُمّ الزوجة،على المشهور بين الطائفة،حكاه جماعة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 أدلّة الإباحة،و صريح الآية في الثانية </w:t>
      </w:r>
      <w:r>
        <w:rPr>
          <w:rStyle w:val="FootnoteAnchor"/>
          <w:rtl w:val="true"/>
        </w:rPr>
        <w:footnoteReference w:id="989"/>
      </w:r>
      <w:r>
        <w:rPr>
          <w:rFonts w:ascii="Amiri" w:hAnsi="Amiri" w:eastAsia="Amiri" w:cs="Amiri"/>
          <w:color w:val="111111"/>
          <w:sz w:val="28"/>
          <w:sz w:val="28"/>
          <w:szCs w:val="28"/>
          <w:rtl w:val="true"/>
          <w:lang w:bidi="ar-SA"/>
        </w:rPr>
        <w:t>،و اختصاص الأدلّة بما عدا المسألة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الصحيح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قبّل،غير أنّه لم يفض إليها،ثم تزوّج ابنتها،قال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أفضى إلى الأُمّ </w:t>
      </w:r>
      <w:bookmarkStart w:id="188" w:name="pg11383_115347"/>
    </w:p>
    <w:p>
      <w:pPr>
        <w:pStyle w:val="BookText"/>
        <w:rPr/>
      </w:pPr>
      <w:bookmarkEnd w:id="188"/>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بفحواه يستدلّ للجواز إذا باشر أُمّ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للخلاف،مدّعياً فيه الوفاق،فحرّم الاُمّ و البنت و إن علت و سفلت </w:t>
      </w:r>
      <w:r>
        <w:rPr>
          <w:rStyle w:val="FootnoteAnchor"/>
          <w:rtl w:val="true"/>
        </w:rPr>
        <w:footnoteReference w:id="991"/>
      </w:r>
      <w:r>
        <w:rPr>
          <w:rFonts w:ascii="Amiri" w:hAnsi="Amiri" w:eastAsia="Amiri" w:cs="Amiri"/>
          <w:color w:val="111111"/>
          <w:sz w:val="28"/>
          <w:sz w:val="28"/>
          <w:szCs w:val="28"/>
          <w:rtl w:val="true"/>
          <w:lang w:bidi="ar-SA"/>
        </w:rPr>
        <w:t xml:space="preserve">لذلك،و للاحتياط،و أخبار فيها الصحيح و غيره </w:t>
      </w:r>
      <w:r>
        <w:rPr>
          <w:rStyle w:val="FootnoteAnchor"/>
          <w:rtl w:val="true"/>
        </w:rPr>
        <w:footnoteReference w:id="992"/>
      </w:r>
      <w:r>
        <w:rPr>
          <w:rFonts w:ascii="Amiri" w:hAnsi="Amiri" w:eastAsia="Amiri" w:cs="Amiri"/>
          <w:color w:val="111111"/>
          <w:sz w:val="28"/>
          <w:sz w:val="28"/>
          <w:szCs w:val="28"/>
          <w:rtl w:val="true"/>
          <w:lang w:bidi="ar-SA"/>
        </w:rPr>
        <w:t xml:space="preserve">محمولة على الكراهة جمعاً؛ مع اختصاص ما عدا النبويّين </w:t>
      </w:r>
      <w:r>
        <w:rPr>
          <w:rStyle w:val="FootnoteAnchor"/>
          <w:rtl w:val="true"/>
        </w:rPr>
        <w:footnoteReference w:id="993"/>
      </w:r>
      <w:r>
        <w:rPr>
          <w:rFonts w:ascii="Amiri" w:hAnsi="Amiri" w:eastAsia="Amiri" w:cs="Amiri"/>
          <w:color w:val="111111"/>
          <w:sz w:val="28"/>
          <w:sz w:val="28"/>
          <w:szCs w:val="28"/>
          <w:rtl w:val="true"/>
          <w:lang w:bidi="ar-SA"/>
        </w:rPr>
        <w:t xml:space="preserve">منها بحرمة ابنة الزوجة خاصّة كما عن الإسكافي </w:t>
      </w:r>
      <w:r>
        <w:rPr>
          <w:rStyle w:val="FootnoteAnchor"/>
          <w:rtl w:val="true"/>
        </w:rPr>
        <w:footnoteReference w:id="994"/>
      </w:r>
      <w:r>
        <w:rPr>
          <w:rFonts w:ascii="Amiri" w:hAnsi="Amiri" w:eastAsia="Amiri" w:cs="Amiri"/>
          <w:color w:val="111111"/>
          <w:sz w:val="28"/>
          <w:sz w:val="28"/>
          <w:szCs w:val="28"/>
          <w:rtl w:val="true"/>
          <w:lang w:bidi="ar-SA"/>
        </w:rPr>
        <w:t>،و الاحتياط ليس بدليل كدعوى الوفاق،بعد مصير المعظم إلى الخلاف</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225779_73709187"/>
      <w:bookmarkStart w:id="190" w:name="_Toc71"/>
      <w:bookmarkEnd w:id="189"/>
      <w:r>
        <w:rPr>
          <w:rtl w:val="true"/>
        </w:rPr>
        <w:t>يلحق بهذا الفصل مسائل</w:t>
      </w:r>
      <w:bookmarkEnd w:id="190"/>
    </w:p>
    <w:p>
      <w:pPr>
        <w:pStyle w:val="BookText"/>
        <w:rPr/>
      </w:pPr>
      <w:r>
        <w:rPr>
          <w:rFonts w:ascii="Amiri" w:hAnsi="Amiri" w:eastAsia="Amiri" w:cs="Amiri"/>
          <w:color w:val="111111"/>
          <w:sz w:val="28"/>
          <w:sz w:val="28"/>
          <w:szCs w:val="28"/>
          <w:rtl w:val="true"/>
          <w:lang w:bidi="ar-SA"/>
        </w:rPr>
        <w:t>و يلحق بهذا الفصل مسائل سبع</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225781_73709187"/>
      <w:bookmarkStart w:id="192" w:name="_Toc72"/>
      <w:bookmarkEnd w:id="191"/>
      <w:r>
        <w:rPr>
          <w:rtl w:val="true"/>
        </w:rPr>
        <w:t>الاُولى لو ملك أُختين،فوطئ واحدة حرمت الأُخرى</w:t>
      </w:r>
      <w:bookmarkEnd w:id="19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ملك أُختين،فوطئ واحدة منهما حرمت عليه وطء الأُخرى بالكتاب،و السنّة،و الإجماع،إلى أن يخرج الاُولى عن ملكه،ببيع،أو هبة،أو نحوهما من نواقل الملك،فإذا أخرج حلّت </w:t>
      </w:r>
    </w:p>
    <w:p>
      <w:pPr>
        <w:pStyle w:val="BookText"/>
        <w:rPr/>
      </w:pPr>
      <w:r>
        <w:rPr>
          <w:rFonts w:ascii="IRNazanin" w:hAnsi="IRNazanin" w:eastAsia="IRNazanin"/>
          <w:color w:val="111111"/>
          <w:sz w:val="28"/>
          <w:sz w:val="28"/>
          <w:szCs w:val="28"/>
          <w:rtl w:val="true"/>
          <w:lang w:bidi="fa-IR"/>
        </w:rPr>
        <w:t>إجماعاً؛ للنصوص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عند الرجل الأُختان المملوكتان،فنكح إحداهما،ثم بدا له في الثانية فنكحها،فليس ينبغي له أن ينكح الأُخرى حتى يخرج الاُولى من ملكه،يهبها أو يبيعها،و إن وهبها لولده جاز</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يقربها حتى تخرج تلك عن ملكه</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يكفي مطلق العقد الناقل للملك؟أم يشترط لزومه،فلا يكفي البيع بخيارٍ و الهبة التي يجوز الرجوع فيها؟وجهان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النصّ اشتراط الخروج الحاصل بمطلقه،و من أنّها مع تسلّطه على فسخه بحكم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بأنّ غاية التحريم إذا علّقت على مطلق الخروج لم يشترط معها أمرٌ آخر؛ لئلّا يلزم جعل ما جعله الشارع غايةً ليس بغاية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قدرته على ردّها إلى ملكه لا تصلح للمنع؛ لأنّه بعد الإخراج اللازم متمكّنٌ منه دائماً على بعض الوجوه بالشراء و الاتّهاب و غيرها من العقود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إن علم جعل مطلق الخروج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للتحريم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محلّ </w:t>
      </w:r>
    </w:p>
    <w:p>
      <w:pPr>
        <w:pStyle w:val="BookText"/>
        <w:rPr/>
      </w:pPr>
      <w:r>
        <w:rPr>
          <w:rFonts w:ascii="Amiri" w:hAnsi="Amiri" w:eastAsia="Amiri" w:cs="Amiri"/>
          <w:color w:val="111111"/>
          <w:sz w:val="28"/>
          <w:sz w:val="28"/>
          <w:szCs w:val="28"/>
          <w:rtl w:val="true"/>
          <w:lang w:bidi="ar-SA"/>
        </w:rPr>
        <w:t>تأمّل؛ بناءً على تبادر اللازم منه،فيقتصر في غيره على أصالة بقاء الحرمة؛ مع أنّ الشكّ في الدخول كافٍ في عدم الجسارة في تخصيص الأصالة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ما في النقض باللازم من النظر؛ إذ قدرته على ردّها إلى الملك فيه ليس بنفسه،دون الجائز؛ لقدرته بنفسه عليه،فجعلهما واحداً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في مراعاة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الاكتفاء بفعل ما يقتضي تحريمها عليه كالتزويج و الرهن و الكتابة وجهان،منشؤهما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الغرض و هو تحريم الوطء،و انتفاء النقل الذي هو مورد النصّ،و هو الأحوط لو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تحريم الثانية بين وطء الاُولى في القبل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مقدّماته من اللمس و القبلة و النظر بشهوة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قيامها مقام الوطء كما سلف و من عدم صدق الوطء بها،و الأول أحوط،و إن كان الثاني أقوى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وطئ الثانية أثِم إجماعاً و لم تحرم عليه الاُولى وفقاً للطوسي في المبسوط و الحلّي و اللمعة </w:t>
      </w:r>
      <w:r>
        <w:rPr>
          <w:rStyle w:val="FootnoteAnchor"/>
          <w:rtl w:val="true"/>
        </w:rPr>
        <w:footnoteReference w:id="999"/>
      </w:r>
      <w:r>
        <w:rPr>
          <w:rFonts w:ascii="Amiri" w:hAnsi="Amiri" w:eastAsia="Amiri" w:cs="Amiri"/>
          <w:color w:val="111111"/>
          <w:sz w:val="28"/>
          <w:sz w:val="28"/>
          <w:szCs w:val="28"/>
          <w:rtl w:val="true"/>
          <w:lang w:bidi="ar-SA"/>
        </w:rPr>
        <w:t xml:space="preserve">،و أكثر المتأخّرين كما في المسالك </w:t>
      </w:r>
      <w:r>
        <w:rPr>
          <w:rStyle w:val="FootnoteAnchor"/>
          <w:rtl w:val="true"/>
        </w:rPr>
        <w:footnoteReference w:id="1000"/>
      </w:r>
      <w:r>
        <w:rPr>
          <w:rFonts w:ascii="Amiri" w:hAnsi="Amiri" w:eastAsia="Amiri" w:cs="Amiri"/>
          <w:color w:val="111111"/>
          <w:sz w:val="28"/>
          <w:sz w:val="28"/>
          <w:szCs w:val="28"/>
          <w:rtl w:val="true"/>
          <w:lang w:bidi="ar-SA"/>
        </w:rPr>
        <w:t>لأنّ الحرام لا يحرّم الحلال،و التحريم إنّما تعلّق بوطء الثانية، فيستصحب؛ و لأصالة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هذا،فمتى أخرج إحداهما عن ملكه </w:t>
      </w:r>
    </w:p>
    <w:p>
      <w:pPr>
        <w:pStyle w:val="BookText"/>
        <w:rPr/>
      </w:pPr>
      <w:r>
        <w:rPr>
          <w:rFonts w:ascii="Amiri" w:hAnsi="Amiri" w:eastAsia="Amiri" w:cs="Amiri"/>
          <w:color w:val="111111"/>
          <w:sz w:val="28"/>
          <w:sz w:val="28"/>
          <w:szCs w:val="28"/>
          <w:rtl w:val="true"/>
          <w:lang w:bidi="ar-SA"/>
        </w:rPr>
        <w:t>حلّت الأُخرى،سواء أخرجها للعود إليها أم لا،و إن لم يخرج إحداهما فالثانية محرّمة دون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اضطربت الرواية في المسألة،بعد اتّفاقها على تحريم الاُولى مع العلم بتحريم الثانية،و تحليلها بإخراج الثانية من ملكه لا بنيّة العود إلى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عليه الاُولى حتى تخرج الثانية عن ملكه لا للعود إلى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عنده مملوكتان،فوطئ إحداهما، ثم وطئ الأُخرى،قال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الأُخرى فقد حرمت عليه الاُولى حتى تموت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باعها،أ تحلّ له الاُولى؟قال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باعها لحاجة و لا يخطر على باله منها شيء فلا أرى بذلك بأساً،و إن كان يبيعها ليرجع إلى الاُولى فلا،و لا كرامة</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جاهلاً لم تحرم الاُولى و إن كان عالماً حَرُمَتا معاً </w:t>
      </w:r>
    </w:p>
    <w:p>
      <w:pPr>
        <w:pStyle w:val="BookText"/>
        <w:rPr/>
      </w:pPr>
      <w:r>
        <w:rPr>
          <w:rFonts w:ascii="Amiri" w:hAnsi="Amiri" w:eastAsia="Amiri" w:cs="Amiri"/>
          <w:color w:val="111111"/>
          <w:sz w:val="28"/>
          <w:sz w:val="28"/>
          <w:szCs w:val="28"/>
          <w:rtl w:val="true"/>
          <w:lang w:bidi="ar-SA"/>
        </w:rPr>
        <w:t>هي صحيحة عليّ بن رئاب،عن الحلبي،عن مولانا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يشتري الأُختين،فيطأ إحداهما،ثم يطأ الأُخرى،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وطئ الأُخرى بجهالة لم تحرم عليه الاُولى،و إن وطئ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أنّها تحرم عليه حرمتا جميعاً</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و نحوها الموثّق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الاضطراب فيها واضح؛ و ذلك لأنّ ظاهر الأخبار الأوّلة، تحريم الأُولى خاصّة إلى موت الثانية،أو إخراجها عن الملك لا للعود إلى الأوّلة،فإن حملت على صورة وقوع الوطء بجهالة،حصل المنافاة بينها و بين الأخيرين صريحاً؛ للتصريح فيهما بعدم حرمة الأولة في هذه الصورة، و إن حملت على صورة وقوع الوطء مع العلم بالحرمة،وقع التنافي بينهما أيضاً؛ إذ المستفاد من الأوّلة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الأُولى خاصّة،و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الجمع،بحمل الأوّلة على الصورة الثانية،و حكمه عليه السلام بتحريم الاُولى لا يقتضي حلّ الثانية،و ربما كان الوجه في تخصيصها بالذكر وضوح حرمة الثانية بالنظر إلى أصالة الحرمة،و أمّا الاُولى فلمّا كان وطؤها مباحاً احتيج إلى ذكر حكمها بعد وطء الثانية،و هو الحرمة إلى خروجها عن الملك لا بنيّة العود إلى الأُولى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مشكلة،لكن تحريم الاُولى مع العلم بحرمة الثانية إلى خروجها عن الملك لا بنيّة العود إلى الاُولى ليس محلّ ريبة؛ لدلالة </w:t>
      </w:r>
    </w:p>
    <w:p>
      <w:pPr>
        <w:pStyle w:val="BookText"/>
        <w:rPr/>
      </w:pPr>
      <w:r>
        <w:rPr>
          <w:rFonts w:ascii="Amiri" w:hAnsi="Amiri" w:eastAsia="Amiri" w:cs="Amiri"/>
          <w:color w:val="111111"/>
          <w:sz w:val="28"/>
          <w:sz w:val="28"/>
          <w:szCs w:val="28"/>
          <w:rtl w:val="true"/>
          <w:lang w:bidi="ar-SA"/>
        </w:rPr>
        <w:t>الأخبار بأسرها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الريبة في حلّ الاُولى في صورة الجهل بحرمة الثانية،و تحريم الثانية في صورة العلم مع بقائهما على الملكيّة،و لا يبعد المصير إليه؛ لما مرّ،وفاقاً لجماعة،منهم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في الروضة،و حكي عن ابن حمزة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وطئ الثانية عالماً بالحرمة حَرُمَتا عليه معاً،إلى موت الأخيرة،أو خروجها عن الملك لا لغرض العود إلى الأُولى،فإن اتّفق إخراجها لا لذلك حلّت له الاُولى،و إن أخرجها للرجوع إليها فالتحريم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وطئ الثانية جاهلاً بالتحريم لم تحرم عليه الاُولى،بقيت الثانية في ملكه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بالأخبار المزبورة تخصّ الأدلّة المتقدّمة؛ لصحّتها،و وضوح الجمع بينهما و هنا أقوال منتشرة غير واضحة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عنده اختان،فوطئ إحداهما،ثم أراد أن يطأ الأُخرى،قال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يخرجها من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جهل ذلك حتى وطئها؟قال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حرمتا عليه كلتاهما</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ظاهر المنافاة للخبرين الأخيرين؛ للتصريح فيهما بحلّ الاُولى في صورة الجهل،و حرمتهما معاً مع العلم،و تصريحه بحرمتها فيها؛ و لذا أنّ الشيخ في النهاية حكم بحرمتها فيها أيضاً </w:t>
      </w:r>
      <w:r>
        <w:rPr>
          <w:rStyle w:val="FootnoteAnchor"/>
          <w:rtl w:val="true"/>
        </w:rPr>
        <w:footnoteReference w:id="1007"/>
      </w:r>
      <w:r>
        <w:rPr>
          <w:rFonts w:ascii="Amiri" w:hAnsi="Amiri" w:eastAsia="Amiri" w:cs="Amiri"/>
          <w:color w:val="111111"/>
          <w:sz w:val="28"/>
          <w:sz w:val="28"/>
          <w:szCs w:val="28"/>
          <w:rtl w:val="true"/>
          <w:lang w:bidi="ar-SA"/>
        </w:rPr>
        <w:t xml:space="preserve">،مشترطاً في حلّها إخراج </w:t>
      </w:r>
    </w:p>
    <w:p>
      <w:pPr>
        <w:pStyle w:val="BookText"/>
        <w:rPr/>
      </w:pPr>
      <w:r>
        <w:rPr>
          <w:rFonts w:ascii="Amiri" w:hAnsi="Amiri" w:eastAsia="Amiri" w:cs="Amiri"/>
          <w:color w:val="111111"/>
          <w:sz w:val="28"/>
          <w:sz w:val="28"/>
          <w:szCs w:val="28"/>
          <w:rtl w:val="true"/>
          <w:lang w:bidi="ar-SA"/>
        </w:rPr>
        <w:t xml:space="preserve">الثانية عن الملك مطلقاً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مشكل،كيف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حينئذٍ فرق بين صورتي العلم و الجهل في حرمة الأُولى،إلّا مع إخراج الثانية عن الملك،و الحال أنّه صرّح في الخبرين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 الاُولى مع الجهل و حرمتهما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بينهما و بين الموثّق غير ممكن؛ إذ غايته حمل حلّ الاُولى في صورة الجهل في الخبرين بصورة إخراج الثانية عن الملك،و حرمتها فيها في الموثّق بخلاف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جارٍ في صورة العلم،فإنّه تحلّ الاُولى فيها أيضاً بالشرط المذكور،و تحرم بعدمه،فالفرق على هذا في الخبرين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لم تحلّ الاُولى في صورة العلم بالشرط المتقدّم أمكن الفرق،و لا يقول به،فتدبّر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اطراح أحد الطرفين له،إمّا الخبرين،و هو مشكل؛ لكونهما بالتعدّد و صحّة أحدهما أقوى من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هو كما هو متعيّن فلا وجه للحكم بحرمة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الموثّق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عنده جاريتان أُختان،فوطئ إحداهما،ثم بدا له في الأُخرى،قال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يعتزل هذه و يطأ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تنبعث نفسه إلى الأُولى،قال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يقربها حتى تخرج تلك عن ملكه</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إشكال؛ لتضمّنه الفرق بين الاُولى و الثانية بالاكتفاء بالاعتزال </w:t>
      </w:r>
      <w:bookmarkStart w:id="193" w:name="pg11383_115354"/>
    </w:p>
    <w:p>
      <w:pPr>
        <w:pStyle w:val="BookText"/>
        <w:rPr/>
      </w:pPr>
      <w:bookmarkEnd w:id="193"/>
      <w:r>
        <w:rPr>
          <w:rFonts w:ascii="Amiri" w:hAnsi="Amiri" w:eastAsia="Amiri" w:cs="Amiri"/>
          <w:color w:val="111111"/>
          <w:sz w:val="28"/>
          <w:sz w:val="28"/>
          <w:szCs w:val="28"/>
          <w:rtl w:val="true"/>
          <w:lang w:bidi="ar-SA"/>
        </w:rPr>
        <w:t>لحل الثانية دون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يحمل الاعتزال على الإخراج عن الملك، و لكنّه حينئذٍ لا يقاوم ما قدّمناه من الأخبار،فتدبّر</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225783_73709187"/>
      <w:bookmarkStart w:id="195" w:name="_Toc73"/>
      <w:bookmarkEnd w:id="194"/>
      <w:r>
        <w:rPr>
          <w:rtl w:val="true"/>
        </w:rPr>
        <w:t>الثانية يكره أن يعقد الحرّ على الأمة</w:t>
      </w:r>
      <w:bookmarkEnd w:id="19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يعقد الحرّ على الأمة مطلقاً،على الأشهر بين الطائفة كما في الشرائع و اللمعة </w:t>
      </w:r>
      <w:r>
        <w:rPr>
          <w:rStyle w:val="FootnoteAnchor"/>
          <w:rtl w:val="true"/>
        </w:rPr>
        <w:footnoteReference w:id="1010"/>
      </w:r>
      <w:r>
        <w:rPr>
          <w:rFonts w:ascii="Amiri" w:hAnsi="Amiri" w:eastAsia="Amiri" w:cs="Amiri"/>
          <w:color w:val="111111"/>
          <w:sz w:val="28"/>
          <w:sz w:val="28"/>
          <w:szCs w:val="28"/>
          <w:rtl w:val="true"/>
          <w:lang w:bidi="ar-SA"/>
        </w:rPr>
        <w:t xml:space="preserve">،بل عليه الإجماع في الغنية </w:t>
      </w:r>
      <w:r>
        <w:rPr>
          <w:rStyle w:val="FootnoteAnchor"/>
          <w:rtl w:val="true"/>
        </w:rPr>
        <w:footnoteReference w:id="1011"/>
      </w:r>
      <w:r>
        <w:rPr>
          <w:rFonts w:ascii="Amiri" w:hAnsi="Amiri" w:eastAsia="Amiri" w:cs="Amiri"/>
          <w:color w:val="111111"/>
          <w:sz w:val="28"/>
          <w:sz w:val="28"/>
          <w:szCs w:val="28"/>
          <w:rtl w:val="true"/>
          <w:lang w:bidi="ar-SA"/>
        </w:rPr>
        <w:t>،و هو الأظهر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لعموم الكتاب و السنّة،ك فَانْكِحُوهُنَّ بِإِذْنِ أَهْلِهِنَّ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و لَأَمَةٌ مُؤْمِنَةٌ خَيْرٌ مِنْ مُشْرِكَةٍ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و قد صرّح الطوسي و الطبرسي في تفسيرهما بدلالتها على الجواز مع الطَّول و السعة،و حملا الآية الآتية على التنزيه </w:t>
      </w:r>
      <w:r>
        <w:rPr>
          <w:rStyle w:val="FootnoteAnchor"/>
          <w:rtl w:val="true"/>
        </w:rPr>
        <w:footnoteReference w:id="1014"/>
      </w:r>
      <w:r>
        <w:rPr>
          <w:rFonts w:ascii="Amiri" w:hAnsi="Amiri" w:eastAsia="Amiri" w:cs="Amiri"/>
          <w:color w:val="111111"/>
          <w:sz w:val="28"/>
          <w:sz w:val="28"/>
          <w:szCs w:val="28"/>
          <w:rtl w:val="true"/>
          <w:lang w:bidi="ar-SA"/>
        </w:rPr>
        <w:t>، و هو يرجع إلى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 الرجل بالأمة بإذن أهلها؟قال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نعم،إنّ اللّه تعالى يقول فَانْكِحُوهُنَّ بِإِذْنِ أَهْلِهِنَّ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يتمتّع بأمة رجل بإذنه،قال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IRNazanin" w:hAnsi="IRNazanin" w:eastAsia="IRNazanin"/>
          <w:color w:val="111111"/>
          <w:sz w:val="28"/>
          <w:sz w:val="28"/>
          <w:szCs w:val="28"/>
          <w:rtl w:val="true"/>
          <w:lang w:bidi="fa-IR"/>
        </w:rPr>
        <w:t>و لا قائل بالفرق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بالكراهة ظاهر المعتبرة المنجبر قصور أسانيدها بالعمومات و الشهرة مع أنّ فيها المرسل 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يتزوّج الرجل الحرّ </w:t>
      </w:r>
    </w:p>
    <w:p>
      <w:pPr>
        <w:pStyle w:val="BookText"/>
        <w:rPr/>
      </w:pPr>
      <w:r>
        <w:rPr>
          <w:rFonts w:ascii="Amiri" w:hAnsi="Amiri" w:eastAsia="Amiri" w:cs="Amiri"/>
          <w:color w:val="111111"/>
          <w:sz w:val="28"/>
          <w:sz w:val="28"/>
          <w:szCs w:val="28"/>
          <w:rtl w:val="true"/>
          <w:lang w:bidi="ar-SA"/>
        </w:rPr>
        <w:t xml:space="preserve">المملوكة اليوم،إنّما كان ذلك حيث قال اللّه عزّ و جلّ وَ مَنْ لَمْ يَسْتَطِعْ مِنْكُمْ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و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المهر،و مهر الحرّة اليوم مثل مهر الأمة أو أقلّ</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النهي عن تزويجها على الحرّة في الصحاح و غيرها الآتية </w:t>
      </w:r>
      <w:r>
        <w:rPr>
          <w:rStyle w:val="FootnoteAnchor"/>
          <w:rtl w:val="true"/>
        </w:rPr>
        <w:footnoteReference w:id="1019"/>
      </w:r>
      <w:r>
        <w:rPr>
          <w:rFonts w:ascii="Amiri" w:hAnsi="Amiri" w:eastAsia="Amiri" w:cs="Amiri"/>
          <w:color w:val="111111"/>
          <w:sz w:val="28"/>
          <w:sz w:val="28"/>
          <w:szCs w:val="28"/>
          <w:rtl w:val="true"/>
          <w:lang w:bidi="ar-SA"/>
        </w:rPr>
        <w:t>لإشعارها بالجواز في غير موردها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النهي بتزويجها على الحرّة،فلو عمّ النهي لخلا التقييد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 على جواز تزويجها و لو في الجملة،و هو ينصرف إلى العموم حيث لا صارف له عنه،و ما نحن فيه منه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يحرم،إلّا أن يعدم الطَّول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المهر كما فهم من المرسلة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النفقة و لو بالقوّة </w:t>
      </w:r>
      <w:r>
        <w:rPr>
          <w:rStyle w:val="FootnoteAnchor"/>
          <w:rtl w:val="true"/>
        </w:rPr>
        <w:footnoteReference w:id="1020"/>
      </w:r>
      <w:r>
        <w:rPr>
          <w:rFonts w:ascii="Amiri" w:hAnsi="Amiri" w:eastAsia="Amiri" w:cs="Amiri"/>
          <w:color w:val="111111"/>
          <w:sz w:val="28"/>
          <w:sz w:val="28"/>
          <w:szCs w:val="28"/>
          <w:rtl w:val="true"/>
          <w:lang w:bidi="ar-SA"/>
        </w:rPr>
        <w:t>و لا دليل عليه، إلّا ظاهر إطلاق الطَّول،و لكنّ الرواية المعتبرة فسّرته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يخشى العنت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 الترك،و فُسِّر بالزناء و خوف الوقوع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خوف المشقّة الشديدة و الضرر العظيم بتركه كذلك؛ للحرج و الضرر المنفيّين،و أصالة عدم النقل،فتأمّل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محكيّ عن الخلاف و المبسوط و القاضي و الإسكافي </w:t>
      </w:r>
    </w:p>
    <w:p>
      <w:pPr>
        <w:pStyle w:val="BookText"/>
        <w:rPr/>
      </w:pPr>
      <w:r>
        <w:rPr>
          <w:rFonts w:ascii="Amiri" w:hAnsi="Amiri" w:eastAsia="Amiri" w:cs="Amiri"/>
          <w:color w:val="111111"/>
          <w:sz w:val="28"/>
          <w:sz w:val="28"/>
          <w:szCs w:val="28"/>
          <w:rtl w:val="true"/>
          <w:lang w:bidi="ar-SA"/>
        </w:rPr>
        <w:t xml:space="preserve">و العماني </w:t>
      </w:r>
      <w:r>
        <w:rPr>
          <w:rStyle w:val="FootnoteAnchor"/>
          <w:rtl w:val="true"/>
        </w:rPr>
        <w:footnoteReference w:id="1021"/>
      </w:r>
      <w:r>
        <w:rPr>
          <w:rFonts w:ascii="Amiri" w:hAnsi="Amiri" w:eastAsia="Amiri" w:cs="Amiri"/>
          <w:color w:val="111111"/>
          <w:sz w:val="28"/>
          <w:sz w:val="28"/>
          <w:szCs w:val="28"/>
          <w:rtl w:val="true"/>
          <w:lang w:bidi="ar-SA"/>
        </w:rPr>
        <w:t xml:space="preserve">لظاهر مَنْ لَمْ يَسْتَطِعْ مِنْكُمْ طَوْلاً أَنْ يَنْكِحَ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22"/>
      </w:r>
      <w:r>
        <w:rPr>
          <w:rFonts w:ascii="Amiri" w:hAnsi="Amiri" w:eastAsia="Amiri" w:cs="Amiri"/>
          <w:color w:val="111111"/>
          <w:sz w:val="28"/>
          <w:sz w:val="28"/>
          <w:szCs w:val="28"/>
          <w:rtl w:val="true"/>
          <w:lang w:bidi="ar-SA"/>
        </w:rPr>
        <w:t>، لتعليق الجواز فيها على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فلاحتمال كون الشرط مبنيّاً على الغالب، فلا يكون المفهوم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فلاحتمال كون المشروط رجحان النكاح لا الجواز، و بتقديره فظواهر المعتبرة المتقدّمة تخصّه بالخالي عن المرجوحيّة،و المفاد حينئذٍ نفي الجواز المزبور عند فقد أحد الشرطين،و لا ينافي ثبوت الجواز المصاحب للمرجوحيّة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بتقدير التنزّل،فغايته الظهور الضعيف دون النصّيّة،التي هي المناط في صرف العمومات و الإطلاقات القطعيّة عن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ورودها في بيان الحلّ و الحرمة </w:t>
      </w:r>
      <w:r>
        <w:rPr>
          <w:rStyle w:val="FootnoteAnchor"/>
          <w:rtl w:val="true"/>
        </w:rPr>
        <w:footnoteReference w:id="1023"/>
      </w:r>
      <w:r>
        <w:rPr>
          <w:rFonts w:ascii="Amiri" w:hAnsi="Amiri" w:eastAsia="Amiri" w:cs="Amiri"/>
          <w:color w:val="111111"/>
          <w:sz w:val="28"/>
          <w:sz w:val="28"/>
          <w:szCs w:val="28"/>
          <w:rtl w:val="true"/>
          <w:lang w:bidi="ar-SA"/>
        </w:rPr>
        <w:t xml:space="preserve">محلّ مناقشة،مع أنّ المستفاد من رواية خصال الآتية </w:t>
      </w:r>
      <w:r>
        <w:rPr>
          <w:rStyle w:val="FootnoteAnchor"/>
          <w:rtl w:val="true"/>
        </w:rPr>
        <w:footnoteReference w:id="1024"/>
      </w:r>
      <w:r>
        <w:rPr>
          <w:rFonts w:ascii="Amiri" w:hAnsi="Amiri" w:eastAsia="Amiri" w:cs="Amiri"/>
          <w:color w:val="111111"/>
          <w:sz w:val="28"/>
          <w:sz w:val="28"/>
          <w:szCs w:val="28"/>
          <w:rtl w:val="true"/>
          <w:lang w:bidi="ar-SA"/>
        </w:rPr>
        <w:t>كون تحريمها من جهة السنّة لا من جهة الكتاب،كما يفهم من سياقها،حيث ذكر المحرّمات بكلّ منهما على حدة، و جعل المقام من الأُمور المحرّمة بالسنّة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الآية ناصّة على التحريم،فلا يجسر في تخصيص الأُصول القطعيّة بمثلها،مع ما في المعتبرة من الظهور التامّ في الكراهة، و لأجلها يحمل النهي المطلق في بعض الأخبار عليها،كالرواية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p>
    <w:p>
      <w:pPr>
        <w:pStyle w:val="BookText"/>
        <w:rPr/>
      </w:pPr>
      <w:r>
        <w:rPr>
          <w:rFonts w:ascii="Amiri" w:hAnsi="Amiri" w:eastAsia="Amiri" w:cs="Amiri"/>
          <w:color w:val="111111"/>
          <w:sz w:val="28"/>
          <w:sz w:val="28"/>
          <w:szCs w:val="28"/>
          <w:rtl w:val="true"/>
          <w:lang w:bidi="ar-SA"/>
        </w:rPr>
        <w:t>يتزوّج الأمة؟قال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يضطرّ إلى ذلك</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مع قصور سنده من دون جابر؛ للشهرة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النافية للبأس عنه مع الاضطرار،كالصحيح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المملوكة؟قال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 إليها فلا بأس</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فليس المستفاد منها إلّا ثبوت البأس عند عدمه،و هو أعمّ من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إرادتها منه يحتاج إلى دلالة واضحة،هي في المقام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ظهرت الحرمة من الآية أمكن حمله عليها،جمعاً بين الأدلّة،إلّا أنّك قد عرفت ما فيه من المناقشة،مع أنّها كيف كانت ليست بنفسها أدلّة،فالاستدلال بها للحرمة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حمل المعتبرة المتقدّمة على التقيّة بأولى من حمل الأخيرة عليها؛ لوجود القولين في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كلام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ذهب قوم من العامّة إلى الجواز </w:t>
      </w:r>
      <w:r>
        <w:rPr>
          <w:rStyle w:val="FootnoteAnchor"/>
          <w:rtl w:val="true"/>
        </w:rPr>
        <w:footnoteReference w:id="1027"/>
      </w:r>
      <w:r>
        <w:rPr>
          <w:rFonts w:ascii="Amiri" w:hAnsi="Amiri" w:eastAsia="Amiri" w:cs="Amiri"/>
          <w:color w:val="111111"/>
          <w:sz w:val="28"/>
          <w:sz w:val="28"/>
          <w:szCs w:val="28"/>
          <w:rtl w:val="true"/>
          <w:lang w:bidi="ar-SA"/>
        </w:rPr>
        <w:t>دلالة على اتّفاقهم كافّة،بل ربما أشعر بالعدم،فتأمّل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لكنّ الاحتياط في مثل المقام لازم لا يترك؛ للتصريح بالحرمة لكن من جهة السنّة في المرويّ في الخصال،بسنده عن إبراهيم بن عبد الرحمن،عن مولانا الكاظم عليه السلام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لضعفه بجهالة الراوي من دون جابر؛ لاشتهار خلافه لا يجوز الاعتماد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 الجواب عن المرويّ في تفسير العيّاشي،عن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 بالأمة بدون إذن أهلها؟قال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يقول فَانْكِحُوهُنَّ بِإِذْنِ أَهْلِهِنَّ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صدقة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المتعة،أ ليس هذا بمنزلة الإماء؟قال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نعم،أما تقرأ قول اللّه عزّ و جل وَ مَنْ لَمْ يَسْتَطِعْ مِنْكُمْ طَوْلاً أَنْ يَنْكِحَ الْمُحْصَناتِ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وَ لا مُتَّخِذاتِ أَخْدانٍ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يسع الرجل أن يتزوّج الأمة و هو يستطيع أن يتزوّج الحرّة،فكذلك لا يسع الرجل أن يتمتّع بالأمة و هو يستطيع أن يتزوّج بالحرّة</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صدقة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اشتهار الحرمة بين متقدّمي الطائفة أوضح قرينة على صحّة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مناقشة؛ إذ هو حيث لا تعارضه الشهرة المتأخّرة،و أمّا مع المعارضة بها فلا،مضافاً إلى الشكّ في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القول بالحرمة لا يخلو عن قوّة؛ لاستفاضة نقل الشهرة بين قدماء الطائفة،و هي أقوى من الشهرة المتأخّرة؛ مع تأيّده بأصالة الحرمة السابقة،و الظهور المستفاد من الآية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إطلاق عبائر الأصحاب و الآية و صريح المسالك </w:t>
      </w:r>
      <w:r>
        <w:rPr>
          <w:rStyle w:val="FootnoteAnchor"/>
          <w:rtl w:val="true"/>
        </w:rPr>
        <w:footnoteReference w:id="1032"/>
      </w:r>
      <w:r>
        <w:rPr>
          <w:rFonts w:ascii="Amiri" w:hAnsi="Amiri" w:eastAsia="Amiri" w:cs="Amiri"/>
          <w:color w:val="111111"/>
          <w:sz w:val="28"/>
          <w:sz w:val="28"/>
          <w:szCs w:val="28"/>
          <w:rtl w:val="true"/>
          <w:lang w:bidi="ar-SA"/>
        </w:rPr>
        <w:t>و الخبر الأخير عدم الفرق في المنع على القول به بين الدائم و المنقطع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لبعض المتأخّرين،فخصّه بالدائم </w:t>
      </w:r>
      <w:r>
        <w:rPr>
          <w:rStyle w:val="FootnoteAnchor"/>
          <w:rtl w:val="true"/>
        </w:rPr>
        <w:footnoteReference w:id="1033"/>
      </w:r>
      <w:r>
        <w:rPr>
          <w:rFonts w:ascii="Amiri" w:hAnsi="Amiri" w:eastAsia="Amiri" w:cs="Amiri"/>
          <w:color w:val="111111"/>
          <w:sz w:val="28"/>
          <w:sz w:val="28"/>
          <w:szCs w:val="28"/>
          <w:rtl w:val="true"/>
          <w:lang w:bidi="ar-SA"/>
        </w:rPr>
        <w:t>لتبادره من التزويج في الأخبار المانعة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الأدلّة على المنع غير منحصرة فيها؛ إذ منها الخبر المتقدّم، الصريح،المنجبر ضعفه بإطلاق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الصحيح الدالّ على جواز متعة المملوكة بإذن أهلها لمن عنده حرّة بإذنها </w:t>
      </w:r>
      <w:r>
        <w:rPr>
          <w:rStyle w:val="FootnoteAnchor"/>
          <w:rtl w:val="true"/>
        </w:rPr>
        <w:footnoteReference w:id="1034"/>
      </w:r>
      <w:r>
        <w:rPr>
          <w:rFonts w:ascii="Amiri" w:hAnsi="Amiri" w:eastAsia="Amiri" w:cs="Amiri"/>
          <w:color w:val="111111"/>
          <w:sz w:val="28"/>
          <w:sz w:val="28"/>
          <w:szCs w:val="28"/>
          <w:rtl w:val="true"/>
          <w:lang w:bidi="ar-SA"/>
        </w:rPr>
        <w:t xml:space="preserve">،كالصحيح الدالّ على جواز تحليل الزوجة جاريتها لزوجها </w:t>
      </w:r>
      <w:r>
        <w:rPr>
          <w:rStyle w:val="FootnoteAnchor"/>
          <w:rtl w:val="true"/>
        </w:rPr>
        <w:footnoteReference w:id="1035"/>
      </w:r>
      <w:r>
        <w:rPr>
          <w:rFonts w:ascii="Amiri" w:hAnsi="Amiri" w:eastAsia="Amiri" w:cs="Amiri"/>
          <w:color w:val="111111"/>
          <w:sz w:val="28"/>
          <w:sz w:val="28"/>
          <w:szCs w:val="28"/>
          <w:rtl w:val="true"/>
          <w:lang w:bidi="ar-SA"/>
        </w:rPr>
        <w:t>،دلالةٌ على اختصاص المنع بالدائم و جواز التمتّع مطلقاً،كيف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الأوّل المنع منه بدون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الأمة على الحرّة متعةً؟قال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3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هذا،مع أنّهم صرّحوا بجوازه كالدائم بالإذن،بل حكي عليه الإجماع كما يأتي </w:t>
      </w:r>
      <w:r>
        <w:rPr>
          <w:rStyle w:val="FootnoteAnchor"/>
          <w:rtl w:val="true"/>
        </w:rPr>
        <w:footnoteReference w:id="1037"/>
      </w:r>
      <w:r>
        <w:rPr>
          <w:rFonts w:ascii="Amiri" w:hAnsi="Amiri" w:eastAsia="Amiri" w:cs="Amiri"/>
          <w:color w:val="111111"/>
          <w:sz w:val="28"/>
          <w:sz w:val="28"/>
          <w:szCs w:val="28"/>
          <w:rtl w:val="true"/>
          <w:lang w:bidi="ar-SA"/>
        </w:rPr>
        <w:t xml:space="preserve">،فلا خلاف في مضمون الخبرين،و لا دخل لهما في محلّ النزاع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المنع،ففي بطلان العقد،و الصحّة مع حصول الإثم،قولان، و حكي الأول عن ظاهر الأكثر </w:t>
      </w:r>
      <w:r>
        <w:rPr>
          <w:rStyle w:val="FootnoteAnchor"/>
          <w:rtl w:val="true"/>
        </w:rPr>
        <w:footnoteReference w:id="1039"/>
      </w:r>
      <w:r>
        <w:rPr>
          <w:rFonts w:ascii="Amiri" w:hAnsi="Amiri" w:eastAsia="Amiri" w:cs="Amiri"/>
          <w:color w:val="111111"/>
          <w:sz w:val="28"/>
          <w:sz w:val="28"/>
          <w:szCs w:val="28"/>
          <w:rtl w:val="true"/>
          <w:lang w:bidi="ar-SA"/>
        </w:rPr>
        <w:t xml:space="preserve">،و الثاني عن المفيد و جماعة </w:t>
      </w:r>
      <w:r>
        <w:rPr>
          <w:rStyle w:val="FootnoteAnchor"/>
          <w:rtl w:val="true"/>
        </w:rPr>
        <w:footnoteReference w:id="1040"/>
      </w:r>
      <w:r>
        <w:rPr>
          <w:rFonts w:ascii="IRNazanin" w:hAnsi="IRNazanin" w:eastAsia="IRNazanin"/>
          <w:color w:val="111111"/>
          <w:sz w:val="28"/>
          <w:sz w:val="28"/>
          <w:szCs w:val="28"/>
          <w:rtl w:val="true"/>
          <w:lang w:bidi="fa-IR"/>
        </w:rPr>
        <w:t xml:space="preserve">،و هو </w:t>
      </w:r>
      <w:bookmarkStart w:id="196" w:name="pg11383_115360"/>
    </w:p>
    <w:p>
      <w:pPr>
        <w:pStyle w:val="BookText"/>
        <w:rPr/>
      </w:pPr>
      <w:bookmarkEnd w:id="196"/>
      <w:r>
        <w:rPr>
          <w:rFonts w:ascii="IRNazanin" w:hAnsi="IRNazanin" w:eastAsia="IRNazanin"/>
          <w:color w:val="111111"/>
          <w:sz w:val="28"/>
          <w:sz w:val="28"/>
          <w:szCs w:val="28"/>
          <w:rtl w:val="true"/>
          <w:lang w:bidi="fa-IR"/>
        </w:rPr>
        <w:t>الأوفق بالأُصول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التحليل فلا يتعدّى الحكم إليه؛ لعدم انصراف إطلاق الأدلّة إليه، مع أنّه في حكم ملك اليمين</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225785_73709187"/>
      <w:bookmarkStart w:id="198" w:name="_Toc74"/>
      <w:bookmarkEnd w:id="197"/>
      <w:r>
        <w:rPr>
          <w:rtl w:val="true"/>
        </w:rPr>
        <w:t>الثالثة لا يجوز للعبد أن يتزوّج أكثر من الحرّتين،أو حرّة و أمتين،أو أربع إماء</w:t>
      </w:r>
      <w:bookmarkEnd w:id="19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للعبد أن يتزوّج دائماً أكثر من الحرّتين،أو حرّة و أمتين،أو أربع إماء بإجماعنا،كما حكاه جماعة من أصحابنا </w:t>
      </w:r>
      <w:r>
        <w:rPr>
          <w:rStyle w:val="FootnoteAnchor"/>
          <w:rtl w:val="true"/>
        </w:rPr>
        <w:footnoteReference w:id="1041"/>
      </w:r>
      <w:r>
        <w:rPr>
          <w:rFonts w:ascii="IRNazanin" w:hAnsi="IRNazanin" w:eastAsia="IRNazanin"/>
          <w:color w:val="111111"/>
          <w:sz w:val="28"/>
          <w:sz w:val="28"/>
          <w:szCs w:val="28"/>
          <w:rtl w:val="true"/>
          <w:lang w:bidi="fa-IR"/>
        </w:rPr>
        <w:t>، و استفاض به أخبارنا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يتزوج أربع حرائر؟قال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إلّا حرّتين إن شاء،أو أربع إماء</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،و نحوه غيره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يحمل إطلاق المعتبرة كالصحيحين </w:t>
      </w:r>
      <w:r>
        <w:rPr>
          <w:rStyle w:val="FootnoteAnchor"/>
          <w:rtl w:val="true"/>
        </w:rPr>
        <w:footnoteReference w:id="1044"/>
      </w:r>
      <w:r>
        <w:rPr>
          <w:rFonts w:ascii="Amiri" w:hAnsi="Amiri" w:eastAsia="Amiri" w:cs="Amiri"/>
          <w:color w:val="111111"/>
          <w:sz w:val="28"/>
          <w:sz w:val="28"/>
          <w:szCs w:val="28"/>
          <w:rtl w:val="true"/>
          <w:lang w:bidi="ar-SA"/>
        </w:rPr>
        <w:t xml:space="preserve">و الموثّق </w:t>
      </w:r>
      <w:r>
        <w:rPr>
          <w:rStyle w:val="FootnoteAnchor"/>
          <w:rtl w:val="true"/>
        </w:rPr>
        <w:footnoteReference w:id="1045"/>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يجمع المملوك من النساء أكثر من امرأتين؛ مع أنّ المتبادر منهما الحرّتان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الحمل على التقيّة؛ بناءً على مصير بعضهم إلى أنّه </w:t>
      </w:r>
      <w:bookmarkStart w:id="199" w:name="pg11383_115361"/>
    </w:p>
    <w:p>
      <w:pPr>
        <w:pStyle w:val="BookText"/>
        <w:rPr/>
      </w:pPr>
      <w:bookmarkEnd w:id="199"/>
      <w:r>
        <w:rPr>
          <w:rFonts w:ascii="Amiri" w:hAnsi="Amiri" w:eastAsia="Amiri" w:cs="Amiri"/>
          <w:color w:val="111111"/>
          <w:sz w:val="28"/>
          <w:sz w:val="28"/>
          <w:szCs w:val="28"/>
          <w:rtl w:val="true"/>
          <w:lang w:bidi="ar-SA"/>
        </w:rPr>
        <w:t xml:space="preserve">لا يتجاوز الاثنتين مطلقاً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225787_73709187"/>
      <w:bookmarkStart w:id="201" w:name="_Toc75"/>
      <w:bookmarkEnd w:id="200"/>
      <w:r>
        <w:rPr>
          <w:rtl w:val="true"/>
        </w:rPr>
        <w:t>الرابعة لا يجوز نكاح الأمة على الحرّة إلّا بإذنها</w:t>
      </w:r>
      <w:bookmarkEnd w:id="20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نكاح الأمة على الحرّة إلّا بإذنها بإجماعنا، حكاه جماعة من أصحابنا،كالمبسوط و السرائر و الغنية و الروضة </w:t>
      </w:r>
      <w:r>
        <w:rPr>
          <w:rStyle w:val="FootnoteAnchor"/>
          <w:rtl w:val="true"/>
        </w:rPr>
        <w:footnoteReference w:id="1047"/>
      </w:r>
      <w:r>
        <w:rPr>
          <w:rFonts w:ascii="Amiri" w:hAnsi="Amiri" w:eastAsia="Amiri" w:cs="Amiri"/>
          <w:color w:val="111111"/>
          <w:sz w:val="28"/>
          <w:sz w:val="28"/>
          <w:szCs w:val="28"/>
          <w:rtl w:val="true"/>
          <w:lang w:bidi="ar-SA"/>
        </w:rPr>
        <w:t xml:space="preserve">، و غيرهم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الاخبار به مستفيضة،كالحسن 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الحرّة على الأمة،و لا تزوّج الأمة على الحرّة،و من تزوّج أمة على حرّة فنكاحه باطل</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فيه بين الدائم و المنقطع؛ للصحيح </w:t>
      </w:r>
      <w:r>
        <w:rPr>
          <w:rStyle w:val="FootnoteAnchor"/>
          <w:rtl w:val="true"/>
        </w:rPr>
        <w:footnoteReference w:id="1050"/>
      </w:r>
      <w:r>
        <w:rPr>
          <w:rFonts w:ascii="Amiri" w:hAnsi="Amiri" w:eastAsia="Amiri" w:cs="Amiri"/>
          <w:color w:val="111111"/>
          <w:sz w:val="28"/>
          <w:sz w:val="28"/>
          <w:szCs w:val="28"/>
          <w:rtl w:val="true"/>
          <w:lang w:bidi="ar-SA"/>
        </w:rPr>
        <w:t xml:space="preserve">،و فحوى المانع عن التمتّع بها مع القدرة على الحرّة كما مرّ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إطلاقها الدلالة على المنع عن التزويج بها مطلقاً و لو مع الإذن؛ لانصرافه إلى الغالب،و ليس فيه الإذن،فيقتصر في تخصيص الأُصول و العمومات القطعيّة على الإباحة على القدر المتيقّن من الإطلاق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التصريح بالجواز مع الإذن في التمتّع في الصحيح </w:t>
      </w:r>
    </w:p>
    <w:p>
      <w:pPr>
        <w:pStyle w:val="BookText"/>
        <w:rPr/>
      </w:pPr>
      <w:r>
        <w:rPr>
          <w:rFonts w:ascii="Amiri" w:hAnsi="Amiri" w:eastAsia="Amiri" w:cs="Amiri"/>
          <w:color w:val="111111"/>
          <w:sz w:val="28"/>
          <w:sz w:val="28"/>
          <w:szCs w:val="28"/>
          <w:rtl w:val="true"/>
          <w:lang w:bidi="ar-SA"/>
        </w:rPr>
        <w:t xml:space="preserve">المتقدّم </w:t>
      </w:r>
      <w:r>
        <w:rPr>
          <w:rStyle w:val="FootnoteAnchor"/>
          <w:rtl w:val="true"/>
        </w:rPr>
        <w:footnoteReference w:id="1052"/>
      </w:r>
      <w:r>
        <w:rPr>
          <w:rFonts w:ascii="Amiri" w:hAnsi="Amiri" w:eastAsia="Amiri" w:cs="Amiri"/>
          <w:color w:val="111111"/>
          <w:sz w:val="28"/>
          <w:sz w:val="28"/>
          <w:szCs w:val="28"/>
          <w:rtl w:val="true"/>
          <w:lang w:bidi="ar-SA"/>
        </w:rPr>
        <w:t xml:space="preserve">،و لا قائل بالفرق،مع إشعار المرويّ في تفسير العيّاشي </w:t>
      </w:r>
      <w:r>
        <w:rPr>
          <w:rStyle w:val="FootnoteAnchor"/>
          <w:rtl w:val="true"/>
        </w:rPr>
        <w:footnoteReference w:id="1053"/>
      </w:r>
      <w:r>
        <w:rPr>
          <w:rFonts w:ascii="IRNazanin" w:hAnsi="IRNazanin" w:eastAsia="IRNazanin"/>
          <w:color w:val="111111"/>
          <w:sz w:val="28"/>
          <w:sz w:val="28"/>
          <w:szCs w:val="28"/>
          <w:rtl w:val="true"/>
          <w:lang w:bidi="fa-IR"/>
        </w:rPr>
        <w:t>باتّحاده مع 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قطع الأصحاب بالجواز حينئذ،بل في التبيان و السرائر و التذكرة و المسالك الإجماع على صحّة العقد مع الإذن </w:t>
      </w:r>
      <w:r>
        <w:rPr>
          <w:rStyle w:val="FootnoteAnchor"/>
          <w:rtl w:val="true"/>
        </w:rPr>
        <w:footnoteReference w:id="1054"/>
      </w:r>
      <w:r>
        <w:rPr>
          <w:rFonts w:ascii="Amiri" w:hAnsi="Amiri" w:eastAsia="Amiri" w:cs="Amiri"/>
          <w:color w:val="111111"/>
          <w:sz w:val="28"/>
          <w:sz w:val="28"/>
          <w:szCs w:val="28"/>
          <w:rtl w:val="true"/>
          <w:lang w:bidi="ar-SA"/>
        </w:rPr>
        <w:t>،و هو ظاهر في الإجماع على الحلّ،فتأمّل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وجه لتعميم المنع،كما يوجد في كلام بعض المتأخّرين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بادر فعقد عليها من دون إذن الحرّة كان العقد باطلاً أذنت بعد ذلك أم لا،على الأظهر الأشهر،بل عليه الإجماع في المبسوط و ظاهر التبيان و السرائر </w:t>
      </w:r>
      <w:r>
        <w:rPr>
          <w:rStyle w:val="FootnoteAnchor"/>
          <w:rtl w:val="true"/>
        </w:rPr>
        <w:footnoteReference w:id="1056"/>
      </w:r>
      <w:r>
        <w:rPr>
          <w:rFonts w:ascii="Amiri" w:hAnsi="Amiri" w:eastAsia="Amiri" w:cs="Amiri"/>
          <w:color w:val="111111"/>
          <w:sz w:val="28"/>
          <w:sz w:val="28"/>
          <w:szCs w:val="28"/>
          <w:rtl w:val="true"/>
          <w:lang w:bidi="ar-SA"/>
        </w:rPr>
        <w:t>و هو الحجّة فيه،لا الأخبار الحاكمة به كالحسن المتقدّم لعدم العموم فيها،و إنّما غايتها الإطلاق المنصرف إلى ما عرفت من الغالب،و هو عدم الإذن،و لا ريب في بطلانه حينئذ،نعم،هي صالحة للتأييد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يتقوّى البطلان على القول بالمنع عن نكاحه الأمة مطلقاً بناءً على ما تقدّم تحقيقه في نكاح ابنتي الأخ و الأخت على العمّة و الخالة من أنّ كلّ ما فيه معصية اللّه سبحانه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الرخصة فيه منه تعالى فهو باطل </w:t>
      </w:r>
      <w:r>
        <w:rPr>
          <w:rStyle w:val="FootnoteAnchor"/>
          <w:rtl w:val="true"/>
        </w:rPr>
        <w:footnoteReference w:id="1057"/>
      </w:r>
      <w:r>
        <w:rPr>
          <w:rFonts w:ascii="Amiri" w:hAnsi="Amiri" w:eastAsia="Amiri" w:cs="Amiri"/>
          <w:color w:val="111111"/>
          <w:sz w:val="28"/>
          <w:sz w:val="28"/>
          <w:szCs w:val="28"/>
          <w:rtl w:val="true"/>
          <w:lang w:bidi="ar-SA"/>
        </w:rPr>
        <w:t xml:space="preserve">،كما استفيد من الأخبار المشار إليها ثمّة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نحن فيه منه؛ بناءً على عدم الرخصة فيه؛ لاشتراطها في الآية و الأخبار بما لا وجود له في </w:t>
      </w:r>
    </w:p>
    <w:p>
      <w:pPr>
        <w:pStyle w:val="BookText"/>
        <w:rPr/>
      </w:pPr>
      <w:r>
        <w:rPr>
          <w:rFonts w:ascii="Amiri" w:hAnsi="Amiri" w:eastAsia="Amiri" w:cs="Amiri"/>
          <w:color w:val="111111"/>
          <w:sz w:val="28"/>
          <w:sz w:val="28"/>
          <w:szCs w:val="28"/>
          <w:rtl w:val="true"/>
          <w:lang w:bidi="ar-SA"/>
        </w:rPr>
        <w:t>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للحرّة الخيرة بين إجازته أي عقد الأمة و فسخه نسب إلى الشيخين و ابن البرّاج و سلّار و ابن حمزة </w:t>
      </w:r>
      <w:r>
        <w:rPr>
          <w:rStyle w:val="FootnoteAnchor"/>
          <w:rtl w:val="true"/>
        </w:rPr>
        <w:footnoteReference w:id="1059"/>
      </w:r>
      <w:r>
        <w:rPr>
          <w:rFonts w:ascii="Amiri" w:hAnsi="Amiri" w:eastAsia="Amiri" w:cs="Amiri"/>
          <w:color w:val="111111"/>
          <w:sz w:val="28"/>
          <w:sz w:val="28"/>
          <w:szCs w:val="28"/>
          <w:rtl w:val="true"/>
          <w:lang w:bidi="ar-SA"/>
        </w:rPr>
        <w:t xml:space="preserve">،و اختاره الشهيدان في المسالك و اللمعة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إلحاقاً له بالفضولي؛ لعموم بعض أدلّته،و ليس مثله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يضعّف بما قدّمناه من الأدلّة،و لولاها لكان القول به في غاية الجودة،كما اخترناه في نكاح ابنتي الأخ و الأُخت على العمّة و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سماعة عن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أمة على حرّة،فقال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شاءت الحرّة أن تقيم مع الأمة أقامت،و إن شاءت ذهبت إلى أهلها</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و مقتضاها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الحرّة لها أن تفسخ عقد نفسها دون عقد الأمة ضدّ القول الثاني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عنها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في الرواية ضعف و ليس كذلك؛ إذ ليس في سندها من يتوقّف فيه،إلّا سماعة،و هو موثّق،بل قيل بوثاقته </w:t>
      </w:r>
      <w:r>
        <w:rPr>
          <w:rStyle w:val="FootnoteAnchor"/>
          <w:rtl w:val="true"/>
        </w:rPr>
        <w:footnoteReference w:id="1062"/>
      </w:r>
      <w:r>
        <w:rPr>
          <w:rFonts w:ascii="Amiri" w:hAnsi="Amiri" w:eastAsia="Amiri" w:cs="Amiri"/>
          <w:color w:val="111111"/>
          <w:sz w:val="28"/>
          <w:sz w:val="28"/>
          <w:szCs w:val="28"/>
          <w:rtl w:val="true"/>
          <w:lang w:bidi="ar-SA"/>
        </w:rPr>
        <w:t xml:space="preserve">،و مع ذلك روى عنه الحسن بن محبوب بوساطة يحيى اللَّحّام الثقة،كما عن النجاشي و الخلاصة </w:t>
      </w:r>
      <w:r>
        <w:rPr>
          <w:rStyle w:val="FootnoteAnchor"/>
          <w:rtl w:val="true"/>
        </w:rPr>
        <w:footnoteReference w:id="1063"/>
      </w:r>
      <w:r>
        <w:rPr>
          <w:rFonts w:ascii="Amiri" w:hAnsi="Amiri" w:eastAsia="Amiri" w:cs="Amiri"/>
          <w:color w:val="111111"/>
          <w:sz w:val="28"/>
          <w:sz w:val="28"/>
          <w:szCs w:val="28"/>
          <w:rtl w:val="true"/>
          <w:lang w:bidi="ar-SA"/>
        </w:rPr>
        <w:t xml:space="preserve">و هو ممّن حكى الكشّي على صحّة رواياتهم إجماع العصابة </w:t>
      </w:r>
      <w:r>
        <w:rPr>
          <w:rStyle w:val="FootnoteAnchor"/>
          <w:rtl w:val="true"/>
        </w:rPr>
        <w:footnoteReference w:id="1064"/>
      </w:r>
      <w:r>
        <w:rPr>
          <w:rFonts w:ascii="Amiri" w:hAnsi="Amiri" w:eastAsia="Amiri" w:cs="Amiri"/>
          <w:color w:val="111111"/>
          <w:sz w:val="28"/>
          <w:sz w:val="28"/>
          <w:szCs w:val="28"/>
          <w:rtl w:val="true"/>
          <w:lang w:bidi="ar-SA"/>
        </w:rPr>
        <w:t xml:space="preserve">،فالسند في غاية الاعتبار </w:t>
      </w:r>
    </w:p>
    <w:p>
      <w:pPr>
        <w:pStyle w:val="BookText"/>
        <w:rPr/>
      </w:pPr>
      <w:r>
        <w:rPr>
          <w:rFonts w:ascii="Amiri" w:hAnsi="Amiri" w:eastAsia="Amiri" w:cs="Amiri"/>
          <w:color w:val="111111"/>
          <w:sz w:val="28"/>
          <w:sz w:val="28"/>
          <w:szCs w:val="28"/>
          <w:rtl w:val="true"/>
          <w:lang w:bidi="ar-SA"/>
        </w:rPr>
        <w:t>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الجواب عنها بعدم معارضتها لما تقدّم من الأدلّة،و منها الأخبار المتقدّمة؛ لدلالتها على البطلان و لو في الجملة،إذ ظاهر الموثّقة إطلاق صحّة نكاح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مخالفته الأُصول المقتضية لبقاء لزوم عقد الحرّة و حرمة وطء الأمة قبل العقد عليها،و ما هذا شأنه لا يمكن الاعتماد إليه،و إن نسب إلى المتقدّم ذكرهم في بيان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إذا تزوّج الأمة على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انعكس الفرض ف أدخل الحرّة على الأمة جاز و لزم،مع علم الحرّة بأنّ تحته أمة؛ إجماعاً و نصوصاً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للحرّة الخيار في فسخ عقد نفسها و إمضائه إن لم تعلم بذلك؛ إجماعاً،و للخبر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عقد الأمة،على الأظهر الأشهر،بل عليه الإجماع في الخلاف </w:t>
      </w:r>
      <w:r>
        <w:rPr>
          <w:rStyle w:val="FootnoteAnchor"/>
          <w:rtl w:val="true"/>
        </w:rPr>
        <w:footnoteReference w:id="1066"/>
      </w:r>
      <w:r>
        <w:rPr>
          <w:rFonts w:ascii="Amiri" w:hAnsi="Amiri" w:eastAsia="Amiri" w:cs="Amiri"/>
          <w:color w:val="111111"/>
          <w:sz w:val="28"/>
          <w:sz w:val="28"/>
          <w:szCs w:val="28"/>
          <w:rtl w:val="true"/>
          <w:lang w:bidi="ar-SA"/>
        </w:rPr>
        <w:t xml:space="preserve">،و عدم الخلاف في السرائر </w:t>
      </w:r>
      <w:r>
        <w:rPr>
          <w:rStyle w:val="FootnoteAnchor"/>
          <w:rtl w:val="true"/>
        </w:rPr>
        <w:footnoteReference w:id="1067"/>
      </w:r>
      <w:r>
        <w:rPr>
          <w:rFonts w:ascii="Amiri" w:hAnsi="Amiri" w:eastAsia="Amiri" w:cs="Amiri"/>
          <w:color w:val="111111"/>
          <w:sz w:val="28"/>
          <w:sz w:val="28"/>
          <w:szCs w:val="28"/>
          <w:rtl w:val="true"/>
          <w:lang w:bidi="ar-SA"/>
        </w:rPr>
        <w:t>لأصالة بقاء اللزوم،و اندفاع الضرر بتخيّرها في فسخ عقد نفسها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عنده امرأة وليدة،فتزوّج حرّة و لم يُعلمها أنّ له امرأة وليدة،فقال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شاءت الحرّة أقامت،و إن شاءت 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68"/>
      </w:r>
      <w:r>
        <w:rPr>
          <w:rFonts w:ascii="Amiri" w:hAnsi="Amiri" w:eastAsia="Amiri" w:cs="Amiri"/>
          <w:color w:val="111111"/>
          <w:sz w:val="28"/>
          <w:sz w:val="28"/>
          <w:szCs w:val="28"/>
          <w:rtl w:val="true"/>
          <w:lang w:bidi="ar-SA"/>
        </w:rPr>
        <w:t xml:space="preserve">لإشعاره باختصاص اختيارها بين الإقامة و عدمها بالنسبة إلى </w:t>
      </w:r>
    </w:p>
    <w:p>
      <w:pPr>
        <w:pStyle w:val="BookText"/>
        <w:rPr/>
      </w:pPr>
      <w:r>
        <w:rPr>
          <w:rFonts w:ascii="IRNazanin" w:hAnsi="IRNazanin" w:eastAsia="IRNazanin"/>
          <w:color w:val="111111"/>
          <w:sz w:val="28"/>
          <w:sz w:val="28"/>
          <w:szCs w:val="28"/>
          <w:rtl w:val="true"/>
          <w:lang w:bidi="fa-IR"/>
        </w:rPr>
        <w:t>عقد نفسها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ضعف القول المحكيّ عن التبيان بتخيّرها في فسخ عقد الأمة أيضاً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 الخبر لو كان بالشهرة و الأصل منجبر،مع أنّه بطريق موثّق عن سماعة في البحار مرويّ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جمع بينهما في العقد كأن زوّجه رجل ابنته و أمته في عقد واحد،أو يزوّجه ابنته و أمة غيره بالوكالة كذلك،أو بالعكس،أو يزوّجهما منه بها كذلك صحّ عقد الحرّة و الأمة إذا علمت بها و رضيت، و مع عدمهما اختصّ الصحّة بعقد الحرّة دون الأمة و ظاهر العبارة البطلان مطلقاً،وفاقاً لجماعة من الأعيان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حرّة و أمتين مملوكتين في عقد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الحرة فنكاحها جائز،و إن كان سمّى لها مهراً فهو لها؛ و أمّا المملوكتان فنكاحهما في عقد مع الحرّة باطل،يفرّق بينهما</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للنظر فيه مجال؛ لاحتمال الورود مورد الغالب،الذي لا يتحقّق فيه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اختار شيخنا في المسالك إلحاق عقد الأمة بالفضولي و جعله أقوى </w:t>
      </w:r>
      <w:r>
        <w:rPr>
          <w:rStyle w:val="FootnoteAnchor"/>
          <w:rtl w:val="true"/>
        </w:rPr>
        <w:footnoteReference w:id="1073"/>
      </w:r>
      <w:r>
        <w:rPr>
          <w:rFonts w:ascii="Amiri" w:hAnsi="Amiri" w:eastAsia="Amiri" w:cs="Amiri"/>
          <w:color w:val="111111"/>
          <w:sz w:val="28"/>
          <w:sz w:val="28"/>
          <w:szCs w:val="28"/>
          <w:rtl w:val="true"/>
          <w:lang w:bidi="ar-SA"/>
        </w:rPr>
        <w:t xml:space="preserve">،مع تصريحه بالخبر،إلّا أنّه لم يُجب عنه،فلعلّه ناظر إلى </w:t>
      </w:r>
      <w:bookmarkStart w:id="202" w:name="pg11383_115366"/>
    </w:p>
    <w:p>
      <w:pPr>
        <w:pStyle w:val="BookText"/>
        <w:rPr/>
      </w:pPr>
      <w:bookmarkEnd w:id="202"/>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في المختلف فألحق عقد الحرّة بالفضولي أيضاً؛ معلّلاً بأنّ العقد واحد،و هو متزلزل،و لا أولويّة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النصّ حجّة عليه؛ لأنّ غاية ما يستفاد منه صحّة عقد الحرّة،و ذلك لا ينافي التزلزل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الإنصاف تبادر اللزوم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البطلان على القول بالمنع مطلقاً؛ لما قدّمناه من عدم الرخصة الموجب للبطلان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225789_73709187"/>
      <w:bookmarkStart w:id="204" w:name="_Toc76"/>
      <w:bookmarkEnd w:id="203"/>
      <w:r>
        <w:rPr>
          <w:rtl w:val="true"/>
        </w:rPr>
        <w:t>الخامسة لا يحلّ العقد على ذات البعل</w:t>
      </w:r>
      <w:bookmarkEnd w:id="204"/>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العقد على ذات البعل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لاستلزام تحريم التعريض بالخطبة في العدّة الرجعيّة كما يأتي تحريمه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ذوات الأزواج</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بعد مفارقته و انقضاء العدّة إن كانت ذات عدّة،رجعيّة كانت،أو بائنة،أو عدّة وفاة؛ بالإجماع و النصوص</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 تحرم به مؤبداً مع الجهل و عدم الدخول إجماعاً؛ للأصل السالم عن المعارض،عدا ما سيأتي من إطلاق بعض الأخبار الآتية </w:t>
      </w:r>
      <w:r>
        <w:rPr>
          <w:rStyle w:val="FootnoteAnchor"/>
          <w:rtl w:val="true"/>
        </w:rPr>
        <w:footnoteReference w:id="1078"/>
      </w:r>
      <w:r>
        <w:rPr>
          <w:rFonts w:ascii="Amiri" w:hAnsi="Amiri" w:eastAsia="Amiri" w:cs="Amiri"/>
          <w:color w:val="111111"/>
          <w:sz w:val="28"/>
          <w:sz w:val="28"/>
          <w:szCs w:val="28"/>
          <w:rtl w:val="true"/>
          <w:lang w:bidi="ar-SA"/>
        </w:rPr>
        <w:t xml:space="preserve">المقيّد بما عداهما إجماعاً،و التفاتاً إلى عدم التحريم معهما بالعقد </w:t>
      </w:r>
    </w:p>
    <w:p>
      <w:pPr>
        <w:pStyle w:val="BookText"/>
        <w:rPr/>
      </w:pPr>
      <w:r>
        <w:rPr>
          <w:rFonts w:ascii="Amiri" w:hAnsi="Amiri" w:eastAsia="Amiri" w:cs="Amiri"/>
          <w:color w:val="111111"/>
          <w:sz w:val="28"/>
          <w:sz w:val="28"/>
          <w:szCs w:val="28"/>
          <w:rtl w:val="true"/>
          <w:lang w:bidi="ar-SA"/>
        </w:rPr>
        <w:t>في العدّة المستلزم لعدمه معهما هنا؛ بناءً على اتّحاد طريق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أحدهما فإشكال،و المحكيّ عن الأكثر العدم هنا أيضاً؛ للأصل،و اختصاص المحرّم بذات العدّة،فلا يتعدّى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 الثبوت هنا بطريق أولى؛ لأنّ علاقة الزوجيّة من علاقة الاعتداد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الاستشكال فيه بتوقّف الأولويّة على ثبوت علّيّة الزوجيّة،و هي غير ثابتة؛ لاحتمال اختصاص المعتدّة بمزيد علّة اقتضت الحرمة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بمخالفة الاحتمال للظاهر،مع جريانه في كلّ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إطلاق المعتبرة المستفيضة،كالموثّق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تتزوّج و لها زوج،يفرّق بينهما ثم لا يتعاودان</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تزوّج امرأة لها زوج،دخل بها أو لم يدخل بها، أو زنى بها،لم تحلّ له أبداً</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و إن عمّا صورتي الجهل و العلم،إلّا أنّهما مقيّدان بالثاني؛ للإجماع،و ما تقدّم،و 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و لها زوج و هو لا يعلم،فطلّقها الأول أو مات عنها،ثم علم الآخر،أ يراجعها؟قال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ينقضي عدّتها</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تزوّج امرأة و علم أنّ لها زوجاً،فرّق </w:t>
      </w:r>
    </w:p>
    <w:p>
      <w:pPr>
        <w:pStyle w:val="BookText"/>
        <w:rPr/>
      </w:pPr>
      <w:r>
        <w:rPr>
          <w:rFonts w:ascii="Amiri" w:hAnsi="Amiri" w:eastAsia="Amiri" w:cs="Amiri"/>
          <w:color w:val="111111"/>
          <w:sz w:val="28"/>
          <w:sz w:val="28"/>
          <w:szCs w:val="28"/>
          <w:rtl w:val="true"/>
          <w:lang w:bidi="ar-SA"/>
        </w:rPr>
        <w:t>بينهما و لم تحلّ له أبداً</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بناءً على ظهور كون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آخره،جزء الشرط،المستلزم فقده 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و إن عمّا بحسب المفهوم في الحلّ مع الجهل صورتي الدخول و عدمه،إلّا أنّه خصّ منه الأول؛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فقدت زوجها أو نعي إليها،فتزوّجت،ثم قدم زوجها بعد ذلك فطلّقها،قال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منهما جميعاً ثلاثة أشهر عدّة واحدة،و ليس للآخر أن يتزوّجها أبداً</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خبر آخر،بزيادة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المهر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 عدمهما و هو صورة العلم و الدخول فلا خلاف في التحريم المؤبّد،و إليه أشار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زنى بها حرمت،و كذا لو زنى بها في العدّة الرجعيّة خلاف يعرف،كما صرّح به جماعة </w:t>
      </w:r>
      <w:r>
        <w:rPr>
          <w:rStyle w:val="FootnoteAnchor"/>
          <w:rtl w:val="true"/>
        </w:rPr>
        <w:footnoteReference w:id="1086"/>
      </w:r>
      <w:r>
        <w:rPr>
          <w:rFonts w:ascii="Amiri" w:hAnsi="Amiri" w:eastAsia="Amiri" w:cs="Amiri"/>
          <w:color w:val="111111"/>
          <w:sz w:val="28"/>
          <w:sz w:val="28"/>
          <w:szCs w:val="28"/>
          <w:rtl w:val="true"/>
          <w:lang w:bidi="ar-SA"/>
        </w:rPr>
        <w:t xml:space="preserve">،بل عليه الإجماع منّا في الانتصار و الغنية،و عن الحلّي و فخر المحقّقين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للرضوي الصريح فيه كما مرّ،و في موضع آخر منه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زنى بذات بعل،محصناً كان أو غير محصن،ثم طلّقها زوجها أو مات عنها، </w:t>
      </w:r>
    </w:p>
    <w:p>
      <w:pPr>
        <w:pStyle w:val="BookText"/>
        <w:rPr/>
      </w:pPr>
      <w:r>
        <w:rPr>
          <w:rFonts w:ascii="Amiri" w:hAnsi="Amiri" w:eastAsia="Amiri" w:cs="Amiri"/>
          <w:color w:val="111111"/>
          <w:sz w:val="28"/>
          <w:sz w:val="28"/>
          <w:szCs w:val="28"/>
          <w:rtl w:val="true"/>
          <w:lang w:bidi="ar-SA"/>
        </w:rPr>
        <w:t>و أراد الذي زنى بها أن يتزوجها،لم تحلّ له أبداً</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متأخري الأصحاب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زنى بامرأة لها بعل أو في عدّة رجعية،حرمت عليه و لم تحلّ له أبداً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ينادي بوجود الرواية فيه بخصوصه،كما هو ظاهر الانتصار </w:t>
      </w:r>
      <w:r>
        <w:rPr>
          <w:rStyle w:val="FootnoteAnchor"/>
          <w:rtl w:val="true"/>
        </w:rPr>
        <w:footnoteReference w:id="1090"/>
      </w:r>
      <w:r>
        <w:rPr>
          <w:rFonts w:ascii="Amiri" w:hAnsi="Amiri" w:eastAsia="Amiri" w:cs="Amiri"/>
          <w:color w:val="111111"/>
          <w:sz w:val="28"/>
          <w:sz w:val="28"/>
          <w:szCs w:val="28"/>
          <w:rtl w:val="true"/>
          <w:lang w:bidi="ar-SA"/>
        </w:rPr>
        <w:t xml:space="preserve">و جماعة من الأصحاب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هذا،مضافاً إلى جريان ما تقدّم من الأدلّة هنا،بل بطريق أولى، فلا وجه لتردّد بعض من تأخّر تبعاً للماتن في الشرائع </w:t>
      </w:r>
      <w:r>
        <w:rPr>
          <w:rStyle w:val="FootnoteAnchor"/>
          <w:rtl w:val="true"/>
        </w:rPr>
        <w:footnoteReference w:id="1092"/>
      </w:r>
      <w:r>
        <w:rPr>
          <w:rFonts w:ascii="Amiri" w:hAnsi="Amiri" w:eastAsia="Amiri" w:cs="Amiri"/>
          <w:color w:val="111111"/>
          <w:sz w:val="28"/>
          <w:sz w:val="28"/>
          <w:szCs w:val="28"/>
          <w:rtl w:val="true"/>
          <w:lang w:bidi="ar-SA"/>
        </w:rPr>
        <w:t xml:space="preserve">في المسألة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يلحق به الزناء بذات العدّة البائنة و عدّة الوفاة،و لا بذات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الموطوءة بشبهة،و لا الموطوءة بالملك؛ للأصل في غير موضع الوفاق،مع عدم الصارف عنه في المذكورات؛ لاختصاصه بغيرهن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لجريان بعض ما تقدّم هنا،كالأولويّة الواضحة الدلالة في ذات العِدد المزبورة </w:t>
      </w:r>
      <w:r>
        <w:rPr>
          <w:rStyle w:val="FootnoteAnchor"/>
          <w:rtl w:val="true"/>
        </w:rPr>
        <w:footnoteReference w:id="1095"/>
      </w:r>
      <w:r>
        <w:rPr>
          <w:rFonts w:ascii="Amiri" w:hAnsi="Amiri" w:eastAsia="Amiri" w:cs="Amiri"/>
          <w:color w:val="111111"/>
          <w:sz w:val="28"/>
          <w:sz w:val="28"/>
          <w:szCs w:val="28"/>
          <w:rtl w:val="true"/>
          <w:lang w:bidi="ar-SA"/>
        </w:rPr>
        <w:t>بناءً على ما يأتي من حصول التحريم بالعقد عليها فيها</w:t>
      </w:r>
      <w:r>
        <w:rPr>
          <w:rFonts w:eastAsia="Amiri" w:cs="Amiri" w:ascii="Amiri" w:hAnsi="Amiri"/>
          <w:color w:val="111111"/>
          <w:sz w:val="28"/>
          <w:szCs w:val="28"/>
          <w:rtl w:val="true"/>
          <w:lang w:bidi="ar-SA"/>
        </w:rPr>
        <w:t xml:space="preserve">. </w:t>
      </w:r>
      <w:bookmarkStart w:id="205" w:name="pg11383_115370"/>
    </w:p>
    <w:p>
      <w:pPr>
        <w:pStyle w:val="Heading6"/>
        <w:numPr>
          <w:ilvl w:val="5"/>
          <w:numId w:val="1"/>
        </w:numPr>
        <w:rPr/>
      </w:pPr>
      <w:bookmarkStart w:id="206" w:name="__RefHeading___Toc225791_73709187"/>
      <w:bookmarkStart w:id="207" w:name="_Toc77"/>
      <w:bookmarkEnd w:id="205"/>
      <w:bookmarkEnd w:id="206"/>
      <w:r>
        <w:rPr>
          <w:rtl w:val="true"/>
        </w:rPr>
        <w:t>السادسة من تزوّج امرأة في عدّتها فالعقد فاسد</w:t>
      </w:r>
      <w:bookmarkEnd w:id="207"/>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امرأة دائماً أو منقطعاً في عدّتها بائنة كانت أو رجعيّة،أو عدّة وفاة،أو عدّة شبهة،فيما قطع به الأصحاب؛ لإطلاق الأدلّة جاهلاً بالعدّة،أو التحريم،أو بهما معاً؛ للصحيح الآتي و غيره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فاسد بالضرورة،و صرّحت به بعض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تحرم عليه إلّا فيما لو دخل بها قبلاً كان أو دبراً، في العدّة أم خارجها؛ لإطلاق الأخبار كالنصوص،و ربما اشترط في الدخول وقوعه في العدّة،و هو ضعيف في الجملة،فإنّها حينئذٍ حرمت عليه مؤبّداً إجماعاً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في عدّتها و دخل بها،لم تحلّ له أبداً،عالماً كان أو جاهلاً،و إن لم يدخل بها حلّت للجاهل و لم تحلّ للآخر</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في عدّتها بجهالة،أ هي ممّا لا تحلّ له أبداً؟فقال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لا،أمّا إذا كان بجهالة فليتزوّجها بعد ما تنقضي عدّتها،و قد يُعذَر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الجهالتين 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بجهالته أنّ ذلك محرّم عليه؟أم بجهالته أنّها في عدّة؟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الجهالتين أهون من الأُخرى،الجهالة بأنّ اللّه تعالى حرّم ذلك عليه،و ذلك أنّه لا يقدر على الاحتياط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الأُخرى معذور؟قال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انقضت عدّتها فهو معذور في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أحدهما متعمّداً و الآخر بجهالة؟فقال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تعمّد لا يحلّ له أن </w:t>
      </w:r>
    </w:p>
    <w:p>
      <w:pPr>
        <w:pStyle w:val="BookText"/>
        <w:rPr/>
      </w:pPr>
      <w:r>
        <w:rPr>
          <w:rFonts w:ascii="Amiri" w:hAnsi="Amiri" w:eastAsia="Amiri" w:cs="Amiri"/>
          <w:color w:val="111111"/>
          <w:sz w:val="28"/>
          <w:sz w:val="28"/>
          <w:szCs w:val="28"/>
          <w:rtl w:val="true"/>
          <w:lang w:bidi="ar-SA"/>
        </w:rPr>
        <w:t>يرجع إلى صاحبه أبداً</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الحلّ مع الجهالة مقيّدٌ بعدم الدخول،كما استفيد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لحق به الولد مع الإمكان بلا إشكال؛ لأنّه وطء شبهة يلحق به النسب،مع إمكان كونه منه بأن تأتي به لأقلّ الحمل فما زاد إلى أقصاه من حين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صرّح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تتزوّج في عدّتها،قال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بينهما،و تعتدّ عدّة واحدة منهما جميعاً،فإن جاءت بولد لستّة أشهر أو أكثر فهو للأخير،و إن جاءت بولد لأقلّ من ستّة أشهر فهو للأول</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لها المهر إن جهلت بوطء الشبهة الموجب 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للخبرين </w:t>
      </w:r>
      <w:r>
        <w:rPr>
          <w:rStyle w:val="FootnoteAnchor"/>
          <w:rtl w:val="true"/>
        </w:rPr>
        <w:footnoteReference w:id="1100"/>
      </w:r>
      <w:r>
        <w:rPr>
          <w:rFonts w:ascii="Amiri" w:hAnsi="Amiri" w:eastAsia="Amiri" w:cs="Amiri"/>
          <w:color w:val="111111"/>
          <w:sz w:val="28"/>
          <w:sz w:val="28"/>
          <w:szCs w:val="28"/>
          <w:rtl w:val="true"/>
          <w:lang w:bidi="ar-SA"/>
        </w:rPr>
        <w:t>،أحدهما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في عدّتها،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بينهما،فإن كان دخل بها فلها المهر بما استحلّ من فرجها، و يفرّق بينهما،و لا تحلّ له أبداً،و إن لم يكن دخل بها فلا شيء لها من مهرها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كفتوى الأصحاب صريحٌ في اشتراط الدخول في استحقاق المهر،و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الاشتراط و استحقاقها النصف </w:t>
      </w:r>
      <w:r>
        <w:rPr>
          <w:rStyle w:val="FootnoteAnchor"/>
          <w:rtl w:val="true"/>
        </w:rPr>
        <w:footnoteReference w:id="1101"/>
      </w:r>
      <w:r>
        <w:rPr>
          <w:rFonts w:ascii="Amiri" w:hAnsi="Amiri" w:eastAsia="Amiri" w:cs="Amiri"/>
          <w:color w:val="111111"/>
          <w:sz w:val="28"/>
          <w:sz w:val="28"/>
          <w:szCs w:val="28"/>
          <w:rtl w:val="true"/>
          <w:lang w:bidi="ar-SA"/>
        </w:rPr>
        <w:t>،و هو شاذّ لا يُعبَأ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المراد به المسمّى،أم المثل؟ قولان،أقواهما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لتوقّف الأول على صحّة العقد المنفيّة هنا، فتعيّن المثل؛ لأنّه عوض البضع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في الموثّق المتقدّم إشعارٌ بالأول،فتأمّل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عليها أن تُتِمّ العدّة للأول،و تستأنف عدّة أُخرى للثاني في قول مشهور،بل عليه الوفاق كما عن بعض الأصحاب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لتعدّد السبب،المقتضي لتعدّد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للمعتبرة المستفيضة،منها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الحبلى يتوفّى عنها زوجها،فتضع و تتزوّج قبل أن تعتدّ أربعة أشهر و عشراً،فقال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الذي يتزوّجها دخل بها فُرّق بينهما،و لم تحلّ له أبداً،و اعتدّت بما بقي عليها من عدّة الأول،و استقبلت عدّة اخرى من الآخر ثلاثة قروء،و إن لم يكن دخل بها،فرّق بينهما،و أتمّت ما بقي من عدّتها،و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الموثّق الآخر </w:t>
      </w:r>
      <w:r>
        <w:rPr>
          <w:rStyle w:val="FootnoteAnchor"/>
          <w:rtl w:val="true"/>
        </w:rPr>
        <w:footnoteReference w:id="1104"/>
      </w:r>
      <w:r>
        <w:rPr>
          <w:rFonts w:ascii="IRNazanin" w:hAnsi="IRNazanin" w:eastAsia="IRNazanin"/>
          <w:color w:val="111111"/>
          <w:sz w:val="28"/>
          <w:sz w:val="28"/>
          <w:szCs w:val="28"/>
          <w:rtl w:val="true"/>
          <w:lang w:bidi="fa-IR"/>
        </w:rPr>
        <w:t xml:space="preserve">،و الحسن </w:t>
      </w:r>
      <w:r>
        <w:rPr>
          <w:rStyle w:val="FootnoteAnchor"/>
          <w:rtl w:val="true"/>
        </w:rPr>
        <w:footnoteReference w:id="1105"/>
      </w:r>
      <w:r>
        <w:rPr>
          <w:rFonts w:ascii="Amiri" w:hAnsi="Amiri" w:eastAsia="Amiri" w:cs="Amiri"/>
          <w:color w:val="111111"/>
          <w:sz w:val="28"/>
          <w:sz w:val="28"/>
          <w:szCs w:val="28"/>
          <w:rtl w:val="true"/>
          <w:lang w:bidi="ar-SA"/>
        </w:rPr>
        <w:t xml:space="preserve">،و ما يقرب من الصحيح المرويّ في كتاب عليّ بن جعفر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الإسكافي كما حكي </w:t>
      </w:r>
      <w:r>
        <w:rPr>
          <w:rStyle w:val="FootnoteAnchor"/>
          <w:rtl w:val="true"/>
        </w:rPr>
        <w:footnoteReference w:id="1107"/>
      </w:r>
      <w:r>
        <w:rPr>
          <w:rFonts w:ascii="Amiri" w:hAnsi="Amiri" w:eastAsia="Amiri" w:cs="Amiri"/>
          <w:color w:val="111111"/>
          <w:sz w:val="28"/>
          <w:sz w:val="28"/>
          <w:szCs w:val="28"/>
          <w:rtl w:val="true"/>
          <w:lang w:bidi="ar-SA"/>
        </w:rPr>
        <w:t>تجزئ عدّة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تزوّجت قبل أن تنقضي عدّتها،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بينهما،و تعتدّ عدّة واحدة منهما جميعاً</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حملها على عدم الدخول بها بعيدٌ عن سياقها،كحملها على صورة الدخول و العلم؛ بناءً على أنّه لا عدّة للزناء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الحمل على الوحدة في المقدار،لا الاكتفاء بالواحدة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الشهرة المرجّحة لحُمِلَت الأخبار المتقدّمة على التقيّة؛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الناس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عدّتين،من كلّ واحد عدّة،فأبى ذلك أبو جعفر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ثلاثة قروء و تحلّ للرجال</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نعي إليها زوجها،فتزوّجت،ثم قدم الزوج الأول فطلّقها،و طلّقها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أن تعتدّ عدّتين،فحملها زرارة إلى أبي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لكنّهما ضعيفان؛ لوجود موسى بن بكر في الأول،و الإرسال مع القطع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ريب أنّ الأول أحوط،بل ربما حُمِلَ الأخبار الأخيرة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تزويجها عالماً بالأمرين معاً حرمت عليه ب مجرّد العقد و لو خلا عن الدخول إجماعاً و نصوصاً،منها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الصحيحان المتقدّمان </w:t>
      </w:r>
      <w:r>
        <w:rPr>
          <w:rStyle w:val="FootnoteAnchor"/>
          <w:rtl w:val="true"/>
        </w:rPr>
        <w:footnoteReference w:id="1111"/>
      </w:r>
      <w:r>
        <w:rPr>
          <w:rFonts w:ascii="Amiri" w:hAnsi="Amiri" w:eastAsia="Amiri" w:cs="Amiri"/>
          <w:color w:val="111111"/>
          <w:sz w:val="28"/>
          <w:sz w:val="28"/>
          <w:szCs w:val="28"/>
          <w:rtl w:val="true"/>
          <w:lang w:bidi="ar-SA"/>
        </w:rPr>
        <w:t xml:space="preserve">و غيرهما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يلحق به الولد؛ إذ لا حرمة لمائه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لها مهر مع علمها مطلقاً </w:t>
      </w:r>
      <w:r>
        <w:rPr>
          <w:rStyle w:val="FootnoteAnchor"/>
          <w:rtl w:val="true"/>
        </w:rPr>
        <w:footnoteReference w:id="1113"/>
      </w:r>
      <w:r>
        <w:rPr>
          <w:rFonts w:ascii="IRNazanin" w:hAnsi="IRNazanin" w:eastAsia="IRNazanin"/>
          <w:color w:val="111111"/>
          <w:sz w:val="28"/>
          <w:sz w:val="28"/>
          <w:szCs w:val="28"/>
          <w:rtl w:val="true"/>
          <w:lang w:bidi="fa-IR"/>
        </w:rPr>
        <w:t>،و إلّا فلها المثل مع الدخول؛ 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إلحاق مدّة الاستبراء بالعدّة،فتحرم بوطئها فيها،وجهان، أجودهما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للأصل،و عدم تبادرها من العدّة المطلقة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الوجهان في العقد عليها مع الوفاة المجهولة ظاهراً للمرأة خاصّة قبل العدّة،مع وقوعه بعد الوفاة في نفس الأمر،أو الدخول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عدم التحريم؛ لانتفاء المقتضي له و هو كونها معتدّة، أو مزوّجة سواء كانت المدّة المتخلّلة بين الوفاة و العدّة بقدرها،أم أزيد، أم أنقص،و سواء وقع العقد أو الدخول في المدّة الزائدة عنها،أم لا؛ لأنّ العدّة إنّما تكون بعد العلم بالوفاة أو ما في معناه،و إن طال الزمان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مناقشة؛ لأنّه لو تزوّجها بعد هذا الزمان في زمان العدّة لاقتضى التحريم البتّة،ففيه أولى؛ لأنّه أقرب إلى زمان الزوجيّة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هذه الأولويّة كما في سابقتها ممنوعة،فالتحريم لا يخلو عن قوّة،مع أنّه أحوط البتّة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تزوّج حال كونه مُحرِماً بفرض أو نفل،بحجّ أو عمرة، بعد إفساده أو قبله،له أو لغيره عالماً بالحرمة حرمت المعقود عليها أبداً مطلقاً و إن لم يدخل بها،إجماعاً كما في المسالك،و عن الانتصار و الخلاف و الغنية و المنتهى و التذكرة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الخبرين </w:t>
      </w:r>
      <w:r>
        <w:rPr>
          <w:rStyle w:val="FootnoteAnchor"/>
          <w:rtl w:val="true"/>
        </w:rPr>
        <w:footnoteReference w:id="1116"/>
      </w:r>
      <w:r>
        <w:rPr>
          <w:rFonts w:ascii="Amiri" w:hAnsi="Amiri" w:eastAsia="Amiri" w:cs="Amiri"/>
          <w:color w:val="111111"/>
          <w:sz w:val="28"/>
          <w:sz w:val="28"/>
          <w:szCs w:val="28"/>
          <w:rtl w:val="true"/>
          <w:lang w:bidi="ar-SA"/>
        </w:rPr>
        <w:t>أحدهما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إذا تزوّج و هو محرم فرّق بينهما،ثم لا يتعاودان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المفصّل الآتي،المقيَّد به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جاهلاً بها فسد العقد،إجماعاً؛ للصحاح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تزوّج،قال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للمحرم أن يتزوّج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تزوّج أو زوّج مُحلّاً فتزويجه باطل</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لم تحرم عليه مطلقاً و لو دخل بها،على الأشهر </w:t>
      </w:r>
    </w:p>
    <w:p>
      <w:pPr>
        <w:pStyle w:val="BookText"/>
        <w:rPr/>
      </w:pPr>
      <w:r>
        <w:rPr>
          <w:rFonts w:ascii="Amiri" w:hAnsi="Amiri" w:eastAsia="Amiri" w:cs="Amiri"/>
          <w:color w:val="111111"/>
          <w:sz w:val="28"/>
          <w:sz w:val="28"/>
          <w:szCs w:val="28"/>
          <w:rtl w:val="true"/>
          <w:lang w:bidi="ar-SA"/>
        </w:rPr>
        <w:t xml:space="preserve">الأظهر،بل عليه الإجماع في التذكرة و المنتهى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للأصل،و مفهوم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إذا تزوّج و هو يعلم أنّه حرام عليه لا تحلّ له أبداً</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سنده سوى المثنّى،و قد روى عنه ابن أبي نصر،و هو ممّن أجمعت العصابة على تصحيح ما يصحّ عنه،فلا ضير في اشتراكه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اعتضاده بالأصل،و الشهرة،و الإجماعات المنقولة، و نحوها من الرواية المرويّة عن الحسين بن سعيد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المقنع و سلّار،فحكما بالتحريم هنا أيضاً مطلقاً </w:t>
      </w:r>
      <w:r>
        <w:rPr>
          <w:rStyle w:val="FootnoteAnchor"/>
          <w:rtl w:val="true"/>
        </w:rPr>
        <w:footnoteReference w:id="1121"/>
      </w:r>
      <w:r>
        <w:rPr>
          <w:rFonts w:ascii="Amiri" w:hAnsi="Amiri" w:eastAsia="Amiri" w:cs="Amiri"/>
          <w:color w:val="111111"/>
          <w:sz w:val="28"/>
          <w:sz w:val="28"/>
          <w:szCs w:val="28"/>
          <w:rtl w:val="true"/>
          <w:lang w:bidi="ar-SA"/>
        </w:rPr>
        <w:t>لإطلاق الخبرين المتقدّمين،و هما مع قصور سنديهما مقيّدان بالخبرين المفصّلين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للخلاف و الكافي و الغنية و السرائر و الوسيلة و الإيضاح،فحرّموها مع الدخول هنا </w:t>
      </w:r>
      <w:r>
        <w:rPr>
          <w:rStyle w:val="FootnoteAnchor"/>
          <w:rtl w:val="true"/>
        </w:rPr>
        <w:footnoteReference w:id="1122"/>
      </w:r>
      <w:r>
        <w:rPr>
          <w:rFonts w:ascii="Amiri" w:hAnsi="Amiri" w:eastAsia="Amiri" w:cs="Amiri"/>
          <w:color w:val="111111"/>
          <w:sz w:val="28"/>
          <w:sz w:val="28"/>
          <w:szCs w:val="28"/>
          <w:rtl w:val="true"/>
          <w:lang w:bidi="ar-SA"/>
        </w:rPr>
        <w:t xml:space="preserve">لا مطلقاً </w:t>
      </w:r>
      <w:r>
        <w:rPr>
          <w:rStyle w:val="FootnoteAnchor"/>
          <w:rtl w:val="true"/>
        </w:rPr>
        <w:footnoteReference w:id="1123"/>
      </w:r>
      <w:r>
        <w:rPr>
          <w:rFonts w:ascii="Amiri" w:hAnsi="Amiri" w:eastAsia="Amiri" w:cs="Amiri"/>
          <w:color w:val="111111"/>
          <w:sz w:val="28"/>
          <w:sz w:val="28"/>
          <w:szCs w:val="28"/>
          <w:rtl w:val="true"/>
          <w:lang w:bidi="ar-SA"/>
        </w:rPr>
        <w:t>و مستنده غير واضح،سوى الإلحاق بذات العدّة،و هو قياس لا نقول به؛ و دعوى الإجماع عليه في الخلاف بمصير الأكثر،و دعوى الإجماع على الخلاف موهونة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المعتبر في العقد المحرِّم صحّته لولا الإحرام،فلا عبرة بالفاسد؛ للأصل،و انصراف إطلاق الأدلّة إلى الأول</w:t>
      </w:r>
      <w:r>
        <w:rPr>
          <w:rFonts w:eastAsia="Amiri" w:cs="Amiri" w:ascii="Amiri" w:hAnsi="Amiri"/>
          <w:color w:val="111111"/>
          <w:sz w:val="28"/>
          <w:szCs w:val="28"/>
          <w:rtl w:val="true"/>
          <w:lang w:bidi="ar-SA"/>
        </w:rPr>
        <w:t xml:space="preserve">. </w:t>
      </w:r>
      <w:bookmarkStart w:id="208" w:name="pg11383_115377"/>
    </w:p>
    <w:p>
      <w:pPr>
        <w:pStyle w:val="BookText"/>
        <w:rPr/>
      </w:pPr>
      <w:bookmarkEnd w:id="208"/>
      <w:r>
        <w:rPr>
          <w:rFonts w:ascii="Amiri" w:hAnsi="Amiri" w:eastAsia="Amiri" w:cs="Amiri"/>
          <w:color w:val="111111"/>
          <w:sz w:val="28"/>
          <w:sz w:val="28"/>
          <w:szCs w:val="28"/>
          <w:rtl w:val="true"/>
          <w:lang w:bidi="ar-SA"/>
        </w:rPr>
        <w:t xml:space="preserve">خلافاً للمحكيّ عن التحرير،فاعتبره مع اعتقاد صحّته </w:t>
      </w:r>
      <w:r>
        <w:rPr>
          <w:rStyle w:val="FootnoteAnchor"/>
          <w:rtl w:val="true"/>
        </w:rPr>
        <w:footnoteReference w:id="1124"/>
      </w:r>
      <w:r>
        <w:rPr>
          <w:rFonts w:ascii="Amiri" w:hAnsi="Amiri" w:eastAsia="Amiri" w:cs="Amiri"/>
          <w:color w:val="111111"/>
          <w:sz w:val="28"/>
          <w:sz w:val="28"/>
          <w:szCs w:val="28"/>
          <w:rtl w:val="true"/>
          <w:lang w:bidi="ar-SA"/>
        </w:rPr>
        <w:t>و 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فرض المسألة،فتزوّج المُحلّ المحرمة،فالأصل الإباحة،و لا معارض لها من الأدلّة،و هو المشهور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حكي القول بالحرمة عن الخلاف،مدّعياً فيه الوفاق؛ مستدلّاً به،و بالاحتياط،و الأخبار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عليها،و دعوى الوفاق غير واضحة،و الاحتياط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تحرم الزوجة بوطئها في الإحرام مطلقاً إجماعاً؛ للأصل، و لا معارض؛ مع أنّ الحرام لا يُفسِد الحلال كما في المستفيضة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225793_73709187"/>
      <w:bookmarkStart w:id="210" w:name="_Toc78"/>
      <w:bookmarkEnd w:id="209"/>
      <w:r>
        <w:rPr>
          <w:rtl w:val="true"/>
        </w:rPr>
        <w:t>السابعة من لاط بغلام فأوقبه حرمت عليه أُمّ الغلام و بنته و أخته</w:t>
      </w:r>
      <w:bookmarkEnd w:id="210"/>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لاط بغلام أو رجل فأوقبه و لو بإدخال بعض الحشفة؛ لصدق الإيقاب عليه،مع تأمّل في انصرافه إليه،إلّا أنّ الاتّفاق في الظاهر واقع عليه حرمت عليه أُمّ الغلام و الرجل و إن علت و بنته و إن نزلت،من ذكر و أُنثى،من النسب اتّفاقاً،و من الرضاع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تحريم العاليات و السافلات هو الاتّفاق كما في المسالك </w:t>
      </w:r>
      <w:r>
        <w:rPr>
          <w:rStyle w:val="FootnoteAnchor"/>
          <w:rtl w:val="true"/>
        </w:rPr>
        <w:footnoteReference w:id="1127"/>
      </w:r>
      <w:r>
        <w:rPr>
          <w:rFonts w:ascii="IRNazanin" w:hAnsi="IRNazanin" w:eastAsia="IRNazanin"/>
          <w:color w:val="111111"/>
          <w:sz w:val="28"/>
          <w:sz w:val="28"/>
          <w:szCs w:val="28"/>
          <w:rtl w:val="true"/>
          <w:lang w:bidi="fa-IR"/>
        </w:rPr>
        <w:t>، مضافاً إلى الاستقراء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أُخته دون بناتها اتّفاقاً؛ لعدم صدق الاسم عليها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 الحكم مقطوع به في كلام الأصحاب،مدّعى عليه الإجماع في كلام جماعة منهم،كالإنتصار و الخلاف و الغنية و التذكرة و المسالك و شرح </w:t>
      </w:r>
    </w:p>
    <w:p>
      <w:pPr>
        <w:pStyle w:val="BookText"/>
        <w:rPr/>
      </w:pPr>
      <w:r>
        <w:rPr>
          <w:rFonts w:ascii="Amiri" w:hAnsi="Amiri" w:eastAsia="Amiri" w:cs="Amiri"/>
          <w:color w:val="111111"/>
          <w:sz w:val="28"/>
          <w:sz w:val="28"/>
          <w:szCs w:val="28"/>
          <w:rtl w:val="true"/>
          <w:lang w:bidi="ar-SA"/>
        </w:rPr>
        <w:t xml:space="preserve">الكتاب للسيّد </w:t>
      </w:r>
      <w:r>
        <w:rPr>
          <w:rStyle w:val="FootnoteAnchor"/>
          <w:rtl w:val="true"/>
        </w:rPr>
        <w:footnoteReference w:id="1128"/>
      </w:r>
      <w:r>
        <w:rPr>
          <w:rFonts w:ascii="Amiri" w:hAnsi="Amiri" w:eastAsia="Amiri" w:cs="Amiri"/>
          <w:color w:val="111111"/>
          <w:sz w:val="28"/>
          <w:sz w:val="28"/>
          <w:szCs w:val="28"/>
          <w:rtl w:val="true"/>
          <w:lang w:bidi="ar-SA"/>
        </w:rPr>
        <w:t xml:space="preserve">و غيرهم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دلّت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المرسل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يعبث بالغلام،قال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أوقب حرمت عليه أُخته و ابنته</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المرسل كالحسن،بل الصحيح </w:t>
      </w:r>
      <w:r>
        <w:rPr>
          <w:rStyle w:val="FootnoteAnchor"/>
          <w:rtl w:val="true"/>
        </w:rPr>
        <w:footnoteReference w:id="1131"/>
      </w:r>
      <w:r>
        <w:rPr>
          <w:rFonts w:ascii="Amiri" w:hAnsi="Amiri" w:eastAsia="Amiri" w:cs="Amiri"/>
          <w:color w:val="111111"/>
          <w:sz w:val="28"/>
          <w:sz w:val="28"/>
          <w:szCs w:val="28"/>
          <w:rtl w:val="true"/>
          <w:lang w:bidi="ar-SA"/>
        </w:rPr>
        <w:t xml:space="preserve">،و الضعيف المنجبر بالعمل في الأُخت خاصّة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 في رجل لعب بغلام،هل تحلّ له 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ثقب فلا</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سنده سوى الحسن بن فضّال،و هو موثّق،و إبراهيم بن عمر،و هو ثقة على الأظهر،و تضعيف ابن الغضائري له </w:t>
      </w:r>
      <w:r>
        <w:rPr>
          <w:rStyle w:val="FootnoteAnchor"/>
          <w:rtl w:val="true"/>
        </w:rPr>
        <w:footnoteReference w:id="1134"/>
      </w:r>
      <w:r>
        <w:rPr>
          <w:rFonts w:ascii="Amiri" w:hAnsi="Amiri" w:eastAsia="Amiri" w:cs="Amiri"/>
          <w:color w:val="111111"/>
          <w:sz w:val="28"/>
          <w:sz w:val="28"/>
          <w:szCs w:val="28"/>
          <w:rtl w:val="true"/>
          <w:lang w:bidi="ar-SA"/>
        </w:rPr>
        <w:t xml:space="preserve">ضعيفٌ معارَضٌ بتوثيق النجاشي له </w:t>
      </w:r>
      <w:r>
        <w:rPr>
          <w:rStyle w:val="FootnoteAnchor"/>
          <w:rtl w:val="true"/>
        </w:rPr>
        <w:footnoteReference w:id="1135"/>
      </w:r>
      <w:r>
        <w:rPr>
          <w:rFonts w:ascii="Amiri" w:hAnsi="Amiri" w:eastAsia="Amiri" w:cs="Amiri"/>
          <w:color w:val="111111"/>
          <w:sz w:val="28"/>
          <w:sz w:val="28"/>
          <w:szCs w:val="28"/>
          <w:rtl w:val="true"/>
          <w:lang w:bidi="ar-SA"/>
        </w:rPr>
        <w:t>،المقدّم عليه عند التعارض،مع أنّه روى هنا حمّاد ابن عيسى،و هو ممّن أجمعت العصابة على تصحيح ما يصحّ عنه فلا وجه لتضعيف الخبر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كما ترى نصٌّ في بلوغ الواطئ؛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الأغلب فيه و المتبادر،كتبادر حياة المفعول و غلبتها،فيقتصر في الخروج عن الأصل المقتضي للإباحة على القدر المتبادر منها،فلا وجه لإلحاق الواطئ الصغير و الموطوء الميّت بالبالغ و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تحرم المذكورات مع سبق الوطء على العقد عليهن، فلو انعكس لم تحرم؛ للأصل،و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فيحمل إطلاق الأخبار عليه،مع تبادره منه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المرسل كالحسن،بل كالصحيح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يأتي أخا امرأته،فقال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أوقبه حرمت عليه</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يعارض الأصل المتّفق عليه،فليحمل بما يؤول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ابن سعيد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انفساخ نكاح المرأة بالإيقاب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ظاهر في عموم التحريم،كإطلاق المتن،و المقنعة </w:t>
      </w:r>
      <w:r>
        <w:rPr>
          <w:rStyle w:val="FootnoteAnchor"/>
          <w:rtl w:val="true"/>
        </w:rPr>
        <w:footnoteReference w:id="1140"/>
      </w:r>
      <w:r>
        <w:rPr>
          <w:rFonts w:ascii="Amiri" w:hAnsi="Amiri" w:eastAsia="Amiri" w:cs="Amiri"/>
          <w:color w:val="111111"/>
          <w:sz w:val="28"/>
          <w:sz w:val="28"/>
          <w:szCs w:val="28"/>
          <w:rtl w:val="true"/>
          <w:lang w:bidi="ar-SA"/>
        </w:rPr>
        <w:t xml:space="preserve">،و جماعة </w:t>
      </w:r>
      <w:r>
        <w:rPr>
          <w:rStyle w:val="FootnoteAnchor"/>
          <w:rtl w:val="true"/>
        </w:rPr>
        <w:footnoteReference w:id="1141"/>
      </w:r>
      <w:r>
        <w:rPr>
          <w:rFonts w:ascii="Amiri" w:hAnsi="Amiri" w:eastAsia="Amiri" w:cs="Amiri"/>
          <w:color w:val="111111"/>
          <w:sz w:val="28"/>
          <w:sz w:val="28"/>
          <w:szCs w:val="28"/>
          <w:rtl w:val="true"/>
          <w:lang w:bidi="ar-SA"/>
        </w:rPr>
        <w:t>، و صريح النهاية،قال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فجر بغلام فأوقب،حرم عليه العقد على امّه و أُخته و بنته على جميع الأحوال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بالتحريم هنا بعد العقد قبل الوطء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فالمسألة محلّ إشكال؛ لظاهر الخبر المعتبر سنداً،المعتضد بإطلاق الأخبار المتقدّمة جدّاً؛ للتأمّل في عدم تبادر المقام منه،و يتوجّه حينئذٍ تخصيص الأصل و العموم بهما،مع تخصيصهما بهما في الجملة إجماعاً، فالاحتياط فيه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عدم التحريم،قيل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عدم الفرق بين مفارقة من سبق عقدها بعد الفعل و عدمه،فيجوز له تجديد نكاحها بعده،مع احتمال عدمه؛ لصدق سبق الفعل بالنسبة إلى العقد الجديد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الاحتمال قوي،يساعده الإطلاقات المخصَّص بها الأصل و العموم المتقدّم،فوجه الظهور غير واضح،إلّا ما ربما يتوهّم من عدم تبادر مثله من الإطلاق،و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يحرم على المفعول بسببه شيءٌ عندنا؛ للأصل،و العموم المتقدّم </w:t>
      </w:r>
      <w:r>
        <w:rPr>
          <w:rStyle w:val="FootnoteAnchor"/>
          <w:rtl w:val="true"/>
        </w:rPr>
        <w:footnoteReference w:id="1144"/>
      </w:r>
      <w:r>
        <w:rPr>
          <w:rFonts w:ascii="IRNazanin" w:hAnsi="IRNazanin" w:eastAsia="IRNazanin"/>
          <w:color w:val="111111"/>
          <w:sz w:val="28"/>
          <w:sz w:val="28"/>
          <w:szCs w:val="28"/>
          <w:rtl w:val="true"/>
          <w:lang w:bidi="fa-IR"/>
        </w:rPr>
        <w:t>،و ظهور عدم شمول النصوص 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الشيخ عن بعض الأصحاب تعدّي التحريم إليه أيضاً </w:t>
      </w:r>
      <w:r>
        <w:rPr>
          <w:rStyle w:val="FootnoteAnchor"/>
          <w:rtl w:val="true"/>
        </w:rPr>
        <w:footnoteReference w:id="1145"/>
      </w:r>
      <w:r>
        <w:rPr>
          <w:rFonts w:ascii="Amiri" w:hAnsi="Amiri" w:eastAsia="Amiri" w:cs="Amiri"/>
          <w:color w:val="111111"/>
          <w:sz w:val="28"/>
          <w:sz w:val="28"/>
          <w:szCs w:val="28"/>
          <w:rtl w:val="true"/>
          <w:lang w:bidi="ar-SA"/>
        </w:rPr>
        <w:t xml:space="preserve">و لعلّه لاحتمال الضمير لكلّ من الفاعل و المفعول،و لذا كان التجنّب أحوط،و إن كان في تعيّنه نظر؛ لضعف الاحتمال،و دعوى الإجماع على العدم في صريح التذكرة و ظاهر الروضة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211" w:name="pg11383_115381"/>
    </w:p>
    <w:p>
      <w:pPr>
        <w:pStyle w:val="Heading5"/>
        <w:numPr>
          <w:ilvl w:val="4"/>
          <w:numId w:val="1"/>
        </w:numPr>
        <w:rPr/>
      </w:pPr>
      <w:bookmarkStart w:id="212" w:name="__RefHeading___Toc225795_73709187"/>
      <w:bookmarkStart w:id="213" w:name="_Toc79"/>
      <w:bookmarkEnd w:id="211"/>
      <w:bookmarkEnd w:id="212"/>
      <w:r>
        <w:rPr>
          <w:rtl w:val="true"/>
        </w:rPr>
        <w:t>السبب الرابع استيفاء العدد</w:t>
      </w:r>
      <w:bookmarkEnd w:id="213"/>
    </w:p>
    <w:p>
      <w:pPr>
        <w:pStyle w:val="BookText"/>
        <w:rPr/>
      </w:pPr>
      <w:r>
        <w:rPr>
          <w:rFonts w:ascii="Amiri" w:hAnsi="Amiri" w:eastAsia="Amiri" w:cs="Amiri"/>
          <w:color w:val="111111"/>
          <w:sz w:val="28"/>
          <w:sz w:val="28"/>
          <w:szCs w:val="28"/>
          <w:rtl w:val="true"/>
          <w:lang w:bidi="ar-SA"/>
        </w:rPr>
        <w:t>السبب الرابع من أسباب التحريم استيفاء العدد عَدَد الزوجات،و عَدَد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إذا استكمل الحرّ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النسوة بالغبطة أي الدوام،من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أغبَطَتْ عليه الحمّى،أي دامت،و أغبَطَت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دام مطرها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عليه ما زاد عليهن،إجماعاً من المسلمين كافّة،كما حكاه جماعة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للنصوص المستفيضة،بل المتواترة الآتي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خمساً في عقد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يخلّي سبيل أيّهنّ شاء،و يمسك الأربع</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 فيما كتبه مولانا الرضا عليه السلام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الجمع بين أكثر من أربع حرائر</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،و روى في الخصال عن الأعمش،عن مولانا الصادق عليه السلام مثله </w:t>
      </w:r>
      <w:r>
        <w:rPr>
          <w:rStyle w:val="FootnoteAnchor"/>
          <w:rtl w:val="true"/>
        </w:rPr>
        <w:footnoteReference w:id="1151"/>
      </w:r>
      <w:r>
        <w:rPr>
          <w:rFonts w:ascii="Amiri" w:hAnsi="Amiri" w:eastAsia="Amiri" w:cs="Amiri"/>
          <w:color w:val="111111"/>
          <w:sz w:val="28"/>
          <w:sz w:val="28"/>
          <w:szCs w:val="28"/>
          <w:rtl w:val="true"/>
          <w:lang w:bidi="ar-SA"/>
        </w:rPr>
        <w:t xml:space="preserve">،و روى في تحف العقول مرسلاً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المرويّ في تفسير العيّاشي،عن منصور بن حازم،عنه عليه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لماء الرجل أن يجري في أكثر من أربعة أرحام من الحرائر</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 xml:space="preserve">، و نحوه مرسلاً في مجمع البيان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الآية الكريمة </w:t>
      </w:r>
      <w:r>
        <w:rPr>
          <w:rStyle w:val="FootnoteAnchor"/>
          <w:rtl w:val="true"/>
        </w:rPr>
        <w:footnoteReference w:id="1155"/>
      </w:r>
      <w:r>
        <w:rPr>
          <w:rFonts w:ascii="Amiri" w:hAnsi="Amiri" w:eastAsia="Amiri" w:cs="Amiri"/>
          <w:color w:val="111111"/>
          <w:sz w:val="28"/>
          <w:sz w:val="28"/>
          <w:szCs w:val="28"/>
          <w:rtl w:val="true"/>
          <w:lang w:bidi="ar-SA"/>
        </w:rPr>
        <w:t>بناءً على كون الواو فيها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بإجماع الأُمّة،و هو القرينة على استفادة تحريم ما زاد على الأربع منها،و إلّا ففي دلالتها على المنع بنفسها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غيرهن ف يحرم عليه من الإماء ما زاد على اثنتين مطلقاً،كنّ معهما حرائر أم لا،بإجماعنا،حكاه جماعة من أصحابنا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امرأة نصرانيّة،له أن يتزوّج عليها يهوديّة؟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 مماليك للإمام،و ذلك موسّع منّا عليكم خاصّة، فلا بأس أن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يتزوّج عليها أمة،قال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أن يتزوّج ثلاث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دلالته على التحريم نظرٌ لولا الإجماع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تُحسَبان من الأربع،فتحلّ له معهما حرّتان خاصّة،أو ثلاث مع </w:t>
      </w:r>
    </w:p>
    <w:p>
      <w:pPr>
        <w:pStyle w:val="BookText"/>
        <w:rPr/>
      </w:pPr>
      <w:r>
        <w:rPr>
          <w:rFonts w:ascii="Amiri" w:hAnsi="Amiri" w:eastAsia="Amiri" w:cs="Amiri"/>
          <w:color w:val="111111"/>
          <w:sz w:val="28"/>
          <w:sz w:val="28"/>
          <w:szCs w:val="28"/>
          <w:rtl w:val="true"/>
          <w:lang w:bidi="ar-SA"/>
        </w:rPr>
        <w:t>إحداهما دونهما،و ظاهرهم الإجماع عليه؛ و لعلّه لإطلاق المانع عن الزائد على الأربع من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تقييدها في بعضها بالحرائر مع وروده مورد الغالب إنّما هو بالإضافة إلى ملك اليمين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استكمل العبد حرّتين،أو أربعاً من الإماء خاصّة،أو حرّة و أمتين حرم عليه ما زاد على ذلك مطلقاً </w:t>
      </w:r>
      <w:r>
        <w:rPr>
          <w:rStyle w:val="FootnoteAnchor"/>
          <w:rtl w:val="true"/>
        </w:rPr>
        <w:footnoteReference w:id="1158"/>
      </w:r>
      <w:r>
        <w:rPr>
          <w:rFonts w:ascii="Amiri" w:hAnsi="Amiri" w:eastAsia="Amiri" w:cs="Amiri"/>
          <w:color w:val="111111"/>
          <w:sz w:val="28"/>
          <w:sz w:val="28"/>
          <w:szCs w:val="28"/>
          <w:rtl w:val="true"/>
          <w:lang w:bidi="ar-SA"/>
        </w:rPr>
        <w:t>بإجماعنا و أخبارنا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المُعتَق بعضه كالحرّ في حقّ الإماء فلا يتجاوز اثنتين و كالعبد في حقّ الحرائر فلا يتجاوز حرّتين كما أنّ المُعتَق بعضها كالحرّة في حقّ العبد فلا ينكح أكثر من اثنتين و كالأمة في حقّ الحرّ، فلا يتجاوزهما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ذلك تغليباً للحرمة،كما يستفاد من 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الحلال و الحرام إلّا و قد غلب الحرام الحلال</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منهما أن يضيف إلى ذلك تزويج النسوة و وطأهنّ بالعقد المنقطع و ملك اليمين ما شاء إجماعاً و نصّاً،كتاباً </w:t>
      </w:r>
      <w:r>
        <w:rPr>
          <w:rStyle w:val="FootnoteAnchor"/>
          <w:rtl w:val="true"/>
        </w:rPr>
        <w:footnoteReference w:id="1161"/>
      </w:r>
      <w:r>
        <w:rPr>
          <w:rFonts w:ascii="Amiri" w:hAnsi="Amiri" w:eastAsia="Amiri" w:cs="Amiri"/>
          <w:color w:val="111111"/>
          <w:sz w:val="28"/>
          <w:sz w:val="28"/>
          <w:szCs w:val="28"/>
          <w:rtl w:val="true"/>
          <w:lang w:bidi="ar-SA"/>
        </w:rPr>
        <w:t xml:space="preserve">و سنّة </w:t>
      </w:r>
      <w:r>
        <w:rPr>
          <w:rStyle w:val="FootnoteAnchor"/>
          <w:rtl w:val="true"/>
        </w:rPr>
        <w:footnoteReference w:id="1162"/>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في العبد مبنيّ على القول بتملّكه،أو جواز تحليل السيّد له إماءه؛ و في المعتبرة دلالة على جواز وطئه لإماء سيّده بإذنه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كم تحلّ له من النساء؟فقال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له </w:t>
      </w:r>
    </w:p>
    <w:p>
      <w:pPr>
        <w:pStyle w:val="BookText"/>
        <w:rPr/>
      </w:pPr>
      <w:r>
        <w:rPr>
          <w:rFonts w:ascii="Amiri" w:hAnsi="Amiri" w:eastAsia="Amiri" w:cs="Amiri"/>
          <w:color w:val="111111"/>
          <w:sz w:val="28"/>
          <w:sz w:val="28"/>
          <w:szCs w:val="28"/>
          <w:rtl w:val="true"/>
          <w:lang w:bidi="ar-SA"/>
        </w:rPr>
        <w:t xml:space="preserve">إلّا اثنتان،و يتسرّى </w:t>
      </w:r>
      <w:r>
        <w:rPr>
          <w:rStyle w:val="FootnoteAnchor"/>
          <w:rtl w:val="true"/>
        </w:rPr>
        <w:footnoteReference w:id="1163"/>
      </w:r>
      <w:r>
        <w:rPr>
          <w:rFonts w:ascii="IRNazanin" w:hAnsi="IRNazanin" w:eastAsia="IRNazanin"/>
          <w:color w:val="111111"/>
          <w:sz w:val="28"/>
          <w:sz w:val="28"/>
          <w:szCs w:val="28"/>
          <w:rtl w:val="true"/>
          <w:lang w:bidi="fa-IR"/>
        </w:rPr>
        <w:t>ما شاء إذا أذن له مولاه</w:t>
      </w:r>
      <w:r>
        <w:rPr>
          <w:rFonts w:eastAsia="IRNazanin" w:cs="IRNazanin"/>
          <w:color w:val="111111"/>
          <w:sz w:val="28"/>
          <w:szCs w:val="28"/>
          <w:rtl w:val="true"/>
          <w:lang w:bidi="fa-IR"/>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الخبرين </w:t>
      </w:r>
      <w:r>
        <w:rPr>
          <w:rStyle w:val="FootnoteAnchor"/>
          <w:rtl w:val="true"/>
        </w:rPr>
        <w:footnoteReference w:id="1165"/>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يأذن له مولاه، فيتسرّى من ماله إن كان له مال جاريةً أو جواري يطأهن،و رقيقه له 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سنده معتبر؛ لوجود صفوان فيه،فلا يضرّ جهالة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الأظهر الأشهر في الأوّل،بل عليه الإجماع عن الانتصار و الطبريّات و السرائر </w:t>
      </w:r>
      <w:r>
        <w:rPr>
          <w:rStyle w:val="FootnoteAnchor"/>
          <w:rtl w:val="true"/>
        </w:rPr>
        <w:footnoteReference w:id="1166"/>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قول كلّ من أباح نكاح التمتّع </w:t>
      </w:r>
      <w:r>
        <w:rPr>
          <w:rStyle w:val="FootnoteAnchor"/>
          <w:rtl w:val="true"/>
        </w:rPr>
        <w:footnoteReference w:id="1167"/>
      </w:r>
      <w:r>
        <w:rPr>
          <w:rFonts w:ascii="Amiri" w:hAnsi="Amiri" w:eastAsia="Amiri" w:cs="Amiri"/>
          <w:color w:val="111111"/>
          <w:sz w:val="28"/>
          <w:sz w:val="28"/>
          <w:szCs w:val="28"/>
          <w:rtl w:val="true"/>
          <w:lang w:bidi="ar-SA"/>
        </w:rPr>
        <w:t xml:space="preserve">و النصوص به مع ذلك و عموم الآية </w:t>
      </w:r>
      <w:r>
        <w:rPr>
          <w:rStyle w:val="FootnoteAnchor"/>
          <w:rtl w:val="true"/>
        </w:rPr>
        <w:footnoteReference w:id="1168"/>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أ هي من الأربع؟فقال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بمنزلة الإماء</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كما في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من المتعة؟قال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أ هي من الأربع؟قال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من السبعين</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منهنّ ألفاً،فإنّهنّ مستأجرات</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علّل في بعضها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تطلّق و لا ترث</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هذه الأخبار غير قادح بعد الانجبار بما مرّ،فيقيّد به إطلاق الأدلّة المانعة عن الزيادة عن الأربع،مع عدم تبادر الانقطاع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نسب إلى ابن حمزة المنع عنها هنا أيضاً </w:t>
      </w:r>
      <w:r>
        <w:rPr>
          <w:rStyle w:val="FootnoteAnchor"/>
          <w:rtl w:val="true"/>
        </w:rPr>
        <w:footnoteReference w:id="1175"/>
      </w:r>
      <w:r>
        <w:rPr>
          <w:rFonts w:ascii="Amiri" w:hAnsi="Amiri" w:eastAsia="Amiri" w:cs="Amiri"/>
          <w:color w:val="111111"/>
          <w:sz w:val="28"/>
          <w:sz w:val="28"/>
          <w:szCs w:val="28"/>
          <w:rtl w:val="true"/>
          <w:lang w:bidi="ar-SA"/>
        </w:rPr>
        <w:t>،تمسّكاً بالإطلاق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الأربع</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أحد الأربعة</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مع قصورهما عن المقاومة لما مرّ من وجوه عديدة محمولان على الاستحباب،أو الاتّقاء على الشيعة،ليتأتّى لهم الاحتيال </w:t>
      </w:r>
    </w:p>
    <w:p>
      <w:pPr>
        <w:pStyle w:val="BookText"/>
        <w:rPr/>
      </w:pPr>
      <w:r>
        <w:rPr>
          <w:rFonts w:ascii="Amiri" w:hAnsi="Amiri" w:eastAsia="Amiri" w:cs="Amiri"/>
          <w:color w:val="111111"/>
          <w:sz w:val="28"/>
          <w:sz w:val="28"/>
          <w:szCs w:val="28"/>
          <w:rtl w:val="true"/>
          <w:lang w:bidi="ar-SA"/>
        </w:rPr>
        <w:t>بالاقتصار على الأربع على التفصّي عن شنعة العامّة،و لو زيد عليها لما أمكن هذه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من الاحتياط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اجعلوهنّ من الأربع،فقال له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الاحتياط؟قال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بذلك في غاية الضعف،و مع ذلك عبارة القائل به غير صريحة في المنع،فلا احتياط يعتدّ به في المسألة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طلّق واحدة من الأربع حرم عليه ما زاد غبطةً و دواماً حتى تخرج المطلّقة من العدّة الرجعيّة،بلا خلاف،و صرّح به في التذكرة </w:t>
      </w:r>
      <w:r>
        <w:rPr>
          <w:rStyle w:val="FootnoteAnchor"/>
          <w:rtl w:val="true"/>
        </w:rPr>
        <w:footnoteReference w:id="1179"/>
      </w:r>
      <w:r>
        <w:rPr>
          <w:rFonts w:ascii="Amiri" w:hAnsi="Amiri" w:eastAsia="Amiri" w:cs="Amiri"/>
          <w:color w:val="111111"/>
          <w:sz w:val="28"/>
          <w:sz w:val="28"/>
          <w:szCs w:val="28"/>
          <w:rtl w:val="true"/>
          <w:lang w:bidi="ar-SA"/>
        </w:rPr>
        <w:t>لكونها بحكم الزوجة،مضافاً إلى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الرجل أربعاً فطلّق إحداهنّ فلا يتزوّج الخامسة حتى تنقضي عدّة المرأة التي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باقيها مشتركة في قصور السند المنجبر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المطلّقة بائنة فيتزوّج و إن لم تنقض عدّتها إن كانت ذات عدّة كالمختلعة مثلاً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لخروجها مع البينونة عن عصمة النكاح،فصارت كالأجنبيّة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استفاضة الروايات بجواز نكاح الأُخت مع بينونة الأُخت الأُخرى </w:t>
      </w:r>
    </w:p>
    <w:p>
      <w:pPr>
        <w:pStyle w:val="BookText"/>
        <w:rPr/>
      </w:pPr>
      <w:r>
        <w:rPr>
          <w:rFonts w:ascii="IRNazanin" w:hAnsi="IRNazanin" w:eastAsia="IRNazanin"/>
          <w:color w:val="111111"/>
          <w:sz w:val="28"/>
          <w:sz w:val="28"/>
          <w:szCs w:val="28"/>
          <w:rtl w:val="true"/>
          <w:lang w:bidi="fa-IR"/>
        </w:rPr>
        <w:t xml:space="preserve">قبل انقضاء عدّتها </w:t>
      </w:r>
      <w:r>
        <w:rPr>
          <w:rStyle w:val="FootnoteAnchor"/>
          <w:rtl w:val="true"/>
        </w:rPr>
        <w:footnoteReference w:id="1181"/>
      </w:r>
      <w:r>
        <w:rPr>
          <w:rFonts w:ascii="Amiri" w:hAnsi="Amiri" w:eastAsia="Amiri" w:cs="Amiri"/>
          <w:color w:val="111111"/>
          <w:sz w:val="28"/>
          <w:sz w:val="28"/>
          <w:szCs w:val="28"/>
          <w:rtl w:val="true"/>
          <w:lang w:bidi="ar-SA"/>
        </w:rPr>
        <w:t>،فالخامسة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المستفاد من التذكرة عدم القول بالفرق بين المسألتين </w:t>
      </w:r>
      <w:r>
        <w:rPr>
          <w:rStyle w:val="FootnoteAnchor"/>
          <w:rtl w:val="true"/>
        </w:rPr>
        <w:footnoteReference w:id="1182"/>
      </w:r>
      <w:r>
        <w:rPr>
          <w:rFonts w:ascii="IRNazanin" w:hAnsi="IRNazanin" w:eastAsia="IRNazanin"/>
          <w:color w:val="111111"/>
          <w:sz w:val="28"/>
          <w:sz w:val="28"/>
          <w:szCs w:val="28"/>
          <w:rtl w:val="true"/>
          <w:lang w:bidi="fa-IR"/>
        </w:rPr>
        <w:t xml:space="preserve">،و به صرّح بعض الأصحاب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منع؛ لإطلاق المفيد في المقنعة المنع هنا </w:t>
      </w:r>
      <w:r>
        <w:rPr>
          <w:rStyle w:val="FootnoteAnchor"/>
          <w:rtl w:val="true"/>
        </w:rPr>
        <w:footnoteReference w:id="1184"/>
      </w:r>
      <w:r>
        <w:rPr>
          <w:rFonts w:ascii="Amiri" w:hAnsi="Amiri" w:eastAsia="Amiri" w:cs="Amiri"/>
          <w:color w:val="111111"/>
          <w:sz w:val="28"/>
          <w:sz w:val="28"/>
          <w:szCs w:val="28"/>
          <w:rtl w:val="true"/>
          <w:lang w:bidi="ar-SA"/>
        </w:rPr>
        <w:t xml:space="preserve">،مع تصريحه باختصاصه بالعدّة الرجعيّة ثمّة </w:t>
      </w:r>
      <w:r>
        <w:rPr>
          <w:rStyle w:val="FootnoteAnchor"/>
          <w:rtl w:val="true"/>
        </w:rPr>
        <w:footnoteReference w:id="1185"/>
      </w:r>
      <w:r>
        <w:rPr>
          <w:rFonts w:ascii="Amiri" w:hAnsi="Amiri" w:eastAsia="Amiri" w:cs="Amiri"/>
          <w:color w:val="111111"/>
          <w:sz w:val="28"/>
          <w:sz w:val="28"/>
          <w:szCs w:val="28"/>
          <w:rtl w:val="true"/>
          <w:lang w:bidi="ar-SA"/>
        </w:rPr>
        <w:t>،فلا يصحّ دعوى عدم الخلاف مع مصيره إليه،و ظاهر النصوص في المقامين إطلاقاً هنا و تقييداً ثمّة معه،فقوله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للمشهور بأصالة الجواز،مع عدم ما ينافيها،سوى الأخبار المانعة عن الجمع بين ما زاد على الأربع،و ليست البائنة منها؛ لصيرورتها أجنبيّة،فلا يصدق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المستفيضة و إن منع عن الخامسة في العدّة البائنة،إلّا أنّ ما عدا الصحيح المتقدّم منها قاصرُ السند،من دون جابر له فيه،سيّما مع اشتهار خلافة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و إن أُطلق فيه أيضاً،إلّا أنّ إردافه بجملة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كالتعليل للحكم المتقدّم،المشعر باختصاصه بالعدّة الرجعيّة؛ إذ هي التي يتصوّر فيها مقتضاه دون البائنة،و لكن بعْدُ لا يخلو عن شبهة </w:t>
      </w:r>
    </w:p>
    <w:p>
      <w:pPr>
        <w:pStyle w:val="BookText"/>
        <w:rPr/>
      </w:pPr>
      <w:r>
        <w:rPr>
          <w:rFonts w:ascii="Amiri" w:hAnsi="Amiri" w:eastAsia="Amiri" w:cs="Amiri"/>
          <w:color w:val="111111"/>
          <w:sz w:val="28"/>
          <w:sz w:val="28"/>
          <w:szCs w:val="28"/>
          <w:rtl w:val="true"/>
          <w:lang w:bidi="ar-SA"/>
        </w:rPr>
        <w:t xml:space="preserve">قويّة؛ و لعلّه لأجلها حكم بالكراهة الشديدة جماعة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فالاجتناب مهما أمكن أولى،سيّما مع اعتبار بعض تلك الأخبار، الذي لا يحتاج معه إلى جابر،كالمرويّ في الفقيه </w:t>
      </w:r>
      <w:r>
        <w:rPr>
          <w:rStyle w:val="FootnoteAnchor"/>
          <w:rtl w:val="true"/>
        </w:rPr>
        <w:footnoteReference w:id="1187"/>
      </w:r>
      <w:r>
        <w:rPr>
          <w:rFonts w:ascii="Amiri" w:hAnsi="Amiri" w:eastAsia="Amiri" w:cs="Amiri"/>
          <w:color w:val="111111"/>
          <w:sz w:val="28"/>
          <w:sz w:val="28"/>
          <w:szCs w:val="28"/>
          <w:rtl w:val="true"/>
          <w:lang w:bidi="ar-SA"/>
        </w:rPr>
        <w:t xml:space="preserve">عن الحسن بن محبوب و هو ثقة،و ممّن أجمعت العصابة على تصحيح ما يصحّ عنه عن سعد بن أبي خلف و هو ثقة عن سنان بن ظريف و هو ممدوح كما ذكره جماعة </w:t>
      </w:r>
      <w:r>
        <w:rPr>
          <w:rStyle w:val="FootnoteAnchor"/>
          <w:rtl w:val="true"/>
        </w:rPr>
        <w:footnoteReference w:id="1188"/>
      </w:r>
      <w:r>
        <w:rPr>
          <w:rFonts w:ascii="Amiri" w:hAnsi="Amiri" w:eastAsia="Amiri" w:cs="Amiri"/>
          <w:color w:val="111111"/>
          <w:sz w:val="28"/>
          <w:sz w:val="28"/>
          <w:szCs w:val="28"/>
          <w:rtl w:val="true"/>
          <w:lang w:bidi="ar-SA"/>
        </w:rPr>
        <w:t>فالحديث حسن،و على تقدير الجهالة فرواية الحسن لها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المروي </w:t>
      </w:r>
      <w:r>
        <w:rPr>
          <w:rStyle w:val="FootnoteAnchor"/>
          <w:rtl w:val="true"/>
        </w:rPr>
        <w:footnoteReference w:id="1189"/>
      </w:r>
      <w:r>
        <w:rPr>
          <w:rFonts w:ascii="Amiri" w:hAnsi="Amiri" w:eastAsia="Amiri" w:cs="Amiri"/>
          <w:color w:val="111111"/>
          <w:sz w:val="28"/>
          <w:sz w:val="28"/>
          <w:szCs w:val="28"/>
          <w:rtl w:val="true"/>
          <w:lang w:bidi="ar-SA"/>
        </w:rPr>
        <w:t xml:space="preserve">بطريق فيه سهل الثقة عند بعض </w:t>
      </w:r>
      <w:r>
        <w:rPr>
          <w:rStyle w:val="FootnoteAnchor"/>
          <w:rtl w:val="true"/>
        </w:rPr>
        <w:footnoteReference w:id="1190"/>
      </w:r>
      <w:r>
        <w:rPr>
          <w:rFonts w:ascii="IRNazanin" w:hAnsi="IRNazanin" w:eastAsia="IRNazanin"/>
          <w:color w:val="111111"/>
          <w:sz w:val="28"/>
          <w:sz w:val="28"/>
          <w:szCs w:val="28"/>
          <w:rtl w:val="true"/>
          <w:lang w:bidi="fa-IR"/>
        </w:rPr>
        <w:t xml:space="preserve">،و ضعفه سهل عند جمع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فيقوى الإشكال في المسألة غاية القوّة،إلّا أن يقيّد إطلاق المعتبرة بإشعار الصحيحة المتقدّمة </w:t>
      </w:r>
      <w:r>
        <w:rPr>
          <w:rStyle w:val="FootnoteAnchor"/>
          <w:rtl w:val="true"/>
        </w:rPr>
        <w:footnoteReference w:id="1192"/>
      </w:r>
      <w:r>
        <w:rPr>
          <w:rFonts w:ascii="Amiri" w:hAnsi="Amiri" w:eastAsia="Amiri" w:cs="Amiri"/>
          <w:color w:val="111111"/>
          <w:sz w:val="28"/>
          <w:sz w:val="28"/>
          <w:szCs w:val="28"/>
          <w:rtl w:val="true"/>
          <w:lang w:bidi="ar-SA"/>
        </w:rPr>
        <w:t>باختصاص الحكم بالعدّة الرجعيّة؛ بناءً على أنّ أخبارهم عليهم السلام يكشف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كان،فالتجنّب مهما أمكن أحوط و أولى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صدر هذه الرواية </w:t>
      </w:r>
      <w:r>
        <w:rPr>
          <w:rStyle w:val="FootnoteAnchor"/>
          <w:rtl w:val="true"/>
        </w:rPr>
        <w:footnoteReference w:id="1193"/>
      </w:r>
      <w:r>
        <w:rPr>
          <w:rFonts w:ascii="Amiri" w:hAnsi="Amiri" w:eastAsia="Amiri" w:cs="Amiri"/>
          <w:color w:val="111111"/>
          <w:sz w:val="28"/>
          <w:sz w:val="28"/>
          <w:szCs w:val="28"/>
          <w:rtl w:val="true"/>
          <w:lang w:bidi="ar-SA"/>
        </w:rPr>
        <w:t xml:space="preserve">تصريح بالجواز في البائن مع عدم العدّة، </w:t>
      </w:r>
    </w:p>
    <w:p>
      <w:pPr>
        <w:pStyle w:val="BookText"/>
        <w:rPr/>
      </w:pPr>
      <w:r>
        <w:rPr>
          <w:rFonts w:ascii="Amiri" w:hAnsi="Amiri" w:eastAsia="Amiri" w:cs="Amiri"/>
          <w:color w:val="111111"/>
          <w:sz w:val="28"/>
          <w:sz w:val="28"/>
          <w:szCs w:val="28"/>
          <w:rtl w:val="true"/>
          <w:lang w:bidi="ar-SA"/>
        </w:rPr>
        <w:t>كغير المدخول بها،و ليس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طلّق امرأة و أراد نكاح أُختها ليس له ذلك حتى تخرج المطلّقة من العدّة،أو تكون طلقتها بائنة مطلقاً </w:t>
      </w:r>
      <w:r>
        <w:rPr>
          <w:rStyle w:val="FootnoteAnchor"/>
          <w:rtl w:val="true"/>
        </w:rPr>
        <w:footnoteReference w:id="1194"/>
      </w:r>
      <w:r>
        <w:rPr>
          <w:rFonts w:ascii="Amiri" w:hAnsi="Amiri" w:eastAsia="Amiri" w:cs="Amiri"/>
          <w:color w:val="111111"/>
          <w:sz w:val="28"/>
          <w:sz w:val="28"/>
          <w:szCs w:val="28"/>
          <w:rtl w:val="true"/>
          <w:lang w:bidi="ar-SA"/>
        </w:rPr>
        <w:t xml:space="preserve">هنا؛ إجماعاً منّا،كما في كلام جماعة من أصحابنا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استفاض نصوصنا،كالصحيحين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أو اختلعت عنه أو بارأت،أ يجوز أن يتزوّج بأُختها؟قال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برئت عصمتها،و لم يكن له عليها رجعة،فله أن يخطب أُختها</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المرويّ في كتاب الحسين بن سعيد في الصحيح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بها يقيّد ما أُطلق فيها المنع بحيث يشمل ذات العدّة البائنة كالخبرين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امرأته،أ يتزوّج أُختها؟قال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تنقضي عدّتها</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مضافاً إلى قصور سندهما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لإطلاقهما قيل بالكراهة في العدّة البائنة</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و لو لا المسامحة في أدلّة الكراهة لكان محلّ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فتوى الأكثر إلحاق عدّة المتعة بالعدّة البائنة؛ لفحوى الصحاح المتقدّمة،مضافاً إلى تعليل الجواز فيها في بعضها بانقطاع العصمة الحاصل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للمقنع،فألحقها بالرجعيّة </w:t>
      </w:r>
      <w:r>
        <w:rPr>
          <w:rStyle w:val="FootnoteAnchor"/>
          <w:rtl w:val="true"/>
        </w:rPr>
        <w:footnoteReference w:id="1200"/>
      </w:r>
      <w:r>
        <w:rPr>
          <w:rFonts w:ascii="Amiri" w:hAnsi="Amiri" w:eastAsia="Amiri" w:cs="Amiri"/>
          <w:color w:val="111111"/>
          <w:sz w:val="28"/>
          <w:sz w:val="28"/>
          <w:szCs w:val="28"/>
          <w:rtl w:val="true"/>
          <w:lang w:bidi="ar-SA"/>
        </w:rPr>
        <w:t>لروايات قاصرة الأسناد،عدا واحد منها صحيح،و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رجل إلى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فداك،الرجل يتزوّج المرأة متعةً إلى أجل مسمّى،فينقضي الأجل بينهما،هل يحلّ له أن ينكح أُختها قبل أن تنقضي عدّتها؟فكتب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له أن يتزوّجها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عدم مكافأته لما تقدّم يتطرّق إليه القدح بعدم القطع بكون الحكم عنه عليه السلام؛ إذ غايته وجدانه في الكتاب عنه عليه السلام،و ليس كلّما يوجد في الكتب يكون صحيحاً،كما صرّح به الشيخ </w:t>
      </w:r>
      <w:r>
        <w:rPr>
          <w:rStyle w:val="FootnoteAnchor"/>
          <w:rtl w:val="true"/>
        </w:rPr>
        <w:footnoteReference w:id="120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لا يترك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تزوّجهما أي الأُختين في ال عقد الواحد أو المتعدّد مع التقارن بطل من أصله على الأشهر؛ لاستصحاب الحرمة،و للنهي عنه من حيث تضمّنه الجمع بينهما المقتضي للفساد هنا إجماعاً،و استحالة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فقد المقتضي لصحّة المتّحد؛ إذا ليس إلّا الأمر بالوفاء، و لا يمكن توجّهه إليه إجماعاً؛ لاشتماله على الفاسد بالاتّفاق،و ليس إلّا شيئاً واحداً و إن تعدّد متعلّقه،و هو لا يوجب تعدّده </w:t>
      </w:r>
      <w:r>
        <w:rPr>
          <w:rStyle w:val="FootnoteAnchor"/>
          <w:rtl w:val="true"/>
        </w:rPr>
        <w:footnoteReference w:id="1203"/>
      </w:r>
      <w:r>
        <w:rPr>
          <w:rFonts w:ascii="Amiri" w:hAnsi="Amiri" w:eastAsia="Amiri" w:cs="Amiri"/>
          <w:color w:val="111111"/>
          <w:sz w:val="28"/>
          <w:sz w:val="28"/>
          <w:szCs w:val="28"/>
          <w:rtl w:val="true"/>
          <w:lang w:bidi="ar-SA"/>
        </w:rPr>
        <w:t>ليتوجّه توجّه الأمر بالوفاء إلى أحدهما دون الآخر،و الوفاء به بالإضافة إلى بعض متعلّقه ليس وفاءً به بنفسه،و الذي توجّه إليه الأمر بالوفاء الذي هو المقتضي للصحّة هو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بذلك ضعف ما قيل به من الصحّة في الجملة، ف يتخيّر إحداهما و يخلّي سبيل الأُخرى،كما عن النهاية و الإسكافي و القاضي </w:t>
      </w:r>
      <w:r>
        <w:rPr>
          <w:rStyle w:val="FootnoteAnchor"/>
          <w:rtl w:val="true"/>
        </w:rPr>
        <w:footnoteReference w:id="1204"/>
      </w:r>
      <w:r>
        <w:rPr>
          <w:rFonts w:ascii="Amiri" w:hAnsi="Amiri" w:eastAsia="Amiri" w:cs="Amiri"/>
          <w:color w:val="111111"/>
          <w:sz w:val="28"/>
          <w:sz w:val="28"/>
          <w:szCs w:val="28"/>
          <w:rtl w:val="true"/>
          <w:lang w:bidi="ar-SA"/>
        </w:rPr>
        <w:t xml:space="preserve">الرواية به مقطوعة أي مرسلة في التهذيب و الكافي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نعم،مرويّة في الفقيه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أُختين في عقد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بالخيار،يمسك أيّتهما شاء،و يخلّي سبيل الأُخرى</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أنّها مع مخالفتها الأُصول المعتضدة بالشهرة غير واضحة الدلالة؛ لإمكان إرادة الإمساك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يقوّيه ورود مثله في العقد عليهما مرتّباً في الصحيح </w:t>
      </w:r>
      <w:r>
        <w:rPr>
          <w:rStyle w:val="FootnoteAnchor"/>
          <w:rtl w:val="true"/>
        </w:rPr>
        <w:footnoteReference w:id="1207"/>
      </w:r>
      <w:r>
        <w:rPr>
          <w:rFonts w:ascii="Amiri" w:hAnsi="Amiri" w:eastAsia="Amiri" w:cs="Amiri"/>
          <w:color w:val="111111"/>
          <w:sz w:val="28"/>
          <w:sz w:val="28"/>
          <w:szCs w:val="28"/>
          <w:rtl w:val="true"/>
          <w:lang w:bidi="ar-SA"/>
        </w:rPr>
        <w:t xml:space="preserve">،مع ورود النصّ الصحيح ببطلان المتأخّر </w:t>
      </w:r>
      <w:r>
        <w:rPr>
          <w:rStyle w:val="FootnoteAnchor"/>
          <w:rtl w:val="true"/>
        </w:rPr>
        <w:footnoteReference w:id="1208"/>
      </w:r>
      <w:r>
        <w:rPr>
          <w:rFonts w:ascii="Amiri" w:hAnsi="Amiri" w:eastAsia="Amiri" w:cs="Amiri"/>
          <w:color w:val="111111"/>
          <w:sz w:val="28"/>
          <w:sz w:val="28"/>
          <w:szCs w:val="28"/>
          <w:rtl w:val="true"/>
          <w:lang w:bidi="ar-SA"/>
        </w:rPr>
        <w:t xml:space="preserve">،المعمول به عند الأكثر بل عليه الوفاق في شرح الكتاب للسيّد </w:t>
      </w:r>
      <w:r>
        <w:rPr>
          <w:rStyle w:val="FootnoteAnchor"/>
          <w:rtl w:val="true"/>
        </w:rPr>
        <w:footnoteReference w:id="1209"/>
      </w:r>
      <w:r>
        <w:rPr>
          <w:rFonts w:ascii="Amiri" w:hAnsi="Amiri" w:eastAsia="Amiri" w:cs="Amiri"/>
          <w:color w:val="111111"/>
          <w:sz w:val="28"/>
          <w:sz w:val="28"/>
          <w:szCs w:val="28"/>
          <w:rtl w:val="true"/>
          <w:lang w:bidi="ar-SA"/>
        </w:rPr>
        <w:t xml:space="preserve">،و الإجماع في التذكرة </w:t>
      </w:r>
      <w:r>
        <w:rPr>
          <w:rStyle w:val="FootnoteAnchor"/>
          <w:rtl w:val="true"/>
        </w:rPr>
        <w:footnoteReference w:id="1210"/>
      </w:r>
      <w:r>
        <w:rPr>
          <w:rFonts w:ascii="Amiri" w:hAnsi="Amiri" w:eastAsia="Amiri" w:cs="Amiri"/>
          <w:color w:val="111111"/>
          <w:sz w:val="28"/>
          <w:sz w:val="28"/>
          <w:szCs w:val="28"/>
          <w:rtl w:val="true"/>
          <w:lang w:bidi="ar-SA"/>
        </w:rPr>
        <w:t>و منهم أكثر القائلين هنا،و الموافق للأُصول القطعيّة،و هو قرينة واضحة على إرادة ما ذكر منه؛ لبعد شذوذه و فساده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فيتقوّى بهذا احتمال إرادة مثله في الصحيح هنا،مع احتمالهما </w:t>
      </w:r>
      <w:r>
        <w:rPr>
          <w:rStyle w:val="FootnoteAnchor"/>
          <w:rtl w:val="true"/>
        </w:rPr>
        <w:footnoteReference w:id="1211"/>
      </w:r>
      <w:r>
        <w:rPr>
          <w:rFonts w:ascii="Amiri" w:hAnsi="Amiri" w:eastAsia="Amiri" w:cs="Amiri"/>
          <w:color w:val="111111"/>
          <w:sz w:val="28"/>
          <w:sz w:val="28"/>
          <w:szCs w:val="28"/>
          <w:rtl w:val="true"/>
          <w:lang w:bidi="ar-SA"/>
        </w:rPr>
        <w:t xml:space="preserve">التقيّة بمصير الإسكافي إليهما؛ بناءً على غلبة توافق رأيه لرأي العامّة و إن نسب الأول هنا إليهم كافّة في التذكرة </w:t>
      </w:r>
      <w:r>
        <w:rPr>
          <w:rStyle w:val="FootnoteAnchor"/>
          <w:rtl w:val="true"/>
        </w:rPr>
        <w:footnoteReference w:id="1212"/>
      </w:r>
      <w:r>
        <w:rPr>
          <w:rFonts w:ascii="Amiri" w:hAnsi="Amiri" w:eastAsia="Amiri" w:cs="Amiri"/>
          <w:color w:val="111111"/>
          <w:sz w:val="28"/>
          <w:sz w:val="28"/>
          <w:szCs w:val="28"/>
          <w:rtl w:val="true"/>
          <w:lang w:bidi="ar-SA"/>
        </w:rPr>
        <w:t>لاحتمال وجود قائل بذلك منهم في سابق الزمان،و إن اتّفقت آراؤهم في هذه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معه ثلاث نسوة دائمات فتزوّج اثنتين في عقد،فإن سبق بأحدهما صحّ دون عقد اللاحقة اتّفاقاً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قرن بينهما بطلا على الأظهر الأشهر بين الطائفة،كما عن </w:t>
      </w:r>
    </w:p>
    <w:p>
      <w:pPr>
        <w:pStyle w:val="BookText"/>
        <w:rPr/>
      </w:pPr>
      <w:r>
        <w:rPr>
          <w:rFonts w:ascii="Amiri" w:hAnsi="Amiri" w:eastAsia="Amiri" w:cs="Amiri"/>
          <w:color w:val="111111"/>
          <w:sz w:val="28"/>
          <w:sz w:val="28"/>
          <w:szCs w:val="28"/>
          <w:rtl w:val="true"/>
          <w:lang w:bidi="ar-SA"/>
        </w:rPr>
        <w:t xml:space="preserve">السرائر و الإرشاد و التحرير </w:t>
      </w:r>
      <w:r>
        <w:rPr>
          <w:rStyle w:val="FootnoteAnchor"/>
          <w:rtl w:val="true"/>
        </w:rPr>
        <w:footnoteReference w:id="1213"/>
      </w:r>
      <w:r>
        <w:rPr>
          <w:rFonts w:ascii="Amiri" w:hAnsi="Amiri" w:eastAsia="Amiri" w:cs="Amiri"/>
          <w:color w:val="111111"/>
          <w:sz w:val="28"/>
          <w:sz w:val="28"/>
          <w:szCs w:val="28"/>
          <w:rtl w:val="true"/>
          <w:lang w:bidi="ar-SA"/>
        </w:rPr>
        <w:t>للأُصول المتقدّمة،السليمة عن المعارض هنا؛ لما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هو النهاية و المهذّب و الجامع و الوسيلة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أيّتهما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شاهد له سوى القياس بما في رواية جميل الحسنة، المتضمّنة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تزوّج خمساً في عقد،يتخيّر أربعاً،و يخلّي باقيهن </w:t>
      </w:r>
      <w:r>
        <w:rPr>
          <w:rStyle w:val="FootnoteAnchor"/>
          <w:rtl w:val="true"/>
        </w:rPr>
        <w:footnoteReference w:id="1215"/>
      </w:r>
      <w:r>
        <w:rPr>
          <w:rFonts w:ascii="Amiri" w:hAnsi="Amiri" w:eastAsia="Amiri" w:cs="Amiri"/>
          <w:color w:val="111111"/>
          <w:sz w:val="28"/>
          <w:sz w:val="28"/>
          <w:szCs w:val="28"/>
          <w:rtl w:val="true"/>
          <w:lang w:bidi="ar-SA"/>
        </w:rPr>
        <w:t xml:space="preserve">لكن الظاهر عدم القول بالفرق بين المسألتين،و به صرّح بعض شرّاح الشرائع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بضعف الدلالة بما مرّ،و باحتمال عدم وقوع التزويج حال الإسلام،و لا كلام في التخيير فيه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نعم،في الشرائع نسبه إلى الرواية،و لم نقف عليها،و مع ذلك صرّح بضعفها </w:t>
      </w:r>
      <w:r>
        <w:rPr>
          <w:rStyle w:val="FootnoteAnchor"/>
          <w:rtl w:val="true"/>
        </w:rPr>
        <w:footnoteReference w:id="1217"/>
      </w:r>
      <w:r>
        <w:rPr>
          <w:rFonts w:ascii="Amiri" w:hAnsi="Amiri" w:eastAsia="Amiri" w:cs="Amiri"/>
          <w:color w:val="111111"/>
          <w:sz w:val="28"/>
          <w:sz w:val="28"/>
          <w:szCs w:val="28"/>
          <w:rtl w:val="true"/>
          <w:lang w:bidi="ar-SA"/>
        </w:rPr>
        <w:t>،فلا حجّة فيها،مع معارضتها ببعض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كنّ له ثلاث نسوة،فيتزوّج عليهنّ امرأتين في عقد واحد،فدخل بواحدة منهما، ثم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دخل بالتي بدأ باسمها و ذكرها عند عقدة النكاح فإنّ نكاحه جائز،و عليها العدّة،و لها الميراث،و إن كان دخل بالمرأة التي سُمّيَتْ و ذُكِرَت بعد ذكر المرأة الأُولى فإنّ نكاحه باطل،و لا ميراث لها، </w:t>
      </w:r>
    </w:p>
    <w:p>
      <w:pPr>
        <w:pStyle w:val="BookText"/>
        <w:rPr/>
      </w:pPr>
      <w:r>
        <w:rPr>
          <w:rFonts w:ascii="Amiri" w:hAnsi="Amiri" w:eastAsia="Amiri" w:cs="Amiri"/>
          <w:color w:val="111111"/>
          <w:sz w:val="28"/>
          <w:sz w:val="28"/>
          <w:szCs w:val="28"/>
          <w:rtl w:val="true"/>
          <w:lang w:bidi="ar-SA"/>
        </w:rPr>
        <w:t>و عليها العدّة</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 بطلان العقد مع الدخول بالمتأخّر ذكرها،فمع العدم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قائل به مع قصور سنده عن الصحّة؛ لوجود عنبسة في السند،و إن جبر ضعفه برواية ابن أبي عمير عنه،لكن مع ذلك لا تبلغ درجة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يترك الاحتياط هنا و في السابق بالعقد مجدّداً على المختارة،أو الاختيار ثم الطلاق و إعطاء مهر المختارة،إن بدا له في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المتبادر من إطلاق النصوص و كلام الأصحاب في المقامين اختصاص الحكم نفياً و إثباتاً بالجاهل بحرمة الجمع،دون العالم، و وجهه واضح؛ لعدم القصد المعتبر،مع العلم بالفساد،فتأمّل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استكملت الحرّة طلقات ثلاثاً يتخلّلها رجعتان بأيّ أنواع الطلاق كان حرمت على زوجها حتى تنكح زوجاً غيره نكاحاً محلّلاً مطلقاً و لو كانت تحت عبد بالكتاب </w:t>
      </w:r>
      <w:r>
        <w:rPr>
          <w:rStyle w:val="FootnoteAnchor"/>
          <w:rtl w:val="true"/>
        </w:rPr>
        <w:footnoteReference w:id="1219"/>
      </w:r>
      <w:r>
        <w:rPr>
          <w:rFonts w:ascii="Amiri" w:hAnsi="Amiri" w:eastAsia="Amiri" w:cs="Amiri"/>
          <w:color w:val="111111"/>
          <w:sz w:val="28"/>
          <w:sz w:val="28"/>
          <w:szCs w:val="28"/>
          <w:rtl w:val="true"/>
          <w:lang w:bidi="ar-SA"/>
        </w:rPr>
        <w:t xml:space="preserve">،و السنّة </w:t>
      </w:r>
      <w:r>
        <w:rPr>
          <w:rStyle w:val="FootnoteAnchor"/>
          <w:rtl w:val="true"/>
        </w:rPr>
        <w:footnoteReference w:id="1220"/>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استكملت الأمة طلقتين حرمت عليه حتى تنكح زوجاً غيره كذلك و لو كانت تحت حرّ لأنّ الاعتبار في عدد الطلقات بالزوجة؛ بإجماعنا المستفيض نقله في كلام جماعة من أصحابنا </w:t>
      </w:r>
      <w:r>
        <w:rPr>
          <w:rStyle w:val="FootnoteAnchor"/>
          <w:rtl w:val="true"/>
        </w:rPr>
        <w:footnoteReference w:id="1221"/>
      </w:r>
      <w:r>
        <w:rPr>
          <w:rFonts w:ascii="IRNazanin" w:hAnsi="IRNazanin" w:eastAsia="IRNazanin"/>
          <w:color w:val="111111"/>
          <w:sz w:val="28"/>
          <w:sz w:val="28"/>
          <w:szCs w:val="28"/>
          <w:rtl w:val="true"/>
          <w:lang w:bidi="fa-IR"/>
        </w:rPr>
        <w:t xml:space="preserve">،و قد استفاض به أخبارنا </w:t>
      </w:r>
    </w:p>
    <w:p>
      <w:pPr>
        <w:pStyle w:val="BookText"/>
        <w:rPr/>
      </w:pPr>
      <w:r>
        <w:rPr>
          <w:rFonts w:ascii="Amiri" w:hAnsi="Amiri" w:eastAsia="Amiri" w:cs="Amiri"/>
          <w:color w:val="111111"/>
          <w:sz w:val="28"/>
          <w:sz w:val="28"/>
          <w:szCs w:val="28"/>
          <w:rtl w:val="true"/>
          <w:lang w:bidi="ar-SA"/>
        </w:rPr>
        <w:t>منها الصحاح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المرأة إذا كانت عند مملوك ثلاث تطليقات،و إن كانت مملوكة تحت حرّ تطليقتان</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للعامّة،فعكسوا القضيّة،فجعلوا الاعتبار في عددها بالزوج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المطلّقة تسعاً للعدّة ينكحها بينها رجلان،بأن طُلِّقت بالشرائط، ثم ارتُجِعَت في العدّة فوطئِت،ثم طُلِّقت كذلك،ثم ارتُجِعت فوُطِئت،ثم طُلِّقت فنكحت زوجاً غيره بعد انقضاء العدّة فوطِئت،ثم طُلِّقت فتزوّجها الأول بعد انقضاء العدّة،ثم طُلِّقت كذلك حتى استكملت تسعاً تحرم على المطلِّق أبداً إجماعاً منّا خلافاً للعامّة و النصوص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كالموثّق في تعداد المحرّمات بالأبد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يطلِّق الطلاق الذي لا تحلّ له حتى تنكح زوجاً غيره ثلاث مرّات،و تزوّج ثلاث مرّات، لا تحلّ له أبداً</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إطلاقه كغيره و إن شمل المطلّقة ثلاثاً بالسنّة بالمعنى الأخصّ، و هي التي تزوّجها المطلِّق بعد انقضاء العدّة،إلّا أنّه مقيّد بالإجماع كما حكاه جماعة </w:t>
      </w:r>
      <w:r>
        <w:rPr>
          <w:rStyle w:val="FootnoteAnchor"/>
          <w:rtl w:val="true"/>
        </w:rPr>
        <w:footnoteReference w:id="1225"/>
      </w:r>
      <w:r>
        <w:rPr>
          <w:rFonts w:ascii="Amiri" w:hAnsi="Amiri" w:eastAsia="Amiri" w:cs="Amiri"/>
          <w:color w:val="111111"/>
          <w:sz w:val="28"/>
          <w:sz w:val="28"/>
          <w:szCs w:val="28"/>
          <w:rtl w:val="true"/>
          <w:lang w:bidi="ar-SA"/>
        </w:rPr>
        <w:t>و مفهومِ القيد المعتبر في المرويّ في الخصال في تعداد المحرّمات بالسنّة،قال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تزويج الرجل امرأة قد طلّقها للعدّة تسع تطليقات</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مفهومِ الشرط في الرضوي،حيث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طلاق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أن يطلّق الرجل امرأته على طهر من غير جماع،ثم يراجعها من يوم أو غد أو متى ما يريد من قبل أن تستوفي قرءها،و أدنى المراجعة أن يقبّلها،أو ينكر الطلاق،فيكون إنكار الطلاق مراجعة،فإذا أراد أن يطلّقها ثانيةً لم يجز ذلك إلّا بعد الدخول بها،و إذا أراد طلاقها تربّص بها حتى تحيض و تطهر،فيطلّقها،فإذا أراد راجعها،فإن طلّقها الثالثة فقد بانت منه ساعة طلّقها،فلا تحلّ له حتى تنكح زوجاً غيره،فإذا انقضت عدّتها منه، فتزوّجها رجل آخر،و طلّقها أو مات عنها،فإذا أراد الأول أن يتزوّجها فعل،فإن طلّقها ثلاثاً،واحدة بعد واحدة على ما وصفناه لك فقد بانت منه </w:t>
      </w:r>
      <w:r>
        <w:rPr>
          <w:rStyle w:val="FootnoteAnchor"/>
          <w:rtl w:val="true"/>
        </w:rPr>
        <w:footnoteReference w:id="1227"/>
      </w:r>
      <w:r>
        <w:rPr>
          <w:rFonts w:ascii="Amiri" w:hAnsi="Amiri" w:eastAsia="Amiri" w:cs="Amiri"/>
          <w:color w:val="111111"/>
          <w:sz w:val="28"/>
          <w:sz w:val="28"/>
          <w:szCs w:val="28"/>
          <w:rtl w:val="true"/>
          <w:lang w:bidi="ar-SA"/>
        </w:rPr>
        <w:t xml:space="preserve">،و 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 و إذا طلقها أو مات عنها فأراد الأول أن يتزوجها فعل فإن طلقها ثلاث تطليقات على ما وصفت واحدة بعد واحدة فقد بانت منه و 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تسع تطليقات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كلّ من طلّق تسع تطليقات على ما وصفت لم تحلّ له أبداً</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دلالته بوجه آخر،و هو ذكر السنّة فيه أيضاً،مع عدم الإشارة فيها إلى تحريم التسع للمطلقّة بها بالأبد،بل خصّ بالعدّة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صريحاً خصوص المعتبرين بوجود ابن أبي عمير و عبد اللّه بن مغيرة اللذين هما ممّن أجمعت العصابة على تصحيح ما يصحّ عنهما من الرواية في سندهما،فلا يضرّ ضعف الراوي لو كان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امرأته،ثم لم يراجعها حتى حاضت ثلاث حيض،ثم تزوّجها،ثم طلّقها،فتركها حتى حاضت ثلاث حيض، </w:t>
      </w:r>
    </w:p>
    <w:p>
      <w:pPr>
        <w:pStyle w:val="BookText"/>
        <w:rPr/>
      </w:pPr>
      <w:r>
        <w:rPr>
          <w:rFonts w:ascii="Amiri" w:hAnsi="Amiri" w:eastAsia="Amiri" w:cs="Amiri"/>
          <w:color w:val="111111"/>
          <w:sz w:val="28"/>
          <w:sz w:val="28"/>
          <w:szCs w:val="28"/>
          <w:rtl w:val="true"/>
          <w:lang w:bidi="ar-SA"/>
        </w:rPr>
        <w:t>ثم تزوّجها،ثم طلّقها،فتركها حتى حاضت ثلاث حيض من غير أن يراجعها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يتزوّجها أبداً ما لم يراجع و يمسّ</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التأبيد صريح في العموم لما لو طُلِّقت كذلك طلقات عديدة و لو تجاوزت التسع،و أنّها لا تحرم بذلك إلى حصول الأمرين من الرجوع و الوقاع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نصّاً في مختار ابن بكير </w:t>
      </w:r>
      <w:r>
        <w:rPr>
          <w:rStyle w:val="FootnoteAnchor"/>
          <w:rtl w:val="true"/>
        </w:rPr>
        <w:footnoteReference w:id="1230"/>
      </w:r>
      <w:r>
        <w:rPr>
          <w:rFonts w:ascii="Amiri" w:hAnsi="Amiri" w:eastAsia="Amiri" w:cs="Amiri"/>
          <w:color w:val="111111"/>
          <w:sz w:val="28"/>
          <w:sz w:val="28"/>
          <w:szCs w:val="28"/>
          <w:rtl w:val="true"/>
          <w:lang w:bidi="ar-SA"/>
        </w:rPr>
        <w:t>،فيطرح؛ لقبوله التقييد بحصول التحليل بعد كلّ ثلاث،و مقتضاه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يتزوّجها أبداً بعد حصول المحلِّل،لا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منهما الموثّق عن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هذا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المطلّقة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 هدم ما قبله،و حلّت بلا زوج</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خروج الذيل عن الحجّية بالإجماع و المعتبرة غير ملازم لخروج الجميع عنها،فقد يكون من إلحاق ابن بكير الذي في سنده به و كلامه؛ لاجتهاده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تصريحه بعدم سماعه عدم اعتبار المحلّل من أحد،كما في الموثّق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 يعضد حقّيّة الصدر تصريح ابن بكير به،مع أنّه لم يردّه ابن سماعة و غيره ممّن وقع فيه </w:t>
      </w:r>
      <w:r>
        <w:rPr>
          <w:rStyle w:val="FootnoteAnchor"/>
          <w:rtl w:val="true"/>
        </w:rPr>
        <w:footnoteReference w:id="1233"/>
      </w:r>
      <w:r>
        <w:rPr>
          <w:rFonts w:ascii="Amiri" w:hAnsi="Amiri" w:eastAsia="Amiri" w:cs="Amiri"/>
          <w:color w:val="111111"/>
          <w:sz w:val="28"/>
          <w:sz w:val="28"/>
          <w:szCs w:val="28"/>
          <w:rtl w:val="true"/>
          <w:lang w:bidi="ar-SA"/>
        </w:rPr>
        <w:t>برأيه في عدم اعتبار المحلّل في طلاق السنّة في ذلك،و إنّما اقتصروا في الردّ على رأيه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دلالة الأخبار كفتوى الأخيار على الفرق بين العدّة و السنّة،و لا يُتصور إجماعاً إلّا بأمرين لا يمكن المصير إلى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احتياج الثلاث من الثانية إلى المحلّل دونها من الأُولى؛ للإجماع كالأخبار باحتياجهما إليه،فانحصر الفارق في حصول التحريم بالتسع في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إطلاق الأخبار الدالّة على هدم التزويج للطلاق </w:t>
      </w:r>
      <w:r>
        <w:rPr>
          <w:rStyle w:val="FootnoteAnchor"/>
          <w:rtl w:val="true"/>
        </w:rPr>
        <w:footnoteReference w:id="1234"/>
      </w:r>
      <w:r>
        <w:rPr>
          <w:rFonts w:ascii="Amiri" w:hAnsi="Amiri" w:eastAsia="Amiri" w:cs="Amiri"/>
          <w:color w:val="111111"/>
          <w:sz w:val="28"/>
          <w:sz w:val="28"/>
          <w:szCs w:val="28"/>
          <w:rtl w:val="true"/>
          <w:lang w:bidi="ar-SA"/>
        </w:rPr>
        <w:t xml:space="preserve">كائناً ما كان </w:t>
      </w:r>
      <w:r>
        <w:rPr>
          <w:rStyle w:val="FootnoteAnchor"/>
          <w:rtl w:val="true"/>
        </w:rPr>
        <w:footnoteReference w:id="1235"/>
      </w:r>
      <w:r>
        <w:rPr>
          <w:rFonts w:ascii="Amiri" w:hAnsi="Amiri" w:eastAsia="Amiri" w:cs="Amiri"/>
          <w:color w:val="111111"/>
          <w:sz w:val="28"/>
          <w:sz w:val="28"/>
          <w:szCs w:val="28"/>
          <w:rtl w:val="true"/>
          <w:lang w:bidi="ar-SA"/>
        </w:rPr>
        <w:t>،سنّيةً أم عدّيةً،خرجت منه الثانية على التسع،بقيت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بعض المعتبرة تصريح بالتحريم المؤبّد بالتسع في السنّة،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المرأة،فتزوّجت،ثم طلّقها زوجها الأول،ثم طلّقها،فتزوّجت رجلاً،ثم طلّقها،فتزوّجها الأول،ثم طلّقها هكذا ثلاثاً، لم تحلّ له أبداً</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شاذّ غير معارض لما تقدّم،فاستشكال بعض متأخّري الأصحاب في اختصاص تأبّد التحريم بالتسع الطلقات العدّية؛ بناءً على عدم الدليل عليه </w:t>
      </w:r>
      <w:r>
        <w:rPr>
          <w:rStyle w:val="FootnoteAnchor"/>
          <w:rtl w:val="true"/>
        </w:rPr>
        <w:footnoteReference w:id="1237"/>
      </w:r>
      <w:r>
        <w:rPr>
          <w:rFonts w:ascii="Amiri" w:hAnsi="Amiri" w:eastAsia="Amiri" w:cs="Amiri"/>
          <w:color w:val="111111"/>
          <w:sz w:val="28"/>
          <w:sz w:val="28"/>
          <w:szCs w:val="28"/>
          <w:rtl w:val="true"/>
          <w:lang w:bidi="ar-SA"/>
        </w:rPr>
        <w:t xml:space="preserve">،لا وجه له،و الصحيح المتقدّم قد اعترف بشذوذه، </w:t>
      </w:r>
    </w:p>
    <w:p>
      <w:pPr>
        <w:pStyle w:val="BookText"/>
        <w:rPr/>
      </w:pPr>
      <w:r>
        <w:rPr>
          <w:rFonts w:ascii="Amiri" w:hAnsi="Amiri" w:eastAsia="Amiri" w:cs="Amiri"/>
          <w:color w:val="111111"/>
          <w:sz w:val="28"/>
          <w:sz w:val="28"/>
          <w:szCs w:val="28"/>
          <w:rtl w:val="true"/>
          <w:lang w:bidi="ar-SA"/>
        </w:rPr>
        <w:t>فلا يصلح وجهاً للاستشكال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العدّة على التسع المرتّبة مجاز؛ لأنّ الثالثة من كلّ ثلاث ليست للعدّة،فإطلاقه عليها إمّا إطلاق لاسم الأكثر على الأقلّ،أو باعتبار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كانت النصوص و الفتاوي مطلقة في اعتبار التسع للعدّة في التحريم المؤبّد،كان أعمّ من كونها متوالية و متفرّقة،فلو اتّفق في كلّ ثلاث واحدة للعدّة اعتبر فيه إكمال التسع كذلك </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فلتعليق التحريم المؤبّد فيه على وقوعها بحيث يحتاج كلّ ثلاث منها إلى محلّل،أ لا ترى إلى الموثّق المصرّح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يطلّق الطلاق الذي لا تحلّ له حتى تنكح زوجاً غيره ثلاث مرات و يزوّج ثلاث مرات،لا تحلّ له أبداً</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شيء من الطلقات الثلاث العدّيّات المتفرّق كلّ منها في ثلاث يحتاج إلى 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اعترف به </w:t>
      </w:r>
      <w:r>
        <w:rPr>
          <w:rStyle w:val="FootnoteAnchor"/>
          <w:rtl w:val="true"/>
        </w:rPr>
        <w:footnoteReference w:id="1240"/>
      </w:r>
      <w:r>
        <w:rPr>
          <w:rFonts w:ascii="Amiri" w:hAnsi="Amiri" w:eastAsia="Amiri" w:cs="Amiri"/>
          <w:color w:val="111111"/>
          <w:sz w:val="28"/>
          <w:sz w:val="28"/>
          <w:szCs w:val="28"/>
          <w:rtl w:val="true"/>
          <w:lang w:bidi="ar-SA"/>
        </w:rPr>
        <w:t>في توجيهه احتمال اغتفار الثالثة من كلّ ثلاث وقع فيها عدّية واحدة،ب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المعتبر عند التوالي،و أنّ الثالثة لم يتحقّق اعتبار كونها للعدّة،و إنّما استفيد من النصّ التحريم بالستّ الواقعة لها، فيستصحب الحكم مع عدم التوالي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الاعتراف بكون المستفاد من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بالستّ الواقعة لها </w:t>
      </w:r>
    </w:p>
    <w:p>
      <w:pPr>
        <w:pStyle w:val="BookText"/>
        <w:rPr/>
      </w:pPr>
      <w:r>
        <w:rPr>
          <w:rFonts w:ascii="Amiri" w:hAnsi="Amiri" w:eastAsia="Amiri" w:cs="Amiri"/>
          <w:color w:val="111111"/>
          <w:sz w:val="28"/>
          <w:sz w:val="28"/>
          <w:szCs w:val="28"/>
          <w:rtl w:val="true"/>
          <w:lang w:bidi="ar-SA"/>
        </w:rPr>
        <w:t>المنحصرة هي في التوالي،كيف يمكن دعوى شموله للتسع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 به أيضاً في توجيه احتمال عدم الاغتفار،الذي قوّاه بثبوته مع التوالي على خلاف الأصل،و إذا لم يحصل اعتبرت الحقيقة،خصوصاً مع كون طلقة العدّة هي الأُولى خاصّة،فإنّ علاقتي المجاز منتفيتان عن الثالثة؛ إذ لا مجاورة للعدّيّة و لا أكثريّة لها،بخلاف ما لو كانت العدّيّة هي الثانية،فإنّ علاقة المجاورة موجودة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ثبوت الاغتفار مع التوالي إنّما هو من النصّ،و لو صحّ إطلاقه كما ادّعاه لثبت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فلتصريح عليّ بن إبراهيم في المحكي عنه بعين ما في الرضوي </w:t>
      </w:r>
      <w:r>
        <w:rPr>
          <w:rStyle w:val="FootnoteAnchor"/>
          <w:rtl w:val="true"/>
        </w:rPr>
        <w:footnoteReference w:id="1243"/>
      </w:r>
      <w:r>
        <w:rPr>
          <w:rFonts w:ascii="Amiri" w:hAnsi="Amiri" w:eastAsia="Amiri" w:cs="Amiri"/>
          <w:color w:val="111111"/>
          <w:sz w:val="28"/>
          <w:sz w:val="28"/>
          <w:szCs w:val="28"/>
          <w:rtl w:val="true"/>
          <w:lang w:bidi="ar-SA"/>
        </w:rPr>
        <w:t>،مصرّحاً في آخره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هي التي لا تحلّ لزوجها الأول أبداً </w:t>
      </w:r>
      <w:r>
        <w:rPr>
          <w:rStyle w:val="FootnoteAnchor"/>
          <w:rtl w:val="true"/>
        </w:rPr>
        <w:footnoteReference w:id="1244"/>
      </w:r>
      <w:r>
        <w:rPr>
          <w:rFonts w:ascii="Amiri" w:hAnsi="Amiri" w:eastAsia="Amiri" w:cs="Amiri"/>
          <w:color w:val="111111"/>
          <w:sz w:val="28"/>
          <w:sz w:val="28"/>
          <w:szCs w:val="28"/>
          <w:rtl w:val="true"/>
          <w:lang w:bidi="ar-SA"/>
        </w:rPr>
        <w:t>،الظاهر في الحصر الحقيقي،و المجازي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الصدوق في الفقيه </w:t>
      </w:r>
      <w:r>
        <w:rPr>
          <w:rStyle w:val="FootnoteAnchor"/>
          <w:rtl w:val="true"/>
        </w:rPr>
        <w:footnoteReference w:id="1245"/>
      </w:r>
      <w:r>
        <w:rPr>
          <w:rFonts w:ascii="Amiri" w:hAnsi="Amiri" w:eastAsia="Amiri" w:cs="Amiri"/>
          <w:color w:val="111111"/>
          <w:sz w:val="28"/>
          <w:sz w:val="28"/>
          <w:szCs w:val="28"/>
          <w:rtl w:val="true"/>
          <w:lang w:bidi="ar-SA"/>
        </w:rPr>
        <w:t>،بل ظاهرهما كالرضوي اشتراط الترتيب في تأبّد التحريم؛ لتصريحه كالفقيه بأنّه الطلاقات التسع،التي كلّ ثلاث منها لا بُدّ أن يكون كلّ واحد منها واحداً بعد واحد،المتبادر منه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بالتحريم بالتسع المتفرّقة محلّ إشكال إن لم يكن إجماع،و على تقديره يقتصر على مورده؛ وقوفاً عليه في الخروج عن مقتضى الأصل</w:t>
      </w:r>
      <w:r>
        <w:rPr>
          <w:rFonts w:eastAsia="Amiri" w:cs="Amiri" w:ascii="Amiri" w:hAnsi="Amiri"/>
          <w:color w:val="111111"/>
          <w:sz w:val="28"/>
          <w:szCs w:val="28"/>
          <w:rtl w:val="true"/>
          <w:lang w:bidi="ar-SA"/>
        </w:rPr>
        <w:t xml:space="preserve">. </w:t>
      </w:r>
      <w:bookmarkStart w:id="214" w:name="pg11383_115401"/>
    </w:p>
    <w:p>
      <w:pPr>
        <w:pStyle w:val="BookText"/>
        <w:rPr/>
      </w:pPr>
      <w:bookmarkEnd w:id="214"/>
      <w:r>
        <w:rPr>
          <w:rFonts w:ascii="Amiri" w:hAnsi="Amiri" w:eastAsia="Amiri" w:cs="Amiri"/>
          <w:color w:val="111111"/>
          <w:sz w:val="28"/>
          <w:sz w:val="28"/>
          <w:szCs w:val="28"/>
          <w:rtl w:val="true"/>
          <w:lang w:bidi="ar-SA"/>
        </w:rPr>
        <w:t xml:space="preserve">و الظاهر عدمه في الأمة طرّاً،حتى لو طُلِّقت للعدّة تسعاً يتخلّلها أربعة رجال،كما يستفاد من المتعرّضين لحكمها هنا،حيث احتملوا العدم فيها مطلقاً،و لو ثبت الإجماع لم يحتمل كما لا يحتمل </w:t>
      </w:r>
      <w:r>
        <w:rPr>
          <w:rStyle w:val="FootnoteAnchor"/>
          <w:rtl w:val="true"/>
        </w:rPr>
        <w:footnoteReference w:id="1246"/>
      </w:r>
      <w:r>
        <w:rPr>
          <w:rFonts w:ascii="Amiri" w:hAnsi="Amiri" w:eastAsia="Amiri" w:cs="Amiri"/>
          <w:color w:val="111111"/>
          <w:sz w:val="28"/>
          <w:sz w:val="28"/>
          <w:szCs w:val="28"/>
          <w:rtl w:val="true"/>
          <w:lang w:bidi="ar-SA"/>
        </w:rPr>
        <w:t>في الحرّة، فالاقتصار فيها على الأصل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الحكم بتأبّد التحريم مع التفريق مطلقاً أيضاً مضافاً الى ما تقدّم بأنّ طلاق العدّة حينئذٍ </w:t>
      </w:r>
      <w:r>
        <w:rPr>
          <w:rStyle w:val="FootnoteAnchor"/>
          <w:rtl w:val="true"/>
        </w:rPr>
        <w:footnoteReference w:id="1247"/>
      </w:r>
      <w:r>
        <w:rPr>
          <w:rFonts w:ascii="Amiri" w:hAnsi="Amiri" w:eastAsia="Amiri" w:cs="Amiri"/>
          <w:color w:val="111111"/>
          <w:sz w:val="28"/>
          <w:sz w:val="28"/>
          <w:szCs w:val="28"/>
          <w:rtl w:val="true"/>
          <w:lang w:bidi="ar-SA"/>
        </w:rPr>
        <w:t>لا يتحقّق إلّا بالرجعة بعده و الوطء،فإذا توقّف التحريم على تحقّق التسع كذلك لزم تحريمها بعد الدخول في الخامسة و العشرين إن كان العدّية هي الاُولى من كلّ ثلاث،أو السادسة و العشرين إن كان الثانية منها،بغير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توقّف على طلاق آخر بعده و لم يكن ثالثاً كما في الأول لزم جعل ما ليس بمحرّم محرّماً،و الحكم بالتحريم بدون طلاق موقوف على التحليل،و كلاهما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أمارة لزوم الاقتصار على مورد النصّ،إلّا أنّ الاحتياط سبيله واضح</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225797_73709187"/>
      <w:bookmarkStart w:id="216" w:name="_Toc80"/>
      <w:bookmarkEnd w:id="215"/>
      <w:r>
        <w:rPr>
          <w:rtl w:val="true"/>
        </w:rPr>
        <w:t>السبب الخامس اللعان</w:t>
      </w:r>
      <w:bookmarkEnd w:id="216"/>
    </w:p>
    <w:p>
      <w:pPr>
        <w:pStyle w:val="BookText"/>
        <w:rPr/>
      </w:pPr>
      <w:r>
        <w:rPr>
          <w:rFonts w:ascii="Amiri" w:hAnsi="Amiri" w:eastAsia="Amiri" w:cs="Amiri"/>
          <w:color w:val="111111"/>
          <w:sz w:val="28"/>
          <w:sz w:val="28"/>
          <w:szCs w:val="28"/>
          <w:rtl w:val="true"/>
          <w:lang w:bidi="ar-SA"/>
        </w:rPr>
        <w:t>السبب الخامس من أسباب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و يثبت به التحريم المؤبّد بالنصّ </w:t>
      </w:r>
      <w:r>
        <w:rPr>
          <w:rStyle w:val="FootnoteAnchor"/>
          <w:rtl w:val="true"/>
        </w:rPr>
        <w:footnoteReference w:id="1248"/>
      </w:r>
      <w:r>
        <w:rPr>
          <w:rFonts w:ascii="Amiri" w:hAnsi="Amiri" w:eastAsia="Amiri" w:cs="Amiri"/>
          <w:color w:val="111111"/>
          <w:sz w:val="28"/>
          <w:sz w:val="28"/>
          <w:szCs w:val="28"/>
          <w:rtl w:val="true"/>
          <w:lang w:bidi="ar-SA"/>
        </w:rPr>
        <w:t>و الإجماع،و سيأتي إن شاء اللّه تعالى الكلام في تحقيق حكمها و شرائطها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يحرم بالأبد لو قذف الزوج امرأته الصمّاء أو الخرساء بما يوجب اللعان لولا الآفة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برميها بالزناء،مع دعوى المشاهدة و عدم </w:t>
      </w:r>
    </w:p>
    <w:p>
      <w:pPr>
        <w:pStyle w:val="BookText"/>
        <w:rPr/>
      </w:pPr>
      <w:r>
        <w:rPr>
          <w:rFonts w:ascii="Amiri" w:hAnsi="Amiri" w:eastAsia="Amiri" w:cs="Amiri"/>
          <w:color w:val="111111"/>
          <w:sz w:val="28"/>
          <w:sz w:val="28"/>
          <w:szCs w:val="28"/>
          <w:rtl w:val="true"/>
          <w:lang w:bidi="ar-SA"/>
        </w:rPr>
        <w:t>البيّنة،فلا حرمة مع عدمهما،و إن حُدَّ مع انتفاء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الإجماع المحكيّ على القيد </w:t>
      </w:r>
      <w:r>
        <w:rPr>
          <w:rStyle w:val="FootnoteAnchor"/>
          <w:rtl w:val="true"/>
        </w:rPr>
        <w:footnoteReference w:id="1249"/>
      </w:r>
      <w:r>
        <w:rPr>
          <w:rFonts w:ascii="Amiri" w:hAnsi="Amiri" w:eastAsia="Amiri" w:cs="Amiri"/>
          <w:color w:val="111111"/>
          <w:sz w:val="28"/>
          <w:sz w:val="28"/>
          <w:szCs w:val="28"/>
          <w:rtl w:val="true"/>
          <w:lang w:bidi="ar-SA"/>
        </w:rPr>
        <w:t>لكان إطلاق التحريم متّجهاً؛ تبعاً لإطلاق النصوص،كالصحيح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قذف امرأته بالزناء و هي خرساء صمّاء لا تسمع 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بيّنة تشهد لها عند الإمام جُلِدَ الحدّ،و فُرِّق بينه و بينها،و لا تحلّ له أبداً؛ و إن لم يكن لها بيّنة فهي حرام عليه ما قام معها،و لا إثم عليها منه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مقتضاه ككلام جماعة </w:t>
      </w:r>
      <w:r>
        <w:rPr>
          <w:rStyle w:val="FootnoteAnchor"/>
          <w:rtl w:val="true"/>
        </w:rPr>
        <w:footnoteReference w:id="1251"/>
      </w:r>
      <w:r>
        <w:rPr>
          <w:rFonts w:ascii="Amiri" w:hAnsi="Amiri" w:eastAsia="Amiri" w:cs="Amiri"/>
          <w:color w:val="111111"/>
          <w:sz w:val="28"/>
          <w:sz w:val="28"/>
          <w:szCs w:val="28"/>
          <w:rtl w:val="true"/>
          <w:lang w:bidi="ar-SA"/>
        </w:rPr>
        <w:t xml:space="preserve">تعلّق الحكم بالمتّصفة بالأمرين،إلّا أنّ في بعض النسخ الاكتفاء بأحدهما،كما في المتن و عن الأكثر </w:t>
      </w:r>
      <w:r>
        <w:rPr>
          <w:rStyle w:val="FootnoteAnchor"/>
          <w:rtl w:val="true"/>
        </w:rPr>
        <w:footnoteReference w:id="1252"/>
      </w:r>
      <w:r>
        <w:rPr>
          <w:rFonts w:ascii="Amiri" w:hAnsi="Amiri" w:eastAsia="Amiri" w:cs="Amiri"/>
          <w:color w:val="111111"/>
          <w:sz w:val="28"/>
          <w:sz w:val="28"/>
          <w:szCs w:val="28"/>
          <w:rtl w:val="true"/>
          <w:lang w:bidi="ar-SA"/>
        </w:rPr>
        <w:t xml:space="preserve">،بل عليه الإجماع عن الغنية و السرائر </w:t>
      </w:r>
      <w:r>
        <w:rPr>
          <w:rStyle w:val="FootnoteAnchor"/>
          <w:rtl w:val="true"/>
        </w:rPr>
        <w:footnoteReference w:id="1253"/>
      </w:r>
      <w:r>
        <w:rPr>
          <w:rFonts w:ascii="Amiri" w:hAnsi="Amiri" w:eastAsia="Amiri" w:cs="Amiri"/>
          <w:color w:val="111111"/>
          <w:sz w:val="28"/>
          <w:sz w:val="28"/>
          <w:szCs w:val="28"/>
          <w:rtl w:val="true"/>
          <w:lang w:bidi="ar-SA"/>
        </w:rPr>
        <w:t>،و هو الحجّة فيه دون النسخة؛ لضعفها أولاً بناءً على أنّ الراوي لها رواها في موضع آخر كالأُولى و معارضتها 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نعم،يؤيّده الاكتفاء بالأخير في الخبرين أحدهما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 و هي خرساء،قال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بينهما،و لا تحلّ له أبداً</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يُدفَع أخصّية المورد بعدم القائل بالفرق،و لا ينافيه استشكال </w:t>
      </w:r>
    </w:p>
    <w:p>
      <w:pPr>
        <w:pStyle w:val="BookText"/>
        <w:rPr/>
      </w:pPr>
      <w:r>
        <w:rPr>
          <w:rFonts w:ascii="Amiri" w:hAnsi="Amiri" w:eastAsia="Amiri" w:cs="Amiri"/>
          <w:color w:val="111111"/>
          <w:sz w:val="28"/>
          <w:sz w:val="28"/>
          <w:szCs w:val="28"/>
          <w:rtl w:val="true"/>
          <w:lang w:bidi="ar-SA"/>
        </w:rPr>
        <w:t xml:space="preserve">التحرير في التحريم بالأول خاصّة،مع فتواه به في الثاني،سيّما مع استقرابه فيه أيضاً التحريم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إلحاق نفي الولد هنا على وجه يثبت به اللعان لولا الآفة بالقذف وجهان،أوجههما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اقتصاراً فيما خالف الأصل على مورد الوفاق 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الإجماع المحكيّ عن الشيخ على نفي اللعان في الخرساء و الصمّاء </w:t>
      </w:r>
      <w:r>
        <w:rPr>
          <w:rStyle w:val="FootnoteAnchor"/>
          <w:rtl w:val="true"/>
        </w:rPr>
        <w:footnoteReference w:id="1256"/>
      </w:r>
      <w:r>
        <w:rPr>
          <w:rFonts w:ascii="Amiri" w:hAnsi="Amiri" w:eastAsia="Amiri" w:cs="Amiri"/>
          <w:color w:val="111111"/>
          <w:sz w:val="28"/>
          <w:sz w:val="28"/>
          <w:szCs w:val="28"/>
          <w:rtl w:val="true"/>
          <w:lang w:bidi="ar-SA"/>
        </w:rPr>
        <w:t>دلالة عليه؛ لاختصاصه بالقذف،و مع ذلك فلا تلازم بين السقوط و ثبوت التحريم،فتأمّل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إطلاق </w:t>
      </w:r>
      <w:r>
        <w:rPr>
          <w:rStyle w:val="FootnoteAnchor"/>
          <w:rtl w:val="true"/>
        </w:rPr>
        <w:footnoteReference w:id="1257"/>
      </w:r>
      <w:r>
        <w:rPr>
          <w:rFonts w:ascii="Amiri" w:hAnsi="Amiri" w:eastAsia="Amiri" w:cs="Amiri"/>
          <w:color w:val="111111"/>
          <w:sz w:val="28"/>
          <w:sz w:val="28"/>
          <w:szCs w:val="28"/>
          <w:rtl w:val="true"/>
          <w:lang w:bidi="ar-SA"/>
        </w:rPr>
        <w:t xml:space="preserve">النصّ كفتوى الأصحاب و صريح البعض </w:t>
      </w:r>
      <w:r>
        <w:rPr>
          <w:rStyle w:val="FootnoteAnchor"/>
          <w:rtl w:val="true"/>
        </w:rPr>
        <w:footnoteReference w:id="1258"/>
      </w:r>
      <w:r>
        <w:rPr>
          <w:rFonts w:ascii="Amiri" w:hAnsi="Amiri" w:eastAsia="Amiri" w:cs="Amiri"/>
          <w:color w:val="111111"/>
          <w:sz w:val="28"/>
          <w:sz w:val="28"/>
          <w:szCs w:val="28"/>
          <w:rtl w:val="true"/>
          <w:lang w:bidi="ar-SA"/>
        </w:rPr>
        <w:t>عدم الفرق في ثبوت الحكم بين المدخول بها و غيرها،و عليه فمتى حرمت قبل الدخول فالأجود ثبوت جميع المهر؛ لثبوته بالعقد،فيستصحب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تنصّفه في بعض الموارد لا يوجب التعدية إلى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الصدوق في الفقيه بذلك قذف المرأة زوجها الأصمّ،فحكم بتحريمها عليه مؤبّداً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للمرسل كالصحيح لكون المرسِل ممّن أجمعت العصابة على تصحيح ما يصحّ عنه،كما حكاه الكشي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قذفت زوجها الأصمّ،قال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بينها و بينه،و لا تحلّ له أبداً</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217" w:name="pg11383_115404"/>
    </w:p>
    <w:p>
      <w:pPr>
        <w:pStyle w:val="BookText"/>
        <w:rPr/>
      </w:pPr>
      <w:bookmarkEnd w:id="217"/>
      <w:r>
        <w:rPr>
          <w:rFonts w:ascii="Amiri" w:hAnsi="Amiri" w:eastAsia="Amiri" w:cs="Amiri"/>
          <w:color w:val="111111"/>
          <w:sz w:val="28"/>
          <w:sz w:val="28"/>
          <w:szCs w:val="28"/>
          <w:rtl w:val="true"/>
          <w:lang w:bidi="ar-SA"/>
        </w:rPr>
        <w:t>إلّا أنّ الأصل المعتضد بالشهرة العظيمة بين الأصحاب،التي كادت تكون إجماعاً أوجب المصير إلى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الموجب لاعتبار السند هو إجماع العصابة المحكيّ، و فيه وهن بالنظر إلى المقام؛ لمصير المعظم إلى الخلاف،إلّا أنّ العمل به أحوط،و فيه تأييد لثبوت الحكم بقذف الزوجة الصمّاء بطريق أولى</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225799_73709187"/>
      <w:bookmarkStart w:id="219" w:name="_Toc81"/>
      <w:bookmarkEnd w:id="218"/>
      <w:r>
        <w:rPr>
          <w:rtl w:val="true"/>
        </w:rPr>
        <w:t>السبب السادس الكفر</w:t>
      </w:r>
      <w:bookmarkEnd w:id="219"/>
    </w:p>
    <w:p>
      <w:pPr>
        <w:pStyle w:val="Heading6"/>
        <w:numPr>
          <w:ilvl w:val="5"/>
          <w:numId w:val="1"/>
        </w:numPr>
        <w:rPr/>
      </w:pPr>
      <w:bookmarkStart w:id="220" w:name="__RefHeading___Toc225801_73709187"/>
      <w:bookmarkStart w:id="221" w:name="_Toc82"/>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و لا يجوز للمسلم أن ينكح غير الكتابيّة ابتداءً و استدامةً مطلقاً إجماعاً منّا؛ بالكتاب </w:t>
      </w:r>
      <w:r>
        <w:rPr>
          <w:rStyle w:val="FootnoteAnchor"/>
          <w:rtl w:val="true"/>
        </w:rPr>
        <w:footnoteReference w:id="1262"/>
      </w:r>
      <w:r>
        <w:rPr>
          <w:rFonts w:ascii="Amiri" w:hAnsi="Amiri" w:eastAsia="Amiri" w:cs="Amiri"/>
          <w:color w:val="111111"/>
          <w:sz w:val="28"/>
          <w:sz w:val="28"/>
          <w:szCs w:val="28"/>
          <w:rtl w:val="true"/>
          <w:lang w:bidi="ar-SA"/>
        </w:rPr>
        <w:t xml:space="preserve">و السنّة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جواز نكاح الكتابية ابتداءً أقوالٌ منتشرة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محرِّم مطلقاً،كما عن المرتضى و الحلّي و أحد قولي الشيخين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مجوّز له كذلك،كما عن الصدوقين و العماني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مفصّل تارةً بالدوام فالأول،و متعة و ملك يمين فالثاني،كما عن أبي الصلاح و سلّار </w:t>
      </w:r>
      <w:r>
        <w:rPr>
          <w:rStyle w:val="FootnoteAnchor"/>
          <w:rtl w:val="true"/>
        </w:rPr>
        <w:footnoteReference w:id="1266"/>
      </w:r>
      <w:r>
        <w:rPr>
          <w:rFonts w:ascii="Amiri" w:hAnsi="Amiri" w:eastAsia="Amiri" w:cs="Amiri"/>
          <w:color w:val="111111"/>
          <w:sz w:val="28"/>
          <w:sz w:val="28"/>
          <w:szCs w:val="28"/>
          <w:rtl w:val="true"/>
          <w:lang w:bidi="ar-SA"/>
        </w:rPr>
        <w:t xml:space="preserve">و أكثر المتأخّرين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بالاختيار فالتحريم،و الاضطرار فالجواز إمّا في العقدين، </w:t>
      </w:r>
    </w:p>
    <w:p>
      <w:pPr>
        <w:pStyle w:val="BookText"/>
        <w:rPr/>
      </w:pPr>
      <w:r>
        <w:rPr>
          <w:rFonts w:ascii="Amiri" w:hAnsi="Amiri" w:eastAsia="Amiri" w:cs="Amiri"/>
          <w:color w:val="111111"/>
          <w:sz w:val="28"/>
          <w:sz w:val="28"/>
          <w:szCs w:val="28"/>
          <w:rtl w:val="true"/>
          <w:lang w:bidi="ar-SA"/>
        </w:rPr>
        <w:t xml:space="preserve">و أمّا ملك اليمين فالجواز مطلقاً،كما عن الإسكافي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إمّا في الدوام خاصّة،و أمّا المتعة فالجواز مطلقاً،كما عن النهاية و ابن حمزة و القاضي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المشهور منها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 الثالث و هو أشهرهما و مختار المصنّف؛ لقوله أظهرهما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يجوز غبطةً أي دواماً مطلقاً، حتى في المجوسيّة و يجوز متعةً و بالملك في اليهودية و النصرانية خاصّة مطلقاً </w:t>
      </w:r>
      <w:r>
        <w:rPr>
          <w:rStyle w:val="FootnoteAnchor"/>
          <w:rtl w:val="true"/>
        </w:rPr>
        <w:footnoteReference w:id="1270"/>
      </w:r>
      <w:r>
        <w:rPr>
          <w:rFonts w:ascii="Amiri" w:hAnsi="Amiri" w:eastAsia="Amiri" w:cs="Amiri"/>
          <w:color w:val="111111"/>
          <w:sz w:val="28"/>
          <w:sz w:val="28"/>
          <w:szCs w:val="28"/>
          <w:rtl w:val="true"/>
          <w:lang w:bidi="ar-SA"/>
        </w:rPr>
        <w:t xml:space="preserve">في الجانبين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فللإجماع عليه عن المرتضى و الغنية صريحاً،و سلّار و التبيان و مجمع البيان و السرائر ظاهراً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استلزام الزوجيّة المودّة بنصّ الآية </w:t>
      </w:r>
      <w:r>
        <w:rPr>
          <w:rStyle w:val="FootnoteAnchor"/>
          <w:rtl w:val="true"/>
        </w:rPr>
        <w:footnoteReference w:id="1274"/>
      </w:r>
      <w:r>
        <w:rPr>
          <w:rFonts w:ascii="Amiri" w:hAnsi="Amiri" w:eastAsia="Amiri" w:cs="Amiri"/>
          <w:color w:val="111111"/>
          <w:sz w:val="28"/>
          <w:sz w:val="28"/>
          <w:szCs w:val="28"/>
          <w:rtl w:val="true"/>
          <w:lang w:bidi="ar-SA"/>
        </w:rPr>
        <w:t>و شهادة العادة،و هي منهي عنها في الشريعة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خصوص الآيات المانعة عن التمسّك بعِصَم الكوافر </w:t>
      </w:r>
      <w:r>
        <w:rPr>
          <w:rStyle w:val="FootnoteAnchor"/>
          <w:rtl w:val="true"/>
        </w:rPr>
        <w:footnoteReference w:id="1275"/>
      </w:r>
      <w:r>
        <w:rPr>
          <w:rFonts w:ascii="Amiri" w:hAnsi="Amiri" w:eastAsia="Amiri" w:cs="Amiri"/>
          <w:color w:val="111111"/>
          <w:sz w:val="28"/>
          <w:sz w:val="28"/>
          <w:szCs w:val="28"/>
          <w:rtl w:val="true"/>
          <w:lang w:bidi="ar-SA"/>
        </w:rPr>
        <w:t xml:space="preserve">و نكاح المشركات </w:t>
      </w:r>
      <w:r>
        <w:rPr>
          <w:rStyle w:val="FootnoteAnchor"/>
          <w:rtl w:val="true"/>
        </w:rPr>
        <w:footnoteReference w:id="1276"/>
      </w:r>
      <w:r>
        <w:rPr>
          <w:rFonts w:ascii="Amiri" w:hAnsi="Amiri" w:eastAsia="Amiri" w:cs="Amiri"/>
          <w:color w:val="111111"/>
          <w:sz w:val="28"/>
          <w:sz w:val="28"/>
          <w:szCs w:val="28"/>
          <w:rtl w:val="true"/>
          <w:lang w:bidi="ar-SA"/>
        </w:rPr>
        <w:t>،الشاملتين للمقام بالعموم،و تفسير أهل الخصوص صلوات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وَ الْمُحْصَناتُ مِنَ الَّذِينَ أُوتُوا الْكِتابَ مِنْ قَبْلِكُمْ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منسوخة بقوله وَ لا تُمْسِكُوا بِعِصَمِ الْكَوافِرِ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تحقّق النَّسخ الخبر المرويّ في تفسير العيّاشي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 المعتبر بوجود من اجتمعت العصابة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نكاح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أين تحريمه؟قال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لا تُمْسِكُوا بِعِصَمِ الْكَوافِرِ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المرويّ في نوادر الراوندي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كانت عنده كافرة على غير ملّة الإسلام،و هو على ملّة الإسلام،فيعرض عليها الإسلام،فإن قبلت فهي امرأته،و إلّا فهي بريئة منه،فنهى اللّه تعالى أن يمسك بعصمهم</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محمّد في رجل تزوّج نصرانيّة على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ما قولي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لتقولنّ،فإن ذلك تعلم به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تزويج النصرانيّة على المسلمة و لا غير المسلمة،قال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 اللّه تعالى وَ لا تَنْكِحُوا الْمُشْرِكاتِ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تقول في هذه الآية وَ الْمُحْصَناتُ مِنَ الَّذِينَ أُوتُوا الْكِتابَ مِنْ قَبْلِكُمْ؟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وَ لا تَنْكِحُوا الْمُشْرِكاتِ حَتّى يُؤْمِنَّ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هذه الآية،فتبسّم ثم سكت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السنّة المستفيضة عن أهل العصمة صلوات اللّه عليهم </w:t>
      </w:r>
      <w:r>
        <w:rPr>
          <w:rStyle w:val="FootnoteAnchor"/>
          <w:rtl w:val="true"/>
        </w:rPr>
        <w:footnoteReference w:id="1283"/>
      </w:r>
      <w:r>
        <w:rPr>
          <w:rFonts w:ascii="Amiri" w:hAnsi="Amiri" w:eastAsia="Amiri" w:cs="Amiri"/>
          <w:color w:val="111111"/>
          <w:sz w:val="28"/>
          <w:sz w:val="28"/>
          <w:szCs w:val="28"/>
          <w:rtl w:val="true"/>
          <w:lang w:bidi="ar-SA"/>
        </w:rPr>
        <w:t xml:space="preserve">، المخالفة لجميع العامّة،المشتهرة بين قدماء الشيعة كما يستفاد من الخلاف و المبسوط </w:t>
      </w:r>
      <w:r>
        <w:rPr>
          <w:rStyle w:val="FootnoteAnchor"/>
          <w:rtl w:val="true"/>
        </w:rPr>
        <w:footnoteReference w:id="1284"/>
      </w:r>
      <w:r>
        <w:rPr>
          <w:rFonts w:ascii="Amiri" w:hAnsi="Amiri" w:eastAsia="Amiri" w:cs="Amiri"/>
          <w:color w:val="111111"/>
          <w:sz w:val="28"/>
          <w:sz w:val="28"/>
          <w:szCs w:val="28"/>
          <w:rtl w:val="true"/>
          <w:lang w:bidi="ar-SA"/>
        </w:rPr>
        <w:t xml:space="preserve">و كذا متأخّريهم،كما استفاض نقله في كلام جماعة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المؤيّدة بالأخبار الناهية عن نكاح الأمة على الحرّة </w:t>
      </w:r>
      <w:r>
        <w:rPr>
          <w:rStyle w:val="FootnoteAnchor"/>
          <w:rtl w:val="true"/>
        </w:rPr>
        <w:footnoteReference w:id="1286"/>
      </w:r>
      <w:r>
        <w:rPr>
          <w:rFonts w:ascii="Amiri" w:hAnsi="Amiri" w:eastAsia="Amiri" w:cs="Amiri"/>
          <w:color w:val="111111"/>
          <w:sz w:val="28"/>
          <w:sz w:val="28"/>
          <w:szCs w:val="28"/>
          <w:rtl w:val="true"/>
          <w:lang w:bidi="ar-SA"/>
        </w:rPr>
        <w:t xml:space="preserve">أو مطلقاً؛ إمّا بناءً على أنّهنّ بمنزلتها كما يستفاد من المعتبرة </w:t>
      </w:r>
      <w:r>
        <w:rPr>
          <w:rStyle w:val="FootnoteAnchor"/>
          <w:rtl w:val="true"/>
        </w:rPr>
        <w:footnoteReference w:id="1287"/>
      </w:r>
      <w:r>
        <w:rPr>
          <w:rFonts w:ascii="Amiri" w:hAnsi="Amiri" w:eastAsia="Amiri" w:cs="Amiri"/>
          <w:color w:val="111111"/>
          <w:sz w:val="28"/>
          <w:sz w:val="28"/>
          <w:szCs w:val="28"/>
          <w:rtl w:val="true"/>
          <w:lang w:bidi="ar-SA"/>
        </w:rPr>
        <w:t>أو بناءً على شمول تلك الأخبار للمسلمة،فيتعدّى المنع إليهنّ بالأولويّة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المعتضدة بظاهر مِنْ فَتَياتِكُمُ 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المفسّرة في المرويّ في 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للمسلم التزويج بالأمة اليهوديّة و لا النصرانيّة؛ لأنّ اللّه تعالى قال مِنْ فَتَياتِكُمُ 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المؤكّدة بظاهر الآية لا يَسْتَوِي أَصْحابُ النّارِ وَ أَصْحابُ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لأعميّة الاستواء منه من بعض الوجوه و من جميع الوجوه، و لا يصحّ نفي العامّ إلّا بنفي جميع جزئيّاته،فإذا انتفى التساوي في جميع الأحكام التي من جملتها المناكحة لزم اندراجها تحت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مخلص عن حمل ما ظاهره الجواز مطلقاً،أو في الجملة على الاتّقاء،أو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قصور أسانيد أكثرها عن الصحّة،و متونها عن وضوح الدلالة،زيادة على ما يأتي من احتمال الحمل على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منها غير صالح للمكافأة لما تقدّم من الأدلة،مع تصريحه عليه السلام فيه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عليه في نكاحهنّ غضاضة </w:t>
      </w:r>
      <w:r>
        <w:rPr>
          <w:rStyle w:val="FootnoteAnchor"/>
          <w:rtl w:val="true"/>
        </w:rPr>
        <w:footnoteReference w:id="129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 و 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احتماله كالباقي الحمل على المتعة؛ لعدم صراحتها في الغبطة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أوضح طريق في الجمع بين الأدلّة،دون الحمل على الكراهة،أو الجواز مع الضرورة،مع اندفاعها بالعقد عليهنّ متعةً غالباً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فالمستند فيه بعد الإجماع المصرّح به في الخلاف و التبيان و مجمع البيان و الغنية </w:t>
      </w:r>
      <w:r>
        <w:rPr>
          <w:rStyle w:val="FootnoteAnchor"/>
          <w:rtl w:val="true"/>
        </w:rPr>
        <w:footnoteReference w:id="1293"/>
      </w:r>
      <w:r>
        <w:rPr>
          <w:rFonts w:ascii="Amiri" w:hAnsi="Amiri" w:eastAsia="Amiri" w:cs="Amiri"/>
          <w:color w:val="111111"/>
          <w:sz w:val="28"/>
          <w:sz w:val="28"/>
          <w:szCs w:val="28"/>
          <w:rtl w:val="true"/>
          <w:lang w:bidi="ar-SA"/>
        </w:rPr>
        <w:t xml:space="preserve">،و خصوص إِذا آتَيْتُمُوهُنَّ أُجُورَهُنَّ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السنّة المستفيضة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يتمتّع من اليهوديّة و النصرانيّة،قال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المرسل كالموثّق </w:t>
      </w:r>
      <w:r>
        <w:rPr>
          <w:rStyle w:val="FootnoteAnchor"/>
          <w:rtl w:val="true"/>
        </w:rPr>
        <w:footnoteReference w:id="1296"/>
      </w:r>
      <w:r>
        <w:rPr>
          <w:rFonts w:ascii="Amiri" w:hAnsi="Amiri" w:eastAsia="Amiri" w:cs="Amiri"/>
          <w:color w:val="111111"/>
          <w:sz w:val="28"/>
          <w:sz w:val="28"/>
          <w:szCs w:val="28"/>
          <w:rtl w:val="true"/>
          <w:lang w:bidi="ar-SA"/>
        </w:rPr>
        <w:t xml:space="preserve">،و الخبر الصحيح </w:t>
      </w:r>
      <w:r>
        <w:rPr>
          <w:rStyle w:val="FootnoteAnchor"/>
          <w:rtl w:val="true"/>
        </w:rPr>
        <w:footnoteReference w:id="1297"/>
      </w:r>
      <w:r>
        <w:rPr>
          <w:rFonts w:ascii="Amiri" w:hAnsi="Amiri" w:eastAsia="Amiri" w:cs="Amiri"/>
          <w:color w:val="111111"/>
          <w:sz w:val="28"/>
          <w:sz w:val="28"/>
          <w:szCs w:val="28"/>
          <w:rtl w:val="true"/>
          <w:lang w:bidi="ar-SA"/>
        </w:rPr>
        <w:t>في قول،و إن ضعف في المشهور؛ لأنّه بالشهرة العظيمة المدّعى عليه الإجماع 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يعارضها ما وقع فيه التصريح بالمنع فيها </w:t>
      </w:r>
      <w:r>
        <w:rPr>
          <w:rStyle w:val="FootnoteAnchor"/>
          <w:rtl w:val="true"/>
        </w:rPr>
        <w:footnoteReference w:id="1298"/>
      </w:r>
      <w:r>
        <w:rPr>
          <w:rFonts w:ascii="Amiri" w:hAnsi="Amiri" w:eastAsia="Amiri" w:cs="Amiri"/>
          <w:color w:val="111111"/>
          <w:sz w:val="28"/>
          <w:sz w:val="28"/>
          <w:szCs w:val="28"/>
          <w:rtl w:val="true"/>
          <w:lang w:bidi="ar-SA"/>
        </w:rPr>
        <w:t>أيضاً؛ لعدم المكافأة،فليطرح،أو يحمل على الكراهة،و يفصح عنها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يتمتّع من اليهوديّة و النصرانيّة؟فقال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 من الحرّة المؤمنة أحبّ إليّ</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ظهور في الجواز أيضاً،و به كالباقي يخصّ أدلّة المنع،مع أنّ المتبادر من النكاح و التزويج في أكثرها الدوام،دون التمتّع و ملك اليمين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الثالث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فبعد الإجماع عليه في التبيان و مجمع البيان </w:t>
      </w:r>
      <w:r>
        <w:rPr>
          <w:rStyle w:val="FootnoteAnchor"/>
          <w:rtl w:val="true"/>
        </w:rPr>
        <w:footnoteReference w:id="1301"/>
      </w:r>
      <w:r>
        <w:rPr>
          <w:rFonts w:ascii="Amiri" w:hAnsi="Amiri" w:eastAsia="Amiri" w:cs="Amiri"/>
          <w:color w:val="111111"/>
          <w:sz w:val="28"/>
          <w:sz w:val="28"/>
          <w:szCs w:val="28"/>
          <w:rtl w:val="true"/>
          <w:lang w:bidi="ar-SA"/>
        </w:rPr>
        <w:t xml:space="preserve">، فعموم فَمِنْ ما مَلَكَتْ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من دون معارض،و فحوى </w:t>
      </w:r>
    </w:p>
    <w:p>
      <w:pPr>
        <w:pStyle w:val="BookText"/>
        <w:rPr/>
      </w:pPr>
      <w:r>
        <w:rPr>
          <w:rFonts w:ascii="Amiri" w:hAnsi="Amiri" w:eastAsia="Amiri" w:cs="Amiri"/>
          <w:color w:val="111111"/>
          <w:sz w:val="28"/>
          <w:sz w:val="28"/>
          <w:szCs w:val="28"/>
          <w:rtl w:val="true"/>
          <w:lang w:bidi="ar-SA"/>
        </w:rPr>
        <w:t>أخبار جواز التمتّع و وطء المجوسيّة بملك اليمين،كما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الجواب عن دليل الجواز مطلقاً،آيةً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من عدم ثبوت النسخ بالخبر الواحد،فلم يقم عليه دليل صالح،و الإجماع عليه غير معلوم،و معه يحمل آية الحلّ </w:t>
      </w:r>
      <w:r>
        <w:rPr>
          <w:rStyle w:val="FootnoteAnchor"/>
          <w:rtl w:val="true"/>
        </w:rPr>
        <w:footnoteReference w:id="1303"/>
      </w:r>
      <w:r>
        <w:rPr>
          <w:rFonts w:ascii="Amiri" w:hAnsi="Amiri" w:eastAsia="Amiri" w:cs="Amiri"/>
          <w:color w:val="111111"/>
          <w:sz w:val="28"/>
          <w:sz w:val="28"/>
          <w:szCs w:val="28"/>
          <w:rtl w:val="true"/>
          <w:lang w:bidi="ar-SA"/>
        </w:rPr>
        <w:t xml:space="preserve">على التمتّع؛ جمعاً بين الأدلّة،و هو من باب حمل العموم على الخصوص، فيكون تخصيصاً في تخصيص </w:t>
      </w:r>
      <w:r>
        <w:rPr>
          <w:rStyle w:val="FootnoteAnchor"/>
          <w:rtl w:val="true"/>
        </w:rPr>
        <w:footnoteReference w:id="1304"/>
      </w:r>
      <w:r>
        <w:rPr>
          <w:rFonts w:ascii="Amiri" w:hAnsi="Amiri" w:eastAsia="Amiri" w:cs="Amiri"/>
          <w:color w:val="111111"/>
          <w:sz w:val="28"/>
          <w:sz w:val="28"/>
          <w:szCs w:val="28"/>
          <w:rtl w:val="true"/>
          <w:lang w:bidi="ar-SA"/>
        </w:rPr>
        <w:t>،و هو شائع يجب المصير إليه بعد قيام الدليل عليه،و هو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الأمرين </w:t>
      </w:r>
      <w:r>
        <w:rPr>
          <w:rStyle w:val="FootnoteAnchor"/>
          <w:rtl w:val="true"/>
        </w:rPr>
        <w:footnoteReference w:id="1305"/>
      </w:r>
      <w:r>
        <w:rPr>
          <w:rFonts w:ascii="Amiri" w:hAnsi="Amiri" w:eastAsia="Amiri" w:cs="Amiri"/>
          <w:color w:val="111111"/>
          <w:sz w:val="28"/>
          <w:sz w:val="28"/>
          <w:szCs w:val="28"/>
          <w:rtl w:val="true"/>
          <w:lang w:bidi="ar-SA"/>
        </w:rPr>
        <w:t>ب المجوسيّة قولان،أشبههما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تبعاً للنهاية </w:t>
      </w:r>
      <w:r>
        <w:rPr>
          <w:rStyle w:val="FootnoteAnchor"/>
          <w:rtl w:val="true"/>
        </w:rPr>
        <w:footnoteReference w:id="1306"/>
      </w:r>
      <w:r>
        <w:rPr>
          <w:rFonts w:ascii="Amiri" w:hAnsi="Amiri" w:eastAsia="Amiri" w:cs="Amiri"/>
          <w:color w:val="111111"/>
          <w:sz w:val="28"/>
          <w:sz w:val="28"/>
          <w:szCs w:val="28"/>
          <w:rtl w:val="true"/>
          <w:lang w:bidi="ar-SA"/>
        </w:rPr>
        <w:t>الجواز على كراهة شديدة؛ لخبرين قاصري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أن يتمتّع بالمجوسيّة</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نكاح اليهوديّة و النصرانيّة،فقال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المجوسيّة؟فقال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المنع عن العقد مطلقاً؛ لما تقدّم من الأدلّة المطلقة من </w:t>
      </w:r>
      <w:bookmarkStart w:id="222" w:name="pg11383_115411"/>
    </w:p>
    <w:p>
      <w:pPr>
        <w:pStyle w:val="BookText"/>
        <w:rPr/>
      </w:pPr>
      <w:bookmarkEnd w:id="222"/>
      <w:r>
        <w:rPr>
          <w:rFonts w:ascii="Amiri" w:hAnsi="Amiri" w:eastAsia="Amiri" w:cs="Amiri"/>
          <w:color w:val="111111"/>
          <w:sz w:val="28"/>
          <w:sz w:val="28"/>
          <w:szCs w:val="28"/>
          <w:rtl w:val="true"/>
          <w:lang w:bidi="ar-SA"/>
        </w:rPr>
        <w:t>الكتاب و السنّة،الخالية عمّا يخصّصها هنا من الأدلّة؛ لضعف الخبرين،مع انتفاء جابر لهما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معارضتهما المعتبرة،أحدها الصحيح كالصريح في المنع عن مطلق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المسلم يتزوّج المجوسيّة،قال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إذا كان له أمة مجوسيّة فلا بأس أن يطأها،و يعزل عنها،و لا يطلب ولدها</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أصرح منه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يتمتّع باليهوديّة و النصرانيّة،قال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فالمجوسيّة؟قال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المجوسيّة فلا</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منهما إطلاق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تزويج المجوسيّة</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دعوى التبيان كالسرائر فيه </w:t>
      </w:r>
      <w:r>
        <w:rPr>
          <w:rStyle w:val="FootnoteAnchor"/>
          <w:rtl w:val="true"/>
        </w:rPr>
        <w:footnoteReference w:id="1312"/>
      </w:r>
      <w:r>
        <w:rPr>
          <w:rFonts w:ascii="IRNazanin" w:hAnsi="IRNazanin" w:eastAsia="IRNazanin"/>
          <w:color w:val="111111"/>
          <w:sz w:val="28"/>
          <w:sz w:val="28"/>
          <w:szCs w:val="28"/>
          <w:rtl w:val="true"/>
          <w:lang w:bidi="fa-IR"/>
        </w:rPr>
        <w:t xml:space="preserve">الإجماع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الأخبار دلالة على مغايرة المجوس لأهل الكتاب،و عدم إرادتهم منهم عند الإطلاق،كما هو المشهور بين الأصحاب،فلا يشملهم أدلّة إباحة التمتّع بهم</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225803_73709187"/>
      <w:bookmarkStart w:id="224" w:name="_Toc83"/>
      <w:bookmarkEnd w:id="223"/>
      <w:r>
        <w:rPr>
          <w:rtl w:val="true"/>
        </w:rPr>
        <w:t>لو ارتدّ أحد الزوجين قبل الدخول وقع الفسخ في الحال</w:t>
      </w:r>
      <w:bookmarkEnd w:id="22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ارتدّ أحد الزوجين أو هما دفعةً عن الإسلام قبل الدخول بالزوجة وقع الفسخ في الحال مطلقاً،فطريّاً كان الارتداد أم ملّياً، </w:t>
      </w:r>
    </w:p>
    <w:p>
      <w:pPr>
        <w:pStyle w:val="BookText"/>
        <w:rPr/>
      </w:pPr>
      <w:r>
        <w:rPr>
          <w:rFonts w:ascii="Amiri" w:hAnsi="Amiri" w:eastAsia="Amiri" w:cs="Amiri"/>
          <w:color w:val="111111"/>
          <w:sz w:val="28"/>
          <w:sz w:val="28"/>
          <w:szCs w:val="28"/>
          <w:rtl w:val="true"/>
          <w:lang w:bidi="ar-SA"/>
        </w:rPr>
        <w:t xml:space="preserve">بالإجماع من أهل العلم كافّة في الأول </w:t>
      </w:r>
      <w:r>
        <w:rPr>
          <w:rStyle w:val="FootnoteAnchor"/>
          <w:rtl w:val="true"/>
        </w:rPr>
        <w:footnoteReference w:id="1314"/>
      </w:r>
      <w:r>
        <w:rPr>
          <w:rFonts w:ascii="Amiri" w:hAnsi="Amiri" w:eastAsia="Amiri" w:cs="Amiri"/>
          <w:color w:val="111111"/>
          <w:sz w:val="28"/>
          <w:sz w:val="28"/>
          <w:szCs w:val="28"/>
          <w:rtl w:val="true"/>
          <w:lang w:bidi="ar-SA"/>
        </w:rPr>
        <w:t xml:space="preserve">،و منّا في الثاني </w:t>
      </w:r>
      <w:r>
        <w:rPr>
          <w:rStyle w:val="FootnoteAnchor"/>
          <w:rtl w:val="true"/>
        </w:rPr>
        <w:footnoteReference w:id="1315"/>
      </w:r>
      <w:r>
        <w:rPr>
          <w:rFonts w:ascii="Amiri" w:hAnsi="Amiri" w:eastAsia="Amiri" w:cs="Amiri"/>
          <w:color w:val="111111"/>
          <w:sz w:val="28"/>
          <w:sz w:val="28"/>
          <w:szCs w:val="28"/>
          <w:rtl w:val="true"/>
          <w:lang w:bidi="ar-SA"/>
        </w:rPr>
        <w:t xml:space="preserve">،حكاهما في التذكرة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بعض ما تقدّم من الأدلّة في المنع عن نكاح الكتابيّة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المعتبرة في المرتدّ الفطري </w:t>
      </w:r>
      <w:r>
        <w:rPr>
          <w:rStyle w:val="FootnoteAnchor"/>
          <w:rtl w:val="true"/>
        </w:rPr>
        <w:footnoteReference w:id="1318"/>
      </w:r>
      <w:r>
        <w:rPr>
          <w:rFonts w:ascii="Amiri" w:hAnsi="Amiri" w:eastAsia="Amiri" w:cs="Amiri"/>
          <w:color w:val="111111"/>
          <w:sz w:val="28"/>
          <w:sz w:val="28"/>
          <w:szCs w:val="28"/>
          <w:rtl w:val="true"/>
          <w:lang w:bidi="ar-SA"/>
        </w:rPr>
        <w:t>،الشاملة لصورتي الدخول و عدمه،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تعزل عنه امرأته،و لا تؤكل ذبيحته، و يستتاب ثلاثة أيّام،فإن تاب و إلّا قتل</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كما ترى خاصّة بارتداد الرجل خاصّة،إلّا أنّ ارتداد المرأة ملحق به؛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الزوج نصف المهر إن كان الارتداد من الزوج؛ لمجيء الفسخ من جهته،فأشبه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كانت التسمية صحيحةً فنصف المسمّى،و إلّا فنصف المثل،و مع عدم التسمية بالمرّة فالمتعة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جميع المهر؛ لوجوبه بالعقد،و لم يثبت تشطيره إلّا بالطلاق و نحوه إن قيل به فيه،فلا يتعدّى إلى غيره،و لا يخصّص الأصل القطعي بالقياس به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كان الارتداد منها فلا مهر لها؛ لمجيء الفسخ من قبلها،كذا عُلِّل </w:t>
      </w:r>
      <w:r>
        <w:rPr>
          <w:rStyle w:val="FootnoteAnchor"/>
          <w:rtl w:val="true"/>
        </w:rPr>
        <w:footnoteReference w:id="1321"/>
      </w:r>
      <w:r>
        <w:rPr>
          <w:rFonts w:ascii="Amiri" w:hAnsi="Amiri" w:eastAsia="Amiri" w:cs="Amiri"/>
          <w:color w:val="111111"/>
          <w:sz w:val="28"/>
          <w:sz w:val="28"/>
          <w:szCs w:val="28"/>
          <w:rtl w:val="true"/>
          <w:lang w:bidi="ar-SA"/>
        </w:rPr>
        <w:t>،و فيه إيماء إلى مسلّميّته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إذا زنت قبل أن يدخل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بينهما،و لا صداق لها؛ لأنّ الحدث كان من قبلها</w:t>
      </w:r>
      <w:r>
        <w:rPr>
          <w:rFonts w:eastAsia="Amiri" w:cs="Amiri" w:ascii="Amiri" w:hAnsi="Amiri"/>
          <w:color w:val="111111"/>
          <w:sz w:val="28"/>
          <w:szCs w:val="28"/>
          <w:rtl w:val="true"/>
          <w:lang w:bidi="ar-SA"/>
        </w:rPr>
        <w:t xml:space="preserve">» </w:t>
      </w:r>
      <w:r>
        <w:rPr>
          <w:rStyle w:val="FootnoteAnchor"/>
          <w:rtl w:val="true"/>
        </w:rPr>
        <w:footnoteReference w:id="1322"/>
      </w:r>
      <w:r>
        <w:rPr>
          <w:rFonts w:ascii="IRNazanin" w:hAnsi="IRNazanin" w:eastAsia="IRNazanin"/>
          <w:color w:val="111111"/>
          <w:sz w:val="28"/>
          <w:sz w:val="28"/>
          <w:szCs w:val="28"/>
          <w:rtl w:val="true"/>
          <w:lang w:bidi="fa-IR"/>
        </w:rPr>
        <w:t xml:space="preserve">و قصور السند </w:t>
      </w:r>
      <w:r>
        <w:rPr>
          <w:rStyle w:val="FootnoteAnchor"/>
          <w:rtl w:val="true"/>
        </w:rPr>
        <w:footnoteReference w:id="1323"/>
      </w:r>
      <w:r>
        <w:rPr>
          <w:rFonts w:ascii="Amiri" w:hAnsi="Amiri" w:eastAsia="Amiri" w:cs="Amiri"/>
          <w:color w:val="111111"/>
          <w:sz w:val="28"/>
          <w:sz w:val="28"/>
          <w:szCs w:val="28"/>
          <w:rtl w:val="true"/>
          <w:lang w:bidi="ar-SA"/>
        </w:rPr>
        <w:t>منجبر بالعمل بالتعليل،فتأمّل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فحوى ما سيأتي من المعتبرة الدالّة على سقوط مهر النصرانيّة بإسلامها </w:t>
      </w:r>
      <w:r>
        <w:rPr>
          <w:rStyle w:val="FootnoteAnchor"/>
          <w:rtl w:val="true"/>
        </w:rPr>
        <w:footnoteReference w:id="1324"/>
      </w:r>
      <w:r>
        <w:rPr>
          <w:rFonts w:ascii="Amiri" w:hAnsi="Amiri" w:eastAsia="Amiri" w:cs="Amiri"/>
          <w:color w:val="111111"/>
          <w:sz w:val="28"/>
          <w:sz w:val="28"/>
          <w:szCs w:val="28"/>
          <w:rtl w:val="true"/>
          <w:lang w:bidi="ar-SA"/>
        </w:rPr>
        <w:t>،المستلزم للسقوط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الارتداد بعد الدخول،وقف انفساخ النكاح على انقضاء العدّة عدّة الطلاق،إن كان الارتداد من الزوجة مطلقاً،أو من الزوج من غير فطرة،فإن رجع المرتدّ قبل انقضائها،و إلّا انفسخ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الأصحاب الاتّفاق على الحكم و مقدار العدّة؛ بل صرّح به جماعة </w:t>
      </w:r>
      <w:r>
        <w:rPr>
          <w:rStyle w:val="FootnoteAnchor"/>
          <w:rtl w:val="true"/>
        </w:rPr>
        <w:footnoteReference w:id="1325"/>
      </w:r>
      <w:r>
        <w:rPr>
          <w:rFonts w:ascii="Amiri" w:hAnsi="Amiri" w:eastAsia="Amiri" w:cs="Amiri"/>
          <w:color w:val="111111"/>
          <w:sz w:val="28"/>
          <w:sz w:val="28"/>
          <w:szCs w:val="28"/>
          <w:rtl w:val="true"/>
          <w:lang w:bidi="ar-SA"/>
        </w:rPr>
        <w:t>و هو الحجّة فيه،دون النصوص؛ لعدم استفادة شيء منهما منها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دلّ بعض المعتبرة على البينونة بمجرّد الردّة،من دون توقّف على انقضاء العدّة،كالحسن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ارتدّ الرجل عن الإسلام بانت منه امرأته كما تبين المطلّقة ثلاثاً،و تعتدّ منه كما تعتدّ المطلّقة،فإن رجع إلى الإسلام و تاب قبل التزويج فهو خاطب من الخطّاب،و لا عدّة عليها منه،و تعتدّ منه </w:t>
      </w:r>
    </w:p>
    <w:p>
      <w:pPr>
        <w:pStyle w:val="BookText"/>
        <w:rPr/>
      </w:pPr>
      <w:r>
        <w:rPr>
          <w:rFonts w:ascii="Amiri" w:hAnsi="Amiri" w:eastAsia="Amiri" w:cs="Amiri"/>
          <w:color w:val="111111"/>
          <w:sz w:val="28"/>
          <w:sz w:val="28"/>
          <w:szCs w:val="28"/>
          <w:rtl w:val="true"/>
          <w:lang w:bidi="ar-SA"/>
        </w:rPr>
        <w:t>لغيره،و إن مات أو قتل قبل العدّة اعتدّت منه عدّة المتوفّى عنها زوجها، و هي ترثه في العدّة،و لا يرثها إن ماتت و هو مرتدّ عن الإسلام</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 شاذّ محتمل للتقيّة؛ لحكاية ذلك عن بعض العامّة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الاستدلال عليه بفحوى المعتبرة الدالّة على اعتبار انقضاء العدّة في البينونة المحضة في إسلام أحد الوثنيّين </w:t>
      </w:r>
      <w:r>
        <w:rPr>
          <w:rStyle w:val="FootnoteAnchor"/>
          <w:rtl w:val="true"/>
        </w:rPr>
        <w:footnoteReference w:id="1328"/>
      </w:r>
      <w:r>
        <w:rPr>
          <w:rFonts w:ascii="Amiri" w:hAnsi="Amiri" w:eastAsia="Amiri" w:cs="Amiri"/>
          <w:color w:val="111111"/>
          <w:sz w:val="28"/>
          <w:sz w:val="28"/>
          <w:szCs w:val="28"/>
          <w:rtl w:val="true"/>
          <w:lang w:bidi="ar-SA"/>
        </w:rPr>
        <w:t>لأضعفيّة الكفر الارتدادي عن الأصلي؛ لبقاء حرمة الإسلام فيه دونه،فثبوت الحكم في الأقوى ملازم لثبوته في الأضعف بطريق أولى،فتأمّل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المرتدّ هو الزوج و كان مولوداً على الفطرة، فإنّه لا يقبل عوده،و تعتدّ زوجته عدّة الوفاة إجماعاً،و للمعتبرة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مسلم بين مسلمين ارتدّ عن الإسلام و 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نبوّته و كذّبه فإنّ دمه مباح لكلّ من سمع ذلك منه،و امرأته بائنة منه يوم ارتدّ،فلا تقربه،و يقسّم ماله على ورثته،و تعتدّ امرأته عدّة المتوفّى عنها زوجها،و على الإمام أن يقتله و لا يستتيبه</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يسقط من المهر هنا و في السابق شيء؛ لاستقراره بالدخول المستمرّ بالأصل السالم عن المعارض</w:t>
      </w:r>
      <w:r>
        <w:rPr>
          <w:rFonts w:eastAsia="Amiri" w:cs="Amiri" w:ascii="Amiri" w:hAnsi="Amiri"/>
          <w:color w:val="111111"/>
          <w:sz w:val="28"/>
          <w:szCs w:val="28"/>
          <w:rtl w:val="true"/>
          <w:lang w:bidi="ar-SA"/>
        </w:rPr>
        <w:t xml:space="preserve">. </w:t>
      </w:r>
      <w:bookmarkStart w:id="225" w:name="pg11383_115415"/>
    </w:p>
    <w:p>
      <w:pPr>
        <w:pStyle w:val="Heading6"/>
        <w:numPr>
          <w:ilvl w:val="5"/>
          <w:numId w:val="1"/>
        </w:numPr>
        <w:rPr/>
      </w:pPr>
      <w:bookmarkStart w:id="226" w:name="__RefHeading___Toc225805_73709187"/>
      <w:bookmarkStart w:id="227" w:name="_Toc84"/>
      <w:bookmarkEnd w:id="225"/>
      <w:bookmarkEnd w:id="226"/>
      <w:r>
        <w:rPr>
          <w:rtl w:val="true"/>
        </w:rPr>
        <w:t>إذا أسلم زوج الكتابيّة فهو على نكاحه و لو أسلمت زوجته دونه انفسخ</w:t>
      </w:r>
      <w:bookmarkEnd w:id="227"/>
    </w:p>
    <w:p>
      <w:pPr>
        <w:pStyle w:val="BookText"/>
        <w:rPr/>
      </w:pPr>
      <w:r>
        <w:rPr>
          <w:rFonts w:ascii="Amiri" w:hAnsi="Amiri" w:eastAsia="Amiri" w:cs="Amiri"/>
          <w:color w:val="111111"/>
          <w:sz w:val="28"/>
          <w:sz w:val="28"/>
          <w:szCs w:val="28"/>
          <w:rtl w:val="true"/>
          <w:lang w:bidi="ar-SA"/>
        </w:rPr>
        <w:t>و إذا أسلم زوج الكتابيّة دونها فهو على نكاحه،سواء كان قبل الدخول أو بعده دائماً كان التزويج أو منقطعاً،كتابيّاً كان الزوج أو وثنيّاً، جوّزنا نكاحها للمسلم ابتداءً أم لا،إجماعاً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للخبرين الآتيين فيمن أسلم عن خمس،الدالّين على بقاء نكاح الأربع،و انفساخ الزائد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لإطلاق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هاجر و ترك امرأته في المشركين، ثم لحقت بعد ذلك،أ يمسكها بالنكاح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يمسكها و هي امرأته</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xml:space="preserve">،و ينبغي تقييدهما بالكتابيّة؛ للمعتبرة الآتية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أسلمت زوجته أي الكافر دونه،انفسخ النكاح في الحال،إن كان الإسلام قبل الدخول لعدم العدّة،و امتناع كون الكافر زوجاً للمسلمة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مهر لها؛ لمجيء الفرقة من قبلها،و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تزوّج نصرانيّة،فأسلمت قبل أن يدخل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انقطعت عصمتها،و لا مهر لها،و لا عدّة عليها منه</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الخبر المثبت للمهر </w:t>
      </w:r>
      <w:r>
        <w:rPr>
          <w:rStyle w:val="FootnoteAnchor"/>
          <w:rtl w:val="true"/>
        </w:rPr>
        <w:footnoteReference w:id="1333"/>
      </w:r>
      <w:r>
        <w:rPr>
          <w:rFonts w:ascii="Amiri" w:hAnsi="Amiri" w:eastAsia="Amiri" w:cs="Amiri"/>
          <w:color w:val="111111"/>
          <w:sz w:val="28"/>
          <w:sz w:val="28"/>
          <w:szCs w:val="28"/>
          <w:rtl w:val="true"/>
          <w:lang w:bidi="ar-SA"/>
        </w:rPr>
        <w:t xml:space="preserve">مع قصور سنده،و عدم مكافأته لما تقدّم </w:t>
      </w:r>
    </w:p>
    <w:p>
      <w:pPr>
        <w:pStyle w:val="BookText"/>
        <w:rPr/>
      </w:pPr>
      <w:r>
        <w:rPr>
          <w:rFonts w:ascii="Amiri" w:hAnsi="Amiri" w:eastAsia="Amiri" w:cs="Amiri"/>
          <w:color w:val="111111"/>
          <w:sz w:val="28"/>
          <w:sz w:val="28"/>
          <w:szCs w:val="28"/>
          <w:rtl w:val="true"/>
          <w:lang w:bidi="ar-SA"/>
        </w:rPr>
        <w:t>شاذّ لا تعويل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بفحواه يستدلّ لحكم الوثني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الفسخ على انقضاء العدّة عدّة الطلاق كما ذكروه من حين الإسلام إن كان بعده أي الدخول،فإن انقضت و لم يسلم تبيّن بينونتها منه حين الإسلام كما ذكروه،و إن أسلم قبل انقضائها تبيّن بقاء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ذلك موضع وفاق في الوثني؛ مدلول عليه في الخبرين، الآتي أحدهما في الوثنيّين المسلم أحدهما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مجوسي أو مشرك من غير أهل الكتاب،كانت تحته امرأة،فأسلم أو أسلمت،قال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بذلك انقضاء عدّتها،فإن هو أسلم أو أسلمت قبل أن تنقضي عدّتها فهما على نكاحهما الأول،و إن هو لم يسلم حتى تنقضي العدّة فقد بانت منه</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مشهور بين الأصحاب في الكتابي،بل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الوفاق على انفساخ النكاح بخروجها من العدّة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عموم 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الزوجة النصرانيّة فتسلم،هل يحلّ لها أن تقيم معه؟قال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أسلمت لم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فداك،فإنّ </w:t>
      </w:r>
    </w:p>
    <w:p>
      <w:pPr>
        <w:pStyle w:val="BookText"/>
        <w:rPr/>
      </w:pPr>
      <w:r>
        <w:rPr>
          <w:rFonts w:ascii="Amiri" w:hAnsi="Amiri" w:eastAsia="Amiri" w:cs="Amiri"/>
          <w:color w:val="111111"/>
          <w:sz w:val="28"/>
          <w:sz w:val="28"/>
          <w:szCs w:val="28"/>
          <w:rtl w:val="true"/>
          <w:lang w:bidi="ar-SA"/>
        </w:rPr>
        <w:t>الزوج أسلم بعد ذلك،أ يكونان على النكاح؟قال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لا،يتزوّج بجديد</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أسلمت امرأة و زوجها على غير الإسلام فرِّق بينهما</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بإطلاق التفريق فيه كعدم الحلّ في الأول هما بعد انقضاء العدّة؛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للخبر المعتبر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مجوسيّة أسلمت قبل زوجها،فقال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لا،ففرّق بينهما،ثم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أسلمْتَ قبل انقضاء عدّتها فهي امرأتك،و إن انقضت عدّتها قبل أن تسلم ثم أسلَمْتَ فأنت خاطب من الخطّاب</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هو الشيخ في النهاية و التهذيبين </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ينفسخ النكاح بانقضاء العدّة مطلقاً،بل إن كان الزوج ذمّيا قائماً، بشرائط الذمّة،كان نكاحه صحيحاً باقياً بحاله و لكن لا يمكَّن من الدخول عليها ليلاً،و لا من الخلوة بها نهاراً و لا من إخراجها إلى دار الحرب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لأخبار قاصرة الأسانيد،ضعيفة التكافؤ للمعارض،أجودها المرسل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الكتاب و جميع من له ذمّة،إذا أسلم أحد الزوجين </w:t>
      </w:r>
    </w:p>
    <w:p>
      <w:pPr>
        <w:pStyle w:val="BookText"/>
        <w:rPr/>
      </w:pPr>
      <w:r>
        <w:rPr>
          <w:rFonts w:ascii="Amiri" w:hAnsi="Amiri" w:eastAsia="Amiri" w:cs="Amiri"/>
          <w:color w:val="111111"/>
          <w:sz w:val="28"/>
          <w:sz w:val="28"/>
          <w:szCs w:val="28"/>
          <w:rtl w:val="true"/>
          <w:lang w:bidi="ar-SA"/>
        </w:rPr>
        <w:t>فهما على نكاحهما،و ليس له أن يخرجها من دار الإسلام إلى غيرها، و لا يبيت معها،و لكنه يأتيها بالنهار</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احتمال بعضها الحمل على عدم البينونة في العدّة لا مطلقاً، فلا ينافيها ثبوتها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فظاهر الشيخ الرجوع عنها في الخلاف؛ لدعواه فيه على خلافها الوفاق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عبرة بها و إن كانت أخصّ من المعارض،و ليس كلّ خاصّ يقدّم على العام،و مع ذلك فبعض ما تقدّم خاصّ أيضاً </w:t>
      </w:r>
      <w:r>
        <w:rPr>
          <w:rStyle w:val="FootnoteAnchor"/>
          <w:rtl w:val="true"/>
        </w:rPr>
        <w:footnoteReference w:id="1345"/>
      </w:r>
      <w:r>
        <w:rPr>
          <w:rFonts w:ascii="Amiri" w:hAnsi="Amiri" w:eastAsia="Amiri" w:cs="Amiri"/>
          <w:color w:val="111111"/>
          <w:sz w:val="28"/>
          <w:sz w:val="28"/>
          <w:szCs w:val="28"/>
          <w:rtl w:val="true"/>
          <w:lang w:bidi="ar-SA"/>
        </w:rPr>
        <w:t xml:space="preserve">،كالصحيح </w:t>
      </w:r>
      <w:r>
        <w:rPr>
          <w:rStyle w:val="FootnoteAnchor"/>
          <w:rtl w:val="true"/>
        </w:rPr>
        <w:footnoteReference w:id="1346"/>
      </w:r>
      <w:r>
        <w:rPr>
          <w:rFonts w:ascii="Amiri" w:hAnsi="Amiri" w:eastAsia="Amiri" w:cs="Amiri"/>
          <w:color w:val="111111"/>
          <w:sz w:val="28"/>
          <w:sz w:val="28"/>
          <w:szCs w:val="28"/>
          <w:rtl w:val="true"/>
          <w:lang w:bidi="ar-SA"/>
        </w:rPr>
        <w:t>في انفساخ النكاح بالإسلام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اختصاص هذا القول بصورة الدخول،فلا مدخل للصحيح في المتنازع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مدفوعة بتصريح المسالك بعمومه لصورتي الدخول و عدمه </w:t>
      </w:r>
      <w:r>
        <w:rPr>
          <w:rStyle w:val="FootnoteAnchor"/>
          <w:rtl w:val="true"/>
        </w:rPr>
        <w:footnoteReference w:id="1348"/>
      </w:r>
      <w:r>
        <w:rPr>
          <w:rFonts w:ascii="Amiri" w:hAnsi="Amiri" w:eastAsia="Amiri" w:cs="Amiri"/>
          <w:color w:val="111111"/>
          <w:sz w:val="28"/>
          <w:sz w:val="28"/>
          <w:szCs w:val="28"/>
          <w:rtl w:val="true"/>
          <w:lang w:bidi="ar-SA"/>
        </w:rPr>
        <w:t xml:space="preserve">،كما يفصح عنه إطلاق عبارته </w:t>
      </w:r>
      <w:r>
        <w:rPr>
          <w:rStyle w:val="FootnoteAnchor"/>
          <w:rtl w:val="true"/>
        </w:rPr>
        <w:footnoteReference w:id="1349"/>
      </w:r>
      <w:r>
        <w:rPr>
          <w:rFonts w:ascii="Amiri" w:hAnsi="Amiri" w:eastAsia="Amiri" w:cs="Amiri"/>
          <w:color w:val="111111"/>
          <w:sz w:val="28"/>
          <w:sz w:val="28"/>
          <w:szCs w:val="28"/>
          <w:rtl w:val="true"/>
          <w:lang w:bidi="ar-SA"/>
        </w:rPr>
        <w:t>و عموم دليله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وجه لتردّد بعض من تأخّر </w:t>
      </w:r>
      <w:r>
        <w:rPr>
          <w:rStyle w:val="FootnoteAnchor"/>
          <w:rtl w:val="true"/>
        </w:rPr>
        <w:footnoteReference w:id="1350"/>
      </w:r>
      <w:r>
        <w:rPr>
          <w:rFonts w:ascii="Amiri" w:hAnsi="Amiri" w:eastAsia="Amiri" w:cs="Amiri"/>
          <w:color w:val="111111"/>
          <w:sz w:val="28"/>
          <w:sz w:val="28"/>
          <w:szCs w:val="28"/>
          <w:rtl w:val="true"/>
          <w:lang w:bidi="ar-SA"/>
        </w:rPr>
        <w:t xml:space="preserve">،و مصير آخر إليه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أسلما معاً ثبت النكاح؛ لانتفاء المقتضي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النصراني يتزوّج النصرانيّة على ثلاثين دَنّاً </w:t>
      </w:r>
      <w:r>
        <w:rPr>
          <w:rStyle w:val="FootnoteAnchor"/>
          <w:rtl w:val="true"/>
        </w:rPr>
        <w:footnoteReference w:id="1352"/>
      </w:r>
      <w:r>
        <w:rPr>
          <w:rFonts w:ascii="Amiri" w:hAnsi="Amiri" w:eastAsia="Amiri" w:cs="Amiri"/>
          <w:color w:val="111111"/>
          <w:sz w:val="28"/>
          <w:sz w:val="28"/>
          <w:szCs w:val="28"/>
          <w:rtl w:val="true"/>
          <w:lang w:bidi="ar-SA"/>
        </w:rPr>
        <w:t>من خمر و ثلاثين خنزيراً،ثم أسلما بعد ذلك،و لم يكن دخل بها،قال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كَم قيمة الخمر و كَم قيمة الخنازير،فيرسل بها إليها،ثم يدخل عليها،و هما على نكاحهما الأول</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أسلم أحد الزوجين الوثنيّين معاً،المنسوبين إلى عبادة الوثن و هو الصنم و كذا من بحكمهما من الكفّار غير الكتابيّين و كان الإسلام قبل الدخول،بطل النكاح مطلقاً؛ لأنّ المسلم إن كان هو الزوج استحال بقاؤه على نكاح الكافرة غير الكتابيّة؛ لتحريمه ابتداءً و استدامةً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الزوجة فأظهر؛ إذ لا سبيل للكافر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نصف المهر أو الجميع لما تقدّم من عدم ثبوت التشطير إلّا بالطلاق بإسلام الزوج،دون إسلامها،فيسقط؛ لما مرّ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الدخول يقف الفسخ على انقضاء العدّة بإسلام أيّهما اتّفق فإن انقضت و لم يسلم الآخر تبيّن انفساخه من حين الإسلام،و إن </w:t>
      </w:r>
      <w:bookmarkStart w:id="228" w:name="pg11383_115420"/>
    </w:p>
    <w:p>
      <w:pPr>
        <w:pStyle w:val="BookText"/>
        <w:rPr/>
      </w:pPr>
      <w:bookmarkEnd w:id="228"/>
      <w:r>
        <w:rPr>
          <w:rFonts w:ascii="Amiri" w:hAnsi="Amiri" w:eastAsia="Amiri" w:cs="Amiri"/>
          <w:color w:val="111111"/>
          <w:sz w:val="28"/>
          <w:sz w:val="28"/>
          <w:szCs w:val="28"/>
          <w:rtl w:val="true"/>
          <w:lang w:bidi="ar-SA"/>
        </w:rPr>
        <w:t>أسلم فيها استمرّ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بلا خلاف،بل حكي عليه الإجماع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للخبرين في الثاني </w:t>
      </w:r>
      <w:r>
        <w:rPr>
          <w:rStyle w:val="FootnoteAnchor"/>
          <w:rtl w:val="true"/>
        </w:rPr>
        <w:footnoteReference w:id="1356"/>
      </w:r>
      <w:r>
        <w:rPr>
          <w:rFonts w:ascii="Amiri" w:hAnsi="Amiri" w:eastAsia="Amiri" w:cs="Amiri"/>
          <w:color w:val="111111"/>
          <w:sz w:val="28"/>
          <w:sz w:val="28"/>
          <w:szCs w:val="28"/>
          <w:rtl w:val="true"/>
          <w:lang w:bidi="ar-SA"/>
        </w:rPr>
        <w:t xml:space="preserve">،تقدّم أحدهما في إسلام زوجة الوثني و توقّف الفسخ فيه على انقضاء العدّة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المرسل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المشركون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 العرب و غيرهم فهم على نكاحهم إلى انقضاء العدّة،فإن أسلمت المرأة،ثم أسلم الرجل قبل انقضاء عدّتها،فهي امرأته،فإن لم يسلم إلّا بعد انقضاء العدّة فقد بانت منه،و لا سبيل له عليها،و كذلك جميع من لا ذمّة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225807_73709187"/>
      <w:bookmarkStart w:id="230" w:name="_Toc85"/>
      <w:bookmarkEnd w:id="229"/>
      <w:r>
        <w:rPr>
          <w:rtl w:val="true"/>
        </w:rPr>
        <w:t>و لو أسلم الذمّي و عنده أكثر من أربع فما دون تخير أربع</w:t>
      </w:r>
      <w:bookmarkEnd w:id="230"/>
    </w:p>
    <w:p>
      <w:pPr>
        <w:pStyle w:val="BookText"/>
        <w:rPr/>
      </w:pPr>
      <w:r>
        <w:rPr>
          <w:rFonts w:ascii="Amiri" w:hAnsi="Amiri" w:eastAsia="Amiri" w:cs="Amiri"/>
          <w:color w:val="111111"/>
          <w:sz w:val="28"/>
          <w:sz w:val="28"/>
          <w:szCs w:val="28"/>
          <w:rtl w:val="true"/>
          <w:lang w:bidi="ar-SA"/>
        </w:rPr>
        <w:t>و لو أسلم الوثني و من في حكمه،أو الذمّي و عنده أربع فما دون كتابيّات مطلقاً أو وثنيّات أسلمن معه لم يتخيّر للأصل،و انتفاء المقتضي له من حرمة الجمع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عنده أكثر من أربع نسوة مذكورات تخيّر أربعاً منهنّ من دون تجديد عقد،بشرط جواز نكاحهنّ في شريعة الإسلام،و فارق سائرهنّ من دون طلاق،إن كان حرّا و هنّ حرائر،و إلّا اختار ما عُيِّن له سابقاً من حرّتين و أمتين،أو أمة و ثلاث 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العبد يختار حرّتين،أو أربع إماء،أو حرّة و أمتين،ثم تتخيّر الحرّة في فسخ عقد الأمة و إجازته إن </w:t>
      </w:r>
    </w:p>
    <w:p>
      <w:pPr>
        <w:pStyle w:val="BookText"/>
        <w:rPr/>
      </w:pPr>
      <w:r>
        <w:rPr>
          <w:rFonts w:ascii="Amiri" w:hAnsi="Amiri" w:eastAsia="Amiri" w:cs="Amiri"/>
          <w:color w:val="111111"/>
          <w:sz w:val="28"/>
          <w:sz w:val="28"/>
          <w:szCs w:val="28"/>
          <w:rtl w:val="true"/>
          <w:lang w:bidi="ar-SA"/>
        </w:rPr>
        <w:t xml:space="preserve">قلنا به،و إلّا بطل عقد الأمة خاصّة كما مرّ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شرطنا في نكاح الأمة الشرطين </w:t>
      </w:r>
      <w:r>
        <w:rPr>
          <w:rStyle w:val="FootnoteAnchor"/>
          <w:rtl w:val="true"/>
        </w:rPr>
        <w:footnoteReference w:id="1360"/>
      </w:r>
      <w:r>
        <w:rPr>
          <w:rFonts w:ascii="Amiri" w:hAnsi="Amiri" w:eastAsia="Amiri" w:cs="Amiri"/>
          <w:color w:val="111111"/>
          <w:sz w:val="28"/>
          <w:sz w:val="28"/>
          <w:szCs w:val="28"/>
          <w:rtl w:val="true"/>
          <w:lang w:bidi="ar-SA"/>
        </w:rPr>
        <w:t xml:space="preserve">توجّه انفساخ نكاحها هنا إذا جامعت حرّة تحصل حاجته منها؛ لقدرته عليها،المنافية لنكاح الأمة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منع؛ لأنّ المحكيّ عن المبسوط و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على اختصاص المنع بصورة الابتداء دون الاستدامة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الأوفق بظواهر الأدلّة؛ لعدم تبادر الاستدامة من الأدلّة المانعة،فيرجع فيها إلى أصالة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المنع مطلقاً </w:t>
      </w:r>
      <w:r>
        <w:rPr>
          <w:rStyle w:val="FootnoteAnchor"/>
          <w:rtl w:val="true"/>
        </w:rPr>
        <w:footnoteReference w:id="1363"/>
      </w:r>
      <w:r>
        <w:rPr>
          <w:rFonts w:ascii="Amiri" w:hAnsi="Amiri" w:eastAsia="Amiri" w:cs="Amiri"/>
          <w:color w:val="111111"/>
          <w:sz w:val="28"/>
          <w:sz w:val="28"/>
          <w:szCs w:val="28"/>
          <w:rtl w:val="true"/>
          <w:lang w:bidi="ar-SA"/>
        </w:rPr>
        <w:t>،لو تعدّدت الحرائر اعتبر رضاهنّ جُمَع،ما لم يزدن على أربع،فيعتبر رضاء من يختارهنّ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التخيير بين من ترتّب عقدهنّ و اقترن،و لا بين اختيار الأوائل و الأواخر،و لا بين من دخل بهنّ و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معه أربع و بقي أربع،فالأقوى بقاء التخيير؛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بتعيّن المسلمات؛ لشرف الإسلام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على أصل الحكم الإجماع عن ظاهر المبسوط و التذكرة </w:t>
      </w:r>
      <w:r>
        <w:rPr>
          <w:rStyle w:val="FootnoteAnchor"/>
          <w:rtl w:val="true"/>
        </w:rPr>
        <w:footnoteReference w:id="1365"/>
      </w:r>
      <w:r>
        <w:rPr>
          <w:rFonts w:ascii="Amiri" w:hAnsi="Amiri" w:eastAsia="Amiri" w:cs="Amiri"/>
          <w:color w:val="111111"/>
          <w:sz w:val="28"/>
          <w:sz w:val="28"/>
          <w:szCs w:val="28"/>
          <w:rtl w:val="true"/>
          <w:lang w:bidi="ar-SA"/>
        </w:rPr>
        <w:t>و هو المستند فيه 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مجوسيّ أسلم و له سبع نسوة و أسلمن معه، </w:t>
      </w:r>
    </w:p>
    <w:p>
      <w:pPr>
        <w:pStyle w:val="BookText"/>
        <w:rPr/>
      </w:pPr>
      <w:r>
        <w:rPr>
          <w:rFonts w:ascii="Amiri" w:hAnsi="Amiri" w:eastAsia="Amiri" w:cs="Amiri"/>
          <w:color w:val="111111"/>
          <w:sz w:val="28"/>
          <w:sz w:val="28"/>
          <w:szCs w:val="28"/>
          <w:rtl w:val="true"/>
          <w:lang w:bidi="ar-SA"/>
        </w:rPr>
        <w:t>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أربعاً و يطلق ثلاثاً</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الدلالة مع الأخصّية غير قادح في الحجّيّة بعد انجبارهما بفتوى الطائفة،كعدم القدح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مخالفته المتّفق عليه بينهم من حصول الفسخ بالاختيار خاصّة بلا طلاق؛ لاحتماله الإطلاق دون التطليق،و معه ينتفي المناقشة كانتفائها مع عدمه؛ بناءً على أنّ خروج بعض الحديث عن الحجيّة لا ينافيها بالإضافة إلى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النبوي </w:t>
      </w:r>
      <w:r>
        <w:rPr>
          <w:rStyle w:val="FootnoteAnchor"/>
          <w:rtl w:val="true"/>
        </w:rPr>
        <w:footnoteReference w:id="1367"/>
      </w:r>
      <w:r>
        <w:rPr>
          <w:rFonts w:ascii="Amiri" w:hAnsi="Amiri" w:eastAsia="Amiri" w:cs="Amiri"/>
          <w:color w:val="111111"/>
          <w:sz w:val="28"/>
          <w:sz w:val="28"/>
          <w:szCs w:val="28"/>
          <w:rtl w:val="true"/>
          <w:lang w:bidi="ar-SA"/>
        </w:rPr>
        <w:t>،بل و أظهر منه،من حيث عمومه للمسلمات و غيرهن،بل ظهوره في الأخيرة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المستند في القيود المتقدّمة عموم ما تقدّم فيها من الأدلّة،و إن احتمل بعضها نوعاً من المناقشة،لكن كفانا مئونة الاشتغال بدفعها إجماع الطائفة،كما عن ظاهر المبسوط و التذكرة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عمّار في الموثّق عن مولانا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إباق العبد بمنزلة الارتداد،فإن رجع و الزوجة في العدّة فهو أحقّ بها،و إن خرجت من العدّة فلا سبيل له عليها </w:t>
      </w:r>
      <w:r>
        <w:rPr>
          <w:rStyle w:val="FootnoteAnchor"/>
          <w:rtl w:val="true"/>
        </w:rPr>
        <w:footnoteReference w:id="1369"/>
      </w:r>
      <w:r>
        <w:rPr>
          <w:rFonts w:ascii="Amiri" w:hAnsi="Amiri" w:eastAsia="Amiri" w:cs="Amiri"/>
          <w:color w:val="111111"/>
          <w:sz w:val="28"/>
          <w:sz w:val="28"/>
          <w:szCs w:val="28"/>
          <w:rtl w:val="true"/>
          <w:lang w:bidi="ar-SA"/>
        </w:rPr>
        <w:t xml:space="preserve">و ليس في هذه الرواية ضعف بالمعنى المصطلح؛ لوثاقة عمّار و إن كان فطحيّاً،مضافاً إلى أنّ قبله مَن أجمع العصابة على تصحيح </w:t>
      </w:r>
      <w:bookmarkStart w:id="231" w:name="pg11383_115423"/>
    </w:p>
    <w:p>
      <w:pPr>
        <w:pStyle w:val="BookText"/>
        <w:rPr/>
      </w:pPr>
      <w:bookmarkEnd w:id="231"/>
      <w:r>
        <w:rPr>
          <w:rFonts w:ascii="Amiri" w:hAnsi="Amiri" w:eastAsia="Amiri" w:cs="Amiri"/>
          <w:color w:val="111111"/>
          <w:sz w:val="28"/>
          <w:sz w:val="28"/>
          <w:szCs w:val="28"/>
          <w:rtl w:val="true"/>
          <w:lang w:bidi="ar-SA"/>
        </w:rPr>
        <w:t xml:space="preserve">ما يصحّ عنه،و لعلّه لذا عمل به جماعة،كالصدوق و الشيخ في النهاية </w:t>
      </w:r>
      <w:r>
        <w:rPr>
          <w:rStyle w:val="FootnoteAnchor"/>
          <w:rtl w:val="true"/>
        </w:rPr>
        <w:footnoteReference w:id="1370"/>
      </w:r>
      <w:r>
        <w:rPr>
          <w:rFonts w:ascii="Amiri" w:hAnsi="Amiri" w:eastAsia="Amiri" w:cs="Amiri"/>
          <w:color w:val="111111"/>
          <w:sz w:val="28"/>
          <w:sz w:val="28"/>
          <w:szCs w:val="28"/>
          <w:rtl w:val="true"/>
          <w:lang w:bidi="ar-SA"/>
        </w:rPr>
        <w:t xml:space="preserve">، و ابن حمزة،إلّا أنّه خصّ الحكم بتزويج العبد أمة غير سيّده </w:t>
      </w:r>
      <w:r>
        <w:rPr>
          <w:rStyle w:val="FootnoteAnchor"/>
          <w:rtl w:val="true"/>
        </w:rPr>
        <w:footnoteReference w:id="1371"/>
      </w:r>
      <w:r>
        <w:rPr>
          <w:rFonts w:ascii="Amiri" w:hAnsi="Amiri" w:eastAsia="Amiri" w:cs="Amiri"/>
          <w:color w:val="111111"/>
          <w:sz w:val="28"/>
          <w:sz w:val="28"/>
          <w:szCs w:val="28"/>
          <w:rtl w:val="true"/>
          <w:lang w:bidi="ar-SA"/>
        </w:rPr>
        <w:t>،و الرواية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للأكثر،بل كاد أن يكون إجماعاً،و هو الأظهر؛ للأصل،و ظاهر عموم ما دلّ على اعتبار الطلاق في تحقّق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لاعتضادهما بالشهرة لا تقاومهما الموثّقة المزبورة،و إن كانت بحسب السند معتبرة،مع إمكان تطرّق القدح إليه من جهته،من حيث ابتناء اعتباره بالأمرين على حصول المظنّة منهما بصدق الرواية،و مع اشتهار الخلاف ترتفع المظنّة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الظنّ الحاصل من توثيقه أضعف هنا من الظنّ الحاصل من شهرة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فلابتناء حصول المظنّة منه على الإجماع </w:t>
      </w:r>
      <w:r>
        <w:rPr>
          <w:rStyle w:val="FootnoteAnchor"/>
          <w:rtl w:val="true"/>
        </w:rPr>
        <w:footnoteReference w:id="1372"/>
      </w:r>
      <w:r>
        <w:rPr>
          <w:rFonts w:ascii="Amiri" w:hAnsi="Amiri" w:eastAsia="Amiri" w:cs="Amiri"/>
          <w:color w:val="111111"/>
          <w:sz w:val="28"/>
          <w:sz w:val="28"/>
          <w:szCs w:val="28"/>
          <w:rtl w:val="true"/>
          <w:lang w:bidi="ar-SA"/>
        </w:rPr>
        <w:t>،و هو منفيّ مع شهرة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الزوجيّة إلى وقوع البينونة بطلاقٍ و نحوه من الأُمور المسلّمة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25809_73709187"/>
      <w:bookmarkStart w:id="233" w:name="_Toc86"/>
      <w:bookmarkEnd w:id="232"/>
      <w:r>
        <w:rPr>
          <w:rtl w:val="true"/>
        </w:rPr>
        <w:t>مسائل سبع</w:t>
      </w:r>
      <w:bookmarkEnd w:id="233"/>
    </w:p>
    <w:p>
      <w:pPr>
        <w:pStyle w:val="Heading6"/>
        <w:numPr>
          <w:ilvl w:val="5"/>
          <w:numId w:val="1"/>
        </w:numPr>
        <w:rPr/>
      </w:pPr>
      <w:bookmarkStart w:id="234" w:name="__RefHeading___Toc225811_73709187"/>
      <w:bookmarkStart w:id="235" w:name="_Toc87"/>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هنا مسائل سبع</w:t>
      </w:r>
      <w:r>
        <w:rPr>
          <w:rFonts w:eastAsia="IRNazanin" w:cs="IRNazanin"/>
          <w:color w:val="111111"/>
          <w:sz w:val="28"/>
          <w:szCs w:val="28"/>
          <w:rtl w:val="true"/>
          <w:lang w:bidi="fa-IR"/>
        </w:rPr>
        <w:t>:</w:t>
      </w:r>
    </w:p>
    <w:p>
      <w:pPr>
        <w:pStyle w:val="Heading6"/>
        <w:numPr>
          <w:ilvl w:val="5"/>
          <w:numId w:val="1"/>
        </w:numPr>
        <w:rPr/>
      </w:pPr>
      <w:bookmarkStart w:id="236" w:name="__RefHeading___Toc225813_73709187"/>
      <w:bookmarkStart w:id="237" w:name="_Toc88"/>
      <w:bookmarkEnd w:id="236"/>
      <w:r>
        <w:rPr>
          <w:rtl w:val="true"/>
        </w:rPr>
        <w:t>الاُولى فيها فروع</w:t>
      </w:r>
      <w:bookmarkEnd w:id="237"/>
    </w:p>
    <w:p>
      <w:pPr>
        <w:pStyle w:val="Heading6"/>
        <w:numPr>
          <w:ilvl w:val="5"/>
          <w:numId w:val="1"/>
        </w:numPr>
        <w:rPr/>
      </w:pPr>
      <w:bookmarkStart w:id="238" w:name="__RefHeading___Toc225815_73709187"/>
      <w:bookmarkStart w:id="239" w:name="_Toc89"/>
      <w:bookmarkEnd w:id="238"/>
      <w:r>
        <w:rPr>
          <w:rtl w:val="true"/>
        </w:rPr>
        <w:t>التساوي في الإسلام شرط في صحّة العقد</w:t>
      </w:r>
      <w:bookmarkEnd w:id="23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التساوي بين الزوجين،المعبّر عنه بالكفاءة في الإسلام بالمعنى العام،و هو الإقرار بالشهادتين من دون إنكار ما يلحق منكره بالكفّار شرط في صحّة العقد فلا يجوز للمسلمة التزويج بالكافر مطلقاً،نصّاً </w:t>
      </w:r>
      <w:r>
        <w:rPr>
          <w:rStyle w:val="FootnoteAnchor"/>
          <w:rtl w:val="true"/>
        </w:rPr>
        <w:footnoteReference w:id="1373"/>
      </w:r>
      <w:r>
        <w:rPr>
          <w:rFonts w:ascii="Amiri" w:hAnsi="Amiri" w:eastAsia="Amiri" w:cs="Amiri"/>
          <w:color w:val="111111"/>
          <w:sz w:val="28"/>
          <w:sz w:val="28"/>
          <w:szCs w:val="28"/>
          <w:rtl w:val="true"/>
          <w:lang w:bidi="ar-SA"/>
        </w:rPr>
        <w:t xml:space="preserve">و إجماعاً، </w:t>
      </w:r>
    </w:p>
    <w:p>
      <w:pPr>
        <w:pStyle w:val="BookText"/>
        <w:rPr/>
      </w:pPr>
      <w:r>
        <w:rPr>
          <w:rFonts w:ascii="Amiri" w:hAnsi="Amiri" w:eastAsia="Amiri" w:cs="Amiri"/>
          <w:color w:val="111111"/>
          <w:sz w:val="28"/>
          <w:sz w:val="28"/>
          <w:szCs w:val="28"/>
          <w:rtl w:val="true"/>
          <w:lang w:bidi="ar-SA"/>
        </w:rPr>
        <w:t xml:space="preserve">و لا للمسلم التزويج بالوثنيّة مطلقاً </w:t>
      </w:r>
      <w:r>
        <w:rPr>
          <w:rStyle w:val="FootnoteAnchor"/>
          <w:rtl w:val="true"/>
        </w:rPr>
        <w:footnoteReference w:id="1374"/>
      </w:r>
      <w:r>
        <w:rPr>
          <w:rFonts w:ascii="Amiri" w:hAnsi="Amiri" w:eastAsia="Amiri" w:cs="Amiri"/>
          <w:color w:val="111111"/>
          <w:sz w:val="28"/>
          <w:sz w:val="28"/>
          <w:szCs w:val="28"/>
          <w:rtl w:val="true"/>
          <w:lang w:bidi="ar-SA"/>
        </w:rPr>
        <w:t xml:space="preserve">،و الكتابيّة دائماً ابتداءً،على الأصحّ كما مرّ </w:t>
      </w:r>
      <w:r>
        <w:rPr>
          <w:rStyle w:val="FootnoteAnchor"/>
          <w:rtl w:val="true"/>
        </w:rPr>
        <w:footnoteReference w:id="1375"/>
      </w:r>
      <w:r>
        <w:rPr>
          <w:rFonts w:ascii="Amiri" w:hAnsi="Amiri" w:eastAsia="Amiri" w:cs="Amiri"/>
          <w:color w:val="111111"/>
          <w:sz w:val="28"/>
          <w:sz w:val="28"/>
          <w:szCs w:val="28"/>
          <w:rtl w:val="true"/>
          <w:lang w:bidi="ar-SA"/>
        </w:rPr>
        <w:t>و يجوز له تزويجها متعةً و بملك اليمين و استدامةً مطلقاً،إجماعاً في الأخير،و على الأقرب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التساوي في الإيمان الخاصّ؟المراد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الإقرار بالأئمّة الاثني عشر بالشرط المتقدّم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أقوال،ثالثها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اختصاصه بالزوج دون الزوجة،و هو المشهور بين الطائفة،بل حكي على الأول الإجماعات المستفيضة عن الخلاف و المبسوط و السرائر و سلّار و الغنية </w:t>
      </w:r>
      <w:r>
        <w:rPr>
          <w:rStyle w:val="FootnoteAnchor"/>
          <w:rtl w:val="true"/>
        </w:rPr>
        <w:footnoteReference w:id="1377"/>
      </w:r>
      <w:r>
        <w:rPr>
          <w:rFonts w:ascii="Amiri" w:hAnsi="Amiri" w:eastAsia="Amiri" w:cs="Amiri"/>
          <w:color w:val="111111"/>
          <w:sz w:val="28"/>
          <w:sz w:val="28"/>
          <w:szCs w:val="28"/>
          <w:rtl w:val="true"/>
          <w:lang w:bidi="ar-SA"/>
        </w:rPr>
        <w:t>و هي الحجّة فيه،كالنصوص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الشكّاك و لا تزوّجوهم؛ لأنّ المرأة تأخذ من أدب زوجها،و يقرّها على دينه</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معناه المعتبرة </w:t>
      </w:r>
      <w:r>
        <w:rPr>
          <w:rStyle w:val="FootnoteAnchor"/>
          <w:rtl w:val="true"/>
        </w:rPr>
        <w:footnoteReference w:id="1379"/>
      </w:r>
      <w:r>
        <w:rPr>
          <w:rFonts w:ascii="Amiri" w:hAnsi="Amiri" w:eastAsia="Amiri" w:cs="Amiri"/>
          <w:color w:val="111111"/>
          <w:sz w:val="28"/>
          <w:sz w:val="28"/>
          <w:szCs w:val="28"/>
          <w:rtl w:val="true"/>
          <w:lang w:bidi="ar-SA"/>
        </w:rPr>
        <w:t>المنجبر قصور أسانيدها بالشهرة و الإجماعات المستفيضة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الدلالة واضحة؛ لاستلزام المنع من تزويج الشكّاك منع التزويج من غيرهم من المعتقدين لخلاف ما عليه الفرقة المحقّة بالأولويّة المؤكّدة بالعلة </w:t>
      </w:r>
    </w:p>
    <w:p>
      <w:pPr>
        <w:pStyle w:val="BookText"/>
        <w:rPr/>
      </w:pPr>
      <w:r>
        <w:rPr>
          <w:rFonts w:ascii="Amiri" w:hAnsi="Amiri" w:eastAsia="Amiri" w:cs="Amiri"/>
          <w:color w:val="111111"/>
          <w:sz w:val="28"/>
          <w:sz w:val="28"/>
          <w:szCs w:val="28"/>
          <w:rtl w:val="true"/>
          <w:lang w:bidi="ar-SA"/>
        </w:rPr>
        <w:t>المذكورة،و هي الوجه في دلالة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يتزوّج المستضعف مؤمنة</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المستفيضة المشترطة للدين المرضيّ في الأمر بالمناكحة </w:t>
      </w:r>
      <w:r>
        <w:rPr>
          <w:rStyle w:val="FootnoteAnchor"/>
          <w:rtl w:val="true"/>
        </w:rPr>
        <w:footnoteReference w:id="1381"/>
      </w:r>
      <w:r>
        <w:rPr>
          <w:rFonts w:ascii="Amiri" w:hAnsi="Amiri" w:eastAsia="Amiri" w:cs="Amiri"/>
          <w:color w:val="111111"/>
          <w:sz w:val="28"/>
          <w:sz w:val="28"/>
          <w:szCs w:val="28"/>
          <w:rtl w:val="true"/>
          <w:lang w:bidi="ar-SA"/>
        </w:rPr>
        <w:t>، الظاهر في الإباحة،دون الندبيّة،حتى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الشرطيّة انتفاؤها بانتفاء الشرط،لا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إدراج الخلق مع الدين في بعضها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قرينةٌ على الندبيّة بالإضافة إلى الدين،بناءً على اتحاد سياق العبارة مع الإجماع عليها بالنسبة إليه؛ لتوقّفه على كون المراد منه السجيّة و الطبيعة،و ليس بمتعيّن؛ لاستعماله في الملّة كما عن أهل اللغة </w:t>
      </w:r>
      <w:r>
        <w:rPr>
          <w:rStyle w:val="FootnoteAnchor"/>
          <w:rtl w:val="true"/>
        </w:rPr>
        <w:footnoteReference w:id="1383"/>
      </w:r>
      <w:r>
        <w:rPr>
          <w:rFonts w:ascii="Amiri" w:hAnsi="Amiri" w:eastAsia="Amiri" w:cs="Amiri"/>
          <w:color w:val="111111"/>
          <w:sz w:val="28"/>
          <w:sz w:val="28"/>
          <w:szCs w:val="28"/>
          <w:rtl w:val="true"/>
          <w:lang w:bidi="ar-SA"/>
        </w:rPr>
        <w:t>، فيحتمل إرادتها منه هنا،فلا قرينة فيه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المرسل كالموثّق بل الموثّق؛ لإرساله عن غير واحد،الملحق مثله عند جماعة بالمسند </w:t>
      </w:r>
      <w:r>
        <w:rPr>
          <w:rStyle w:val="FootnoteAnchor"/>
          <w:rtl w:val="true"/>
        </w:rPr>
        <w:footnoteReference w:id="1384"/>
      </w:r>
      <w:r>
        <w:rPr>
          <w:rFonts w:ascii="Amiri" w:hAnsi="Amiri" w:eastAsia="Amiri" w:cs="Amiri"/>
          <w:color w:val="111111"/>
          <w:sz w:val="28"/>
          <w:sz w:val="28"/>
          <w:szCs w:val="28"/>
          <w:rtl w:val="true"/>
          <w:lang w:bidi="ar-SA"/>
        </w:rPr>
        <w:t>،مع كون المرسِل من المجمع على تصحيح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العارفة لا توضع إلّا عند العارف</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المعتبر بوجود المجمع على تصحيح رواياته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لامرأتي أُختا عارفة على رأينا،و ليس على رأينا بالبصرة إلّا قليل،فأزوّجها ممّن لا يرى رأيها؟قال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لا نعمة،إنّ اللّه عزّ و جلّ يقول </w:t>
      </w:r>
    </w:p>
    <w:p>
      <w:pPr>
        <w:pStyle w:val="BookText"/>
        <w:rPr/>
      </w:pPr>
      <w:r>
        <w:rPr>
          <w:rFonts w:ascii="Amiri" w:hAnsi="Amiri" w:eastAsia="Amiri" w:cs="Amiri"/>
          <w:color w:val="111111"/>
          <w:sz w:val="28"/>
          <w:sz w:val="28"/>
          <w:szCs w:val="28"/>
          <w:rtl w:val="true"/>
          <w:lang w:bidi="ar-SA"/>
        </w:rPr>
        <w:t xml:space="preserve">فَلا تَرْجِعُوهُنَّ إِلَى الْكُفّارِ لا هُنَّ حِلٌّ لَهُمْ وَ لا هُمْ يَحِلُّونَ 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قصاراها الدلالة على النهي </w:t>
      </w:r>
      <w:r>
        <w:rPr>
          <w:rStyle w:val="FootnoteAnchor"/>
          <w:rtl w:val="true"/>
        </w:rPr>
        <w:footnoteReference w:id="1388"/>
      </w:r>
      <w:r>
        <w:rPr>
          <w:rFonts w:ascii="Amiri" w:hAnsi="Amiri" w:eastAsia="Amiri" w:cs="Amiri"/>
          <w:color w:val="111111"/>
          <w:sz w:val="28"/>
          <w:sz w:val="28"/>
          <w:szCs w:val="28"/>
          <w:rtl w:val="true"/>
          <w:lang w:bidi="ar-SA"/>
        </w:rPr>
        <w:t>الغير الملازم للفساد المترتّب عليه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بالإجماع على التلازم هنا؛ بناءً على عدم القول بالتحريم المجرّد عن الفساد،بل كلّ من حرّم أفسد،و كلّ من أحلّ 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هذا،مضافاً إلى إشعار التعليل في ذيل الأخير بالكفريّة؛ من حيث إطلاق الكفر عليهم،المستلزم إمّا لكفرهم حقيقةً كما عليه جماعة </w:t>
      </w:r>
      <w:r>
        <w:rPr>
          <w:rStyle w:val="FootnoteAnchor"/>
          <w:rtl w:val="true"/>
        </w:rPr>
        <w:footnoteReference w:id="1389"/>
      </w:r>
      <w:r>
        <w:rPr>
          <w:rFonts w:ascii="Amiri" w:hAnsi="Amiri" w:eastAsia="Amiri" w:cs="Amiri"/>
          <w:color w:val="111111"/>
          <w:sz w:val="28"/>
          <w:sz w:val="28"/>
          <w:szCs w:val="28"/>
          <w:rtl w:val="true"/>
          <w:lang w:bidi="ar-SA"/>
        </w:rPr>
        <w:t>أو اشتراكهم مع المتّصف به في الأحكام،التي منها حرمة النكاح و فساده،إن قلنا بالمجازيّة كما عليه جمهور الطائفة،و استفيد من النصوص الآتية لوجوب الحمل على أقرب المجازات إذا تعذّر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ينقدح وجه الاستدلال بالنصوص المطلقة عليهم الكفر </w:t>
      </w:r>
      <w:r>
        <w:rPr>
          <w:rStyle w:val="FootnoteAnchor"/>
          <w:rtl w:val="true"/>
        </w:rPr>
        <w:footnoteReference w:id="1390"/>
      </w:r>
      <w:r>
        <w:rPr>
          <w:rFonts w:ascii="Amiri" w:hAnsi="Amiri" w:eastAsia="Amiri" w:cs="Amiri"/>
          <w:color w:val="111111"/>
          <w:sz w:val="28"/>
          <w:sz w:val="28"/>
          <w:szCs w:val="28"/>
          <w:rtl w:val="true"/>
          <w:lang w:bidi="ar-SA"/>
        </w:rPr>
        <w:t>، و هي كادت تكون متواترة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الأخبار عدا ما ابتني فيه وجه الدلالة على إطلاق الكفر عليهم مشتركة في اختصاص المنع فيها بتزويج المخالف بالمؤمنة،بل صرّح بعضها بتزويج المؤمن بالشكّاك </w:t>
      </w:r>
      <w:r>
        <w:rPr>
          <w:rStyle w:val="FootnoteAnchor"/>
          <w:rtl w:val="true"/>
        </w:rPr>
        <w:footnoteReference w:id="1391"/>
      </w:r>
      <w:r>
        <w:rPr>
          <w:rFonts w:ascii="Amiri" w:hAnsi="Amiri" w:eastAsia="Amiri" w:cs="Amiri"/>
          <w:color w:val="111111"/>
          <w:sz w:val="28"/>
          <w:sz w:val="28"/>
          <w:szCs w:val="28"/>
          <w:rtl w:val="true"/>
          <w:lang w:bidi="ar-SA"/>
        </w:rPr>
        <w:t xml:space="preserve">،و أشعر تعليل المنع في بعضها بأخذ المرأة من أدب زوجها </w:t>
      </w:r>
      <w:r>
        <w:rPr>
          <w:rStyle w:val="FootnoteAnchor"/>
          <w:rtl w:val="true"/>
        </w:rPr>
        <w:footnoteReference w:id="1392"/>
      </w:r>
      <w:r>
        <w:rPr>
          <w:rFonts w:ascii="Amiri" w:hAnsi="Amiri" w:eastAsia="Amiri" w:cs="Amiri"/>
          <w:color w:val="111111"/>
          <w:sz w:val="28"/>
          <w:sz w:val="28"/>
          <w:szCs w:val="28"/>
          <w:rtl w:val="true"/>
          <w:lang w:bidi="ar-SA"/>
        </w:rPr>
        <w:t xml:space="preserve">،بالجواز هنا؛ لمطلوبيّته فيه قطعاً،و قريب منه </w:t>
      </w:r>
    </w:p>
    <w:p>
      <w:pPr>
        <w:pStyle w:val="BookText"/>
        <w:rPr/>
      </w:pPr>
      <w:r>
        <w:rPr>
          <w:rFonts w:ascii="Amiri" w:hAnsi="Amiri" w:eastAsia="Amiri" w:cs="Amiri"/>
          <w:color w:val="111111"/>
          <w:sz w:val="28"/>
          <w:sz w:val="28"/>
          <w:szCs w:val="28"/>
          <w:rtl w:val="true"/>
          <w:lang w:bidi="ar-SA"/>
        </w:rPr>
        <w:t>إشعار تخصيص المنع بالزوج؛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النصوص بجواز تزويجه بالبله منهنّ و المستضعفات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بالبله من النساء اللاتي لا تنصب، و المستضعفات</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البله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البله؟قال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المستضعفات اللاتي لا ينصبن و لا يعرفن ما أنتم عليه</w:t>
      </w:r>
      <w:r>
        <w:rPr>
          <w:rFonts w:eastAsia="Amiri" w:cs="Amiri" w:ascii="Amiri" w:hAnsi="Amiri"/>
          <w:color w:val="111111"/>
          <w:sz w:val="28"/>
          <w:szCs w:val="28"/>
          <w:rtl w:val="true"/>
          <w:lang w:bidi="ar-SA"/>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،و نحوهما الموثّقان </w:t>
      </w:r>
      <w:r>
        <w:rPr>
          <w:rStyle w:val="FootnoteAnchor"/>
          <w:rtl w:val="true"/>
        </w:rPr>
        <w:footnoteReference w:id="1395"/>
      </w:r>
      <w:r>
        <w:rPr>
          <w:rFonts w:ascii="Amiri" w:hAnsi="Amiri" w:eastAsia="Amiri" w:cs="Amiri"/>
          <w:color w:val="111111"/>
          <w:sz w:val="28"/>
          <w:sz w:val="28"/>
          <w:szCs w:val="28"/>
          <w:rtl w:val="true"/>
          <w:lang w:bidi="ar-SA"/>
        </w:rPr>
        <w:t xml:space="preserve">و غيرهما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 مواردها بين الطائفة،و كذلك ما عداه على الأشهر الأظهر،بل عليه الإجماع عن التذكرة </w:t>
      </w:r>
      <w:r>
        <w:rPr>
          <w:rStyle w:val="FootnoteAnchor"/>
          <w:rtl w:val="true"/>
        </w:rPr>
        <w:footnoteReference w:id="1397"/>
      </w:r>
      <w:r>
        <w:rPr>
          <w:rFonts w:ascii="Amiri" w:hAnsi="Amiri" w:eastAsia="Amiri" w:cs="Amiri"/>
          <w:color w:val="111111"/>
          <w:sz w:val="28"/>
          <w:sz w:val="28"/>
          <w:szCs w:val="28"/>
          <w:rtl w:val="true"/>
          <w:lang w:bidi="ar-SA"/>
        </w:rPr>
        <w:t xml:space="preserve">،و صرّح بعدم الخلاف بعض الأجلّة </w:t>
      </w:r>
      <w:r>
        <w:rPr>
          <w:rStyle w:val="FootnoteAnchor"/>
          <w:rtl w:val="true"/>
        </w:rPr>
        <w:footnoteReference w:id="1398"/>
      </w:r>
      <w:r>
        <w:rPr>
          <w:rFonts w:ascii="Amiri" w:hAnsi="Amiri" w:eastAsia="Amiri" w:cs="Amiri"/>
          <w:color w:val="111111"/>
          <w:sz w:val="28"/>
          <w:sz w:val="28"/>
          <w:szCs w:val="28"/>
          <w:rtl w:val="true"/>
          <w:lang w:bidi="ar-SA"/>
        </w:rPr>
        <w:t xml:space="preserve">و هو الحجّة فيه بعد ما تقدّم </w:t>
      </w:r>
      <w:r>
        <w:rPr>
          <w:rStyle w:val="FootnoteAnchor"/>
          <w:rtl w:val="true"/>
        </w:rPr>
        <w:footnoteReference w:id="1399"/>
      </w:r>
      <w:r>
        <w:rPr>
          <w:rFonts w:ascii="Amiri" w:hAnsi="Amiri" w:eastAsia="Amiri" w:cs="Amiri"/>
          <w:color w:val="111111"/>
          <w:sz w:val="28"/>
          <w:sz w:val="28"/>
          <w:szCs w:val="28"/>
          <w:rtl w:val="true"/>
          <w:lang w:bidi="ar-SA"/>
        </w:rPr>
        <w:t>،و عموم النصوص الآتية المصرّحة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بالإسلام تحلّ المناكحة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خلافاً لسلّار،فمنع عمّا عدا البله و المستضعفات </w:t>
      </w:r>
      <w:r>
        <w:rPr>
          <w:rStyle w:val="FootnoteAnchor"/>
          <w:rtl w:val="true"/>
        </w:rPr>
        <w:footnoteReference w:id="1400"/>
      </w:r>
      <w:r>
        <w:rPr>
          <w:rFonts w:ascii="Amiri" w:hAnsi="Amiri" w:eastAsia="Amiri" w:cs="Amiri"/>
          <w:color w:val="111111"/>
          <w:sz w:val="28"/>
          <w:sz w:val="28"/>
          <w:szCs w:val="28"/>
          <w:rtl w:val="true"/>
          <w:lang w:bidi="ar-SA"/>
        </w:rPr>
        <w:t>،بل ظاهره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ضعفه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الأدلّة يقيّد ما أطلق فيه عليهم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عند المصنّف تبعاً للمفيد و ابن سعيد </w:t>
      </w:r>
      <w:r>
        <w:rPr>
          <w:rStyle w:val="FootnoteAnchor"/>
          <w:rtl w:val="true"/>
        </w:rPr>
        <w:footnoteReference w:id="1401"/>
      </w:r>
      <w:r>
        <w:rPr>
          <w:rFonts w:ascii="Amiri" w:hAnsi="Amiri" w:eastAsia="Amiri" w:cs="Amiri"/>
          <w:color w:val="111111"/>
          <w:sz w:val="28"/>
          <w:sz w:val="28"/>
          <w:szCs w:val="28"/>
          <w:rtl w:val="true"/>
          <w:lang w:bidi="ar-SA"/>
        </w:rPr>
        <w:t>أنّه لا يشترط الإيمان في الزوج أيضاً لكنّه يستحبّ مطلقاً و يتأكّد الاستحباب في المؤمنة أمّا الاستحباب فلشبهة أدلّة المنع؛ و أمّا الجواز فللأصل،و العمومات،و خصوص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جمهور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اليوم أهل هدنة،تُردّ ضالّتهم،و تؤدّى أماناتهم،و تُحقَن دماؤهم،و تجوز مناكحتهم و موارثتهم</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 المناكح و المواريث و حقن الدماء</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التصديق برسول اللّه صلى الله عليه و آله،و به حقنت الدماء،و عليه جرت المناكحة و المواريث، و على ظاهره عامّة الناس</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فيها كما ترى مع قصور أسانيد أكثرها صريحٌ بجواز تزويج المؤمنة بالمخالف،و غايتها العموم القابل للتخصيص بالعكس؛ لتصريح </w:t>
      </w:r>
    </w:p>
    <w:p>
      <w:pPr>
        <w:pStyle w:val="BookText"/>
        <w:rPr/>
      </w:pPr>
      <w:r>
        <w:rPr>
          <w:rFonts w:ascii="Amiri" w:hAnsi="Amiri" w:eastAsia="Amiri" w:cs="Amiri"/>
          <w:color w:val="111111"/>
          <w:sz w:val="28"/>
          <w:sz w:val="28"/>
          <w:szCs w:val="28"/>
          <w:rtl w:val="true"/>
          <w:lang w:bidi="ar-SA"/>
        </w:rPr>
        <w:t>الأخبار المتقدّمة بالمنع من الأول،فتعارض الأخبار تعارض العموم و الخصوص،و اللازم حمل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يكون الرجل مسلماً تحلّ مناكحته و موارثته؟ و بِمَ يحرم دمه؟فقال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دمه بالإسلام إذا أظهر،و تحلّ مناكحته و موارثته</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قابل للتخصيص من هذا الوجه،إلّا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 الحسن السابق يحتمل المعنى الأخصّ،المرادف للإيمان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يحتملان كباقي الروايات الضرورة من تقيّة و غيره،كما أشعر بها الصحيح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مناكحتهم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مناكحة بعضهم في بعض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جريان هذه الاحتمالات فيها،كيف يمكن صرف ظواهر المستفيضة المتقدّمة،المعتضدة بالشهرة العظيمة،و الإجماعات المنقولة، و قوّة الدلالة من وجوه عديدة،الناشئ بعضها عن التعليلات الواردة فيها، الموافقة للاعتبارات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المصنّف اكتفى بالإسلام،الذي هو الإقرار بالشهادتين، و ربما كان يتوهّم شموله لمطلق من صدر عنه الإقرار بهما،أراد إخراج من أجمع على كفره و إن صدر عنه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نعم،لا يصحّ نكاح الناصب و لا الناصبة لعداوة أهل البيت عليهم السلام لكفرهم إجماعاً؛ لإنكارهم الضروريّ من الدين،فيشملهما عموم أدلّة المنع من مناكحة الكفّار</w:t>
      </w:r>
      <w:r>
        <w:rPr>
          <w:rFonts w:eastAsia="Amiri" w:cs="Amiri" w:ascii="Amiri" w:hAnsi="Amiri"/>
          <w:color w:val="111111"/>
          <w:sz w:val="28"/>
          <w:szCs w:val="28"/>
          <w:rtl w:val="true"/>
          <w:lang w:bidi="ar-SA"/>
        </w:rPr>
        <w:t xml:space="preserve">. </w:t>
      </w:r>
      <w:bookmarkStart w:id="240" w:name="pg11383_115430"/>
    </w:p>
    <w:p>
      <w:pPr>
        <w:pStyle w:val="BookText"/>
        <w:rPr/>
      </w:pPr>
      <w:bookmarkEnd w:id="240"/>
      <w:r>
        <w:rPr>
          <w:rFonts w:ascii="Amiri" w:hAnsi="Amiri" w:eastAsia="Amiri" w:cs="Amiri"/>
          <w:color w:val="111111"/>
          <w:sz w:val="28"/>
          <w:sz w:val="28"/>
          <w:szCs w:val="28"/>
          <w:rtl w:val="true"/>
          <w:lang w:bidi="ar-SA"/>
        </w:rPr>
        <w:t>مضافاً إلى النصوص المستفيضة،كالصحيح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المؤمن الناصبة المعروفة بذلك</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 xml:space="preserve">و نحوه الصحيح في منع المؤمنة عن التزويج بالناصب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225817_73709187"/>
      <w:bookmarkStart w:id="242" w:name="_Toc90"/>
      <w:bookmarkEnd w:id="241"/>
      <w:r>
        <w:rPr>
          <w:rtl w:val="true"/>
        </w:rPr>
        <w:t>و لا يشترط تمكّن الزوج من النفقة</w:t>
      </w:r>
      <w:bookmarkEnd w:id="242"/>
    </w:p>
    <w:p>
      <w:pPr>
        <w:pStyle w:val="BookText"/>
        <w:rPr/>
      </w:pPr>
      <w:r>
        <w:rPr>
          <w:rFonts w:ascii="Amiri" w:hAnsi="Amiri" w:eastAsia="Amiri" w:cs="Amiri"/>
          <w:color w:val="111111"/>
          <w:sz w:val="28"/>
          <w:sz w:val="28"/>
          <w:szCs w:val="28"/>
          <w:rtl w:val="true"/>
          <w:lang w:bidi="ar-SA"/>
        </w:rPr>
        <w:t xml:space="preserve">و لا يشترط في صحّة النكاح تمكّن الزوج من المهر بالفعل بإجماعنا حكاه جماعة من أصحابنا </w:t>
      </w:r>
      <w:r>
        <w:rPr>
          <w:rStyle w:val="FootnoteAnchor"/>
          <w:rtl w:val="true"/>
        </w:rPr>
        <w:footnoteReference w:id="1409"/>
      </w:r>
      <w:r>
        <w:rPr>
          <w:rFonts w:ascii="Amiri" w:hAnsi="Amiri" w:eastAsia="Amiri" w:cs="Amiri"/>
          <w:color w:val="111111"/>
          <w:sz w:val="28"/>
          <w:sz w:val="28"/>
          <w:szCs w:val="28"/>
          <w:rtl w:val="true"/>
          <w:lang w:bidi="ar-SA"/>
        </w:rPr>
        <w:t xml:space="preserve">و كذا من النفقة فعلاً أو قوّةً على الأشهر الأظهر،و إليه ذهب الفاضلان و الشهيدان و ابن حمزة و ابن البرّاج و الإسكافي و الفاضل الصيمري و الهندي </w:t>
      </w:r>
      <w:r>
        <w:rPr>
          <w:rStyle w:val="FootnoteAnchor"/>
          <w:rtl w:val="true"/>
        </w:rPr>
        <w:footnoteReference w:id="1410"/>
      </w:r>
      <w:r>
        <w:rPr>
          <w:rFonts w:ascii="Amiri" w:hAnsi="Amiri" w:eastAsia="Amiri" w:cs="Amiri"/>
          <w:color w:val="111111"/>
          <w:sz w:val="28"/>
          <w:sz w:val="28"/>
          <w:szCs w:val="28"/>
          <w:rtl w:val="true"/>
          <w:lang w:bidi="ar-SA"/>
        </w:rPr>
        <w:t>،و كافّة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للأصل،و عموم الكتاب و السنّة،و خصوص الآية الكريمة إِنْ يَكُونُوا فُقَراءَ يُغْنِهِمُ اللّهُ مِنْ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المستفيضة الآمرة لذوي الحاجة بالمناكحة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آله،فشكا إليه الحاجة،فقال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تزوّج،فتزوّج فوُسِّع عليه</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 في بعضها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التزويج مخافة العيلة فقد أساء باللّه الظنّ</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وَ لْيَسْتَعْفِفِ الَّذِينَ لا يَجِدُونَ نِكاحاً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يتزوّجوا حتى يغنيهم اللّه من فضله</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عموم أكثر الأخبار المتقدّمة،المكتفية بالإيمان خاصّة في الكفاءة،مع ورود بعضها في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الآمرة بالتزويج بالفقراء و ذوي المسكنة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الصحيح الطويل،المتضمّن لأمر النبيّ صلى الله عليه و آله زيادَ بن لبيد تزويج ابنته الذَّلفاء </w:t>
      </w:r>
      <w:r>
        <w:rPr>
          <w:rStyle w:val="FootnoteAnchor"/>
          <w:rtl w:val="true"/>
        </w:rPr>
        <w:footnoteReference w:id="1417"/>
      </w:r>
      <w:r>
        <w:rPr>
          <w:rFonts w:ascii="Amiri" w:hAnsi="Amiri" w:eastAsia="Amiri" w:cs="Amiri"/>
          <w:color w:val="111111"/>
          <w:sz w:val="28"/>
          <w:sz w:val="28"/>
          <w:szCs w:val="28"/>
          <w:rtl w:val="true"/>
          <w:lang w:bidi="ar-SA"/>
        </w:rPr>
        <w:t xml:space="preserve">من جويبر،و كان رجلاً قصيراً،دميماً، محتاجاً،عارياً،و كان من قباح السودان،فضمّه رسول اللّه صلى الله عليه و آله لحال غربته و عُريه،و كان يجري عليه طعامه صاعاً من تمر بالصاع الأول،و كساه شَمْلَتين </w:t>
      </w:r>
      <w:r>
        <w:rPr>
          <w:rStyle w:val="FootnoteAnchor"/>
          <w:rtl w:val="true"/>
        </w:rPr>
        <w:footnoteReference w:id="1418"/>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خطب إليك رجل رضيت دينه و خلقه فزوّجه و لا يمنعك فقره و فاقته،قال اللّه تعالى وَ إِنْ يَتَفَرَّقا يُغْنِ اللّهُ كُلاًّ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و قال إِنْ يَكُونُوا فُقَراءَ يُغْنِهِمُ اللّهُ مِنْ فَضْلِهِ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ما في المعتبرة الآتية من تعليل تزويج النبيّ صلى الله عليه و آله ابنة عمّه من مقداد بن الأسود باتّضاع النكاح </w:t>
      </w:r>
      <w:r>
        <w:rPr>
          <w:rStyle w:val="FootnoteAnchor"/>
          <w:rtl w:val="true"/>
        </w:rPr>
        <w:footnoteReference w:id="1422"/>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استلزام التزامه العسر و الحرج المنفيّين بالإجماع و الكتاب و السنّة، مضافاً إلى الإجماع المحكيّ في كلام جماعة </w:t>
      </w:r>
      <w:r>
        <w:rPr>
          <w:rStyle w:val="FootnoteAnchor"/>
          <w:rtl w:val="true"/>
        </w:rPr>
        <w:footnoteReference w:id="1423"/>
      </w:r>
      <w:r>
        <w:rPr>
          <w:rFonts w:ascii="Amiri" w:hAnsi="Amiri" w:eastAsia="Amiri" w:cs="Amiri"/>
          <w:color w:val="111111"/>
          <w:sz w:val="28"/>
          <w:sz w:val="28"/>
          <w:szCs w:val="28"/>
          <w:rtl w:val="true"/>
          <w:lang w:bidi="ar-SA"/>
        </w:rPr>
        <w:t xml:space="preserve">على الصحّة مع علم المرأة المنافي لذلك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للمقنعة و المبسوط و الخلاف و ابن زهرة و التذكرة </w:t>
      </w:r>
      <w:r>
        <w:rPr>
          <w:rStyle w:val="FootnoteAnchor"/>
          <w:rtl w:val="true"/>
        </w:rPr>
        <w:footnoteReference w:id="1425"/>
      </w:r>
      <w:r>
        <w:rPr>
          <w:rFonts w:ascii="Amiri" w:hAnsi="Amiri" w:eastAsia="Amiri" w:cs="Amiri"/>
          <w:color w:val="111111"/>
          <w:sz w:val="28"/>
          <w:sz w:val="28"/>
          <w:szCs w:val="28"/>
          <w:rtl w:val="true"/>
          <w:lang w:bidi="ar-SA"/>
        </w:rPr>
        <w:t xml:space="preserve">،و ظاهره كالشيخ في الكتابين و سلّار </w:t>
      </w:r>
      <w:r>
        <w:rPr>
          <w:rStyle w:val="FootnoteAnchor"/>
          <w:rtl w:val="true"/>
        </w:rPr>
        <w:footnoteReference w:id="1426"/>
      </w:r>
      <w:r>
        <w:rPr>
          <w:rFonts w:ascii="Amiri" w:hAnsi="Amiri" w:eastAsia="Amiri" w:cs="Amiri"/>
          <w:color w:val="111111"/>
          <w:sz w:val="28"/>
          <w:sz w:val="28"/>
          <w:szCs w:val="28"/>
          <w:rtl w:val="true"/>
          <w:lang w:bidi="ar-SA"/>
        </w:rPr>
        <w:t>كونه الأشهر،بل ظاهر الشيخ و سلّار و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عفيفاً و عنده يسار</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خطب فاطمة بنت قيس،فقال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صُعلوك </w:t>
      </w:r>
      <w:r>
        <w:rPr>
          <w:rStyle w:val="FootnoteAnchor"/>
          <w:rtl w:val="true"/>
        </w:rPr>
        <w:footnoteReference w:id="1428"/>
      </w:r>
      <w:r>
        <w:rPr>
          <w:rFonts w:ascii="IRNazanin" w:hAnsi="IRNazanin" w:eastAsia="IRNazanin"/>
          <w:color w:val="111111"/>
          <w:sz w:val="28"/>
          <w:sz w:val="28"/>
          <w:szCs w:val="28"/>
          <w:rtl w:val="true"/>
          <w:lang w:bidi="fa-IR"/>
        </w:rPr>
        <w:t>لا مال له</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لأنّ الإعسار مضرّ بها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لعدّه نقصاً عرفاً؛ لتفاضل الناس في اليسار تفاضلهم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بالنفقة قوام النكاح و دوام الازدواج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لقصور الخبرين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بالإرسال في الأول، و العاميّة في الثاني؛ و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باشتمال الأول على المستحبّ إجماعاً،و الثاني بعدم التصريح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الوجوه الاعتباريّة،مع أخصّية الأُولى عن المدّعى الشامل لصورة الرضاء،و عدم الدليل على الكلّية </w:t>
      </w:r>
      <w:r>
        <w:rPr>
          <w:rStyle w:val="FootnoteAnchor"/>
          <w:rtl w:val="true"/>
        </w:rPr>
        <w:footnoteReference w:id="1430"/>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ذلك،فهي اجتهادات صرفة في مقابلة ما قدّمناه من الأدلّة القويّة،بل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الشهرة كالإجماع مع عدم الصراحة في الثاني </w:t>
      </w:r>
      <w:r>
        <w:rPr>
          <w:rStyle w:val="FootnoteAnchor"/>
          <w:rtl w:val="true"/>
        </w:rPr>
        <w:footnoteReference w:id="1431"/>
      </w:r>
      <w:r>
        <w:rPr>
          <w:rFonts w:ascii="Amiri" w:hAnsi="Amiri" w:eastAsia="Amiri" w:cs="Amiri"/>
          <w:color w:val="111111"/>
          <w:sz w:val="28"/>
          <w:sz w:val="28"/>
          <w:szCs w:val="28"/>
          <w:rtl w:val="true"/>
          <w:lang w:bidi="ar-SA"/>
        </w:rPr>
        <w:t>معارضةٌ بمثلهما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المختار،فهل للجاهلة بالفقر المعقود عليها الخيار بعد العلم؟ وجهان،من لزوم التضرّر ببقائها معه كذلك المنفي آيةً و روايةً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 النكاح عقد لازم،و الأصل البقاء؛ و لقوله تعالى وَ إِنْ كانَ ذُو عُسْرَةٍ فَنَظِرَةٌ إِلى مَيْسَرَةٍ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و هو عامّ،و الضرر يندفع بالإجبار على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الأجود،وفاقاً لجماعة،منهم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في الروضة </w:t>
      </w:r>
      <w:r>
        <w:rPr>
          <w:rStyle w:val="FootnoteAnchor"/>
          <w:rtl w:val="true"/>
        </w:rPr>
        <w:footnoteReference w:id="1433"/>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الأشهر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للحلّي و ابن سعيد و العلّامة في المختلف </w:t>
      </w:r>
      <w:r>
        <w:rPr>
          <w:rStyle w:val="FootnoteAnchor"/>
          <w:rtl w:val="true"/>
        </w:rPr>
        <w:footnoteReference w:id="1435"/>
      </w:r>
      <w:r>
        <w:rPr>
          <w:rFonts w:ascii="Amiri" w:hAnsi="Amiri" w:eastAsia="Amiri" w:cs="Amiri"/>
          <w:color w:val="111111"/>
          <w:sz w:val="28"/>
          <w:sz w:val="28"/>
          <w:szCs w:val="28"/>
          <w:rtl w:val="true"/>
          <w:lang w:bidi="ar-SA"/>
        </w:rPr>
        <w:t xml:space="preserve">و ربما نزّل عليه القول بالاشتراط المطلق،و ظاهر جماعة الإجماع على أنّه المراد منه، كالعلّامة في المختلف و التذكرة و الشيخ المفلح الصيمري في شرح الشرائع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فيقوى المصير إلى الاشتراط حينئذ؛ لما تقدّم من الشهرة المحكيّة في التذكرة،و الإجماعات في كتابي الشيخ و كلام سلّار و ابن زهرة،بعد التنزيل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اشتهار إطلاق العدم بين المتأخّرين مضافاً إلى دعوى الشهرة على عدم الاشتراط بهذا المعنى أيضاً بخصوصه ربما أوهن الإجماعات المنقولة عليه كالشهرة المحكيّة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وهن آخر فيهما،من حيث عدم إرادة ظاهرهما،بل ظاهر جماعة بقاؤهما على ظاهرهما،و إرادة الاشتراط المطلق منهما </w:t>
      </w:r>
      <w:r>
        <w:rPr>
          <w:rStyle w:val="FootnoteAnchor"/>
          <w:rtl w:val="true"/>
        </w:rPr>
        <w:footnoteReference w:id="1437"/>
      </w:r>
      <w:r>
        <w:rPr>
          <w:rFonts w:ascii="Amiri" w:hAnsi="Amiri" w:eastAsia="Amiri" w:cs="Amiri"/>
          <w:color w:val="111111"/>
          <w:sz w:val="28"/>
          <w:sz w:val="28"/>
          <w:szCs w:val="28"/>
          <w:rtl w:val="true"/>
          <w:lang w:bidi="ar-SA"/>
        </w:rPr>
        <w:t>و لذا عُدَّ قولاً في المسألة في مقابلة الاشتراط بالمعنى المنزّل عليه،فلا اعتماد حينئذٍ عليهما جدّاً،و دليله معارَض بأقوى منه كما عرفت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تتخيّر الزوجة لو تجدّد العجز من الزوج عن الإنفاق عليها في فسخ العقد إن دخلت عليه و هو معسر،إجماعاً؛ لإدخالها الضرر على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لو تزوّجت به و هو غني،على الأشهر الأظهر؛ تمسّكاً بالأصل، و ظاهر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استعدت على زوجها أنّه لا ينفق عليها،و كان زوجها معسراً،فأبى أمير المؤمنين عليه السلام أن يحبسه،و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و لو كان لها الفسخ لفرّقها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اختصاصه برضائها بالإعسار ثم الاستعداء مدفوعٌ بالأصل، و ظاهر العموم الناشئ عن ترك الاستفصال،المؤيّد بعموم التعليل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السند بالشهرة 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للإسكافي،فخيّرها </w:t>
      </w:r>
      <w:r>
        <w:rPr>
          <w:rStyle w:val="FootnoteAnchor"/>
          <w:rtl w:val="true"/>
        </w:rPr>
        <w:footnoteReference w:id="1439"/>
      </w:r>
      <w:r>
        <w:rPr>
          <w:rFonts w:ascii="Amiri" w:hAnsi="Amiri" w:eastAsia="Amiri" w:cs="Amiri"/>
          <w:color w:val="111111"/>
          <w:sz w:val="28"/>
          <w:sz w:val="28"/>
          <w:szCs w:val="28"/>
          <w:rtl w:val="true"/>
          <w:lang w:bidi="ar-SA"/>
        </w:rPr>
        <w:t xml:space="preserve">لقوله سبحانه فَإِمْساكٌ بِمَعْرُوفٍ أَوْ تَسْرِيحٌ بِإِحْسانٍ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و الإمساك بدون النفقة إمساكٌ بغير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و لو سلّم لم يثبت التسلّط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تندفع بالإجبار بالطلاق،مع أعمّيتها من المدّعى؛ لاشتمالها صورة الليّ عن الإنفاق مع الغناء،و لا قائل بالفسخ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امرأة،فلم يكسها ما يواري عورتها و يطعمها ما يقيم صلبها،كان حقّا على الإمام أن يفرّق بينهما</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أنفق عليها ما يقيم على ظهرها مع كسوة،و إلّا فرّق بينهما</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فيهما الدلالة على تسلّطها على الفسخ بخصوصه قبل التفريق، بل ظاهرهما العدم،و توقّف التفريق على مفرّق دونها </w:t>
      </w:r>
      <w:r>
        <w:rPr>
          <w:rStyle w:val="FootnoteAnchor"/>
          <w:rtl w:val="true"/>
        </w:rPr>
        <w:footnoteReference w:id="1443"/>
      </w:r>
      <w:r>
        <w:rPr>
          <w:rFonts w:ascii="Amiri" w:hAnsi="Amiri" w:eastAsia="Amiri" w:cs="Amiri"/>
          <w:color w:val="111111"/>
          <w:sz w:val="28"/>
          <w:sz w:val="28"/>
          <w:szCs w:val="28"/>
          <w:rtl w:val="true"/>
          <w:lang w:bidi="ar-SA"/>
        </w:rPr>
        <w:t>،إمّا الحاكم كما في الأول أو مطلقاً كما في الثاني و لا يقول به؛ مع احتمال التفريق فيهما للطلاق،أو حبس الزوجة عنه إلى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الأول صحيحة ابن أبي عمير و جميل،اللذين حكي إجماع العصابة على تصحيح رواياتهما </w:t>
      </w:r>
      <w:r>
        <w:rPr>
          <w:rStyle w:val="FootnoteAnchor"/>
          <w:rtl w:val="true"/>
        </w:rPr>
        <w:footnoteReference w:id="1444"/>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عنبسة،عن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كساها ما يواري عورتها و يطعمها ما يقيم صلبها أقامت معه،و إلّا طلّقها</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حكي القول باختيار الفسخ للحاكم عن بعض </w:t>
      </w:r>
      <w:r>
        <w:rPr>
          <w:rStyle w:val="FootnoteAnchor"/>
          <w:rtl w:val="true"/>
        </w:rPr>
        <w:footnoteReference w:id="1446"/>
      </w:r>
      <w:r>
        <w:rPr>
          <w:rFonts w:ascii="Amiri" w:hAnsi="Amiri" w:eastAsia="Amiri" w:cs="Amiri"/>
          <w:color w:val="111111"/>
          <w:sz w:val="28"/>
          <w:sz w:val="28"/>
          <w:szCs w:val="28"/>
          <w:rtl w:val="true"/>
          <w:lang w:bidi="ar-SA"/>
        </w:rPr>
        <w:t xml:space="preserve">،و صار إليه بعض </w:t>
      </w:r>
      <w:r>
        <w:rPr>
          <w:rStyle w:val="FootnoteAnchor"/>
          <w:rtl w:val="true"/>
        </w:rPr>
        <w:footnoteReference w:id="1447"/>
      </w:r>
      <w:r>
        <w:rPr>
          <w:rFonts w:ascii="Amiri" w:hAnsi="Amiri" w:eastAsia="Amiri" w:cs="Amiri"/>
          <w:color w:val="111111"/>
          <w:sz w:val="28"/>
          <w:sz w:val="28"/>
          <w:szCs w:val="28"/>
          <w:rtl w:val="true"/>
          <w:lang w:bidi="ar-SA"/>
        </w:rPr>
        <w:t>عملاً بظاهر الأول،و حملاً للثاني عليه؛ لصحّة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لكنّهما قاصران عن المكافأة لما مرّ؛ للشهرة،و الاعتضاد بالأصل و الآية؛ و مع ذلك فلا قائل بعمومهما الشامل لتجدّد الإعسار مع الرضاء به و عدمه،و لعدم التجدّد العام لصورتي سبق الفقر و الغناء و الرضاء بالفقر إن كان و عدم الرضاء،و ليس محلّ النزاع إلّا الثاني </w:t>
      </w:r>
      <w:r>
        <w:rPr>
          <w:rStyle w:val="FootnoteAnchor"/>
          <w:rtl w:val="true"/>
        </w:rPr>
        <w:footnoteReference w:id="1448"/>
      </w:r>
      <w:r>
        <w:rPr>
          <w:rFonts w:ascii="Amiri" w:hAnsi="Amiri" w:eastAsia="Amiri" w:cs="Amiri"/>
          <w:color w:val="111111"/>
          <w:sz w:val="28"/>
          <w:sz w:val="28"/>
          <w:szCs w:val="28"/>
          <w:rtl w:val="true"/>
          <w:lang w:bidi="ar-SA"/>
        </w:rPr>
        <w:t>،و أمّا البواقي فلا قائل بثبوت الفسخ لها أو للحاكم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ارتكاب التخصيص إلى أن يبقى المتنازع فيه مبنيٌّ على جوازه إلى </w:t>
      </w:r>
      <w:bookmarkStart w:id="243" w:name="pg11383_115437"/>
    </w:p>
    <w:p>
      <w:pPr>
        <w:pStyle w:val="BookText"/>
        <w:rPr/>
      </w:pPr>
      <w:bookmarkEnd w:id="243"/>
      <w:r>
        <w:rPr>
          <w:rFonts w:ascii="Amiri" w:hAnsi="Amiri" w:eastAsia="Amiri" w:cs="Amiri"/>
          <w:color w:val="111111"/>
          <w:sz w:val="28"/>
          <w:sz w:val="28"/>
          <w:szCs w:val="28"/>
          <w:rtl w:val="true"/>
          <w:lang w:bidi="ar-SA"/>
        </w:rPr>
        <w:t>هذا الحدّ،و هو قول مرغوب عنه،خلاف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العبارة كغيرها انفرد المسألة عن سابقتها،و ربما بُني الخلاف فيها على المختار ثمّة،و ادّعي عدم الخلاف فيها و الاتّفاق على الخيار لها على غيره،فإن كان إجماع و إلّا فلا تلازم؛ لاحتمال الشرطيّة للابتداء دون الاستدامة،كسائر العيوب الموجبة للفسخ ابتداءً،و الساقط حكمها مع التجدّد،كما سيأتي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225819_73709187"/>
      <w:bookmarkStart w:id="245" w:name="_Toc91"/>
      <w:bookmarkEnd w:id="244"/>
      <w:r>
        <w:rPr>
          <w:rtl w:val="true"/>
        </w:rPr>
        <w:t>يجوز نكاح الحرّة بالعبد،و الهاشميّة بغير الهاشمي،و العربية بالعجميّ،و بالعكس</w:t>
      </w:r>
      <w:bookmarkEnd w:id="245"/>
    </w:p>
    <w:p>
      <w:pPr>
        <w:pStyle w:val="BookText"/>
        <w:rPr/>
      </w:pPr>
      <w:r>
        <w:rPr>
          <w:rFonts w:ascii="Amiri" w:hAnsi="Amiri" w:eastAsia="Amiri" w:cs="Amiri"/>
          <w:color w:val="111111"/>
          <w:sz w:val="28"/>
          <w:sz w:val="28"/>
          <w:szCs w:val="28"/>
          <w:rtl w:val="true"/>
          <w:lang w:bidi="ar-SA"/>
        </w:rPr>
        <w:t xml:space="preserve">و يجوز نكاح الحرّة بالعبد،و الهاشميّة بغير الهاشمي،و العربية بالعجميّ،و بالعكس اتّفاقاً،إلّا من الإسكافي،فاعتبر فيمن يحرم عليهم الصدقة ألّا يتزوّج فيهم إلّا منهم </w:t>
      </w:r>
      <w:r>
        <w:rPr>
          <w:rStyle w:val="FootnoteAnchor"/>
          <w:rtl w:val="true"/>
        </w:rPr>
        <w:footnoteReference w:id="1449"/>
      </w:r>
      <w:r>
        <w:rPr>
          <w:rFonts w:ascii="Amiri" w:hAnsi="Amiri" w:eastAsia="Amiri" w:cs="Amiri"/>
          <w:color w:val="111111"/>
          <w:sz w:val="28"/>
          <w:sz w:val="28"/>
          <w:szCs w:val="28"/>
          <w:rtl w:val="true"/>
          <w:lang w:bidi="ar-SA"/>
        </w:rPr>
        <w:t xml:space="preserve">لرواية </w:t>
      </w:r>
      <w:r>
        <w:rPr>
          <w:rStyle w:val="FootnoteAnchor"/>
          <w:rtl w:val="true"/>
        </w:rPr>
        <w:footnoteReference w:id="1450"/>
      </w:r>
      <w:r>
        <w:rPr>
          <w:rFonts w:ascii="Amiri" w:hAnsi="Amiri" w:eastAsia="Amiri" w:cs="Amiri"/>
          <w:color w:val="111111"/>
          <w:sz w:val="28"/>
          <w:sz w:val="28"/>
          <w:szCs w:val="28"/>
          <w:rtl w:val="true"/>
          <w:lang w:bidi="ar-SA"/>
        </w:rPr>
        <w:t>قاصرة السند،ضعيفة الدلالة، بل هي على خلافه واضحة المقالة،و مع ذلك معارضة للنصوص الكثيرة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زوّج المقداد بن الأسود ضباعة بنت 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زوّجها المقداد لتّتضع المناكح، و ليتأسّوا برسول اللّه صلى الله عليه و آله،و ليعلموا أنّ أكرمكم عند اللّه أتقاكم،و كان الزبير أخا عبد اللّه و أبي طالب لأبيهما و أُمّهما</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خطب المؤمن القادر على النفقة وجب على من بيده عقدة </w:t>
      </w:r>
    </w:p>
    <w:p>
      <w:pPr>
        <w:pStyle w:val="BookText"/>
        <w:rPr/>
      </w:pPr>
      <w:r>
        <w:rPr>
          <w:rFonts w:ascii="Amiri" w:hAnsi="Amiri" w:eastAsia="Amiri" w:cs="Amiri"/>
          <w:color w:val="111111"/>
          <w:sz w:val="28"/>
          <w:sz w:val="28"/>
          <w:szCs w:val="28"/>
          <w:rtl w:val="true"/>
          <w:lang w:bidi="ar-SA"/>
        </w:rPr>
        <w:t>النكاح إجابته و إن كان أخفض نسباً،و إن منعه الوليّ كان عاصياً في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عملاً بظاهر الأمر بالتزويج ممّن ارتُضي دينه و خلقه في النصوص،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أعمّ من المدّعى؛ إذ ليس فيه التقييد بالقدرة على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المستند فيه ما قيل من أنّ الصبر على الفقر ضرر عظيم في الجملة،فينبغي جبره بعدم وجوب إجابته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لولا المعارضة بالفتنة و الفساد الكبير المترتّب على ترك مطلق التزويج،كما أفصح عنه التعليل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نعم،روى الحلّي في سرائره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خطب المؤمن إلى غيره بنته، و كان عنده يسار بقدر نفقتها،و كان ممّن ترضى فعاله و أمانته،و لا يكون مرتكباً لشيء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الفسّاق،و إن كان حقيراً في نسبه،قليلاً في ماله،فلا يزوّجه إيّاها،كان عاصياً للّه سبحانه،مخالفاً لسنّة نبيّه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إرساله غير قادح،بعد انجباره بموافقة الفتاوي له،و يقيَّد به ما تقدّمه،و به يتقوى دلالة الأمر على الوجوب في النصوص المتقدّمة،مع اعتضاده بالتعليل المصرّح به فيها،و بفتوى الأصحاب الذين على فهمهم </w:t>
      </w:r>
    </w:p>
    <w:p>
      <w:pPr>
        <w:pStyle w:val="BookText"/>
        <w:rPr/>
      </w:pPr>
      <w:r>
        <w:rPr>
          <w:rFonts w:ascii="Amiri" w:hAnsi="Amiri" w:eastAsia="Amiri" w:cs="Amiri"/>
          <w:color w:val="111111"/>
          <w:sz w:val="28"/>
          <w:sz w:val="28"/>
          <w:szCs w:val="28"/>
          <w:rtl w:val="true"/>
          <w:lang w:bidi="ar-SA"/>
        </w:rPr>
        <w:t>المدار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لتأمّل بعض من تأخّر في أصل الحكم،و لا لتقييده و حصر المعصية بالترك تبعاً للحلّي </w:t>
      </w:r>
      <w:r>
        <w:rPr>
          <w:rStyle w:val="FootnoteAnchor"/>
          <w:rtl w:val="true"/>
        </w:rPr>
        <w:footnoteReference w:id="1455"/>
      </w:r>
      <w:r>
        <w:rPr>
          <w:rFonts w:ascii="Amiri" w:hAnsi="Amiri" w:eastAsia="Amiri" w:cs="Amiri"/>
          <w:color w:val="111111"/>
          <w:sz w:val="28"/>
          <w:sz w:val="28"/>
          <w:szCs w:val="28"/>
          <w:rtl w:val="true"/>
          <w:lang w:bidi="ar-SA"/>
        </w:rPr>
        <w:t>فيما إذا لم يزوّجه لما هو عليه من الفقر، و الأنفة منه لذلك،و اعتقاده أنّ ذلك ليس بكفء في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ردّه و لم يزوّجه لا لذلك،بل لأمر آخر أو غرض غير ذلك من مصالح دنياه، فلا حرج عليه،و لا يكون عاصياً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هو إلّا تقييد للنصّ من غير دليل،كتقييد بعض الأصحاب ذلك بعدم قصد العدول إلى الأعلى مع وجوده بالفعل أو القوّة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نعم،إنّما يكون عاصياً مع الامتناع إذا لم يكن هناك طالب آخر مكافئ و إن كان أدون منه،و إلّا جاز العدول إليه،و كان وجوب الإجابة حينئذٍ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فيمن بيده عقدة النكاح كما قدّمناه المخطوبة الثيّبة،أو البكر البالغة الرشيدة على المختار،أو التي ليس لها أب،فيجب عليها الإجابة على الأصحّ،و إن اختصّ الأخبار بالوليّ،تبعاً للتعليل العامّ الشامل للمقام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للتردّد و احتمال اختصاص الحكم بالأب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يعتبر في وجوب الإجابة بلوغ المرأة،أم يجب الإجابة على الولي و إن كانت صغيرة؟وجهان،من إطلاق الأمر؛ و انتفاء الحاجة،و هو الأصحّ؛ للأصل،و عدم تبادر المقام من إطلاق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التعليل مع ذلك غير معلوم الشمول</w:t>
      </w:r>
      <w:r>
        <w:rPr>
          <w:rFonts w:eastAsia="Amiri" w:cs="Amiri" w:ascii="Amiri" w:hAnsi="Amiri"/>
          <w:color w:val="111111"/>
          <w:sz w:val="28"/>
          <w:szCs w:val="28"/>
          <w:rtl w:val="true"/>
          <w:lang w:bidi="ar-SA"/>
        </w:rPr>
        <w:t xml:space="preserve">. </w:t>
      </w:r>
      <w:bookmarkStart w:id="246" w:name="pg11383_115440"/>
    </w:p>
    <w:p>
      <w:pPr>
        <w:pStyle w:val="Heading6"/>
        <w:numPr>
          <w:ilvl w:val="5"/>
          <w:numId w:val="1"/>
        </w:numPr>
        <w:rPr/>
      </w:pPr>
      <w:bookmarkStart w:id="247" w:name="__RefHeading___Toc225821_73709187"/>
      <w:bookmarkStart w:id="248" w:name="_Toc92"/>
      <w:bookmarkEnd w:id="246"/>
      <w:bookmarkEnd w:id="247"/>
      <w:r>
        <w:rPr>
          <w:rtl w:val="true"/>
        </w:rPr>
        <w:t>يكره أن تتزوّج المؤمنة الفاسق و تتأكّد في شارب الخمر</w:t>
      </w:r>
      <w:bookmarkEnd w:id="248"/>
    </w:p>
    <w:p>
      <w:pPr>
        <w:pStyle w:val="BookText"/>
        <w:rPr/>
      </w:pPr>
      <w:r>
        <w:rPr>
          <w:rFonts w:ascii="Amiri" w:hAnsi="Amiri" w:eastAsia="Amiri" w:cs="Amiri"/>
          <w:color w:val="111111"/>
          <w:sz w:val="28"/>
          <w:sz w:val="28"/>
          <w:szCs w:val="28"/>
          <w:rtl w:val="true"/>
          <w:lang w:bidi="ar-SA"/>
        </w:rPr>
        <w:t>و يكره أن تتزوّج المؤمنة الفاسق مطلقاً؛ لأنّ المرأة تأخذ من أدب زوجها،و مفهوم النصوص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تزويج من ارتُضي خلقه و دينه </w:t>
      </w:r>
      <w:r>
        <w:rPr>
          <w:rStyle w:val="FootnoteAnchor"/>
          <w:rtl w:val="true"/>
        </w:rPr>
        <w:footnoteReference w:id="145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قيل بالمنع </w:t>
      </w:r>
      <w:r>
        <w:rPr>
          <w:rStyle w:val="FootnoteAnchor"/>
          <w:rtl w:val="true"/>
        </w:rPr>
        <w:footnoteReference w:id="1459"/>
      </w:r>
      <w:r>
        <w:rPr>
          <w:rFonts w:ascii="Amiri" w:hAnsi="Amiri" w:eastAsia="Amiri" w:cs="Amiri"/>
          <w:color w:val="111111"/>
          <w:sz w:val="28"/>
          <w:sz w:val="28"/>
          <w:szCs w:val="28"/>
          <w:rtl w:val="true"/>
          <w:lang w:bidi="ar-SA"/>
        </w:rPr>
        <w:t xml:space="preserve">لظاهر أَ 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تتأكّد الكراهة في تزويج شارب الخمر للنصوص،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كريمته من شارب الخمر فقد قطع رحمها</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تتزوّج المؤمنة بالمخالف عند المصنّف،و يحرم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بالمستضعف و المستضعفة و من لا يُعرَف بعناد على كراهة غير مؤكّدة و بالغة حدّ تلك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للنصوص المتقدّمة في اعتبار الإيمان في الكفاءة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225823_73709187"/>
      <w:bookmarkStart w:id="250" w:name="_Toc93"/>
      <w:bookmarkEnd w:id="249"/>
      <w:r>
        <w:rPr>
          <w:rtl w:val="true"/>
        </w:rPr>
        <w:t>الثانية</w:t>
      </w:r>
      <w:r>
        <w:rPr>
          <w:rtl w:val="true"/>
        </w:rPr>
        <w:t>:</w:t>
      </w:r>
      <w:r>
        <w:rPr>
          <w:rtl w:val="true"/>
        </w:rPr>
        <w:t>إذا انتسب إلى قبيلة،فبان من غيرها ينفسخ النكاح</w:t>
      </w:r>
      <w:bookmarkEnd w:id="25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انتسب الزوج إلى قبيلة،فبان من غيرها ف هل العقد باطل من أصله مطلقاً،كما عن الإسكافي و الطوسي في النهاية و ابن حمزة </w:t>
      </w:r>
      <w:r>
        <w:rPr>
          <w:rStyle w:val="FootnoteAnchor"/>
          <w:rtl w:val="true"/>
        </w:rPr>
        <w:footnoteReference w:id="1463"/>
      </w:r>
      <w:r>
        <w:rPr>
          <w:rFonts w:ascii="Amiri" w:hAnsi="Amiri" w:eastAsia="Amiri" w:cs="Amiri"/>
          <w:color w:val="111111"/>
          <w:sz w:val="28"/>
          <w:sz w:val="28"/>
          <w:szCs w:val="28"/>
          <w:rtl w:val="true"/>
          <w:lang w:bidi="ar-SA"/>
        </w:rPr>
        <w:t xml:space="preserve">؟أم لا كذلك،كما عن المبسوط و الأكثر </w:t>
      </w:r>
      <w:r>
        <w:rPr>
          <w:rStyle w:val="FootnoteAnchor"/>
          <w:rtl w:val="true"/>
        </w:rPr>
        <w:footnoteReference w:id="1464"/>
      </w:r>
      <w:r>
        <w:rPr>
          <w:rFonts w:ascii="IRNazanin" w:hAnsi="IRNazanin" w:eastAsia="IRNazanin"/>
          <w:color w:val="111111"/>
          <w:sz w:val="28"/>
          <w:sz w:val="28"/>
          <w:szCs w:val="28"/>
          <w:rtl w:val="true"/>
          <w:lang w:bidi="fa-IR"/>
        </w:rPr>
        <w:t xml:space="preserve">؟أم الأول إذا بان أدنى </w:t>
      </w:r>
    </w:p>
    <w:p>
      <w:pPr>
        <w:pStyle w:val="BookText"/>
        <w:rPr/>
      </w:pPr>
      <w:r>
        <w:rPr>
          <w:rFonts w:ascii="Amiri" w:hAnsi="Amiri" w:eastAsia="Amiri" w:cs="Amiri"/>
          <w:color w:val="111111"/>
          <w:sz w:val="28"/>
          <w:sz w:val="28"/>
          <w:szCs w:val="28"/>
          <w:rtl w:val="true"/>
          <w:lang w:bidi="ar-SA"/>
        </w:rPr>
        <w:t>من القبيلة التي انتسب إليها بحيث لا يلائم شرفها شرفه؟أقوال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رواية الحلبي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يتزوّج المرأة،فيقول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بني فلان،فلا يكون كذلك من أنّه ينفسخ النكاح </w:t>
      </w:r>
      <w:r>
        <w:rPr>
          <w:rStyle w:val="FootnoteAnchor"/>
          <w:rtl w:val="true"/>
        </w:rPr>
        <w:footnoteReference w:id="1465"/>
      </w:r>
      <w:r>
        <w:rPr>
          <w:rFonts w:ascii="Amiri" w:hAnsi="Amiri" w:eastAsia="Amiri" w:cs="Amiri"/>
          <w:color w:val="111111"/>
          <w:sz w:val="28"/>
          <w:sz w:val="28"/>
          <w:szCs w:val="28"/>
          <w:rtl w:val="true"/>
          <w:lang w:bidi="ar-SA"/>
        </w:rPr>
        <w:t>كما حكاه المصنّف و في نسخ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الأصل،و العمومات الآمرة بالوفاء،و خصوص العمومات المستفادة من مفاهيم الأخبار الحاصرة لردّ النكاح فيما عدا المقام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 من البرص و الجذام و الجنون و العَفَل</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يساعد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الشهرة المحكيّة </w:t>
      </w:r>
      <w:r>
        <w:rPr>
          <w:rStyle w:val="FootnoteAnchor"/>
          <w:rtl w:val="true"/>
        </w:rPr>
        <w:footnoteReference w:id="1467"/>
      </w:r>
      <w:r>
        <w:rPr>
          <w:rFonts w:ascii="Amiri" w:hAnsi="Amiri" w:eastAsia="Amiri" w:cs="Amiri"/>
          <w:color w:val="111111"/>
          <w:sz w:val="28"/>
          <w:sz w:val="28"/>
          <w:szCs w:val="28"/>
          <w:rtl w:val="true"/>
          <w:lang w:bidi="ar-SA"/>
        </w:rPr>
        <w:t xml:space="preserve">،و فحوى الأخبار المتقدّمة الآمرة بالتزويج من المرضيّ خلقه و دينه </w:t>
      </w:r>
      <w:r>
        <w:rPr>
          <w:rStyle w:val="FootnoteAnchor"/>
          <w:rtl w:val="true"/>
        </w:rPr>
        <w:footnoteReference w:id="1468"/>
      </w:r>
      <w:r>
        <w:rPr>
          <w:rFonts w:ascii="Amiri" w:hAnsi="Amiri" w:eastAsia="Amiri" w:cs="Amiri"/>
          <w:color w:val="111111"/>
          <w:sz w:val="28"/>
          <w:sz w:val="28"/>
          <w:szCs w:val="28"/>
          <w:rtl w:val="true"/>
          <w:lang w:bidi="ar-SA"/>
        </w:rPr>
        <w:t>،الموجبة له،الشاملة لما لو كان من أدنى القبائل،فإذا وجب التزويج منه مع عدم الدخول تحت شيء من العمومات الآمرة بالوفاء،وجب معه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يعارض الروايةُ شيئاً من ذلك،مع كونها مقطوعة،و نُسخها مختلفة،أشهرها لا يلائم القول بإطلاق البطلان؛ لظهوره في ثبوت الخيار، لا البطلان المطلق كما ادّعاه هؤلاء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ذلك،محتملة للتقيّة،كما يظهر من المبسوط،حيث نسب القول بذلك إلى بعض العامّة،و يؤيّده مصير الإسكافي إليه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يضعّفها رجوع من هو العمدة في المصير إليها و هو الشيخ في </w:t>
      </w:r>
      <w:bookmarkStart w:id="251" w:name="pg11383_115442"/>
    </w:p>
    <w:p>
      <w:pPr>
        <w:pStyle w:val="BookText"/>
        <w:rPr/>
      </w:pPr>
      <w:bookmarkEnd w:id="251"/>
      <w:r>
        <w:rPr>
          <w:rFonts w:ascii="Amiri" w:hAnsi="Amiri" w:eastAsia="Amiri" w:cs="Amiri"/>
          <w:color w:val="111111"/>
          <w:sz w:val="28"/>
          <w:sz w:val="28"/>
          <w:szCs w:val="28"/>
          <w:rtl w:val="true"/>
          <w:lang w:bidi="ar-SA"/>
        </w:rPr>
        <w:t xml:space="preserve">النهاية عنها في المبسوط فينبغي طرحها،أو حملها على صورة اشتراط ذلك في ضمن العقد؛ إذ لا ريب في ثبوت الفسخ حينئذ؛ بناءً على استلزام انتفاء الشرط انتفاء المشروط،و قد صرّح بذلك جماعة </w:t>
      </w:r>
      <w:r>
        <w:rPr>
          <w:rStyle w:val="FootnoteAnchor"/>
          <w:rtl w:val="true"/>
        </w:rPr>
        <w:footnoteReference w:id="1469"/>
      </w:r>
      <w:r>
        <w:rPr>
          <w:rFonts w:ascii="Amiri" w:hAnsi="Amiri" w:eastAsia="Amiri" w:cs="Amiri"/>
          <w:color w:val="111111"/>
          <w:sz w:val="28"/>
          <w:sz w:val="28"/>
          <w:szCs w:val="28"/>
          <w:rtl w:val="true"/>
          <w:lang w:bidi="ar-SA"/>
        </w:rPr>
        <w:t xml:space="preserve">،و حكي عن فخر المحقّقين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أجود من حملها على ظهوره من أدنى القبائل التي انتمى إليها؛ لعدم الدليل عليه،بل قيام الدليل على خلافه،و لا يترك الاحتياط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بالرواية،ينبغي الاقتصار عليها،فلا يتعدّى إلى الزوج إذا انتسبت الزوجة إلى قبيلة ليست منها،و لا إلى الانتساب إلى الصنعة و غيرها ممّا خرج عن مورد الرواية؛ اقتصاراً فيما خالف الأصل على المتيقّن،و التفاتاً إلى 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1471"/>
      </w:r>
      <w:r>
        <w:rPr>
          <w:rFonts w:ascii="Amiri" w:hAnsi="Amiri" w:eastAsia="Amiri" w:cs="Amiri"/>
          <w:color w:val="111111"/>
          <w:sz w:val="28"/>
          <w:sz w:val="28"/>
          <w:szCs w:val="28"/>
          <w:rtl w:val="true"/>
          <w:lang w:bidi="ar-SA"/>
        </w:rPr>
        <w:t xml:space="preserve">و لعلّه بناءً على أصله من حجّيته،إلّا أنّه محكيّ عن ابن حمزة </w:t>
      </w:r>
      <w:r>
        <w:rPr>
          <w:rStyle w:val="FootnoteAnchor"/>
          <w:rtl w:val="true"/>
        </w:rPr>
        <w:footnoteReference w:id="1472"/>
      </w:r>
      <w:r>
        <w:rPr>
          <w:rFonts w:ascii="Amiri" w:hAnsi="Amiri" w:eastAsia="Amiri" w:cs="Amiri"/>
          <w:color w:val="111111"/>
          <w:sz w:val="28"/>
          <w:sz w:val="28"/>
          <w:szCs w:val="28"/>
          <w:rtl w:val="true"/>
          <w:lang w:bidi="ar-SA"/>
        </w:rPr>
        <w:t>،و مستنده غير واضح</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225825_73709187"/>
      <w:bookmarkStart w:id="253" w:name="_Toc94"/>
      <w:bookmarkEnd w:id="252"/>
      <w:r>
        <w:rPr>
          <w:rtl w:val="true"/>
        </w:rPr>
        <w:t>الثالثة إذا تزوّج امرأة،ثم علم أنها كانت زنت فليس له الفسخ،و لا الرجوع بالمهر</w:t>
      </w:r>
      <w:bookmarkEnd w:id="25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امرأة،ثم علم أنها كانت زنت قبل العقد فليس له الفسخ،و لا الرجوع على الوليّ بالمهر اختاره المتأخّرون،كما في المسالك </w:t>
      </w:r>
      <w:r>
        <w:rPr>
          <w:rStyle w:val="FootnoteAnchor"/>
          <w:rtl w:val="true"/>
        </w:rPr>
        <w:footnoteReference w:id="1473"/>
      </w:r>
      <w:r>
        <w:rPr>
          <w:rFonts w:ascii="Amiri" w:hAnsi="Amiri" w:eastAsia="Amiri" w:cs="Amiri"/>
          <w:color w:val="111111"/>
          <w:sz w:val="28"/>
          <w:sz w:val="28"/>
          <w:szCs w:val="28"/>
          <w:rtl w:val="true"/>
          <w:lang w:bidi="ar-SA"/>
        </w:rPr>
        <w:t xml:space="preserve">للأصل فيهما،و النصوص الحاصرة عيوب الردّ فيما عدا الزناء </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 من البرص و الجذام و الجنون و العَفَل</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خصوص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المحدود و المحدودة،هل يردّ من النكاح؟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سنده سوى سهل الثقة عند جمع </w:t>
      </w:r>
      <w:r>
        <w:rPr>
          <w:rStyle w:val="FootnoteAnchor"/>
          <w:rtl w:val="true"/>
        </w:rPr>
        <w:footnoteReference w:id="1476"/>
      </w:r>
      <w:r>
        <w:rPr>
          <w:rFonts w:ascii="Amiri" w:hAnsi="Amiri" w:eastAsia="Amiri" w:cs="Amiri"/>
          <w:color w:val="111111"/>
          <w:sz w:val="28"/>
          <w:sz w:val="28"/>
          <w:szCs w:val="28"/>
          <w:rtl w:val="true"/>
          <w:lang w:bidi="ar-SA"/>
        </w:rPr>
        <w:t xml:space="preserve">،و ضعفه سهل عند الآخرين </w:t>
      </w:r>
      <w:r>
        <w:rPr>
          <w:rStyle w:val="FootnoteAnchor"/>
          <w:rtl w:val="true"/>
        </w:rPr>
        <w:footnoteReference w:id="1477"/>
      </w:r>
      <w:r>
        <w:rPr>
          <w:rFonts w:ascii="Amiri" w:hAnsi="Amiri" w:eastAsia="Amiri" w:cs="Amiri"/>
          <w:color w:val="111111"/>
          <w:sz w:val="28"/>
          <w:sz w:val="28"/>
          <w:szCs w:val="28"/>
          <w:rtl w:val="true"/>
          <w:lang w:bidi="ar-SA"/>
        </w:rPr>
        <w:t xml:space="preserve">،و معتضد بالشهرة،مع أنّه مرويّ صحيحاً عن كتاب الحسين بن سعيد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للمقنع في الأوّل </w:t>
      </w:r>
      <w:r>
        <w:rPr>
          <w:rStyle w:val="FootnoteAnchor"/>
          <w:rtl w:val="true"/>
        </w:rPr>
        <w:footnoteReference w:id="1479"/>
      </w:r>
      <w:r>
        <w:rPr>
          <w:rFonts w:ascii="IRNazanin" w:hAnsi="IRNazanin" w:eastAsia="IRNazanin"/>
          <w:color w:val="111111"/>
          <w:sz w:val="28"/>
          <w:sz w:val="28"/>
          <w:szCs w:val="28"/>
          <w:rtl w:val="true"/>
          <w:lang w:bidi="fa-IR"/>
        </w:rPr>
        <w:t xml:space="preserve">،فأوجب الفسخ و نفى الصداق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للخبرين،أحدهما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امرأة،فلم يدخل بها، فزنت،قال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 تحدّ الحدّ</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سند الآخر سوى السكوني،و هو ثقة عند بعض </w:t>
      </w:r>
      <w:r>
        <w:rPr>
          <w:rStyle w:val="FootnoteAnchor"/>
          <w:rtl w:val="true"/>
        </w:rPr>
        <w:footnoteReference w:id="1482"/>
      </w:r>
      <w:r>
        <w:rPr>
          <w:rFonts w:ascii="IRNazanin" w:hAnsi="IRNazanin" w:eastAsia="IRNazanin"/>
          <w:color w:val="111111"/>
          <w:sz w:val="28"/>
          <w:sz w:val="28"/>
          <w:szCs w:val="28"/>
          <w:rtl w:val="true"/>
          <w:lang w:bidi="fa-IR"/>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بينهما،و لا صداق لها؛ لأنّ الحدث كان من قبلها</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لكنّهما لا تقاومان ما مرّ سنداً،و عدداً،و اعتباراً،و اعتضاداً بالأصل و الشهرة،مع قصورهما عن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يستدلّ بهما عليه بالفحوى، مع أنّ ظاهر الثاني التقييد بقبل الدخول،الظاهر في اللزوم بعده،و عبارته المنقولة في ثبوت الفسخ مطلقة،و مع ذلك ظاهرهما لزوم التفريق المنافي لما مرّ من النصوص المعتبرة بجواز إمساك الزوجة المصرّة بالزناء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وافقه المفيد </w:t>
      </w:r>
      <w:r>
        <w:rPr>
          <w:rStyle w:val="FootnoteAnchor"/>
          <w:rtl w:val="true"/>
        </w:rPr>
        <w:footnoteReference w:id="1485"/>
      </w:r>
      <w:r>
        <w:rPr>
          <w:rFonts w:ascii="Amiri" w:hAnsi="Amiri" w:eastAsia="Amiri" w:cs="Amiri"/>
          <w:color w:val="111111"/>
          <w:sz w:val="28"/>
          <w:sz w:val="28"/>
          <w:szCs w:val="28"/>
          <w:rtl w:val="true"/>
          <w:lang w:bidi="ar-SA"/>
        </w:rPr>
        <w:t xml:space="preserve">و جماعة </w:t>
      </w:r>
      <w:r>
        <w:rPr>
          <w:rStyle w:val="FootnoteAnchor"/>
          <w:rtl w:val="true"/>
        </w:rPr>
        <w:footnoteReference w:id="1486"/>
      </w:r>
      <w:r>
        <w:rPr>
          <w:rFonts w:ascii="Amiri" w:hAnsi="Amiri" w:eastAsia="Amiri" w:cs="Amiri"/>
          <w:color w:val="111111"/>
          <w:sz w:val="28"/>
          <w:sz w:val="28"/>
          <w:szCs w:val="28"/>
          <w:rtl w:val="true"/>
          <w:lang w:bidi="ar-SA"/>
        </w:rPr>
        <w:t>في المحدودة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تردّه صريحاً المعتبرة المتقدّمة،مع عدم الدليل عليه بالمرّة،سوى ما قيل من اشتماله على العار فكان موجباً للفسخ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جريانه في غير المحدودة مطلقاً،أو في الجملة،كما إذا كانت بالزناء مشهورة مضعّفٌ بارتفاع العار بالطلاق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للشيخ و الحلّي في الثاني </w:t>
      </w:r>
      <w:r>
        <w:rPr>
          <w:rStyle w:val="FootnoteAnchor"/>
          <w:rtl w:val="true"/>
        </w:rPr>
        <w:footnoteReference w:id="1488"/>
      </w:r>
      <w:r>
        <w:rPr>
          <w:rFonts w:ascii="Amiri" w:hAnsi="Amiri" w:eastAsia="Amiri" w:cs="Amiri"/>
          <w:color w:val="111111"/>
          <w:sz w:val="28"/>
          <w:sz w:val="28"/>
          <w:szCs w:val="28"/>
          <w:rtl w:val="true"/>
          <w:lang w:bidi="ar-SA"/>
        </w:rPr>
        <w:t xml:space="preserve">،فجوّزا الرجوع بالمهر على الولي مطلقاً </w:t>
      </w:r>
      <w:r>
        <w:rPr>
          <w:rStyle w:val="FootnoteAnchor"/>
          <w:rtl w:val="true"/>
        </w:rPr>
        <w:footnoteReference w:id="1489"/>
      </w:r>
      <w:r>
        <w:rPr>
          <w:rFonts w:ascii="Amiri" w:hAnsi="Amiri" w:eastAsia="Amiri" w:cs="Amiri"/>
          <w:color w:val="111111"/>
          <w:sz w:val="28"/>
          <w:sz w:val="28"/>
          <w:szCs w:val="28"/>
          <w:rtl w:val="true"/>
          <w:lang w:bidi="ar-SA"/>
        </w:rPr>
        <w:t>،كما عن ظاهر الأول،و يستفاد من الخبر القاصر السند بالاشتراك، الذي أشار إليه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الصداق بما استحلّ من </w:t>
      </w:r>
    </w:p>
    <w:p>
      <w:pPr>
        <w:pStyle w:val="BookText"/>
        <w:rPr/>
      </w:pP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به على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شاء تركها</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نعم رواها الكليني </w:t>
      </w:r>
      <w:r>
        <w:rPr>
          <w:rStyle w:val="FootnoteAnchor"/>
          <w:rtl w:val="true"/>
        </w:rPr>
        <w:footnoteReference w:id="1491"/>
      </w:r>
      <w:r>
        <w:rPr>
          <w:rFonts w:ascii="Amiri" w:hAnsi="Amiri" w:eastAsia="Amiri" w:cs="Amiri"/>
          <w:color w:val="111111"/>
          <w:sz w:val="28"/>
          <w:sz w:val="28"/>
          <w:szCs w:val="28"/>
          <w:rtl w:val="true"/>
          <w:lang w:bidi="ar-SA"/>
        </w:rPr>
        <w:t xml:space="preserve">و حسين بن سعيد في كتابه </w:t>
      </w:r>
      <w:r>
        <w:rPr>
          <w:rStyle w:val="FootnoteAnchor"/>
          <w:rtl w:val="true"/>
        </w:rPr>
        <w:footnoteReference w:id="1492"/>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ينبغي تقييده وفاقاً للثاني بعلم الولي بالزناء؛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تلد من الزناء،و لا يعلم بذلك أحد إلّا وليّها،أ يصحّ له أن يزوّجها و يسكت على ذلك إذا كان قد رأى منها توبةً و معروفاً؟فقال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يذكر ذلك لزوجها،ثم علم بذلك،فشاء أن يأخذ صداقها من وليّها بما دلّس عليه،كان له ذلك على وليّها،و كان الصداق الذي أخذت لها،لا سبيل له عليها فيه بما استحلّ من فرجها،و إن شاء زوجها أن يمسكها فلا بأس</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التقييد مستفاد من تعليق الحكم فيه على التدليس،المشعر بالتعليل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الصحيح النافي للضمان عن الولي مع جهله بالعيب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ولّته امرأة أمرها،أو ذات قرابة،أو جارة له،لا يعرف دخيلة أمرها،فوجدها قد دلّست عيباً هو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المهر منها، و لا يكون على الذي زوّجها شيء</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زوّجها وليّها و هي برصاء،أنّ لها المهر بما استحلّ من فرجها،و أنّ المهر على الذي زوّجها؛ و إنّما صار المهر عليه لأنّه دلّسها،و لو أنّ رجلاً تزوّج امرأة،و زوّجها رجل لا يعرف دخيلة أمرها، </w:t>
      </w:r>
      <w:bookmarkStart w:id="254" w:name="pg11383_115446"/>
    </w:p>
    <w:p>
      <w:pPr>
        <w:pStyle w:val="BookText"/>
        <w:rPr/>
      </w:pPr>
      <w:bookmarkEnd w:id="254"/>
      <w:r>
        <w:rPr>
          <w:rFonts w:ascii="Amiri" w:hAnsi="Amiri" w:eastAsia="Amiri" w:cs="Amiri"/>
          <w:color w:val="111111"/>
          <w:sz w:val="28"/>
          <w:sz w:val="28"/>
          <w:szCs w:val="28"/>
          <w:rtl w:val="true"/>
          <w:lang w:bidi="ar-SA"/>
        </w:rPr>
        <w:t>لم يكن عليه شيء،و كان المهر يأخذه منها</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منهما الرجوع إليها مع جهل الولي،و هو حسن؛ لصحّة الأول،و اعتبار الثاني؛ إذ ليس فيه إلّا سهل،إلّا أنّه ينبغي التقييد بما قبل الدخول؛ لئلّا يخلو البضع المحترم عن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بالمصير إلى هذه الأخبار،وفاقاً لجماعة من المتأخّرين </w:t>
      </w:r>
      <w:r>
        <w:rPr>
          <w:rStyle w:val="FootnoteAnchor"/>
          <w:rtl w:val="true"/>
        </w:rPr>
        <w:footnoteReference w:id="1496"/>
      </w:r>
      <w:r>
        <w:rPr>
          <w:rFonts w:ascii="Amiri" w:hAnsi="Amiri" w:eastAsia="Amiri" w:cs="Amiri"/>
          <w:color w:val="111111"/>
          <w:sz w:val="28"/>
          <w:sz w:val="28"/>
          <w:szCs w:val="28"/>
          <w:rtl w:val="true"/>
          <w:lang w:bidi="ar-SA"/>
        </w:rPr>
        <w:t>لوضوح سندها،و اعتضادها بعموم ما دلّ على الرجوع إلى الولي مع علمه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الكبرى استشكله شيخنا الشهيد في شرح الإرشاد تبعاً للعلّامة في المختلف </w:t>
      </w:r>
      <w:r>
        <w:rPr>
          <w:rStyle w:val="FootnoteAnchor"/>
          <w:rtl w:val="true"/>
        </w:rPr>
        <w:footnoteReference w:id="1497"/>
      </w:r>
      <w:r>
        <w:rPr>
          <w:rFonts w:ascii="Amiri" w:hAnsi="Amiri" w:eastAsia="Amiri" w:cs="Amiri"/>
          <w:color w:val="111111"/>
          <w:sz w:val="28"/>
          <w:sz w:val="28"/>
          <w:szCs w:val="28"/>
          <w:rtl w:val="true"/>
          <w:lang w:bidi="ar-SA"/>
        </w:rPr>
        <w:t>بأنّ التضمين إنّما هو باعتبار تدليس العيب على الزوج،فإذا كان عيباً كان له الفسخ،و إن لم يكن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كلّية الكبرى ممنوعة،و صريح الشيخ في التهذيبين عدم استلزام أخذ الصداق من الولي جواز الردّ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بعدم الفسخ و ثبوت الرجوع بالمهر على المدلِّس متعيّن</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225827_73709187"/>
      <w:bookmarkStart w:id="256" w:name="_Toc95"/>
      <w:bookmarkEnd w:id="255"/>
      <w:r>
        <w:rPr>
          <w:rtl w:val="true"/>
        </w:rPr>
        <w:t>الرابعة لا يجوز التعريض بالخِطبة</w:t>
      </w:r>
      <w:bookmarkEnd w:id="2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التعريض بالخِطبة بالكسر،و هو الإتيان بلفظ يحتمل الرغبة في النكاح و غيرها مع ظهور إرادتها،ك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راغب فيكِ و حريص عليكِ؛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راغب فيكِ؛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عليّ كريمة،أو عزيزة؛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لسائقٌ إليك خيراً،أو رزقاً؛ أو نحو ذلك لذات البعل؛ إجماعاً كما في الروضة </w:t>
      </w:r>
      <w:r>
        <w:rPr>
          <w:rStyle w:val="FootnoteAnchor"/>
          <w:rtl w:val="true"/>
        </w:rPr>
        <w:footnoteReference w:id="1499"/>
      </w:r>
      <w:r>
        <w:rPr>
          <w:rFonts w:ascii="Amiri" w:hAnsi="Amiri" w:eastAsia="Amiri" w:cs="Amiri"/>
          <w:color w:val="111111"/>
          <w:sz w:val="28"/>
          <w:sz w:val="28"/>
          <w:szCs w:val="28"/>
          <w:rtl w:val="true"/>
          <w:lang w:bidi="ar-SA"/>
        </w:rPr>
        <w:t>،و لما فيه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لذات العدّة الرجعيّة إجماعاً في الظاهر؛ لأنّها في 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الزوج خاصّة،فيجوز له التعريض كالتصريح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التعريض له و لغيره في عدّةٍ غيرها كالعدّة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مطلقاً في الأخير،حرمت مؤبّداً على الزوج أم لا،على الأشهر الأظهر؛ لما يأتي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الشيخ من التردّد في نحو المختلعة </w:t>
      </w:r>
      <w:r>
        <w:rPr>
          <w:rStyle w:val="FootnoteAnchor"/>
          <w:rtl w:val="true"/>
        </w:rPr>
        <w:footnoteReference w:id="1501"/>
      </w:r>
      <w:r>
        <w:rPr>
          <w:rFonts w:ascii="Amiri" w:hAnsi="Amiri" w:eastAsia="Amiri" w:cs="Amiri"/>
          <w:color w:val="111111"/>
          <w:sz w:val="28"/>
          <w:sz w:val="28"/>
          <w:szCs w:val="28"/>
          <w:rtl w:val="true"/>
          <w:lang w:bidi="ar-SA"/>
        </w:rPr>
        <w:t xml:space="preserve">،من ذلك </w:t>
      </w:r>
      <w:r>
        <w:rPr>
          <w:rStyle w:val="FootnoteAnchor"/>
          <w:rtl w:val="true"/>
        </w:rPr>
        <w:footnoteReference w:id="1502"/>
      </w:r>
      <w:r>
        <w:rPr>
          <w:rFonts w:ascii="Amiri" w:hAnsi="Amiri" w:eastAsia="Amiri" w:cs="Amiri"/>
          <w:color w:val="111111"/>
          <w:sz w:val="28"/>
          <w:sz w:val="28"/>
          <w:szCs w:val="28"/>
          <w:rtl w:val="true"/>
          <w:lang w:bidi="ar-SA"/>
        </w:rPr>
        <w:t>،و من أنّها بعدُ في قيد عصمة الزوجيّة؛ لجواز رجوع الزوج 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 قام دليل على الكلّية في دليل المنع،و هو مفقود، و توهّم الإجماع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مقيّداً بعدم التحريم عليه مؤبّداً في الأول إجماعاً،فلا يجوز له التعريض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كالتصريح في غيره إجماعاً،فيما إذا حلّت له بعد العدّة من دون احتياج إلى محلِّل،و إن توقّف الحلّ على الرجوع في البذل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الأظهر الأشهر فيما لو احتاج الحلّ إلى المحلِّل أيضاً،و لكن في التعريض خاصّة؛ للأصل،و فقد المانع الذي هو الإجماع مع عموم </w:t>
      </w:r>
    </w:p>
    <w:p>
      <w:pPr>
        <w:pStyle w:val="BookText"/>
        <w:rPr/>
      </w:pPr>
      <w:r>
        <w:rPr>
          <w:rFonts w:ascii="Amiri" w:hAnsi="Amiri" w:eastAsia="Amiri" w:cs="Amiri"/>
          <w:color w:val="111111"/>
          <w:sz w:val="28"/>
          <w:sz w:val="28"/>
          <w:szCs w:val="28"/>
          <w:rtl w:val="true"/>
          <w:lang w:bidi="ar-SA"/>
        </w:rPr>
        <w:t>الأدلّة للجواز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وَ لا جُناحَ عَلَيْكُمْ فِيما عَرَّضْتُمْ بِهِ مِنْ خِطْبَةِ النِّساءِ أَوْ أَكْنَنْتُمْ فِي أَنْفُسِكُمْ عَلِمَ اللّهُ أَنَّكُمْ سَتَذْكُرُونَهُنَّ وَ لكِنْ لا تُواعِدُوهُنَّ سِرًّا إِلاّ أَنْ تَقُولُوا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المعتبرة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التعريض للخطبة </w:t>
      </w:r>
      <w:r>
        <w:rPr>
          <w:rStyle w:val="FootnoteAnchor"/>
          <w:rtl w:val="true"/>
        </w:rPr>
        <w:footnoteReference w:id="150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المتأخّرين،فحرّمه حينئذٍ </w:t>
      </w:r>
      <w:r>
        <w:rPr>
          <w:rStyle w:val="FootnoteAnchor"/>
          <w:rtl w:val="true"/>
        </w:rPr>
        <w:footnoteReference w:id="1505"/>
      </w:r>
      <w:r>
        <w:rPr>
          <w:rFonts w:ascii="Amiri" w:hAnsi="Amiri" w:eastAsia="Amiri" w:cs="Amiri"/>
          <w:color w:val="111111"/>
          <w:sz w:val="28"/>
          <w:sz w:val="28"/>
          <w:szCs w:val="28"/>
          <w:rtl w:val="true"/>
          <w:lang w:bidi="ar-SA"/>
        </w:rPr>
        <w:t xml:space="preserve">كالتصريح </w:t>
      </w:r>
      <w:r>
        <w:rPr>
          <w:rStyle w:val="FootnoteAnchor"/>
          <w:rtl w:val="true"/>
        </w:rPr>
        <w:footnoteReference w:id="1506"/>
      </w:r>
      <w:r>
        <w:rPr>
          <w:rFonts w:ascii="Amiri" w:hAnsi="Amiri" w:eastAsia="Amiri" w:cs="Amiri"/>
          <w:color w:val="111111"/>
          <w:sz w:val="28"/>
          <w:sz w:val="28"/>
          <w:szCs w:val="28"/>
          <w:rtl w:val="true"/>
          <w:lang w:bidi="ar-SA"/>
        </w:rPr>
        <w:t>لامتناع نكاحه لها قبل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لعدم الدليل على التلازم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التصريح بها و هو الإتيان بلفظ لا يحتمل إلّا النكاح،ك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أتزوّجك بعد عدّتك،و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الحالين أي في كلّ من العدّة الرجعيّة و البائنة بأنواعه مطلقاً في غير الزوج،و مقيّداً فيه بحصول الحرمة مطلقاً </w:t>
      </w:r>
      <w:r>
        <w:rPr>
          <w:rStyle w:val="FootnoteAnchor"/>
          <w:rtl w:val="true"/>
        </w:rPr>
        <w:footnoteReference w:id="1507"/>
      </w:r>
      <w:r>
        <w:rPr>
          <w:rFonts w:ascii="Amiri" w:hAnsi="Amiri" w:eastAsia="Amiri" w:cs="Amiri"/>
          <w:color w:val="111111"/>
          <w:sz w:val="28"/>
          <w:sz w:val="28"/>
          <w:szCs w:val="28"/>
          <w:rtl w:val="true"/>
          <w:lang w:bidi="ar-SA"/>
        </w:rPr>
        <w:t xml:space="preserve">أو في الجملة بالبينونة،فيحرم عليه التصريح بالخِطبة في هاتين الصورتين خاصّة،كالتعريض في الأُولى </w:t>
      </w:r>
      <w:r>
        <w:rPr>
          <w:rStyle w:val="FootnoteAnchor"/>
          <w:rtl w:val="true"/>
        </w:rPr>
        <w:footnoteReference w:id="1508"/>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له فيما عداهما،كالرجعيّة و البائنة التي عنده على تطليقتين أو تطليقة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 في جميع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التصريح بالخِطبة للمعتدّة حرام مطلقاً،إلّا من الزوج في العدّة التي يجوز له نكاحها بعدها،بحيث لا تكون محرّمة</w:t>
      </w:r>
      <w:r>
        <w:rPr>
          <w:rFonts w:eastAsia="Amiri" w:cs="Amiri" w:ascii="Amiri" w:hAnsi="Amiri"/>
          <w:color w:val="111111"/>
          <w:sz w:val="28"/>
          <w:szCs w:val="28"/>
          <w:rtl w:val="true"/>
          <w:lang w:bidi="ar-SA"/>
        </w:rPr>
        <w:t xml:space="preserve">. </w:t>
      </w:r>
      <w:bookmarkStart w:id="257" w:name="pg11383_115449"/>
    </w:p>
    <w:p>
      <w:pPr>
        <w:pStyle w:val="BookText"/>
        <w:rPr/>
      </w:pPr>
      <w:bookmarkEnd w:id="257"/>
      <w:r>
        <w:rPr>
          <w:rFonts w:ascii="Amiri" w:hAnsi="Amiri" w:eastAsia="Amiri" w:cs="Amiri"/>
          <w:color w:val="111111"/>
          <w:sz w:val="28"/>
          <w:sz w:val="28"/>
          <w:szCs w:val="28"/>
          <w:rtl w:val="true"/>
          <w:lang w:bidi="ar-SA"/>
        </w:rPr>
        <w:t>و التعريض جائز من كلّ من يجوز له تزويجها بعد العدّة،و من الزوج و إن لم يجز له تزويجها حينئذ ما لم تكن محرّمة عليه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حرمت عليه المرأة مؤبّداً تحرم عليه الخطبة لنفسه تصريحاً و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إنّ الإجابة تابعة للخِطبة حلّاً و حرمة،كذا قالوا؛ و لعلّه لما فيه من الإعانة على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صرّح بها في محل المنع لم يحرم نكاحها إجماعاً في الظاهر؛ للأصل</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225829_73709187"/>
      <w:bookmarkStart w:id="259" w:name="_Toc96"/>
      <w:bookmarkEnd w:id="258"/>
      <w:r>
        <w:rPr>
          <w:rtl w:val="true"/>
        </w:rPr>
        <w:t>الخامسة إذا خطب فأجابته كره لغيره خطبتها</w:t>
      </w:r>
      <w:bookmarkEnd w:id="259"/>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خطب فأجابته هي أو وكيلها أو وليّها كره لغيره خطبتها إجماعاً؛ لما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لقصوره عن إثبات التحريم حمل عليها و لذا لا يحرم على أصحّ القولين؛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و الشهيد في اللمعة،فيحرم </w:t>
      </w:r>
      <w:r>
        <w:rPr>
          <w:rStyle w:val="FootnoteAnchor"/>
          <w:rtl w:val="true"/>
        </w:rPr>
        <w:footnoteReference w:id="1509"/>
      </w: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يخطب أحدكم على خطبة أخيه</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فإنّ النهي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 صحّ السند،و ليس كذلك،و لا جابر،و مع ذلك لا قائل بعمومه أو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فيه من إيذاء المؤمن و إثارة الشحناء المحرَّم،فيحرم ما كان وسيلة إليه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أخصّ من المدّعى،و لا بأس بالتحريم حيث حصلا،وفاقاً لبعض متأخّري الأصحاب </w:t>
      </w:r>
      <w:r>
        <w:rPr>
          <w:rStyle w:val="FootnoteAnchor"/>
          <w:rtl w:val="true"/>
        </w:rPr>
        <w:footnoteReference w:id="1511"/>
      </w:r>
      <w:r>
        <w:rPr>
          <w:rFonts w:ascii="Amiri" w:hAnsi="Amiri" w:eastAsia="Amiri" w:cs="Amiri"/>
          <w:color w:val="111111"/>
          <w:sz w:val="28"/>
          <w:sz w:val="28"/>
          <w:szCs w:val="28"/>
          <w:rtl w:val="true"/>
          <w:lang w:bidi="ar-SA"/>
        </w:rPr>
        <w:t>،و النصّ صالح للحمل عليه</w:t>
      </w:r>
      <w:r>
        <w:rPr>
          <w:rFonts w:eastAsia="Amiri" w:cs="Amiri" w:ascii="Amiri" w:hAnsi="Amiri"/>
          <w:color w:val="111111"/>
          <w:sz w:val="28"/>
          <w:szCs w:val="28"/>
          <w:rtl w:val="true"/>
          <w:lang w:bidi="ar-SA"/>
        </w:rPr>
        <w:t xml:space="preserve">. </w:t>
      </w:r>
      <w:bookmarkStart w:id="260" w:name="pg11383_115450"/>
    </w:p>
    <w:p>
      <w:pPr>
        <w:pStyle w:val="BookText"/>
        <w:rPr/>
      </w:pPr>
      <w:bookmarkEnd w:id="260"/>
      <w:r>
        <w:rPr>
          <w:rFonts w:ascii="Amiri" w:hAnsi="Amiri" w:eastAsia="Amiri" w:cs="Amiri"/>
          <w:color w:val="111111"/>
          <w:sz w:val="28"/>
          <w:sz w:val="28"/>
          <w:szCs w:val="28"/>
          <w:rtl w:val="true"/>
          <w:lang w:bidi="ar-SA"/>
        </w:rPr>
        <w:t>و لو رُدّ لم يحرم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انتفى الأمران </w:t>
      </w:r>
      <w:r>
        <w:rPr>
          <w:rStyle w:val="FootnoteAnchor"/>
          <w:rtl w:val="true"/>
        </w:rPr>
        <w:footnoteReference w:id="1512"/>
      </w:r>
      <w:r>
        <w:rPr>
          <w:rFonts w:ascii="Amiri" w:hAnsi="Amiri" w:eastAsia="Amiri" w:cs="Amiri"/>
          <w:color w:val="111111"/>
          <w:sz w:val="28"/>
          <w:sz w:val="28"/>
          <w:szCs w:val="28"/>
          <w:rtl w:val="true"/>
          <w:lang w:bidi="ar-SA"/>
        </w:rPr>
        <w:t xml:space="preserve">،فظاهر إطلاق النصّ التحريم أيضاً،لكن لم نقف على قائل به،و بالكراهة هنا صرّح بعض الأصحاب </w:t>
      </w:r>
      <w:r>
        <w:rPr>
          <w:rStyle w:val="FootnoteAnchor"/>
          <w:rtl w:val="true"/>
        </w:rPr>
        <w:footnoteReference w:id="1513"/>
      </w:r>
      <w:r>
        <w:rPr>
          <w:rFonts w:ascii="Amiri" w:hAnsi="Amiri" w:eastAsia="Amiri" w:cs="Amiri"/>
          <w:color w:val="111111"/>
          <w:sz w:val="28"/>
          <w:sz w:val="28"/>
          <w:szCs w:val="28"/>
          <w:rtl w:val="true"/>
          <w:lang w:bidi="ar-SA"/>
        </w:rPr>
        <w:t>،و لا بأس بها؛ للمسامحة من إطلاق الرواية،و إن كانت بحسب السند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الخاطب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الذمّي إذا خطب الذميّة،لم تحرم خطبة المسلم لها قطعاً؛ للأصل، و عدم دخوله في النهي؛ بناءً على اختصاص مورده بخطبة الأخ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يحرم،فلو خالف و خطب و عقد صحّ و إن فعل محرّماً؛ إذ لا منافاة بين حرمة الخطبة و صحّة العقد،و لو قلنا باقتضاء النهي الفساد في المعاملات</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225831_73709187"/>
      <w:bookmarkStart w:id="262" w:name="_Toc97"/>
      <w:bookmarkEnd w:id="261"/>
      <w:r>
        <w:rPr>
          <w:rtl w:val="true"/>
        </w:rPr>
        <w:t>السادسة نكاح الشِّغار باطل</w:t>
      </w:r>
      <w:bookmarkEnd w:id="262"/>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الشِّغار حرام و باطل بالنصّ و الإجماع و هو كما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تتزوّج امرأتان برجلين،على أن يكون مهر كلّ واحدة نكاح الأُخرى </w:t>
      </w:r>
      <w:r>
        <w:rPr>
          <w:rStyle w:val="FootnoteAnchor"/>
          <w:rtl w:val="true"/>
        </w:rPr>
        <w:footnoteReference w:id="1514"/>
      </w:r>
      <w:r>
        <w:rPr>
          <w:rFonts w:ascii="Amiri" w:hAnsi="Amiri" w:eastAsia="Amiri" w:cs="Amiri"/>
          <w:color w:val="111111"/>
          <w:sz w:val="28"/>
          <w:sz w:val="28"/>
          <w:szCs w:val="28"/>
          <w:rtl w:val="true"/>
          <w:lang w:bidi="ar-SA"/>
        </w:rPr>
        <w:t>و هو بكسر الشين و الغين المعجمتين من الشغر،بمعنى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لرفع المهر فيه،أو خلّوه عنه،أو كأنّه شرط أن لا يرفع رجل ابنته حتى يرفع هو رجل الأُخرى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المنع فيه إمّا من جهة تعليق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عقد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 الدور،أو شرط عقد في عقد،أو تشريك البضع بين كونه مهراً للزوجة </w:t>
      </w:r>
      <w:bookmarkStart w:id="263" w:name="pg11383_115451"/>
    </w:p>
    <w:p>
      <w:pPr>
        <w:pStyle w:val="BookText"/>
        <w:rPr/>
      </w:pPr>
      <w:bookmarkEnd w:id="263"/>
      <w:r>
        <w:rPr>
          <w:rFonts w:ascii="Amiri" w:hAnsi="Amiri" w:eastAsia="Amiri" w:cs="Amiri"/>
          <w:color w:val="111111"/>
          <w:sz w:val="28"/>
          <w:sz w:val="28"/>
          <w:szCs w:val="28"/>
          <w:rtl w:val="true"/>
          <w:lang w:bidi="ar-SA"/>
        </w:rPr>
        <w:t>و ملكاً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خلا المهر من أحد الجانبين بطل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كلّ منهما تزوّج الأُخرى بمهر معلوم صحّ العقدان و بطل المسمّى؛ لأنّه شرط معه تزويج،و هو غير لازم،و النكاح لا يقبل الخيار،فيثبت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زوّجه بمهر و شرط أن يزوّجه و لم يذكر مهراً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صحّة العقد مع فساد الشرط،فإن كان إجماع و إلّا ففيها معه نظر،كيف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انتفاء الشرط يقتضي 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الشرائع التردّد فيما مرّ </w:t>
      </w:r>
      <w:r>
        <w:rPr>
          <w:rStyle w:val="FootnoteAnchor"/>
          <w:rtl w:val="true"/>
        </w:rPr>
        <w:footnoteReference w:id="1517"/>
      </w:r>
      <w:r>
        <w:rPr>
          <w:rFonts w:ascii="Amiri" w:hAnsi="Amiri" w:eastAsia="Amiri" w:cs="Amiri"/>
          <w:color w:val="111111"/>
          <w:sz w:val="28"/>
          <w:sz w:val="28"/>
          <w:szCs w:val="28"/>
          <w:rtl w:val="true"/>
          <w:lang w:bidi="ar-SA"/>
        </w:rPr>
        <w:t>و لعلّه لما ذكر،أو للتأمّل في إطلاق الحكم بفساد الشرط؛ للزوم الوفاء به مع الإمكان؛ لكونه سائغاً،فإفساد المسمّى و الرجوع إلى المهر مطلقاً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متّجه في المقامين،و لكن في الأول إذا كان الشرط شرطاً في أصل التزويج دون ما إذا كان شرطاً في المهر إذ غايته حينئذ انتفاؤه الغير الملازم لفساد العقد؛ لعدم ركنيّته فيه بالإجماع فيصحّ العقد و يثبت مهر المثل</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25833_73709187"/>
      <w:bookmarkStart w:id="265" w:name="_Toc98"/>
      <w:bookmarkEnd w:id="264"/>
      <w:r>
        <w:rPr>
          <w:rtl w:val="true"/>
        </w:rPr>
        <w:t>السابعة يكره العقد على القابلة المربيّة و بنتها</w:t>
      </w:r>
      <w:bookmarkEnd w:id="265"/>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العقد على القابلة المربيّة و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في الخبرين،في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المرأة التي قبلته و لا ابنتها</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لقصور سندهما و مخالفتهما الأصل و العمومات حُمِلا على الكراهة في المشهور بين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معارضتهما للصحيح النافي للتحريم عنه مطلقاً،و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حرّم اللّه من ذلك</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 الآتي النافي لمطلق البأس الشامل له عن غير المربيّة، و الصريح في الكراهة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بالتحريم كما عن المقنع </w:t>
      </w:r>
      <w:r>
        <w:rPr>
          <w:rStyle w:val="FootnoteAnchor"/>
          <w:rtl w:val="true"/>
        </w:rPr>
        <w:footnoteReference w:id="1520"/>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الخبرين الكراهة مطلقاً،و لكن خصّهما الشيخ </w:t>
      </w:r>
      <w:r>
        <w:rPr>
          <w:rStyle w:val="FootnoteAnchor"/>
          <w:rtl w:val="true"/>
        </w:rPr>
        <w:footnoteReference w:id="1521"/>
      </w:r>
      <w:r>
        <w:rPr>
          <w:rFonts w:ascii="Amiri" w:hAnsi="Amiri" w:eastAsia="Amiri" w:cs="Amiri"/>
          <w:color w:val="111111"/>
          <w:sz w:val="28"/>
          <w:sz w:val="28"/>
          <w:szCs w:val="28"/>
          <w:rtl w:val="true"/>
          <w:lang w:bidi="ar-SA"/>
        </w:rPr>
        <w:t xml:space="preserve">و المصنّف و جماعة </w:t>
      </w:r>
      <w:r>
        <w:rPr>
          <w:rStyle w:val="FootnoteAnchor"/>
          <w:rtl w:val="true"/>
        </w:rPr>
        <w:footnoteReference w:id="1522"/>
      </w:r>
      <w:r>
        <w:rPr>
          <w:rFonts w:ascii="Amiri" w:hAnsi="Amiri" w:eastAsia="Amiri" w:cs="Amiri"/>
          <w:color w:val="111111"/>
          <w:sz w:val="28"/>
          <w:sz w:val="28"/>
          <w:szCs w:val="28"/>
          <w:rtl w:val="true"/>
          <w:lang w:bidi="ar-SA"/>
        </w:rPr>
        <w:t>بالمربّية؛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القابلة تقبل الرجل،إله أن يتزوّجها؟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قبلت المرّة و المرّتين و الثالث فلا بأس،و إن كانت قبلته و ربّته و كفلته فإنّي أنهى نفسي عنها و ولدي</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صديقي</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و هو صريح في الكراهة،كما مرّت إليه الإشارة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يزوّج ابنه بنت زوجته إذا ولدتها بعد مفارقته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الصحيح؛ معلّلاً بأنّ أباه لها بمنزلة الأب </w:t>
      </w:r>
      <w:r>
        <w:rPr>
          <w:rStyle w:val="FootnoteAnchor"/>
          <w:rtl w:val="true"/>
        </w:rPr>
        <w:footnoteReference w:id="1525"/>
      </w:r>
      <w:r>
        <w:rPr>
          <w:rFonts w:ascii="Amiri" w:hAnsi="Amiri" w:eastAsia="Amiri" w:cs="Amiri"/>
          <w:color w:val="111111"/>
          <w:sz w:val="28"/>
          <w:sz w:val="28"/>
          <w:szCs w:val="28"/>
          <w:rtl w:val="true"/>
          <w:lang w:bidi="ar-SA"/>
        </w:rPr>
        <w:t xml:space="preserve">،و مقتضاه تعدية الحكم إلى ابنة مطلق المنكوحة،و عكس فرض العبارة كتزويج ابنته من ابن المنكوحة،فلا يقدح فيها أخصّية مورد الرواية؛ إذ العبرة بعموم </w:t>
      </w:r>
    </w:p>
    <w:p>
      <w:pPr>
        <w:pStyle w:val="BookText"/>
        <w:rPr/>
      </w:pPr>
      <w:r>
        <w:rPr>
          <w:rFonts w:ascii="Amiri" w:hAnsi="Amiri" w:eastAsia="Amiri" w:cs="Amiri"/>
          <w:color w:val="111111"/>
          <w:sz w:val="28"/>
          <w:sz w:val="28"/>
          <w:szCs w:val="28"/>
          <w:rtl w:val="true"/>
          <w:lang w:bidi="ar-SA"/>
        </w:rPr>
        <w:t>العلّة لا خصوص المورد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حمل النهي على الكراهة للأصل،و العمومات،و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امرأته،ثم خلف عليها رجل بعده،ثم ولدت للآخر،هل يحلّ ولدها من الآخر لولد الأول من غيرها؟قال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أعتق سريّته،ثم خلف عليها رجل بعده،هل يحلّ ولدها لولد الذي أعتقها؟قال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ولدتها قبل تزويجه فلا كراهة؛ لعدم النهي،و انتفاء العلّة، 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و يزوّج ابنه ابنتها،فقال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لابنه لها قبل أن يتزوّج بها فلا بأس</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يتزوّج بمن كانت ضَرَّة لاُمّه مع غير أبيه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للرجل المسلم أن يتزوّج ضَرَّة كانت لاُمّه مع غير أبيه</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شامل لما إذا كان تزوّج ذلك الغير قبل أبيه و بعده،فلا وجه لتخصيص الكراهة بالأول،كما في الشرائع </w:t>
      </w:r>
      <w:r>
        <w:rPr>
          <w:rStyle w:val="FootnoteAnchor"/>
          <w:rtl w:val="true"/>
        </w:rPr>
        <w:footnoteReference w:id="152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تكره الزانية قبل أن تتوب مطلقاً،على الأشهر الأظهر كما مرّ مع الخلاف فيها فيما سبق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bookmarkStart w:id="266" w:name="pg11383_115454"/>
    </w:p>
    <w:p>
      <w:pPr>
        <w:pStyle w:val="Heading3"/>
        <w:numPr>
          <w:ilvl w:val="2"/>
          <w:numId w:val="1"/>
        </w:numPr>
        <w:rPr/>
      </w:pPr>
      <w:bookmarkStart w:id="267" w:name="__RefHeading___Toc225835_73709187"/>
      <w:bookmarkStart w:id="268" w:name="_Toc99"/>
      <w:bookmarkEnd w:id="266"/>
      <w:bookmarkEnd w:id="267"/>
      <w:r>
        <w:rPr>
          <w:rtl w:val="true"/>
        </w:rPr>
        <w:t>القسم الثاني في النكاح المنقطع</w:t>
      </w:r>
      <w:bookmarkEnd w:id="268"/>
    </w:p>
    <w:p>
      <w:pPr>
        <w:pStyle w:val="Heading4"/>
        <w:numPr>
          <w:ilvl w:val="3"/>
          <w:numId w:val="1"/>
        </w:numPr>
        <w:rPr/>
      </w:pPr>
      <w:bookmarkStart w:id="269" w:name="__RefHeading___Toc225837_73709187"/>
      <w:bookmarkStart w:id="270" w:name="_Toc100"/>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القسم الثاني في النكاح المنقطع و هو نكاح المتعة،و لا خلاف بين المسلمين كافّة في ثبوت شرعيّته في الجملة،و نطقت به الآية الكريمة </w:t>
      </w:r>
      <w:r>
        <w:rPr>
          <w:rStyle w:val="FootnoteAnchor"/>
          <w:rtl w:val="true"/>
        </w:rPr>
        <w:footnoteReference w:id="1531"/>
      </w:r>
      <w:r>
        <w:rPr>
          <w:rFonts w:ascii="Amiri" w:hAnsi="Amiri" w:eastAsia="Amiri" w:cs="Amiri"/>
          <w:color w:val="111111"/>
          <w:sz w:val="28"/>
          <w:sz w:val="28"/>
          <w:szCs w:val="28"/>
          <w:rtl w:val="true"/>
          <w:lang w:bidi="ar-SA"/>
        </w:rPr>
        <w:t>و السنّة المتواترة من طرق الخاصّة و العامّة، و على بقائها إلى يوم القيامة إجماع أهل العصمة عليهم السلام و شيعتهم الإماميّة، و أخبارهم بذلك متواترة،كما ستقف عليها في تضاعيف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أركانه و أحكامه</w:t>
      </w:r>
    </w:p>
    <w:p>
      <w:pPr>
        <w:pStyle w:val="Heading4"/>
        <w:numPr>
          <w:ilvl w:val="3"/>
          <w:numId w:val="1"/>
        </w:numPr>
        <w:rPr/>
      </w:pPr>
      <w:bookmarkStart w:id="271" w:name="__RefHeading___Toc225839_73709187"/>
      <w:bookmarkStart w:id="272" w:name="_Toc101"/>
      <w:bookmarkEnd w:id="271"/>
      <w:r>
        <w:rPr>
          <w:rtl w:val="true"/>
        </w:rPr>
        <w:t>أركانه أربعة</w:t>
      </w:r>
      <w:bookmarkEnd w:id="272"/>
    </w:p>
    <w:p>
      <w:pPr>
        <w:pStyle w:val="Heading5"/>
        <w:numPr>
          <w:ilvl w:val="4"/>
          <w:numId w:val="1"/>
        </w:numPr>
        <w:rPr/>
      </w:pPr>
      <w:bookmarkStart w:id="273" w:name="__RefHeading___Toc225841_73709187"/>
      <w:bookmarkStart w:id="274" w:name="_Toc102"/>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و أركانه أربعة </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25843_73709187"/>
      <w:bookmarkStart w:id="276" w:name="_Toc103"/>
      <w:bookmarkEnd w:id="275"/>
      <w:r>
        <w:rPr>
          <w:rtl w:val="true"/>
        </w:rPr>
        <w:t>الأول الصيغة</w:t>
      </w:r>
      <w:bookmarkEnd w:id="2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الصيغة،و هو أي النكاح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بإحدى الألفاظ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أنكحتك،و زوّجتك،و متّعتك،بلا خلاف،كما حكاه جماعة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الاقتصار عليها خاصّة في المشهور بين الطائفة، فلا ينعقد بالتمليك و الهبة و الإجارة و البيع و الإباحة؛ وقوفاً فيما خالف الأصل على المتيقّن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علم الهدى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في التمتّع ب الإماء بلفظ الإباحة و التحليل </w:t>
      </w:r>
      <w:r>
        <w:rPr>
          <w:rStyle w:val="FootnoteAnchor"/>
          <w:rtl w:val="true"/>
        </w:rPr>
        <w:footnoteReference w:id="1533"/>
      </w:r>
      <w:r>
        <w:rPr>
          <w:rFonts w:ascii="Amiri" w:hAnsi="Amiri" w:eastAsia="Amiri" w:cs="Amiri"/>
          <w:color w:val="111111"/>
          <w:sz w:val="28"/>
          <w:sz w:val="28"/>
          <w:szCs w:val="28"/>
          <w:rtl w:val="true"/>
          <w:lang w:bidi="ar-SA"/>
        </w:rPr>
        <w:t xml:space="preserve">و لم يثبت،فهو ضعيف كضعف المحكيّ عنه في الطبريّات من جواز العقد بالإجارة </w:t>
      </w:r>
      <w:r>
        <w:rPr>
          <w:rStyle w:val="FootnoteAnchor"/>
          <w:rtl w:val="true"/>
        </w:rPr>
        <w:footnoteReference w:id="1534"/>
      </w:r>
      <w:r>
        <w:rPr>
          <w:rFonts w:ascii="Amiri" w:hAnsi="Amiri" w:eastAsia="Amiri" w:cs="Amiri"/>
          <w:color w:val="111111"/>
          <w:sz w:val="28"/>
          <w:sz w:val="28"/>
          <w:szCs w:val="28"/>
          <w:rtl w:val="true"/>
          <w:lang w:bidi="ar-SA"/>
        </w:rPr>
        <w:t>لعدم ثبوته،مع مخالفته الأصل المتيقّن</w:t>
      </w:r>
      <w:r>
        <w:rPr>
          <w:rFonts w:eastAsia="Amiri" w:cs="Amiri" w:ascii="Amiri" w:hAnsi="Amiri"/>
          <w:color w:val="111111"/>
          <w:sz w:val="28"/>
          <w:szCs w:val="28"/>
          <w:rtl w:val="true"/>
          <w:lang w:bidi="ar-SA"/>
        </w:rPr>
        <w:t xml:space="preserve">. </w:t>
      </w:r>
      <w:bookmarkStart w:id="277" w:name="pg11383_115455"/>
    </w:p>
    <w:p>
      <w:pPr>
        <w:pStyle w:val="BookText"/>
        <w:rPr/>
      </w:pPr>
      <w:bookmarkEnd w:id="277"/>
      <w:r>
        <w:rPr>
          <w:rFonts w:ascii="Amiri" w:hAnsi="Amiri" w:eastAsia="Amiri" w:cs="Amiri"/>
          <w:color w:val="111111"/>
          <w:sz w:val="28"/>
          <w:sz w:val="28"/>
          <w:szCs w:val="28"/>
          <w:rtl w:val="true"/>
          <w:lang w:bidi="ar-SA"/>
        </w:rPr>
        <w:t xml:space="preserve">و يعتبر فيها جميع ما اعتبر في صيغة الدوام،عدا كون الإيجاب و القبول بصيغة الماضي،فيجوز الاستقبال مع قصد الإنشاء هنا،وفاقاً لجماعة </w:t>
      </w:r>
      <w:r>
        <w:rPr>
          <w:rStyle w:val="FootnoteAnchor"/>
          <w:rtl w:val="true"/>
        </w:rPr>
        <w:footnoteReference w:id="1535"/>
      </w:r>
      <w:r>
        <w:rPr>
          <w:rFonts w:ascii="Amiri" w:hAnsi="Amiri" w:eastAsia="Amiri" w:cs="Amiri"/>
          <w:color w:val="111111"/>
          <w:sz w:val="28"/>
          <w:sz w:val="28"/>
          <w:szCs w:val="28"/>
          <w:rtl w:val="true"/>
          <w:lang w:bidi="ar-SA"/>
        </w:rPr>
        <w:t>للمستفيضة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 متعةً على كتاب اللّه تعالى و سنّة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باقي الروايات </w:t>
      </w:r>
      <w:r>
        <w:rPr>
          <w:rStyle w:val="FootnoteAnchor"/>
          <w:rtl w:val="true"/>
        </w:rPr>
        <w:footnoteReference w:id="1537"/>
      </w:r>
      <w:r>
        <w:rPr>
          <w:rFonts w:ascii="Amiri" w:hAnsi="Amiri" w:eastAsia="Amiri" w:cs="Amiri"/>
          <w:color w:val="111111"/>
          <w:sz w:val="28"/>
          <w:sz w:val="28"/>
          <w:szCs w:val="28"/>
          <w:rtl w:val="true"/>
          <w:lang w:bidi="ar-SA"/>
        </w:rPr>
        <w:t>و إن قصر أسانيدها إلّا أنّها اعتضدت به و بالكثرة البالغة حدّ الاستفاضة،المورثة للمظنّة القويّة،إلّا أنّ في بلوغها حدّ المعارضة للأصل المعتضد بالشهرة نوع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الأحوط الاقتصار على ما اعتبروه من الماضويّة في كلّ من طرفي الصيغة</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225845_73709187"/>
      <w:bookmarkStart w:id="279" w:name="_Toc104"/>
      <w:bookmarkEnd w:id="278"/>
      <w:r>
        <w:rPr>
          <w:rtl w:val="true"/>
        </w:rPr>
        <w:t>الثاني الزوجة</w:t>
      </w:r>
      <w:bookmarkEnd w:id="27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المتمتّع بها، و يشترط كونها مسلمة أو كتابيّة فلا يجوز بالوثنيّة و المجوسيّة،و يجوز بالكتابيّة مطلقاً،على أصحّ الأقوال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اشتراط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يصحّ التمتّع بالمشركة و الناصبيّة لكفرهما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الخارجيّة،بل هي من أعظم أقسامها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المستضعفة و المخالفة غير الناصبيّة،فيجوز للمؤمن التمتّع بهما؛ </w:t>
      </w:r>
    </w:p>
    <w:p>
      <w:pPr>
        <w:pStyle w:val="BookText"/>
        <w:rPr/>
      </w:pPr>
      <w:r>
        <w:rPr>
          <w:rFonts w:ascii="Amiri" w:hAnsi="Amiri" w:eastAsia="Amiri" w:cs="Amiri"/>
          <w:color w:val="111111"/>
          <w:sz w:val="28"/>
          <w:sz w:val="28"/>
          <w:szCs w:val="28"/>
          <w:rtl w:val="true"/>
          <w:lang w:bidi="ar-SA"/>
        </w:rPr>
        <w:t xml:space="preserve">لفحوى ما سبق من جواز تزويجهما بالدوام </w:t>
      </w:r>
      <w:r>
        <w:rPr>
          <w:rStyle w:val="FootnoteAnchor"/>
          <w:rtl w:val="true"/>
        </w:rPr>
        <w:footnoteReference w:id="1538"/>
      </w:r>
      <w:r>
        <w:rPr>
          <w:rFonts w:ascii="IRNazanin" w:hAnsi="IRNazanin" w:eastAsia="IRNazanin"/>
          <w:color w:val="111111"/>
          <w:sz w:val="28"/>
          <w:sz w:val="28"/>
          <w:szCs w:val="28"/>
          <w:rtl w:val="true"/>
          <w:lang w:bidi="fa-IR"/>
        </w:rPr>
        <w:t>،فبالانقطاع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يستحبّ اختيار المؤمنة العارفة؛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من المرأة المؤمنة أحبّ إليّ</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كانت عارفة</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المرسل الناهي من التمتّع بها </w:t>
      </w:r>
      <w:r>
        <w:rPr>
          <w:rStyle w:val="FootnoteAnchor"/>
          <w:rtl w:val="true"/>
        </w:rPr>
        <w:footnoteReference w:id="1541"/>
      </w:r>
      <w:r>
        <w:rPr>
          <w:rFonts w:ascii="Amiri" w:hAnsi="Amiri" w:eastAsia="Amiri" w:cs="Amiri"/>
          <w:color w:val="111111"/>
          <w:sz w:val="28"/>
          <w:sz w:val="28"/>
          <w:szCs w:val="28"/>
          <w:rtl w:val="true"/>
          <w:lang w:bidi="ar-SA"/>
        </w:rPr>
        <w:t>محمول على ما إذا كانت يلحقها العار و الذلّ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اختيار العفيفة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حلال،و لا تزوّج إلّا عفيفة،إنّ اللّه تعالى يقول 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و لا تضع فرجك حيث لا تأمن على درهمك</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النهي فيه للكراهة؛ لفحوى ما مرّ من جواز العقد دائماً بالزانية و لو كانت مشهورة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الخبرين المرخّصين للتمتّع منها،ففي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الفاجرة 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بأس،و إن كان التزويج الآخر </w:t>
      </w:r>
    </w:p>
    <w:p>
      <w:pPr>
        <w:pStyle w:val="BookText"/>
        <w:rPr/>
      </w:pPr>
      <w:r>
        <w:rPr>
          <w:rFonts w:ascii="Amiri" w:hAnsi="Amiri" w:eastAsia="Amiri" w:cs="Amiri"/>
          <w:color w:val="111111"/>
          <w:sz w:val="28"/>
          <w:sz w:val="28"/>
          <w:szCs w:val="28"/>
          <w:rtl w:val="true"/>
          <w:lang w:bidi="ar-SA"/>
        </w:rPr>
        <w:t>فليحصن بابه</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فأتزوّج منهنّ؟قال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4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يسألها بل غيرها عن حالها هل هي ذات بعل و عفيفة أم لا مع التهمة بالبعل و عدم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المتعة اليوم ليس كما كانت قبل اليوم،إنّهنّ كنّ يومئذٍ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لا يؤمَنّ، فاسألوا عنهنّ</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السؤال شرطاً في الجواز إجماعاً،بل و لا واجباً؛ للأصل، و حمل تصرّف المسلم على الصحّة،و النصوص المستفيضة الحاكمة بكون المرأة في نفسها مصدّقة و لو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المرأة بالفلاة التي ليس فيها أحد،فأقول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زوج؟فتقول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لا،فأتزوّجها؟قال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نعم،هي المصدّقة على نفسها</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اشتراك الراوي مجبور برواية فضالة عنه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عليك،إنّما عليك أن تصدّقها في نفسها</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ربما يستفاد من بعضها كراهة السؤال عنها،ففي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تزوّجت امرأة متعة،فوقع في نفسي أنّ لها زوجاً،ففتّشت عن ذلك، فوجدت لها زوجاً،قال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فتّشت؟</w:t>
      </w:r>
      <w:r>
        <w:rPr>
          <w:rFonts w:eastAsia="Amiri" w:cs="Amiri" w:ascii="Amiri" w:hAnsi="Amiri"/>
          <w:color w:val="111111"/>
          <w:sz w:val="28"/>
          <w:szCs w:val="28"/>
          <w:rtl w:val="true"/>
          <w:lang w:bidi="ar-SA"/>
        </w:rPr>
        <w:t xml:space="preserve">! »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تزوّج امرأة متعة،فقيل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لها زوجاً،فسألها،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سألها؟</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الجمع،بحمل هذه الأخبار على كراهة السؤال بعد وقوع التزويج،و ما سبق على استحبابه مع التهمة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التمتّع بالزانية كما سبق و ليس شرطاً و لا حراماً؛ لما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للصدوق،فمنع منه مطلقاً </w:t>
      </w:r>
      <w:r>
        <w:rPr>
          <w:rStyle w:val="FootnoteAnchor"/>
          <w:rtl w:val="true"/>
        </w:rPr>
        <w:footnoteReference w:id="1553"/>
      </w:r>
      <w:r>
        <w:rPr>
          <w:rFonts w:ascii="IRNazanin" w:hAnsi="IRNazanin" w:eastAsia="IRNazanin"/>
          <w:color w:val="111111"/>
          <w:sz w:val="28"/>
          <w:sz w:val="28"/>
          <w:szCs w:val="28"/>
          <w:rtl w:val="true"/>
          <w:lang w:bidi="fa-IR"/>
        </w:rPr>
        <w:t xml:space="preserve">،و لابن البرّاج،إلّا إذا منعها من الفجور </w:t>
      </w:r>
      <w:r>
        <w:rPr>
          <w:rStyle w:val="FootnoteAnchor"/>
          <w:rtl w:val="true"/>
        </w:rPr>
        <w:footnoteReference w:id="1554"/>
      </w:r>
      <w:r>
        <w:rPr>
          <w:rFonts w:ascii="IRNazanin" w:hAnsi="IRNazanin" w:eastAsia="IRNazanin"/>
          <w:color w:val="111111"/>
          <w:sz w:val="28"/>
          <w:sz w:val="28"/>
          <w:szCs w:val="28"/>
          <w:rtl w:val="true"/>
          <w:lang w:bidi="fa-IR"/>
        </w:rPr>
        <w:t xml:space="preserve">لأخبار </w:t>
      </w:r>
      <w:r>
        <w:rPr>
          <w:rStyle w:val="FootnoteAnchor"/>
          <w:rtl w:val="true"/>
        </w:rPr>
        <w:footnoteReference w:id="1555"/>
      </w:r>
      <w:r>
        <w:rPr>
          <w:rFonts w:ascii="Amiri" w:hAnsi="Amiri" w:eastAsia="Amiri" w:cs="Amiri"/>
          <w:color w:val="111111"/>
          <w:sz w:val="28"/>
          <w:sz w:val="28"/>
          <w:szCs w:val="28"/>
          <w:rtl w:val="true"/>
          <w:lang w:bidi="ar-SA"/>
        </w:rPr>
        <w:t>،طريق الجمع بينها و بين غيرها الحمل على الكراهة، وفاقاً للأشهر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قال المانع من الدوام بالجواز هنا؛ للموثّق المجوّز للتمتّع بالمعروفة بالفجور،و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رفعت راية ما كان عليه في تزويجها شيء، إنّما يخرجها من حرام إلى حلال</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المرويّ عن كشف الغمّة </w:t>
      </w:r>
      <w:r>
        <w:rPr>
          <w:rStyle w:val="FootnoteAnchor"/>
          <w:rtl w:val="true"/>
        </w:rPr>
        <w:footnoteReference w:id="1557"/>
      </w:r>
      <w:r>
        <w:rPr>
          <w:rFonts w:ascii="Amiri" w:hAnsi="Amiri" w:eastAsia="Amiri" w:cs="Amiri"/>
          <w:color w:val="111111"/>
          <w:sz w:val="28"/>
          <w:sz w:val="28"/>
          <w:szCs w:val="28"/>
          <w:rtl w:val="true"/>
          <w:lang w:bidi="ar-SA"/>
        </w:rPr>
        <w:t xml:space="preserve">،و غيره </w:t>
      </w:r>
      <w:r>
        <w:rPr>
          <w:rStyle w:val="FootnoteAnchor"/>
          <w:rtl w:val="true"/>
        </w:rPr>
        <w:footnoteReference w:id="1558"/>
      </w:r>
      <w:r>
        <w:rPr>
          <w:rFonts w:ascii="Amiri" w:hAnsi="Amiri" w:eastAsia="Amiri" w:cs="Amiri"/>
          <w:color w:val="111111"/>
          <w:sz w:val="28"/>
          <w:sz w:val="28"/>
          <w:szCs w:val="28"/>
          <w:rtl w:val="true"/>
          <w:lang w:bidi="ar-SA"/>
        </w:rPr>
        <w:t xml:space="preserve">،متضمّناً </w:t>
      </w:r>
    </w:p>
    <w:p>
      <w:pPr>
        <w:pStyle w:val="BookText"/>
        <w:rPr/>
      </w:pPr>
      <w:r>
        <w:rPr>
          <w:rFonts w:ascii="Amiri" w:hAnsi="Amiri" w:eastAsia="Amiri" w:cs="Amiri"/>
          <w:color w:val="111111"/>
          <w:sz w:val="28"/>
          <w:sz w:val="28"/>
          <w:szCs w:val="28"/>
          <w:rtl w:val="true"/>
          <w:lang w:bidi="ar-SA"/>
        </w:rPr>
        <w:t>للتعليل المزبور،و يستفاد منه الجواز في الدائم،لكن مع تحقّق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يستمتع ببكر مطلقاً،كان لها أب أم ليس لها أب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البكر 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الأحوط اعتبار الإذن من الأب؛ للصحيحين،في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العذراء التي لها أب لا تتزوّج متعةً إلّا بإذن أبيها</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سنده في الفقيه عدا أبان الثقة عند جمع </w:t>
      </w:r>
      <w:r>
        <w:rPr>
          <w:rStyle w:val="FootnoteAnchor"/>
          <w:rtl w:val="true"/>
        </w:rPr>
        <w:footnoteReference w:id="1561"/>
      </w:r>
      <w:r>
        <w:rPr>
          <w:rFonts w:ascii="Amiri" w:hAnsi="Amiri" w:eastAsia="Amiri" w:cs="Amiri"/>
          <w:color w:val="111111"/>
          <w:sz w:val="28"/>
          <w:sz w:val="28"/>
          <w:szCs w:val="28"/>
          <w:rtl w:val="true"/>
          <w:lang w:bidi="ar-SA"/>
        </w:rPr>
        <w:t xml:space="preserve">،الموثّق عند آخرين </w:t>
      </w:r>
      <w:r>
        <w:rPr>
          <w:rStyle w:val="FootnoteAnchor"/>
          <w:rtl w:val="true"/>
        </w:rPr>
        <w:footnoteReference w:id="1562"/>
      </w:r>
      <w:r>
        <w:rPr>
          <w:rFonts w:ascii="Amiri" w:hAnsi="Amiri" w:eastAsia="Amiri" w:cs="Amiri"/>
          <w:color w:val="111111"/>
          <w:sz w:val="28"/>
          <w:sz w:val="28"/>
          <w:szCs w:val="28"/>
          <w:rtl w:val="true"/>
          <w:lang w:bidi="ar-SA"/>
        </w:rPr>
        <w:t>،و عدّه صحيحاً بناءً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النهي فيهما للكراهة،لا الحرمة،على الأظهر الأشهر بين الطائفة؛ تمسّكاً في الجواز بعموم الأدلّة القطعيّة من الكتاب </w:t>
      </w:r>
      <w:r>
        <w:rPr>
          <w:rStyle w:val="FootnoteAnchor"/>
          <w:rtl w:val="true"/>
        </w:rPr>
        <w:footnoteReference w:id="1564"/>
      </w:r>
      <w:r>
        <w:rPr>
          <w:rFonts w:ascii="Amiri" w:hAnsi="Amiri" w:eastAsia="Amiri" w:cs="Amiri"/>
          <w:color w:val="111111"/>
          <w:sz w:val="28"/>
          <w:sz w:val="28"/>
          <w:szCs w:val="28"/>
          <w:rtl w:val="true"/>
          <w:lang w:bidi="ar-SA"/>
        </w:rPr>
        <w:t xml:space="preserve">و السنّة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للعيب على أهلها و الأحوط اعتبار الإذن من الأب للصحيحين في أحدهما العذراء التي لها أب لا تتزوج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الخاصّة،كالصحيحة المتقدّمة و الآتية،و نحوهما الخبر المعتبر المنجبر جهالة راويه بالشهرة،و وجود من أجمعت العصابة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الجارية يتمتّع منها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أن تكون صبيّة تخدع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خصوص المعتبرة المستفيضة،كالصحيح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التمتّع من البكر إذا كانت بين أبويها،قال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بأس،ما لم يقتضّ ما هناك لتعفف بذلك</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المنجبر ضعفه بما مرّ من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التمتّع من الأبكار اللواتي بين الأبوين،فقال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بأس،و لا أقول كما يقول هؤلاء الأقشاب</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غيره،كالمرسل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بتزويج البكر إذا رضيت من غير إذن أبويها</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بكر بين أبويها،تدعوني إلى نفسها سرّاً من أبويها، أ فأفعل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اتّق موضع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تمام التحقيق في المسألة في البحث عن الولاية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فعل فلا يقتضّها لما مرّ و ليس محرّماً جدّاً؛ للأصل، و 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يتمتّع بالبكر ما لم يفض إليها؛ كراهة العيب على أهلها</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إطلاق النصوص بالجواز،المعتضد بعمل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خلافاً للنهاية،فحرّم ذلك إذا كان العقد عليها بدون إذن الأب </w:t>
      </w:r>
      <w:r>
        <w:rPr>
          <w:rStyle w:val="FootnoteAnchor"/>
          <w:rtl w:val="true"/>
        </w:rPr>
        <w:footnoteReference w:id="1572"/>
      </w:r>
      <w:r>
        <w:rPr>
          <w:rFonts w:ascii="Amiri" w:hAnsi="Amiri" w:eastAsia="Amiri" w:cs="Amiri"/>
          <w:color w:val="111111"/>
          <w:sz w:val="28"/>
          <w:sz w:val="28"/>
          <w:szCs w:val="28"/>
          <w:rtl w:val="true"/>
          <w:lang w:bidi="ar-SA"/>
        </w:rPr>
        <w:t>عملاً بظاهر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لو استلزم الفساد،و إلّا فهو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حصر في عددهنّ فله التمتّع بما شاء منهن،كما مضى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يحرم أن يتمتّع أمة على حرّة مطلقاً،متمتّع بها أو مزوجة دائماً كما قيل </w:t>
      </w:r>
      <w:r>
        <w:rPr>
          <w:rStyle w:val="FootnoteAnchor"/>
          <w:rtl w:val="true"/>
        </w:rPr>
        <w:footnoteReference w:id="1574"/>
      </w:r>
      <w:r>
        <w:rPr>
          <w:rFonts w:ascii="Amiri" w:hAnsi="Amiri" w:eastAsia="Amiri" w:cs="Amiri"/>
          <w:color w:val="111111"/>
          <w:sz w:val="28"/>
          <w:sz w:val="28"/>
          <w:szCs w:val="28"/>
          <w:rtl w:val="true"/>
          <w:lang w:bidi="ar-SA"/>
        </w:rPr>
        <w:t xml:space="preserve">إجماعاً و نصوصاً،كما مرّ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بإذنها فيصحّ على الصحيح؛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للرجل أن يتمتّع من المملوكة بإذن أهلها و له امرأة حرّة؟قال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رضيت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أذنت الحرّة يتمتّع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بل مرّ عدم الخلاف فيه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هنا قول بالمنع مطلقاً </w:t>
      </w:r>
      <w:r>
        <w:rPr>
          <w:rStyle w:val="FootnoteAnchor"/>
          <w:rtl w:val="true"/>
        </w:rPr>
        <w:footnoteReference w:id="1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يُدخِلَ على المرأة بنت أخيها أو أُختها ما لم تأذن كما هو مقطوع به في كلامهم؛ و عُلِّل بإطلاق النصوص </w:t>
      </w:r>
      <w:r>
        <w:rPr>
          <w:rStyle w:val="FootnoteAnchor"/>
          <w:rtl w:val="true"/>
        </w:rPr>
        <w:footnoteReference w:id="1579"/>
      </w:r>
      <w:r>
        <w:rPr>
          <w:rFonts w:ascii="Amiri" w:hAnsi="Amiri" w:eastAsia="Amiri" w:cs="Amiri"/>
          <w:color w:val="111111"/>
          <w:sz w:val="28"/>
          <w:sz w:val="28"/>
          <w:szCs w:val="28"/>
          <w:rtl w:val="true"/>
          <w:lang w:bidi="ar-SA"/>
        </w:rPr>
        <w:t>،و فيه ضعف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نعم،في بعض ما مرّ منها التعليل بالإجلال </w:t>
      </w:r>
      <w:r>
        <w:rPr>
          <w:rStyle w:val="FootnoteAnchor"/>
          <w:rtl w:val="true"/>
        </w:rPr>
        <w:footnoteReference w:id="1580"/>
      </w:r>
      <w:r>
        <w:rPr>
          <w:rFonts w:ascii="Amiri" w:hAnsi="Amiri" w:eastAsia="Amiri" w:cs="Amiri"/>
          <w:color w:val="111111"/>
          <w:sz w:val="28"/>
          <w:sz w:val="28"/>
          <w:szCs w:val="28"/>
          <w:rtl w:val="true"/>
          <w:lang w:bidi="ar-SA"/>
        </w:rPr>
        <w:t xml:space="preserve">،الظاهر في العموم في </w:t>
      </w:r>
      <w:bookmarkStart w:id="280" w:name="pg11383_115462"/>
    </w:p>
    <w:p>
      <w:pPr>
        <w:pStyle w:val="BookText"/>
        <w:rPr/>
      </w:pPr>
      <w:bookmarkEnd w:id="280"/>
      <w:r>
        <w:rPr>
          <w:rFonts w:ascii="Amiri" w:hAnsi="Amiri" w:eastAsia="Amiri" w:cs="Amiri"/>
          <w:color w:val="111111"/>
          <w:sz w:val="28"/>
          <w:sz w:val="28"/>
          <w:szCs w:val="28"/>
          <w:rtl w:val="true"/>
          <w:lang w:bidi="ar-SA"/>
        </w:rPr>
        <w:t xml:space="preserve">الداخلة </w:t>
      </w:r>
      <w:r>
        <w:rPr>
          <w:rStyle w:val="FootnoteAnchor"/>
          <w:rtl w:val="true"/>
        </w:rPr>
        <w:footnoteReference w:id="1581"/>
      </w:r>
      <w:r>
        <w:rPr>
          <w:rFonts w:ascii="Amiri" w:hAnsi="Amiri" w:eastAsia="Amiri" w:cs="Amiri"/>
          <w:color w:val="111111"/>
          <w:sz w:val="28"/>
          <w:sz w:val="28"/>
          <w:szCs w:val="28"/>
          <w:rtl w:val="true"/>
          <w:lang w:bidi="ar-SA"/>
        </w:rPr>
        <w:t>و المدخول عليها</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225847_73709187"/>
      <w:bookmarkStart w:id="282" w:name="_Toc105"/>
      <w:bookmarkEnd w:id="281"/>
      <w:r>
        <w:rPr>
          <w:rtl w:val="true"/>
        </w:rPr>
        <w:t>الثالث المهر و ذكره شرط</w:t>
      </w:r>
      <w:bookmarkEnd w:id="28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المهر،و ذكره في ضمن العقد شرط في الصحّة؛ بالإجماع،و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مهر معلوم إلى أجل معلوم</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أصرح منه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متعة إلّا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بأجل مسمّى،و مهر مسمّى</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،و نحوه في الصراحة غيره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فيبطل العقد بالإخلال به مطلقاً،عمداً كان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الدائم،فليس ركناً فيه إجماعاً،و هو الفارق،مع النصوص الموجّهة بأنّ الغرض الأصلي من الدوام التناسل،و من المنقطع قضاء الشهوة و الاستمتاع </w:t>
      </w:r>
      <w:r>
        <w:rPr>
          <w:rStyle w:val="FootnoteAnchor"/>
          <w:rtl w:val="true"/>
        </w:rPr>
        <w:footnoteReference w:id="1585"/>
      </w:r>
      <w:r>
        <w:rPr>
          <w:rFonts w:ascii="Amiri" w:hAnsi="Amiri" w:eastAsia="Amiri" w:cs="Amiri"/>
          <w:color w:val="111111"/>
          <w:sz w:val="28"/>
          <w:sz w:val="28"/>
          <w:szCs w:val="28"/>
          <w:rtl w:val="true"/>
          <w:lang w:bidi="ar-SA"/>
        </w:rPr>
        <w:t>،فنكاحُه شديد الشباهة بالمعاوضات،و لذا سمّيت متعة و مستأجرة،و مهرها في الغالب اجرة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فيه الملكيّة و العلم بالمقدار إجماعاً،و يكفي فيه المشاهدة حتى فيما لا يكتفى بها فيه من المعاوضات الصرفة بشرط الحضور،و مع الغيبة فلا بُدَّ من الوصف بما يرفع الجهالة،و ظاهرهم القطع بذلك،و إن تردّد فيه بعض الأجلة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يتقدّر بالتراضي بكلّ ما يقع عليه ممّا يتموّل و لو بكفّ من بُرّ على الأشهر الأظهر؛ للأصل،و الإطلاقات،و خصوص النصوص الدالّة عليه بالعموم 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في الأول مستفيضة،ففي الصحاح </w:t>
      </w:r>
      <w:r>
        <w:rPr>
          <w:rStyle w:val="FootnoteAnchor"/>
          <w:rtl w:val="true"/>
        </w:rPr>
        <w:footnoteReference w:id="1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ما تراضى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قليل أو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في الثاني،منها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المهر يعني في المتعة؟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تراضيا عليه إلى ما شاءا من الأجل</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أدنى ما يتزوّج به الرجل 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كفّين من بُرّ</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المعتبرة المنجبر قصور أسانيدها بما مرّ مع الشهرة التقدير بكفّ من بُرّ كما في بعضها </w:t>
      </w:r>
      <w:r>
        <w:rPr>
          <w:rStyle w:val="FootnoteAnchor"/>
          <w:rtl w:val="true"/>
        </w:rPr>
        <w:footnoteReference w:id="1590"/>
      </w:r>
      <w:r>
        <w:rPr>
          <w:rFonts w:ascii="Amiri" w:hAnsi="Amiri" w:eastAsia="Amiri" w:cs="Amiri"/>
          <w:color w:val="111111"/>
          <w:sz w:val="28"/>
          <w:sz w:val="28"/>
          <w:szCs w:val="28"/>
          <w:rtl w:val="true"/>
          <w:lang w:bidi="ar-SA"/>
        </w:rPr>
        <w:t xml:space="preserve">،أو دقيق أو سويق أو تمر،كما في غيره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الصدوق،فالدرهم فما زاد </w:t>
      </w:r>
      <w:r>
        <w:rPr>
          <w:rStyle w:val="FootnoteAnchor"/>
          <w:rtl w:val="true"/>
        </w:rPr>
        <w:footnoteReference w:id="1592"/>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يجزي فيه الدرهم فما فوقه</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نصّاً فيه،بل و لا ظاهراً؛ إذ الحكم بإجزاء الدرهم غير منافٍ </w:t>
      </w:r>
    </w:p>
    <w:p>
      <w:pPr>
        <w:pStyle w:val="BookText"/>
        <w:rPr/>
      </w:pPr>
      <w:r>
        <w:rPr>
          <w:rFonts w:ascii="Amiri" w:hAnsi="Amiri" w:eastAsia="Amiri" w:cs="Amiri"/>
          <w:color w:val="111111"/>
          <w:sz w:val="28"/>
          <w:sz w:val="28"/>
          <w:szCs w:val="28"/>
          <w:rtl w:val="true"/>
          <w:lang w:bidi="ar-SA"/>
        </w:rPr>
        <w:t>لإجزاء الأقلّ،إلّا بالمفهوم المردود عند الكلّ،الغير المكافئ لشيء ممّا مرّ، فضلاً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يدخل بها و وهبها ما بقي من المدّة المضروبة كملاً فلها النصف من المسمّى،فتأخذه منه مع عدم الأداء و يرجع الزوج بالنصف لو كان دفع المهر إليها،فيما قطع به الأصحاب،بل عن الحلّي و المحقّق الشيخ عليّ عليه الإجماع </w:t>
      </w:r>
      <w:r>
        <w:rPr>
          <w:rStyle w:val="FootnoteAnchor"/>
          <w:rtl w:val="true"/>
        </w:rPr>
        <w:footnoteReference w:id="1594"/>
      </w:r>
      <w:r>
        <w:rPr>
          <w:rFonts w:ascii="Amiri" w:hAnsi="Amiri" w:eastAsia="Amiri" w:cs="Amiri"/>
          <w:color w:val="111111"/>
          <w:sz w:val="28"/>
          <w:sz w:val="28"/>
          <w:szCs w:val="28"/>
          <w:rtl w:val="true"/>
          <w:lang w:bidi="ar-SA"/>
        </w:rPr>
        <w:t>و هو الحجّة فيه،و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خلّاها قبل أن يدخل بها ردّت المرأة على الرجل نصف الصداق</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لمخالفة الحكم للأصل يجب الاقتصار فيه على محلّ الوفاق و المتبادر من النصّ،فلا ردّ مطلقاً و لو مقسّطاً في هبة البعض و إبقاء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جواز هبة المدّة مطلقاً </w:t>
      </w:r>
      <w:r>
        <w:rPr>
          <w:rStyle w:val="FootnoteAnchor"/>
          <w:rtl w:val="true"/>
        </w:rPr>
        <w:footnoteReference w:id="1596"/>
      </w:r>
      <w:r>
        <w:rPr>
          <w:rFonts w:ascii="Amiri" w:hAnsi="Amiri" w:eastAsia="Amiri" w:cs="Amiri"/>
          <w:color w:val="111111"/>
          <w:sz w:val="28"/>
          <w:sz w:val="28"/>
          <w:szCs w:val="28"/>
          <w:rtl w:val="true"/>
          <w:lang w:bidi="ar-SA"/>
        </w:rPr>
        <w:t>،و هي بمعنى إبراء الذمّة، فلا يحتاج إلى القبول ظاهراً؛ و النصوص فيه بعد ما مرّ من الإجماع و النصّ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عن رجل تمتّع بامرأة،ثم وهب لها أيّامها قبل أن يفضي إليها،أو وهب لها أيّامها بعد ما أفضى إليها،هل له أن يرجع فيما وهب لها من ذلك؟فوقّع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للشكّ في الجواز من حيث التجدّد شيئاً فشيئاً،و أنّ الثابت في الذمّة حال البراءة ليس هو الحقّ المتجدّد </w:t>
      </w:r>
      <w:r>
        <w:rPr>
          <w:rStyle w:val="FootnoteAnchor"/>
          <w:rtl w:val="true"/>
        </w:rPr>
        <w:footnoteReference w:id="1598"/>
      </w:r>
      <w:r>
        <w:rPr>
          <w:rFonts w:ascii="Amiri" w:hAnsi="Amiri" w:eastAsia="Amiri" w:cs="Amiri"/>
          <w:color w:val="111111"/>
          <w:sz w:val="28"/>
          <w:sz w:val="28"/>
          <w:szCs w:val="28"/>
          <w:rtl w:val="true"/>
          <w:lang w:bidi="ar-SA"/>
        </w:rPr>
        <w:t>لأنّه اجتهاد في مقابلة الأدلّة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فربما اقتضته الحكمة الربّانية،فإنّه لا يقع هنا </w:t>
      </w:r>
    </w:p>
    <w:p>
      <w:pPr>
        <w:pStyle w:val="BookText"/>
        <w:rPr/>
      </w:pPr>
      <w:r>
        <w:rPr>
          <w:rFonts w:ascii="Amiri" w:hAnsi="Amiri" w:eastAsia="Amiri" w:cs="Amiri"/>
          <w:color w:val="111111"/>
          <w:sz w:val="28"/>
          <w:sz w:val="28"/>
          <w:szCs w:val="28"/>
          <w:rtl w:val="true"/>
          <w:lang w:bidi="ar-SA"/>
        </w:rPr>
        <w:t>طلاق بالوفاق،فربما أُريد قبل انقضاء الأجل الفراق،فلولا صحّة الهبة لما وقع بوجه،و هو حرج عظيم،كما لا يخفى على البصير المداقّ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مرّ إذا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دخل بها استقرّ المهر في ذمّته كملاً،بشرط الوفاء بكمال المدّة،أو هبته لها؛ للأصل،و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فقد الشرطين،كما لو أخلّت بشيء من المدّة من دون هبة اختياراً قاصّها من المهر بنسبة ما أخلّت به من المدّة،بأن يبسط المهر على جميعها،و يسقط منه بحسابه،حتى لو أخلّت بها أجمع سقط عنه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يتصوّر ذلك بالإخلال بها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الحكم المذكور بينه و بين بعده؛ للإجماع عليه في الظاهر مطلقاً،و إطلاق النصوص،كالصحيح أو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 المرأة شهراً أو شهرين،فتريد منّي المهر كملاً و أتخوّف أن تخلفني،فقال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تحبس ما قدرت عليه،فإن هي أخلفتك فخذ منها بقدر ما تخلفك فيه</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مثله كذلك،و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منها بقدر ما تخلفك،إن كان نصف شهر فالنصف،و إن كان ثلثاً فالثلث</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يستثنى منه أيّام الطمث؛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ما قطعت من الشرط، فيحبس عنها من مهرها بمقدار ما لم تف له،ما خلا أيّام الطمث فإنّها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أحلّ له فرجها</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إلحاق ما عداه من الأعذار كالمرض،و الخوف من ظالم وجهان،أوجههما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تمسّكاً بالأصل،و التفاتاً إلى اختصاص النصّ بالحيض،من دون إشعارٍ فضلاً عن ظهور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تعليل الإلحاق بالمشاركة في المعنى لعدم القطع به،و لا الدليل عليه سوى الاستنباط قياسٌ باطل بلا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النصّ الأول و الثالث و غيرهما </w:t>
      </w:r>
      <w:r>
        <w:rPr>
          <w:rStyle w:val="FootnoteAnchor"/>
          <w:rtl w:val="true"/>
        </w:rPr>
        <w:footnoteReference w:id="1602"/>
      </w:r>
      <w:r>
        <w:rPr>
          <w:rFonts w:ascii="Amiri" w:hAnsi="Amiri" w:eastAsia="Amiri" w:cs="Amiri"/>
          <w:color w:val="111111"/>
          <w:sz w:val="28"/>
          <w:sz w:val="28"/>
          <w:szCs w:val="28"/>
          <w:rtl w:val="true"/>
          <w:lang w:bidi="ar-SA"/>
        </w:rPr>
        <w:t>جواز تأخير المهر، و عدم وجوب المبادرة بدفعه بعد العقد؛ و هو الأوفق بمقتضى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كما عن المفيد و المرتضى و المهذب </w:t>
      </w:r>
      <w:r>
        <w:rPr>
          <w:rStyle w:val="FootnoteAnchor"/>
          <w:rtl w:val="true"/>
        </w:rPr>
        <w:footnoteReference w:id="1603"/>
      </w:r>
      <w:r>
        <w:rPr>
          <w:rFonts w:ascii="Amiri" w:hAnsi="Amiri" w:eastAsia="Amiri" w:cs="Amiri"/>
          <w:color w:val="111111"/>
          <w:sz w:val="28"/>
          <w:sz w:val="28"/>
          <w:szCs w:val="28"/>
          <w:rtl w:val="true"/>
          <w:lang w:bidi="ar-SA"/>
        </w:rPr>
        <w:t>فأوجبوا المبادرة؛ و لعلّه 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نسخ الرواية الأُولى </w:t>
      </w:r>
      <w:r>
        <w:rPr>
          <w:rStyle w:val="FootnoteAnchor"/>
          <w:rtl w:val="true"/>
        </w:rPr>
        <w:footnoteReference w:id="1604"/>
      </w:r>
      <w:r>
        <w:rPr>
          <w:rFonts w:ascii="Amiri" w:hAnsi="Amiri" w:eastAsia="Amiri" w:cs="Amiri"/>
          <w:color w:val="111111"/>
          <w:sz w:val="28"/>
          <w:sz w:val="28"/>
          <w:szCs w:val="28"/>
          <w:rtl w:val="true"/>
          <w:lang w:bidi="ar-SA"/>
        </w:rPr>
        <w:t>،المؤيّدة بتفريع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هي أخلفتك فخذ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السابق؛ إذ لا معنى للأخذ منها بعد حبس المهر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أحوط،إلّا أنّ في تعيّنه نظراً؛ لظهور الموثّق المزبور بجواز الحبس،المعتضد بالأصل و الشباهيّة بالإجارة الجائز فيها ذلك،و هو بحسب السند أولى منه،مع اختلاف نسخة،فتأمّل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بان فساد العقد إمّا بظهور زوج،أو عدّة،أو كونها محرّمة عليه جمعاً أو عيناً،أو غير ذلك من المفسدات فلا مهر لها إن لم يدخل بها مطلقاً،إجماعاً؛ للأصل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دخل فلها ما أخذت منه،و تمنع ما بقي مطلقاً فيهما،قليلاً كانا أو كثيراً،كانا بقدر ما مضى من المدّة و ما بقي منها أم لا،لكن بشرط </w:t>
      </w:r>
    </w:p>
    <w:p>
      <w:pPr>
        <w:pStyle w:val="BookText"/>
        <w:rPr/>
      </w:pPr>
      <w:r>
        <w:rPr>
          <w:rFonts w:ascii="Amiri" w:hAnsi="Amiri" w:eastAsia="Amiri" w:cs="Amiri"/>
          <w:color w:val="111111"/>
          <w:sz w:val="28"/>
          <w:sz w:val="28"/>
          <w:szCs w:val="28"/>
          <w:rtl w:val="true"/>
          <w:lang w:bidi="ar-SA"/>
        </w:rPr>
        <w:t xml:space="preserve">جهلها بالفساد لا مطلقاً على الأصحّ،وفاقاً للمحكيّ عن المقنعة و النهاية و المهذّب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للحسن بل الصحيح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عليه شيء من المهر،و علم أنّ لها زوجاً،فما أخذته فلها بما استحلّ من فرجها،و يحبس عنها ما بقي عنده</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كإطلاق كلام الجماعة محمولٌ على الشرط المتقدّم؛ للأدلّة القطعيّة على عدم المهر للزانية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المرأة متعةً بمهر إلى أجل معلوم،و أعطاها بعض مهرها و أخّرته بالباقي،ثم دخل بها،و علم بعد دخوله بها قبل أن يوفيها باقي مهرها أنّها زوّجته نفسها و لها زوج مقيم معها،أ يجوز له حبس باقي مهرها أم لا؟فكتب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يعطيها شيئاً؛ لأنّها عصت اللّه عزّ و جلّ</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العمل بالخبر مع صحّته من جهة عمومه لصورتي الجهل و عدمه،كيف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 بعد التخصيص حجّة في الباقي،مع احتمال وروده على ظاهر الصحّة في فعل كلّ مسلم و مسلمة،فيخصّ به بالنظر إلى مورده عموم ما سيأتي من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ثبوت مهر المثل بفساد المناكحة و وطء الشبهة،و يعمل بها فيما عداه،كما إذا أخذت الجميع،أو لم تأخذ شيئاً مطلقاً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هنا أقوال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الوجه أنّها تستوفيه جميعاً مع جهالتها مطلقاً، انقضت المدّة بكمالها أم لا،أخذت منه شيئاً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لزوم المسمّى إنّما هو بالعقد الصحيح لا مطلقاً،و مجرّد التراضي غير مقتضٍ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الاقتضاء، فلا ريب في اشتراط الرضاء،و توقّفه على انقضاء المدّة كملاً لا مطلقاً، فلا وجه للإطلاق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يستعاد منها مع الأخذ،و لا تُعطي شيئاً مع العدم مع علمها فلا ريب فيه قطعاً؛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المصنّف هنا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بمهر المثل مع الدخول و جهلها و عدم المهر مع الدخول و العلم منها مطلقاً </w:t>
      </w:r>
      <w:r>
        <w:rPr>
          <w:rStyle w:val="FootnoteAnchor"/>
          <w:rtl w:val="true"/>
        </w:rPr>
        <w:footnoteReference w:id="1608"/>
      </w:r>
      <w:r>
        <w:rPr>
          <w:rFonts w:ascii="Amiri" w:hAnsi="Amiri" w:eastAsia="Amiri" w:cs="Amiri"/>
          <w:color w:val="111111"/>
          <w:sz w:val="28"/>
          <w:sz w:val="28"/>
          <w:szCs w:val="28"/>
          <w:rtl w:val="true"/>
          <w:lang w:bidi="ar-SA"/>
        </w:rPr>
        <w:t>كان حسناً أمّا الثاني فلما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فلأنّه الأصل في كلّ عقد فاسد و وطء شبهة قطعاً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الحُسن في محلّه فيما عدا مورد النصّ المتقدّم؛ لخلوّه عن المعارض،و أمّا فيه فلا؛ لتعيّن تخصيص الأصل به،مع اعتبار سنده، و وضوح دلالته،و عمل جماعة به </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على كون المقبوض بقدر المثل ليوافق الأصل كما في الروضة</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 xml:space="preserve">ليس بأولى من تخصيصه به،بل هو أولى؛ لأخصّيته بالإضافة إليه،فلا يضرّه الإطلاق قطعاً،و التعارض </w:t>
      </w:r>
    </w:p>
    <w:p>
      <w:pPr>
        <w:pStyle w:val="BookText"/>
        <w:rPr/>
      </w:pPr>
      <w:r>
        <w:rPr>
          <w:rFonts w:ascii="Amiri" w:hAnsi="Amiri" w:eastAsia="Amiri" w:cs="Amiri"/>
          <w:color w:val="111111"/>
          <w:sz w:val="28"/>
          <w:sz w:val="28"/>
          <w:szCs w:val="28"/>
          <w:rtl w:val="true"/>
          <w:lang w:bidi="ar-SA"/>
        </w:rPr>
        <w:t>بينهما تعارض العموم و الخصوص مطلقاً،فيتعيّن المصير إلى التخصيص، لا إلى الحمل المتقدّم،مع عدم الداعي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بالمثل مطلقاً،أو حيث أوجبناه،فهل المراد به مهر المثل لتلك المدّة،أو مهر المثل للنكاح الدائم؟قولان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عوض بضع الموطوءة شبهةً هو الثاني جدّاً،و لذا لو وُطِئت هذه المنكوحة بالعقد الفاسد بدونه شبهةً لزمه ذلك قطعاً،و العقد الفاسد كالعدم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الشبهة إنّما هي للعقد المخصوص،فيجب مهر المثل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يظهر بما قرّرنا،فإذاً 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بلزوم أقلّ الأمرين تمسّكاً بأصالة البراءة عن الزائد لم يكن بعيداً؛ التفاتاً إلى عدم دليل على ثبوت مهر المثل للدائم للموطوءة شبهة مطلقاً،حتى في المقام؛ إذ ليس إلّا الإجماع،و ليس؛ للخلاف،أو عدم خلوّ البضع عن العوض،و هو يحصل بأقلّ الأمرين جدّاً، فلا مخصّص لأصالة البراءة هنا،فتأمّل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 رابع في أصل المسألة،نافٍ للمهر مطلقاً مع علمها كما في الأقوال السابقة موجبٌ مع جهلها للأقلّ من المثل أو المسمّى؛ لموافقة الأصل المتقدّم </w:t>
      </w:r>
      <w:r>
        <w:rPr>
          <w:rStyle w:val="FootnoteAnchor"/>
          <w:rtl w:val="true"/>
        </w:rPr>
        <w:footnoteReference w:id="1611"/>
      </w:r>
      <w:r>
        <w:rPr>
          <w:rFonts w:ascii="Amiri" w:hAnsi="Amiri" w:eastAsia="Amiri" w:cs="Amiri"/>
          <w:color w:val="111111"/>
          <w:sz w:val="28"/>
          <w:sz w:val="28"/>
          <w:szCs w:val="28"/>
          <w:rtl w:val="true"/>
          <w:lang w:bidi="ar-SA"/>
        </w:rPr>
        <w:t xml:space="preserve">مع أقلّية المثل عن المسمّى،و إقدامها بالأقلّ مع العكس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بوقوعه على وجه مخصوص و هو كونها زوجة لا مطلقاً،فلا يلزم الإقدام و الرضاء بالمسمّى على غيره قطعاً</w:t>
      </w:r>
      <w:r>
        <w:rPr>
          <w:rFonts w:eastAsia="Amiri" w:cs="Amiri" w:ascii="Amiri" w:hAnsi="Amiri"/>
          <w:color w:val="111111"/>
          <w:sz w:val="28"/>
          <w:szCs w:val="28"/>
          <w:rtl w:val="true"/>
          <w:lang w:bidi="ar-SA"/>
        </w:rPr>
        <w:t xml:space="preserve">. </w:t>
      </w:r>
      <w:bookmarkStart w:id="283" w:name="pg11383_115470"/>
    </w:p>
    <w:p>
      <w:pPr>
        <w:pStyle w:val="Heading5"/>
        <w:numPr>
          <w:ilvl w:val="4"/>
          <w:numId w:val="1"/>
        </w:numPr>
        <w:rPr/>
      </w:pPr>
      <w:bookmarkStart w:id="284" w:name="__RefHeading___Toc225849_73709187"/>
      <w:bookmarkStart w:id="285" w:name="_Toc106"/>
      <w:bookmarkEnd w:id="283"/>
      <w:bookmarkEnd w:id="284"/>
      <w:r>
        <w:rPr>
          <w:rtl w:val="true"/>
        </w:rPr>
        <w:t>الرابع الأجل و هو شرط في العقد</w:t>
      </w:r>
      <w:bookmarkEnd w:id="28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الأجل،و هو أي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صحّة العقد بالإجماع و النصوص،و قد مرّت في المهر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تقدير له شرعاً،بل يتقدّر بتراضيهما عليه كائناً ما كان كاليوم و السنة و الشهر و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النصّ و كلام الأصحاب و به صرّح جماعة </w:t>
      </w:r>
      <w:r>
        <w:rPr>
          <w:rStyle w:val="FootnoteAnchor"/>
          <w:rtl w:val="true"/>
        </w:rPr>
        <w:footnoteReference w:id="1614"/>
      </w:r>
      <w:r>
        <w:rPr>
          <w:rFonts w:ascii="Amiri" w:hAnsi="Amiri" w:eastAsia="Amiri" w:cs="Amiri"/>
          <w:color w:val="111111"/>
          <w:sz w:val="28"/>
          <w:sz w:val="28"/>
          <w:szCs w:val="28"/>
          <w:rtl w:val="true"/>
          <w:lang w:bidi="ar-SA"/>
        </w:rPr>
        <w:t xml:space="preserve">يقتضي عدم الفرق في الزمان الطويل بين صورتي العلم بإمكان البقاء إلى الغاية و عدمه، و عُلِّل بعدم المانع؛ لأنّ الموت قبله غير قادح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 فيه خلاف، و ظاهرهم الإجماع عليه،و لولاه لأُشكِل و احتاج إلى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الزمان القصير بين صورتي إمكان الجماع فيه و عدمه؛ لعدم انحصار الغاية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ابن حمزة،فقدّرة هنا بما بين طلوع الشمس و نصف النهار </w:t>
      </w:r>
      <w:r>
        <w:rPr>
          <w:rStyle w:val="FootnoteAnchor"/>
          <w:rtl w:val="true"/>
        </w:rPr>
        <w:footnoteReference w:id="1616"/>
      </w:r>
      <w:r>
        <w:rPr>
          <w:rFonts w:ascii="Amiri" w:hAnsi="Amiri" w:eastAsia="Amiri" w:cs="Amiri"/>
          <w:color w:val="111111"/>
          <w:sz w:val="28"/>
          <w:sz w:val="28"/>
          <w:szCs w:val="28"/>
          <w:rtl w:val="true"/>
          <w:lang w:bidi="ar-SA"/>
        </w:rPr>
        <w:t>و لا دليل عليه،و لعلّه أراد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تعيينه بأن يكون محروساً من الزيادة و النقصان كغيره؛ دفعاً للغرر و الضرر،و التفاتاً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متعةً سنةً و أقلّ و أكثر،قال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شيء معلوم إلى أجل معلوم</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اعتبار اتصال المدّة المضروبة بالعقد،أو جواز الانفصال،قولان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أحوطهما الأول؛ لأنّ الوظائف الشرعيّة إنّما تثبت بالتوقيف، و لم ينقل تجويزه كذلك،و إنّما المنقول في النصوص بحكم التبادر صورة الاتّصال،فيجب القول بنفي ما عداه إلى ثبوت دليل الجواز </w:t>
      </w:r>
      <w:r>
        <w:rPr>
          <w:rStyle w:val="FootnoteAnchor"/>
          <w:rtl w:val="true"/>
        </w:rPr>
        <w:footnoteReference w:id="1618"/>
      </w:r>
      <w:r>
        <w:rPr>
          <w:rFonts w:ascii="Amiri" w:hAnsi="Amiri" w:eastAsia="Amiri" w:cs="Amiri"/>
          <w:color w:val="111111"/>
          <w:sz w:val="28"/>
          <w:sz w:val="28"/>
          <w:szCs w:val="28"/>
          <w:rtl w:val="true"/>
          <w:lang w:bidi="ar-SA"/>
        </w:rPr>
        <w:t>تمسّكاً بأصالة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بالثاني </w:t>
      </w:r>
      <w:r>
        <w:rPr>
          <w:rStyle w:val="FootnoteAnchor"/>
          <w:rtl w:val="true"/>
        </w:rPr>
        <w:footnoteReference w:id="1619"/>
      </w:r>
      <w:r>
        <w:rPr>
          <w:rFonts w:ascii="Amiri" w:hAnsi="Amiri" w:eastAsia="Amiri" w:cs="Amiri"/>
          <w:color w:val="111111"/>
          <w:sz w:val="28"/>
          <w:sz w:val="28"/>
          <w:szCs w:val="28"/>
          <w:rtl w:val="true"/>
          <w:lang w:bidi="ar-SA"/>
        </w:rPr>
        <w:t xml:space="preserve">لوجود المقتضي،و هو العقد المشتمل على الأجل المضبوط،فيلزم الوفاء به؛ لعموم الأمر به </w:t>
      </w:r>
      <w:r>
        <w:rPr>
          <w:rStyle w:val="FootnoteAnchor"/>
          <w:rtl w:val="true"/>
        </w:rPr>
        <w:footnoteReference w:id="1620"/>
      </w:r>
      <w:r>
        <w:rPr>
          <w:rFonts w:ascii="Amiri" w:hAnsi="Amiri" w:eastAsia="Amiri" w:cs="Amiri"/>
          <w:color w:val="111111"/>
          <w:sz w:val="28"/>
          <w:sz w:val="28"/>
          <w:szCs w:val="28"/>
          <w:rtl w:val="true"/>
          <w:lang w:bidi="ar-SA"/>
        </w:rPr>
        <w:t>،و هو كافٍ في ثبوت التوقيف،كيف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التوقيف بعنوان الخصوص غير لازم،و لذا يتمسّك به فيما لم يرد بشرعيّته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أجود،وفاقاً للمحكيّ عن الحلّي و الماتن في النكت و صرّح به في الشرائع و المسالك و القواعد </w:t>
      </w:r>
      <w:r>
        <w:rPr>
          <w:rStyle w:val="FootnoteAnchor"/>
          <w:rtl w:val="true"/>
        </w:rPr>
        <w:footnoteReference w:id="1621"/>
      </w:r>
      <w:r>
        <w:rPr>
          <w:rFonts w:ascii="Amiri" w:hAnsi="Amiri" w:eastAsia="Amiri" w:cs="Amiri"/>
          <w:color w:val="111111"/>
          <w:sz w:val="28"/>
          <w:sz w:val="28"/>
          <w:szCs w:val="28"/>
          <w:rtl w:val="true"/>
          <w:lang w:bidi="ar-SA"/>
        </w:rPr>
        <w:t xml:space="preserve">،و عن إطلاق الأكثر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يلقى المرأة 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زوّجيني نفسك شهراً،و لا يسمّي الشهر بعينه،ثم يمضي فيلقاها بعد سنين،فقال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شهره إن كان سمّاه،و إن لم يكن سمّاه فلا سبيل له عليها</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فإنّ الظاهر كون الشهر المسمّى بعد سنين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قصور السند معتضد بما مرّ من القاعدة،و فتوى الجماعة،و الشهرة المحكيّة في كلام جماعة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الاحتياط مشترك بين القولين،فلا يترك مراعاته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المختار،ففي جواز العقد عليها في المدّة المتخلّلة بين العقد و مبدأ المدّة المشروطة،أم العدم،قولان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الأول،إذا وفت المدّة المتخلّلة بالأجل المعقود عليه ثانياً، و العدّة بالنسبة إليه؛ للأصل،و منع صدق ذات البعل عليها في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تقديره،فاندراجها في إطلاق النصوص المانعة عن العقد على ذات البعل غير معلوم؛ بناءً على اختصاصه بحكم التبادر بغير محلّ الفرض، و هو ذات البعل بالفعل،و هو كافٍ في عدم الخروج عن الأصل،و الاحتياط سبيله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ذا مع تعيين المبدأ،و مع الإطلاق ينصرف إلى الاتّصال على الأصحّ الأشهر؛ لقضاء العرف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1625"/>
      </w:r>
      <w:r>
        <w:rPr>
          <w:rFonts w:ascii="Amiri" w:hAnsi="Amiri" w:eastAsia="Amiri" w:cs="Amiri"/>
          <w:color w:val="111111"/>
          <w:sz w:val="28"/>
          <w:sz w:val="28"/>
          <w:szCs w:val="28"/>
          <w:rtl w:val="true"/>
          <w:lang w:bidi="ar-SA"/>
        </w:rPr>
        <w:t xml:space="preserve">للجهالة </w:t>
      </w:r>
      <w:r>
        <w:rPr>
          <w:rStyle w:val="FootnoteAnchor"/>
          <w:rtl w:val="true"/>
        </w:rPr>
        <w:footnoteReference w:id="1626"/>
      </w:r>
      <w:r>
        <w:rPr>
          <w:rFonts w:ascii="Amiri" w:hAnsi="Amiri" w:eastAsia="Amiri" w:cs="Amiri"/>
          <w:color w:val="111111"/>
          <w:sz w:val="28"/>
          <w:sz w:val="28"/>
          <w:szCs w:val="28"/>
          <w:rtl w:val="true"/>
          <w:lang w:bidi="ar-SA"/>
        </w:rPr>
        <w:t>، و ترتفع بما مرّ و للخبر الذي مرّ، و هو لا يدلّ إلّا على البطلان مع عدم التسمية لكونه بعد سنين،و 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ذكر المرّة و المرّات مجرّدة عن زمان مقدّر لهما،على الأشهر الأظهر؛ لفقد التعيين في الأجل المشترط بما مرّ؛ بناءً على وقوعهما في الزمن الطويل و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النهاية و التهذيب،فيصحّ و ينقلب دائماً </w:t>
      </w:r>
      <w:r>
        <w:rPr>
          <w:rStyle w:val="FootnoteAnchor"/>
          <w:rtl w:val="true"/>
        </w:rPr>
        <w:footnoteReference w:id="1627"/>
      </w: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أتزوّج المرأة متعة مرّة مبهمة؟فقال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أشدّ عليك،ترثها و ترثك، </w:t>
      </w:r>
    </w:p>
    <w:p>
      <w:pPr>
        <w:pStyle w:val="BookText"/>
        <w:rPr/>
      </w:pPr>
      <w:r>
        <w:rPr>
          <w:rFonts w:ascii="Amiri" w:hAnsi="Amiri" w:eastAsia="Amiri" w:cs="Amiri"/>
          <w:color w:val="111111"/>
          <w:sz w:val="28"/>
          <w:sz w:val="28"/>
          <w:szCs w:val="28"/>
          <w:rtl w:val="true"/>
          <w:lang w:bidi="ar-SA"/>
        </w:rPr>
        <w:t>و لا يجوز لك أن تطلّقها إلّا على طُهر و شاهدين</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مع ضعف السند و عدم المكافأة لما مرّ بوجه ما سيأتي في انقلاب العقد المجرّد عن الأجل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رواية بالجواز بل روايات و فيها ضعف و قصور من حيث السند،أجودها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يتمتّع الرجل من المرأة ساعة و ساعتين؟فقال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و الساعتين لا يوقف على حدّهما،و لكن العَرْد و العَرْدين،و اليوم و اليومين،و الليلة،و أشباه ذلك</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سنده و إن اعتبر إلّا أنّه شاذّ،و العامل به غير معروف،غير مكافئ لما مرّ؛ لصحّة السند،و الكثرة،و الاعتضاد بما هو الأشهر،و مع ذلك فظاهره المنع عن نحو الساعة و الساعتين،و لا قائل به،مع إمكان تحديدهما و تعيينهما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على اشتراطهما بهذه العبارة أي الساعتين و الساعة فيصحّ المنع؛ للجهالة،كما تصدّى له بعض الأجلّة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مناقشة،يظهر وجهها بالتعليل فيه بعدم الوقوف على حدّ، و لم يعلَّل بما مرّ </w:t>
      </w:r>
      <w:r>
        <w:rPr>
          <w:rStyle w:val="FootnoteAnchor"/>
          <w:rtl w:val="true"/>
        </w:rPr>
        <w:footnoteReference w:id="1631"/>
      </w:r>
      <w:r>
        <w:rPr>
          <w:rFonts w:ascii="Amiri" w:hAnsi="Amiri" w:eastAsia="Amiri" w:cs="Amiri"/>
          <w:color w:val="111111"/>
          <w:sz w:val="28"/>
          <w:sz w:val="28"/>
          <w:szCs w:val="28"/>
          <w:rtl w:val="true"/>
          <w:lang w:bidi="ar-SA"/>
        </w:rPr>
        <w:t>،و لو صحّ كان التعليل به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تجويزه اليوم و اليومين،و هي بعين العبارة المتقدّمة</w:t>
      </w:r>
      <w:r>
        <w:rPr>
          <w:rFonts w:eastAsia="Amiri" w:cs="Amiri" w:ascii="Amiri" w:hAnsi="Amiri"/>
          <w:color w:val="111111"/>
          <w:sz w:val="28"/>
          <w:szCs w:val="28"/>
          <w:rtl w:val="true"/>
          <w:lang w:bidi="ar-SA"/>
        </w:rPr>
        <w:t xml:space="preserve">. </w:t>
      </w:r>
      <w:bookmarkStart w:id="286" w:name="pg11383_115474"/>
    </w:p>
    <w:p>
      <w:pPr>
        <w:pStyle w:val="BookText"/>
        <w:rPr/>
      </w:pPr>
      <w:bookmarkEnd w:id="286"/>
      <w:r>
        <w:rPr>
          <w:rFonts w:ascii="Amiri" w:hAnsi="Amiri" w:eastAsia="Amiri" w:cs="Amiri"/>
          <w:color w:val="111111"/>
          <w:sz w:val="28"/>
          <w:sz w:val="28"/>
          <w:szCs w:val="28"/>
          <w:rtl w:val="true"/>
          <w:lang w:bidi="ar-SA"/>
        </w:rPr>
        <w:t>فظهر أنّ الوجه في المنع ما عُلِّل فيه،دون ما مرّ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فالإعراض عنه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صورة ذكرهما مع تقدير الزمان الظرف لهما، و الأجل للعقد،زاد عليهما أم لا،و لا كلام فيه؛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فلا يجوز له الزيادة عن العدد المشروط بغير إذنها،و لا يتعيّن عليه فعله؛ إذ الوطء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تخرج عن الزوجيّة إلّا بانقضاء الأجل،فيجوز له الاستمتاع منها بعد استيفاء العدد المشترط بغير الوطء إن زاد الأجل على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الوطء بها حينئذٍ مع الإذن قولان،أجودهما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الأول،وفاقاً للأشهر؛ للأصل،و فقد الدليل المحرِّم هنا،و صريح الموثّق أو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تزوّج بجارية عاتق </w:t>
      </w:r>
      <w:r>
        <w:rPr>
          <w:rStyle w:val="FootnoteAnchor"/>
          <w:rtl w:val="true"/>
        </w:rPr>
        <w:footnoteReference w:id="1633"/>
      </w:r>
      <w:r>
        <w:rPr>
          <w:rFonts w:ascii="Amiri" w:hAnsi="Amiri" w:eastAsia="Amiri" w:cs="Amiri"/>
          <w:color w:val="111111"/>
          <w:sz w:val="28"/>
          <w:sz w:val="28"/>
          <w:szCs w:val="28"/>
          <w:rtl w:val="true"/>
          <w:lang w:bidi="ar-SA"/>
        </w:rPr>
        <w:t>على أن لا يقتضّها،ثم أذنت له بعد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25851_73709187"/>
      <w:bookmarkStart w:id="288" w:name="_Toc107"/>
      <w:bookmarkEnd w:id="287"/>
      <w:r>
        <w:rPr>
          <w:rtl w:val="true"/>
        </w:rPr>
        <w:t>أمّا الأحكام فمسائل</w:t>
      </w:r>
      <w:bookmarkEnd w:id="288"/>
    </w:p>
    <w:p>
      <w:pPr>
        <w:pStyle w:val="Heading5"/>
        <w:numPr>
          <w:ilvl w:val="4"/>
          <w:numId w:val="1"/>
        </w:numPr>
        <w:rPr/>
      </w:pPr>
      <w:bookmarkStart w:id="289" w:name="__RefHeading___Toc225853_73709187"/>
      <w:bookmarkStart w:id="290" w:name="_Toc10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أمّا الأحكام فمسائل سبع</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25855_73709187"/>
      <w:bookmarkStart w:id="292" w:name="_Toc109"/>
      <w:bookmarkEnd w:id="291"/>
      <w:r>
        <w:rPr>
          <w:rtl w:val="true"/>
        </w:rPr>
        <w:t>الأُولى الإخلال بذكر المهر مع ذكر الأجل يبطل العقد</w:t>
      </w:r>
      <w:bookmarkEnd w:id="292"/>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الإخلال بذكر المهر مع ذكر الأجل المشترطين في صحّة العقد يبطل العقد بالنصّ و الإجماع،كما في المختلف و المسالك </w:t>
      </w:r>
      <w:r>
        <w:rPr>
          <w:rStyle w:val="FootnoteAnchor"/>
          <w:rtl w:val="true"/>
        </w:rPr>
        <w:footnoteReference w:id="1635"/>
      </w:r>
      <w:r>
        <w:rPr>
          <w:rFonts w:ascii="Amiri" w:hAnsi="Amiri" w:eastAsia="Amiri" w:cs="Amiri"/>
          <w:color w:val="111111"/>
          <w:sz w:val="28"/>
          <w:sz w:val="28"/>
          <w:szCs w:val="28"/>
          <w:rtl w:val="true"/>
          <w:lang w:bidi="ar-SA"/>
        </w:rPr>
        <w:t>، فلا ينقلب دائماً هنا إجماعاً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عكس ف ذكر المهر من دون الأجل ففيه أقوال، </w:t>
      </w:r>
    </w:p>
    <w:p>
      <w:pPr>
        <w:pStyle w:val="BookText"/>
        <w:rPr/>
      </w:pP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يقلبه دائماً لصلاحيّة العقد لكلّ منهما،و إنّما يتمحّض للمتعة بذكر الأجل،و للدوام بعدمه،فمع انتفاء الأول يثبت الثاني؛ لأنّ الأصل في العقد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للنصوص،منها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سمّى الأجل فهو متعة،و إن لم يسمّ الأجل فهو نكاح باتّ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لأنّ المتعة شرطها الأجل إجماعاً،و المشروط عدمٌ عند عدم شرطه،و للصحيح </w:t>
      </w:r>
      <w:r>
        <w:rPr>
          <w:rStyle w:val="FootnoteAnchor"/>
          <w:rtl w:val="true"/>
        </w:rPr>
        <w:footnoteReference w:id="1638"/>
      </w:r>
      <w:r>
        <w:rPr>
          <w:rFonts w:ascii="Amiri" w:hAnsi="Amiri" w:eastAsia="Amiri" w:cs="Amiri"/>
          <w:color w:val="111111"/>
          <w:sz w:val="28"/>
          <w:sz w:val="28"/>
          <w:szCs w:val="28"/>
          <w:rtl w:val="true"/>
          <w:lang w:bidi="ar-SA"/>
        </w:rPr>
        <w:t xml:space="preserve">و غيره </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متعة إلّا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بأجل مسمّى و مهر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الدوام لم يقصد،و العقود تابعة للقصود، و صلاحيّة الإيجاب لهما لا توجب حمل المشترك على أحد المعنيين مع إرادة المعنى الآخر المباين له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هذا،مع التأمّل في صلاحيّة مطلق الإيجاب لهما،و إنّما هي في خصوص لفظ النكاح و التزويج دون التمتّع؛ لما مضى في عقد الدوام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الأقوى،سيّما إذا وقع العقد بلفظ التمتّع و كان ترك الأجل </w:t>
      </w:r>
    </w:p>
    <w:p>
      <w:pPr>
        <w:pStyle w:val="BookText"/>
        <w:rPr/>
      </w:pPr>
      <w:r>
        <w:rPr>
          <w:rFonts w:ascii="Amiri" w:hAnsi="Amiri" w:eastAsia="Amiri" w:cs="Amiri"/>
          <w:color w:val="111111"/>
          <w:sz w:val="28"/>
          <w:sz w:val="28"/>
          <w:szCs w:val="28"/>
          <w:rtl w:val="true"/>
          <w:lang w:bidi="ar-SA"/>
        </w:rPr>
        <w:t xml:space="preserve">نسياناً،وفاقاً للعلّامة و والده و ولده و الروضة و سبطه </w:t>
      </w:r>
      <w:r>
        <w:rPr>
          <w:rStyle w:val="FootnoteAnchor"/>
          <w:rtl w:val="true"/>
        </w:rPr>
        <w:footnoteReference w:id="1642"/>
      </w:r>
      <w:r>
        <w:rPr>
          <w:rFonts w:ascii="Amiri" w:hAnsi="Amiri" w:eastAsia="Amiri" w:cs="Amiri"/>
          <w:color w:val="111111"/>
          <w:sz w:val="28"/>
          <w:sz w:val="28"/>
          <w:szCs w:val="28"/>
          <w:rtl w:val="true"/>
          <w:lang w:bidi="ar-SA"/>
        </w:rPr>
        <w:t xml:space="preserve">و جماعة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مع اختلاف نسخها ففي بعضها بدل 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و هذه صريحة في البطلان ليس فيها تصريح بأنّهما أرادا المتعة و أخلّا بالأجل، بل 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النكاح مع الأجل متعة،و بدونه دوام،و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رواية قاصرة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أستحيي ذكر شرط الأيّام،قال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أضرّ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لم تشترط كان تزويج مقام،و لزمتك النفقة في العدّة،و كانت وارثة،لم تقدر على أن تطلّقها إلّا طلاق السنّة</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شيخنا الشهيد في النكت عدم قابليّتها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لإمكان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الأضرّية بالإضافة إلى ظاهر الشريعة،بمعنى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لو ادّعت الدوام،و أثبتت ذكر الألفاظ بدون الأجل،أُخذ الرجل في ظاهر الشرع بأحكام الدائمة،من النفقة و الكسوة و سائر أحكام 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يلازم ذلك ثبوت الزوجيّة الدائمة بمجرّد الألفاظ المجرّدة عن بيان المدّة فيما بينه و بين اللّه تعالى،حتى يجوز له التمتّع منها في نفس الأمر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احتمال أن يكون المراد من الاستحياء من ذكر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التمتّع بها و إيجابه العدول إلى الدوام،فكأنّه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أتزوّج دائماً لا متعة؛ </w:t>
      </w:r>
      <w:bookmarkStart w:id="293" w:name="pg11383_115477"/>
    </w:p>
    <w:p>
      <w:pPr>
        <w:pStyle w:val="BookText"/>
        <w:rPr/>
      </w:pPr>
      <w:bookmarkEnd w:id="293"/>
      <w:r>
        <w:rPr>
          <w:rFonts w:ascii="Amiri" w:hAnsi="Amiri" w:eastAsia="Amiri" w:cs="Amiri"/>
          <w:color w:val="111111"/>
          <w:sz w:val="28"/>
          <w:sz w:val="28"/>
          <w:szCs w:val="28"/>
          <w:rtl w:val="true"/>
          <w:lang w:bidi="ar-SA"/>
        </w:rPr>
        <w:t>لحيائي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احتمال جميع ذلك،كيف يُجسَر في تخصيص الأدلّة القطعيّة بها </w:t>
      </w:r>
      <w:r>
        <w:rPr>
          <w:rStyle w:val="FootnoteAnchor"/>
          <w:rtl w:val="true"/>
        </w:rPr>
        <w:footnoteReference w:id="16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صورة النسيان؛ للزوم الانقلاب دواماً فيها التكاليف الشاقّة المخالفة للأُصول بمجرّد النسيان،و لم يُعهَد في الشريعة ثبوت التكاليف بمجرّده؛ مع أنّه مخالف للأدلّة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العقد إن وقع بلفظ التزويج أو النكاح انقلب دائماً، أو بلفظ التمتّع بطل كما عن الحلّي </w:t>
      </w:r>
      <w:r>
        <w:rPr>
          <w:rStyle w:val="FootnoteAnchor"/>
          <w:rtl w:val="true"/>
        </w:rPr>
        <w:footnoteReference w:id="1647"/>
      </w:r>
      <w:r>
        <w:rPr>
          <w:rFonts w:ascii="Amiri" w:hAnsi="Amiri" w:eastAsia="Amiri" w:cs="Amiri"/>
          <w:color w:val="111111"/>
          <w:sz w:val="28"/>
          <w:sz w:val="28"/>
          <w:szCs w:val="28"/>
          <w:rtl w:val="true"/>
          <w:lang w:bidi="ar-SA"/>
        </w:rPr>
        <w:t>و لعلّه نظر إلى ما قدّمناه في منع صلاحيّة عقد المتعة مطلقاً للدوام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بأنّ ترك الأجل إن كان جهلاً منهما أو أحدهما أو نسياناً كذلك </w:t>
      </w:r>
      <w:r>
        <w:rPr>
          <w:rStyle w:val="FootnoteAnchor"/>
          <w:rtl w:val="true"/>
        </w:rPr>
        <w:footnoteReference w:id="1648"/>
      </w:r>
      <w:r>
        <w:rPr>
          <w:rFonts w:ascii="Amiri" w:hAnsi="Amiri" w:eastAsia="Amiri" w:cs="Amiri"/>
          <w:color w:val="111111"/>
          <w:sz w:val="28"/>
          <w:sz w:val="28"/>
          <w:szCs w:val="28"/>
          <w:rtl w:val="true"/>
          <w:lang w:bidi="ar-SA"/>
        </w:rPr>
        <w:t xml:space="preserve">بطل،و إن كان عمداً بالدوام انقلب،كما حُكي قولاً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ضعفه ممّا ذكرناه،مع عدم وضوح الدليل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بالبطلان مطلقاً مع قصد التمتّع الذي هو موضع النزاع أوجه،و لكن الاحتياط لا يُترَك،فيعقد للدوام ثانياً إن أرادها،و إلّا فليطلّقها و يعطي نصف المهر،أو تعفو عنه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25857_73709187"/>
      <w:bookmarkStart w:id="295" w:name="_Toc110"/>
      <w:bookmarkEnd w:id="294"/>
      <w:r>
        <w:rPr>
          <w:rtl w:val="true"/>
        </w:rPr>
        <w:t>الثانية لا حكم للشروط قبل العقد</w:t>
      </w:r>
      <w:bookmarkEnd w:id="29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للشروط إذا كانت قبل العقد مطلقاً سائغةً كانت أم لا إجماعاً؛ للنصوص المستفيضة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شرطٍ قبل النكاح هدمه النكاح،و ما كان بعد النكاح فهو جائز</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الشرط بعد النكاح</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بها يُخَصّ عموم ما دلّ على لزوم الوفاء بالشروط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الإجماع على عدم لزوم الوفاء بما يشترط لا في عقد و أنّه بمنزلة الوعد كما حكاه بعض الأصحاب </w:t>
      </w:r>
      <w:r>
        <w:rPr>
          <w:rStyle w:val="FootnoteAnchor"/>
          <w:rtl w:val="true"/>
        </w:rPr>
        <w:footnoteReference w:id="1653"/>
      </w:r>
      <w:r>
        <w:rPr>
          <w:rFonts w:ascii="Amiri" w:hAnsi="Amiri" w:eastAsia="Amiri" w:cs="Amiri"/>
          <w:color w:val="111111"/>
          <w:sz w:val="28"/>
          <w:sz w:val="28"/>
          <w:szCs w:val="28"/>
          <w:rtl w:val="true"/>
          <w:lang w:bidi="ar-SA"/>
        </w:rPr>
        <w:t>و مقتضاه عدم لزوم الوفاء بالشروط المتأخّرة كالسابقة،و ظاهرهم الاتّفاق عليه بخصوصه،و به يُخَصّ العموم المتقدّم،و تُصرَف النصوص عن ظواهرها،بحمل النكاح اللازم ما يشترط بعده فيها على أحد طرفي العقد،كما يشعر به بعضها،و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اشترطت على المرأة شروط المتعة فرضيت بها و أوجبت عليها التزويج فاردد عليها شرطك الأول بعد النكاح،فإن أجازته جاز،و إن لم تجزه فلا يجوز عليها ما كان من الشروط قبل النكاح</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الرضوي بل صريح فيه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شرط قبل النكاح فاسد،و إنّما ينعقد الأمر بالقول الثاني،فإذا قالت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نعم،دفع إليها المهر أو ما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55"/>
      </w:r>
      <w:r>
        <w:rPr>
          <w:rFonts w:ascii="Amiri" w:hAnsi="Amiri" w:eastAsia="Amiri" w:cs="Amiri"/>
          <w:color w:val="111111"/>
          <w:sz w:val="28"/>
          <w:sz w:val="28"/>
          <w:szCs w:val="28"/>
          <w:rtl w:val="true"/>
          <w:lang w:bidi="ar-SA"/>
        </w:rPr>
        <w:t xml:space="preserve">،و نحوه المرويّ في البحار من خبر المفضّل الوارد في الغَيبة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حينئذٍ على أنّها تلزم لو كانت سائغة و ذكرت فيه أي متن العقد و عليه الإجماع أيضاً كما حكي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bookmarkStart w:id="296" w:name="pg11383_115479"/>
    </w:p>
    <w:p>
      <w:pPr>
        <w:pStyle w:val="BookText"/>
        <w:rPr/>
      </w:pPr>
      <w:bookmarkEnd w:id="296"/>
      <w:r>
        <w:rPr>
          <w:rFonts w:ascii="Amiri" w:hAnsi="Amiri" w:eastAsia="Amiri" w:cs="Amiri"/>
          <w:color w:val="111111"/>
          <w:sz w:val="28"/>
          <w:sz w:val="28"/>
          <w:szCs w:val="28"/>
          <w:rtl w:val="true"/>
          <w:lang w:bidi="ar-SA"/>
        </w:rPr>
        <w:t>و الأشهر الأظهر الاكتفاء بذكرها فيه في اللزوم؛ لكونها من جملة العقد المأمور بالوفاء به،و الإعادة منفيّة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للنهاية،فأوجبها </w:t>
      </w:r>
      <w:r>
        <w:rPr>
          <w:rStyle w:val="FootnoteAnchor"/>
          <w:rtl w:val="true"/>
        </w:rPr>
        <w:footnoteReference w:id="1658"/>
      </w:r>
      <w:r>
        <w:rPr>
          <w:rFonts w:ascii="Amiri" w:hAnsi="Amiri" w:eastAsia="Amiri" w:cs="Amiri"/>
          <w:color w:val="111111"/>
          <w:sz w:val="28"/>
          <w:sz w:val="28"/>
          <w:szCs w:val="28"/>
          <w:rtl w:val="true"/>
          <w:lang w:bidi="ar-SA"/>
        </w:rPr>
        <w:t>لظواهر ما مرّ من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صحّة النسبة مناقشة؛ لظهور سياق عبارته فيها فيما حملنا عليه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تقديرها،فليس في المستفيضة بعد الإبقاء على ظواهرها دلالة على اعتبار الإعادة،و إنّما ظاهرها الاكتفاء بالشروط اللاحقة و إن لم يقع فيها إعادة بعدم ذكرها في العقد بالمرّة،و لم يقل بلزوم الوفاء بمثلها أحد،حتى هو في النهاية؛ لاعتباره فيها ذكر الشروط في العقد البتّة،و إنّما أوجب ذكرها بعد العقد ثانية،و لم يكتف بذكرها خاصّة،و هذا قرينة واضحة على عدم مخالفته للمشهور في المسألة،و به صرّح بعض الأجلة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225859_73709187"/>
      <w:bookmarkStart w:id="298" w:name="_Toc111"/>
      <w:bookmarkEnd w:id="297"/>
      <w:r>
        <w:rPr>
          <w:rtl w:val="true"/>
        </w:rPr>
        <w:t>الثالثة يجوز اشتراط إتيانها ليلاً أو نهاراً</w:t>
      </w:r>
      <w:bookmarkEnd w:id="29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و لها اشتراط إتيانها ليلاً أو نهاراً أو وقتاً دون آخر،أو تمتّعاً دون آخر،إجماعاً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للأصل،و يلزم؛ لعموم الأمر بالوفاء بالشرط،مع كونه من جملة العقد اللازم الوفاء،فلا يتعدّاه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زوّجت نفسها من رجل على أن يلتمس منها ما شاء إلّا الدخول،فقال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بأس،ليس له إلّا ما شرط</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نصّ في جواز اشتراط أن لا يطأها في الفرج مضافاً إلى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إتيانها في الوقت المستثنى مع الرضا؟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1661"/>
      </w:r>
      <w:r>
        <w:rPr>
          <w:rFonts w:ascii="IRNazanin" w:hAnsi="IRNazanin" w:eastAsia="IRNazanin"/>
          <w:color w:val="111111"/>
          <w:sz w:val="28"/>
          <w:sz w:val="28"/>
          <w:szCs w:val="28"/>
          <w:rtl w:val="true"/>
          <w:lang w:bidi="fa-IR"/>
        </w:rPr>
        <w:t>التفاتاً إلى لزوم الوفاء بالشرط مطلقاً حتى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نعم،وفاقاً لجماعة من أصحابنا </w:t>
      </w:r>
      <w:r>
        <w:rPr>
          <w:rStyle w:val="FootnoteAnchor"/>
          <w:rtl w:val="true"/>
        </w:rPr>
        <w:footnoteReference w:id="1662"/>
      </w:r>
      <w:r>
        <w:rPr>
          <w:rFonts w:ascii="Amiri" w:hAnsi="Amiri" w:eastAsia="Amiri" w:cs="Amiri"/>
          <w:color w:val="111111"/>
          <w:sz w:val="28"/>
          <w:sz w:val="28"/>
          <w:szCs w:val="28"/>
          <w:rtl w:val="true"/>
          <w:lang w:bidi="ar-SA"/>
        </w:rPr>
        <w:t>لصريح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بجارية على أن لا يقتضّها،ثم أذنت له بعد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الوجه فيه </w:t>
      </w:r>
      <w:r>
        <w:rPr>
          <w:rStyle w:val="FootnoteAnchor"/>
          <w:rtl w:val="true"/>
        </w:rPr>
        <w:footnoteReference w:id="1664"/>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العقد مسوّغ للوطء مطلقاً،و الامتناع منه لَحقّ الزوجة إذا اشترطت عليه ذلك،فإذا رضيت جاز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يظهر الجواب عن توجيه المنع مطلقاً؛ و لذا اختار المصنّف الجواز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به أي الوطء بعد العقد جاز و لعلّه الأشهر بين الأصحاب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العزل عنها هنا و لو من دون إذنها إجماعاً؛ للأصل،و فحوى ما دلّ على جوازه في الدائم </w:t>
      </w:r>
      <w:r>
        <w:rPr>
          <w:rStyle w:val="FootnoteAnchor"/>
          <w:rtl w:val="true"/>
        </w:rPr>
        <w:footnoteReference w:id="1666"/>
      </w:r>
      <w:r>
        <w:rPr>
          <w:rFonts w:ascii="Amiri" w:hAnsi="Amiri" w:eastAsia="Amiri" w:cs="Amiri"/>
          <w:color w:val="111111"/>
          <w:sz w:val="28"/>
          <w:sz w:val="28"/>
          <w:szCs w:val="28"/>
          <w:rtl w:val="true"/>
          <w:lang w:bidi="ar-SA"/>
        </w:rPr>
        <w:t>كما اخترناه فهنا أولى، و لأنّ الغرض الأصلي هنا الاستمتاع دون النسل بخلاف الدوام،و للصحيح لكنّه مقطوع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ماء الرجل يضعه حيث شاء،إلّا أنّه إن جاء بولد </w:t>
      </w:r>
    </w:p>
    <w:p>
      <w:pPr>
        <w:pStyle w:val="BookText"/>
        <w:rPr/>
      </w:pPr>
      <w:r>
        <w:rPr>
          <w:rFonts w:ascii="Amiri" w:hAnsi="Amiri" w:eastAsia="Amiri" w:cs="Amiri"/>
          <w:color w:val="111111"/>
          <w:sz w:val="28"/>
          <w:sz w:val="28"/>
          <w:szCs w:val="28"/>
          <w:rtl w:val="true"/>
          <w:lang w:bidi="ar-SA"/>
        </w:rPr>
        <w:t>لم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الأحوط الاشتراط؛ لوروده في النصّ في بيان شروط المتعة المذكورة ضمن العقد،و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زوّجيني نفسك متعة على كتاب اللّه تعالى و سنّة نبيّه صلّى اللّه عليه و آله نكاحاً غير سفاح،على أن لا أرثك و لا ترثيني،و لا أطلب ولدك،إلى أجل مسمّى،فإن بدا لي زدتك و زدتيني</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نصّ في أنّه يلحق به الولد و إن عزل و نحوه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متعة و يشترط ألّا يطلب ولدها،فتأتي بعد ذلك بولد فينكر الولد،فشدّد في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عظاماً لذلك،الخبر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 عموم ما دلّ على لحوق الولد به،كالصحيح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حبلت؟قال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ولد</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و كذا في كلّ وطء صحيح،فإنّ المني سبّاق، و الولد للفراش،و ظاهرهم الوفاق عليه بشرط الإمكان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لو نفاه انتفى و لم يحتج إلى لعان هنا مطلقاً و لو لم يعزل بالإجماع كما حكي </w:t>
      </w:r>
      <w:r>
        <w:rPr>
          <w:rStyle w:val="FootnoteAnchor"/>
          <w:rtl w:val="true"/>
        </w:rPr>
        <w:footnoteReference w:id="1671"/>
      </w:r>
      <w:r>
        <w:rPr>
          <w:rFonts w:ascii="Amiri" w:hAnsi="Amiri" w:eastAsia="Amiri" w:cs="Amiri"/>
          <w:color w:val="111111"/>
          <w:sz w:val="28"/>
          <w:sz w:val="28"/>
          <w:szCs w:val="28"/>
          <w:rtl w:val="true"/>
          <w:lang w:bidi="ar-SA"/>
        </w:rPr>
        <w:t xml:space="preserve">،بخلاف الدوام،فيحتاج النفي فيه إلى </w:t>
      </w:r>
      <w:bookmarkStart w:id="299" w:name="pg11383_115482"/>
    </w:p>
    <w:p>
      <w:pPr>
        <w:pStyle w:val="BookText"/>
        <w:rPr/>
      </w:pPr>
      <w:bookmarkEnd w:id="299"/>
      <w:r>
        <w:rPr>
          <w:rFonts w:ascii="Amiri" w:hAnsi="Amiri" w:eastAsia="Amiri" w:cs="Amiri"/>
          <w:color w:val="111111"/>
          <w:sz w:val="28"/>
          <w:sz w:val="28"/>
          <w:szCs w:val="28"/>
          <w:rtl w:val="true"/>
          <w:lang w:bidi="ar-SA"/>
        </w:rPr>
        <w:t>لعان،و ليس له النفي إلّا مع العلم بالانتفاء و إن عزل أو اتهمها أو ظنّ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عدم احتياج النفي إلى لعان مضافاً إلى الإجماع المتقدّم ما سيأتي من النصوص في نفي اللعان فيها مطلقاً؛ إذ مقتضاه انتفاء الولد مطلقاً،و إلّا لانسدّ باب نفيه،و لزم كونه أقوى من ولد الزوجة الدائمة،و هو معلوم البطلان</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225861_73709187"/>
      <w:bookmarkStart w:id="301" w:name="_Toc112"/>
      <w:bookmarkEnd w:id="300"/>
      <w:r>
        <w:rPr>
          <w:rtl w:val="true"/>
        </w:rPr>
        <w:t>الرابعة لا يقع بالمتعة طلاق إجماعاً</w:t>
      </w:r>
      <w:bookmarkEnd w:id="30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يقع بالمتعة طلاق إجماعاً ،حكاه جماعة </w:t>
      </w:r>
      <w:r>
        <w:rPr>
          <w:rStyle w:val="FootnoteAnchor"/>
          <w:rtl w:val="true"/>
        </w:rPr>
        <w:footnoteReference w:id="1672"/>
      </w:r>
      <w:r>
        <w:rPr>
          <w:rFonts w:ascii="Amiri" w:hAnsi="Amiri" w:eastAsia="Amiri" w:cs="Amiri"/>
          <w:color w:val="111111"/>
          <w:sz w:val="28"/>
          <w:sz w:val="28"/>
          <w:szCs w:val="28"/>
          <w:rtl w:val="true"/>
          <w:lang w:bidi="ar-SA"/>
        </w:rPr>
        <w:t>،بل تبين بهبة المدّة للمستفيضة المتقدّمة أو بانقضائها؛ للصحيحين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المتعة تبين بغير طلاق؟قال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انقضى الأجل بانت منه بغير طلاق</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لعان على الأظهر الأشهر في القذف؛ للصحيحين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يلاعن الرجل المرأة التي يتمتّع بها</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يلاعن الحرُّ الأمة،و لا الذميّة،و لا التي يتمتّع بها</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الإجماع عليه في الغنية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للمفيد و المرتضى،فأثبتاه فيها </w:t>
      </w:r>
      <w:r>
        <w:rPr>
          <w:rStyle w:val="FootnoteAnchor"/>
          <w:rtl w:val="true"/>
        </w:rPr>
        <w:footnoteReference w:id="1678"/>
      </w:r>
      <w:r>
        <w:rPr>
          <w:rFonts w:ascii="Amiri" w:hAnsi="Amiri" w:eastAsia="Amiri" w:cs="Amiri"/>
          <w:color w:val="111111"/>
          <w:sz w:val="28"/>
          <w:sz w:val="28"/>
          <w:szCs w:val="28"/>
          <w:rtl w:val="true"/>
          <w:lang w:bidi="ar-SA"/>
        </w:rPr>
        <w:t xml:space="preserve">لعموم الآية </w:t>
      </w:r>
      <w:r>
        <w:rPr>
          <w:rStyle w:val="FootnoteAnchor"/>
          <w:rtl w:val="true"/>
        </w:rPr>
        <w:footnoteReference w:id="1679"/>
      </w:r>
      <w:r>
        <w:rPr>
          <w:rFonts w:ascii="Amiri" w:hAnsi="Amiri" w:eastAsia="Amiri" w:cs="Amiri"/>
          <w:color w:val="111111"/>
          <w:sz w:val="28"/>
          <w:sz w:val="28"/>
          <w:szCs w:val="28"/>
          <w:rtl w:val="true"/>
          <w:lang w:bidi="ar-SA"/>
        </w:rPr>
        <w:t xml:space="preserve">،و النصوص المستفيضة في وقوعها في مطلق الزوجة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صدق الزوجة عليها حقيقةً؛ لاختصاصها بحكم التبادر بالدائمة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تقديره،فالتخصيص بالصحيحين الصريحين المعتضدين بالشهرة العظيمة لازمٌ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الخبرين بل العموم يشمل اللعان لنفي الولد،و عليه حكي الإجماع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ابن سعيد في الجامع،فأثبته هنا أيضاً </w:t>
      </w:r>
      <w:r>
        <w:rPr>
          <w:rStyle w:val="FootnoteAnchor"/>
          <w:rtl w:val="true"/>
        </w:rPr>
        <w:footnoteReference w:id="1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الظهار بها على الأشهر الأظهر،و على تردّد من الماتن هنا دون بحثه،فحكم بالوقوع ثمّة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لعموم الآية </w:t>
      </w:r>
      <w:r>
        <w:rPr>
          <w:rStyle w:val="FootnoteAnchor"/>
          <w:rtl w:val="true"/>
        </w:rPr>
        <w:footnoteReference w:id="1682"/>
      </w:r>
      <w:r>
        <w:rPr>
          <w:rFonts w:ascii="Amiri" w:hAnsi="Amiri" w:eastAsia="Amiri" w:cs="Amiri"/>
          <w:color w:val="111111"/>
          <w:sz w:val="28"/>
          <w:sz w:val="28"/>
          <w:szCs w:val="28"/>
          <w:rtl w:val="true"/>
          <w:lang w:bidi="ar-SA"/>
        </w:rPr>
        <w:t>المستفاد من إضافة الجمع و هو النساء الشاملة لنحو المتعة بالحقيقة بالضرورة،و ليس نحو الزوجة المتبادر منها الدائمة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فحوى النصوص المعتبرة المعتضدة بالشهرة،المخالفة للعامّة في وقوع الظهار بالأمة المملوكة للمظاهر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bookmarkStart w:id="302" w:name="pg11383_115484"/>
    </w:p>
    <w:p>
      <w:pPr>
        <w:pStyle w:val="BookText"/>
        <w:rPr/>
      </w:pPr>
      <w:bookmarkEnd w:id="302"/>
      <w:r>
        <w:rPr>
          <w:rFonts w:ascii="Amiri" w:hAnsi="Amiri" w:eastAsia="Amiri" w:cs="Amiri"/>
          <w:color w:val="111111"/>
          <w:sz w:val="28"/>
          <w:sz w:val="28"/>
          <w:szCs w:val="28"/>
          <w:rtl w:val="true"/>
          <w:lang w:bidi="ar-SA"/>
        </w:rPr>
        <w:t>و بجميع ذلك تُخَصّ أصالة الإباحة و البقاء على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تندفع الوجوه الاعتباريّة،مثل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المظاهِر يُلزَم بالفئة أو الطلاق، و ليس في المتعة،و الإلزام بالفئة خاصّة بعيدٌ بالضرورة،و إقامة الهبة للمدّة مقام الطلاق يحتاج إلى دلالة معتمدة،و ليس إلّا القياس الباطل عند الإماميّة،و أنّ المتمتَّع بها لا حقّ لها في الوطء،فلا يقع منها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w:t>
      </w:r>
      <w:r>
        <w:rPr>
          <w:rStyle w:val="FootnoteAnchor"/>
          <w:rtl w:val="true"/>
        </w:rPr>
        <w:footnoteReference w:id="1684"/>
      </w:r>
      <w:r>
        <w:rPr>
          <w:rFonts w:ascii="Amiri" w:hAnsi="Amiri" w:eastAsia="Amiri" w:cs="Amiri"/>
          <w:color w:val="111111"/>
          <w:sz w:val="28"/>
          <w:sz w:val="28"/>
          <w:szCs w:val="28"/>
          <w:rtl w:val="true"/>
          <w:lang w:bidi="ar-SA"/>
        </w:rPr>
        <w:t xml:space="preserve">على أنّ الإلزام بالأُمور المزبورة لا يوجب التخصيص في الأدلّة؛ لجواز اختصاصها بمن يمكن معه أحدها </w:t>
      </w:r>
      <w:r>
        <w:rPr>
          <w:rStyle w:val="FootnoteAnchor"/>
          <w:rtl w:val="true"/>
        </w:rPr>
        <w:footnoteReference w:id="1685"/>
      </w:r>
      <w:r>
        <w:rPr>
          <w:rFonts w:ascii="Amiri" w:hAnsi="Amiri" w:eastAsia="Amiri" w:cs="Amiri"/>
          <w:color w:val="111111"/>
          <w:sz w:val="28"/>
          <w:sz w:val="28"/>
          <w:szCs w:val="28"/>
          <w:rtl w:val="true"/>
          <w:lang w:bidi="ar-SA"/>
        </w:rPr>
        <w:t>،و هو الزوجة الدائمة؛ مع أنّ مثل ذلك جارٍ في نحو الأمة،و قد عرفت أنّ الجواز فيها صريح ما مرّ من المعتبرة،فليس ذلك إلّا اجتهاد محض في مقابلة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بالمنع كما عن الإسكافي و الصدوق و الحلّي </w:t>
      </w:r>
      <w:r>
        <w:rPr>
          <w:rStyle w:val="FootnoteAnchor"/>
          <w:rtl w:val="true"/>
        </w:rPr>
        <w:footnoteReference w:id="1686"/>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المرسل المشبّه للظهار بالطلاق </w:t>
      </w:r>
      <w:r>
        <w:rPr>
          <w:rStyle w:val="FootnoteAnchor"/>
          <w:rtl w:val="true"/>
        </w:rPr>
        <w:footnoteReference w:id="1687"/>
      </w:r>
      <w:r>
        <w:rPr>
          <w:rFonts w:ascii="Amiri" w:hAnsi="Amiri" w:eastAsia="Amiri" w:cs="Amiri"/>
          <w:color w:val="111111"/>
          <w:sz w:val="28"/>
          <w:sz w:val="28"/>
          <w:szCs w:val="28"/>
          <w:rtl w:val="true"/>
          <w:lang w:bidi="ar-SA"/>
        </w:rPr>
        <w:t>،فمع ضعفه و قصور سنده، غير مكافئ لما مرّ،مع التأمّل في وضوح دلالته،فلعلّ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الظهار حيث يقع مثل الطلاق في الشرائط،لا أنّه مثله في الوقوع و عدمه، فتأمّل</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25863_73709187"/>
      <w:bookmarkStart w:id="304" w:name="_Toc113"/>
      <w:bookmarkEnd w:id="303"/>
      <w:r>
        <w:rPr>
          <w:rtl w:val="true"/>
        </w:rPr>
        <w:t>الخامسة لا يثبت بالمتعة ميراث</w:t>
      </w:r>
      <w:bookmarkEnd w:id="30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يثبت بالمتعة ميراث بينهما مطلقاً،اشترط الثبوت </w:t>
      </w:r>
    </w:p>
    <w:p>
      <w:pPr>
        <w:pStyle w:val="BookText"/>
        <w:rPr/>
      </w:pPr>
      <w:r>
        <w:rPr>
          <w:rFonts w:ascii="Amiri" w:hAnsi="Amiri" w:eastAsia="Amiri" w:cs="Amiri"/>
          <w:color w:val="111111"/>
          <w:sz w:val="28"/>
          <w:sz w:val="28"/>
          <w:szCs w:val="28"/>
          <w:rtl w:val="true"/>
          <w:lang w:bidi="ar-SA"/>
        </w:rPr>
        <w:t xml:space="preserve">أو العدم أم لا،كما عن الحلبي و الحلّي و العلّامة في أحد قوليه و ولده و المحقّق الشيخ عليّ </w:t>
      </w:r>
      <w:r>
        <w:rPr>
          <w:rStyle w:val="FootnoteAnchor"/>
          <w:rtl w:val="true"/>
        </w:rPr>
        <w:footnoteReference w:id="1688"/>
      </w:r>
      <w:r>
        <w:rPr>
          <w:rFonts w:ascii="Amiri" w:hAnsi="Amiri" w:eastAsia="Amiri" w:cs="Amiri"/>
          <w:color w:val="111111"/>
          <w:sz w:val="28"/>
          <w:sz w:val="28"/>
          <w:szCs w:val="28"/>
          <w:rtl w:val="true"/>
          <w:lang w:bidi="ar-SA"/>
        </w:rPr>
        <w:t xml:space="preserve">،و نُسِبَ إلى أكثر المتأخّرين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للأصل،و لأنّ الإرث حكم شرعيّ يتوقّف ثبوته على توظيف الشارع،و لم يثبت،بل الثابت خلافه،ففي الخبر المعتبر بوجود المجمع </w:t>
      </w:r>
      <w:r>
        <w:rPr>
          <w:rStyle w:val="FootnoteAnchor"/>
          <w:rtl w:val="true"/>
        </w:rPr>
        <w:footnoteReference w:id="1690"/>
      </w:r>
      <w:r>
        <w:rPr>
          <w:rFonts w:ascii="Amiri" w:hAnsi="Amiri" w:eastAsia="Amiri" w:cs="Amiri"/>
          <w:color w:val="111111"/>
          <w:sz w:val="28"/>
          <w:sz w:val="28"/>
          <w:szCs w:val="28"/>
          <w:rtl w:val="true"/>
          <w:lang w:bidi="ar-SA"/>
        </w:rPr>
        <w:t xml:space="preserve">على تصحيح رواياته،و من </w:t>
      </w:r>
      <w:r>
        <w:rPr>
          <w:rStyle w:val="FootnoteAnchor"/>
          <w:rtl w:val="true"/>
        </w:rPr>
        <w:footnoteReference w:id="1691"/>
      </w:r>
      <w:r>
        <w:rPr>
          <w:rFonts w:ascii="Amiri" w:hAnsi="Amiri" w:eastAsia="Amiri" w:cs="Amiri"/>
          <w:color w:val="111111"/>
          <w:sz w:val="28"/>
          <w:sz w:val="28"/>
          <w:szCs w:val="28"/>
          <w:rtl w:val="true"/>
          <w:lang w:bidi="ar-SA"/>
        </w:rPr>
        <w:t xml:space="preserve">لا يروي إلّا عن ثقة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حدودها يعني المتعة إلّا ترثك و لا ترثها</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و بمعناه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بينهما ميراث،اشترطا أو لم يشترطا</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المرسل كالحسن المرويّ عن كتاب الحسين بن سعيد أو ابن بكير في حديث في المتعة،قال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حدث به حدث لم يكن لها ميراث</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بغير شهود و لا ميراث،و هو نكاح المتعة 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النافية للإرث عن المتعة كثيرة </w:t>
      </w:r>
      <w:r>
        <w:rPr>
          <w:rStyle w:val="FootnoteAnchor"/>
          <w:rtl w:val="true"/>
        </w:rPr>
        <w:footnoteReference w:id="1696"/>
      </w:r>
      <w:r>
        <w:rPr>
          <w:rFonts w:ascii="Amiri" w:hAnsi="Amiri" w:eastAsia="Amiri" w:cs="Amiri"/>
          <w:color w:val="111111"/>
          <w:sz w:val="28"/>
          <w:sz w:val="28"/>
          <w:szCs w:val="28"/>
          <w:rtl w:val="true"/>
          <w:lang w:bidi="ar-SA"/>
        </w:rPr>
        <w:t xml:space="preserve">،بل قيل </w:t>
      </w:r>
    </w:p>
    <w:p>
      <w:pPr>
        <w:pStyle w:val="BookText"/>
        <w:rPr/>
      </w:pPr>
      <w:r>
        <w:rPr>
          <w:rFonts w:ascii="Amiri" w:hAnsi="Amiri" w:eastAsia="Amiri" w:cs="Amiri"/>
          <w:color w:val="111111"/>
          <w:sz w:val="28"/>
          <w:sz w:val="28"/>
          <w:szCs w:val="28"/>
          <w:rtl w:val="true"/>
          <w:lang w:bidi="ar-SA"/>
        </w:rPr>
        <w:t xml:space="preserve">متواترة،إلّا أنّ دلالتها على العموم لصورة اشتراط الميراث غير واضحة، حتى الحسن الأول المتقدّم؛ لاحتمال كون متعلّق الاشتراط هو النفي لا الإثبات المؤيَّد إرادته بتعارف اشتراطه دونه في نكاح الانقطاع في الزمن السابق،كما يفصح عنه المستفيضة المتضمّنة لعدّ اشتراطه في شروط المتعة المذكورة في متن العبارة المنعقد بها عقد المتعة </w:t>
      </w:r>
      <w:r>
        <w:rPr>
          <w:rStyle w:val="FootnoteAnchor"/>
          <w:rtl w:val="true"/>
        </w:rPr>
        <w:footnoteReference w:id="1697"/>
      </w:r>
      <w:r>
        <w:rPr>
          <w:rFonts w:ascii="Amiri" w:hAnsi="Amiri" w:eastAsia="Amiri" w:cs="Amiri"/>
          <w:color w:val="111111"/>
          <w:sz w:val="28"/>
          <w:sz w:val="28"/>
          <w:szCs w:val="28"/>
          <w:rtl w:val="true"/>
          <w:lang w:bidi="ar-SA"/>
        </w:rPr>
        <w:t xml:space="preserve">،و قد صرّح بذلك بعض الأجلّة </w:t>
      </w:r>
      <w:r>
        <w:rPr>
          <w:rStyle w:val="FootnoteAnchor"/>
          <w:rtl w:val="true"/>
        </w:rPr>
        <w:footnoteReference w:id="1698"/>
      </w:r>
      <w:r>
        <w:rPr>
          <w:rFonts w:ascii="Amiri" w:hAnsi="Amiri" w:eastAsia="Amiri" w:cs="Amiri"/>
          <w:color w:val="111111"/>
          <w:sz w:val="28"/>
          <w:sz w:val="28"/>
          <w:szCs w:val="28"/>
          <w:rtl w:val="true"/>
          <w:lang w:bidi="ar-SA"/>
        </w:rPr>
        <w:t xml:space="preserve">و إن كان </w:t>
      </w:r>
      <w:r>
        <w:rPr>
          <w:rStyle w:val="FootnoteAnchor"/>
          <w:rtl w:val="true"/>
        </w:rPr>
        <w:footnoteReference w:id="1699"/>
      </w:r>
      <w:r>
        <w:rPr>
          <w:rFonts w:ascii="Amiri" w:hAnsi="Amiri" w:eastAsia="Amiri" w:cs="Amiri"/>
          <w:color w:val="111111"/>
          <w:sz w:val="28"/>
          <w:sz w:val="28"/>
          <w:szCs w:val="28"/>
          <w:rtl w:val="true"/>
          <w:lang w:bidi="ar-SA"/>
        </w:rPr>
        <w:t>من دون ملاحظة ما ذكر بعيداً عن سياق عبارة الرواية،و لكن لا محيص عن بعد وجود الأدلّة الآتية على ثبوت التوارث بالاشتراط البتّة،و بها يُخَصّ الأصل و القاعدة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نعم،ما مرّ معها صريح في ردّ القول بالعكس </w:t>
      </w:r>
      <w:r>
        <w:rPr>
          <w:rStyle w:val="FootnoteAnchor"/>
          <w:rtl w:val="true"/>
        </w:rPr>
        <w:footnoteReference w:id="1700"/>
      </w:r>
      <w:r>
        <w:rPr>
          <w:rFonts w:ascii="Amiri" w:hAnsi="Amiri" w:eastAsia="Amiri" w:cs="Amiri"/>
          <w:color w:val="111111"/>
          <w:sz w:val="28"/>
          <w:sz w:val="28"/>
          <w:szCs w:val="28"/>
          <w:rtl w:val="true"/>
          <w:lang w:bidi="ar-SA"/>
        </w:rPr>
        <w:t xml:space="preserve">و أنّها كالدائم،كما عن القاضي </w:t>
      </w:r>
      <w:r>
        <w:rPr>
          <w:rStyle w:val="FootnoteAnchor"/>
          <w:rtl w:val="true"/>
        </w:rPr>
        <w:footnoteReference w:id="1701"/>
      </w:r>
      <w:r>
        <w:rPr>
          <w:rFonts w:ascii="Amiri" w:hAnsi="Amiri" w:eastAsia="Amiri" w:cs="Amiri"/>
          <w:color w:val="111111"/>
          <w:sz w:val="28"/>
          <w:sz w:val="28"/>
          <w:szCs w:val="28"/>
          <w:rtl w:val="true"/>
          <w:lang w:bidi="ar-SA"/>
        </w:rPr>
        <w:t xml:space="preserve">و غيره </w:t>
      </w:r>
      <w:r>
        <w:rPr>
          <w:rStyle w:val="FootnoteAnchor"/>
          <w:rtl w:val="true"/>
        </w:rPr>
        <w:footnoteReference w:id="1702"/>
      </w:r>
      <w:r>
        <w:rPr>
          <w:rFonts w:ascii="Amiri" w:hAnsi="Amiri" w:eastAsia="Amiri" w:cs="Amiri"/>
          <w:color w:val="111111"/>
          <w:sz w:val="28"/>
          <w:sz w:val="28"/>
          <w:szCs w:val="28"/>
          <w:rtl w:val="true"/>
          <w:lang w:bidi="ar-SA"/>
        </w:rPr>
        <w:t>و مستنده من عموم آيات التوريث و أخباره بعد تسليمه بما مرّ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الجواب عمّا قال به المرتضى من أنّه يثبت التوريث لهما ما لم يشترطا السقوط </w:t>
      </w:r>
      <w:r>
        <w:rPr>
          <w:rStyle w:val="FootnoteAnchor"/>
          <w:rtl w:val="true"/>
        </w:rPr>
        <w:footnoteReference w:id="1703"/>
      </w:r>
      <w:r>
        <w:rPr>
          <w:rFonts w:ascii="Amiri" w:hAnsi="Amiri" w:eastAsia="Amiri" w:cs="Amiri"/>
          <w:color w:val="111111"/>
          <w:sz w:val="28"/>
          <w:sz w:val="28"/>
          <w:szCs w:val="28"/>
          <w:rtl w:val="true"/>
          <w:lang w:bidi="ar-SA"/>
        </w:rPr>
        <w:t>مستنداً إلى الجمع بين ما مرّ من أدلّة إطلاق الثبوت و العدم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عدم موافقته للأصل الذي صار إليه غير ممكن المصير إليه،لكون التعارض بين المثبِت على تقدير عمومه و النافي تعارض </w:t>
      </w:r>
    </w:p>
    <w:p>
      <w:pPr>
        <w:pStyle w:val="BookText"/>
        <w:rPr/>
      </w:pPr>
      <w:r>
        <w:rPr>
          <w:rFonts w:ascii="Amiri" w:hAnsi="Amiri" w:eastAsia="Amiri" w:cs="Amiri"/>
          <w:color w:val="111111"/>
          <w:sz w:val="28"/>
          <w:sz w:val="28"/>
          <w:szCs w:val="28"/>
          <w:rtl w:val="true"/>
          <w:lang w:bidi="ar-SA"/>
        </w:rPr>
        <w:t>العموم و الخصوص المطلق،و مقتضى الأصل المسلّم عنده أيضاً حمل الأول على الثاني،و هو يوجب نفي التوارث هنا مطلقاً،خرج منه ما إذا اشترط كما يأتي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يلازم اطراح الأخبار النافية للموارثة،أو تخصيصها بصورة اشتراط انتفائها من دون مخصِّص،و كلاهما كما ترى،و جعله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حيث يستفاد منه الثبوت مع عدم الاشتراط،و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 الأمر في اطراح الروايات،و التمسّك بذيل الآيات، و تخصيصها بما مرّ </w:t>
      </w:r>
      <w:r>
        <w:rPr>
          <w:rStyle w:val="FootnoteAnchor"/>
          <w:rtl w:val="true"/>
        </w:rPr>
        <w:footnoteReference w:id="1705"/>
      </w:r>
      <w:r>
        <w:rPr>
          <w:rFonts w:ascii="Amiri" w:hAnsi="Amiri" w:eastAsia="Amiri" w:cs="Amiri"/>
          <w:color w:val="111111"/>
          <w:sz w:val="28"/>
          <w:sz w:val="28"/>
          <w:szCs w:val="28"/>
          <w:rtl w:val="true"/>
          <w:lang w:bidi="ar-SA"/>
        </w:rPr>
        <w:t>في صورة اشتراط الانتفاء،و هو لا يلائم طريقتنا، و لذا لَزِمَنا المصيرُ إلى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يتوارثان إذا لم يشترطا</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يمكنه الاستناد إليه على أصله،و كذا على غيره </w:t>
      </w:r>
      <w:r>
        <w:rPr>
          <w:rStyle w:val="FootnoteAnchor"/>
          <w:rtl w:val="true"/>
        </w:rPr>
        <w:footnoteReference w:id="1707"/>
      </w:r>
      <w:r>
        <w:rPr>
          <w:rFonts w:ascii="Amiri" w:hAnsi="Amiri" w:eastAsia="Amiri" w:cs="Amiri"/>
          <w:color w:val="111111"/>
          <w:sz w:val="28"/>
          <w:sz w:val="28"/>
          <w:szCs w:val="28"/>
          <w:rtl w:val="true"/>
          <w:lang w:bidi="ar-SA"/>
        </w:rPr>
        <w:t>لعدم مكافأته لما مرّ من الأخبار الكثيرة،المعتضدة بالشهرة التي كادت تكون إجماعاً، و لما سيأتي من الصحيحين المصرّحين بخلافه من عدم الثبوت إلّا مع الاشتراط</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نعم،ربما أشعرت المستفيضة بذكر اشتراط نفي الميراث في صيغة </w:t>
      </w:r>
    </w:p>
    <w:p>
      <w:pPr>
        <w:pStyle w:val="BookText"/>
        <w:rPr/>
      </w:pPr>
      <w:r>
        <w:rPr>
          <w:rFonts w:ascii="Amiri" w:hAnsi="Amiri" w:eastAsia="Amiri" w:cs="Amiri"/>
          <w:color w:val="111111"/>
          <w:sz w:val="28"/>
          <w:sz w:val="28"/>
          <w:szCs w:val="28"/>
          <w:rtl w:val="true"/>
          <w:lang w:bidi="ar-SA"/>
        </w:rPr>
        <w:t xml:space="preserve">عقد المتعة </w:t>
      </w:r>
      <w:r>
        <w:rPr>
          <w:rStyle w:val="FootnoteAnchor"/>
          <w:rtl w:val="true"/>
        </w:rPr>
        <w:footnoteReference w:id="1708"/>
      </w:r>
      <w:r>
        <w:rPr>
          <w:rFonts w:ascii="Amiri" w:hAnsi="Amiri" w:eastAsia="Amiri" w:cs="Amiri"/>
          <w:color w:val="111111"/>
          <w:sz w:val="28"/>
          <w:sz w:val="28"/>
          <w:szCs w:val="28"/>
          <w:rtl w:val="true"/>
          <w:lang w:bidi="ar-SA"/>
        </w:rPr>
        <w:t xml:space="preserve">بالتوارث بدون الذكر،و إلّا لَلَغا عن الفائدة،لكنّها قاصرة السند،و مع ذلك كالموثّقة غير واضحة المكافأة للنصوص السابقة؛ مع احتمال الذكر فيها لتأكيد ما يستفاد من العقد؛ تنبيهاً للنسوة بنفي التوارث الثابت في الدوام في المتعة؛ لئلّا يغتررن بثبوته فيها فيتمتّعن،و لذا أنّ بعض تلك النصوص كالرضوي و غيره </w:t>
      </w:r>
      <w:r>
        <w:rPr>
          <w:rStyle w:val="FootnoteAnchor"/>
          <w:rtl w:val="true"/>
        </w:rPr>
        <w:footnoteReference w:id="1709"/>
      </w:r>
      <w:r>
        <w:rPr>
          <w:rFonts w:ascii="Amiri" w:hAnsi="Amiri" w:eastAsia="Amiri" w:cs="Amiri"/>
          <w:color w:val="111111"/>
          <w:sz w:val="28"/>
          <w:sz w:val="28"/>
          <w:szCs w:val="28"/>
          <w:rtl w:val="true"/>
          <w:lang w:bidi="ar-SA"/>
        </w:rPr>
        <w:t>صرّح بنفي التوارث هنا على الإطلاق و مع ذلك اشترط فيهما الانتفاء،مع أنّهما كغيرهما اشترط فيهما ما لو لا الاشتراط كان كصورة الاشتراط،كاشتراط العزل و نحوه،كالعدّة،فافهم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بإطلاق التوارث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شرطا الميراث بينهما لزم و يتوارثان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اشترطا الميراث فهما على شرطهما</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في الثاني بزيادة التعبير عن المفهوم بالمنطوق </w:t>
      </w:r>
      <w:r>
        <w:rPr>
          <w:rStyle w:val="FootnoteAnchor"/>
          <w:rtl w:val="true"/>
        </w:rPr>
        <w:footnoteReference w:id="1712"/>
      </w:r>
      <w:r>
        <w:rPr>
          <w:rFonts w:ascii="Amiri" w:hAnsi="Amiri" w:eastAsia="Amiri" w:cs="Amiri"/>
          <w:color w:val="111111"/>
          <w:sz w:val="28"/>
          <w:sz w:val="28"/>
          <w:szCs w:val="28"/>
          <w:rtl w:val="true"/>
          <w:lang w:bidi="ar-SA"/>
        </w:rPr>
        <w:t xml:space="preserve">،و نحوه الصحيح الآخر المرويّ في قرب الإسناد </w:t>
      </w:r>
      <w:r>
        <w:rPr>
          <w:rStyle w:val="FootnoteAnchor"/>
          <w:rtl w:val="true"/>
        </w:rPr>
        <w:footnoteReference w:id="1713"/>
      </w:r>
      <w:r>
        <w:rPr>
          <w:rFonts w:ascii="Amiri" w:hAnsi="Amiri" w:eastAsia="Amiri" w:cs="Amiri"/>
          <w:color w:val="111111"/>
          <w:sz w:val="28"/>
          <w:sz w:val="28"/>
          <w:szCs w:val="28"/>
          <w:rtl w:val="true"/>
          <w:lang w:bidi="ar-SA"/>
        </w:rPr>
        <w:t>و بهما يُخَصّ كلّ من عمومي التوارث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إليه ذهب كثير من الأصحاب </w:t>
      </w:r>
      <w:r>
        <w:rPr>
          <w:rStyle w:val="FootnoteAnchor"/>
          <w:rtl w:val="true"/>
        </w:rPr>
        <w:footnoteReference w:id="1714"/>
      </w:r>
      <w:r>
        <w:rPr>
          <w:rFonts w:ascii="Amiri" w:hAnsi="Amiri" w:eastAsia="Amiri" w:cs="Amiri"/>
          <w:color w:val="111111"/>
          <w:sz w:val="28"/>
          <w:sz w:val="28"/>
          <w:szCs w:val="28"/>
          <w:rtl w:val="true"/>
          <w:lang w:bidi="ar-SA"/>
        </w:rPr>
        <w:t xml:space="preserve">،حتى كاد أن يكون مشهوراً بينهم، و صرّح به الماتن في الشرائع </w:t>
      </w:r>
      <w:r>
        <w:rPr>
          <w:rStyle w:val="FootnoteAnchor"/>
          <w:rtl w:val="true"/>
        </w:rPr>
        <w:footnoteReference w:id="1715"/>
      </w:r>
      <w:r>
        <w:rPr>
          <w:rFonts w:ascii="Amiri" w:hAnsi="Amiri" w:eastAsia="Amiri" w:cs="Amiri"/>
          <w:color w:val="111111"/>
          <w:sz w:val="28"/>
          <w:sz w:val="28"/>
          <w:szCs w:val="28"/>
          <w:rtl w:val="true"/>
          <w:lang w:bidi="ar-SA"/>
        </w:rPr>
        <w:t xml:space="preserve">،و به يضعّف إسناد الشهرة إلى القول الأول،فلا وجه لترجيح أدلّته بها على أدلّة هذا القول،و على تقدير صحّته </w:t>
      </w:r>
      <w:r>
        <w:rPr>
          <w:rStyle w:val="FootnoteAnchor"/>
          <w:rtl w:val="true"/>
        </w:rPr>
        <w:footnoteReference w:id="1716"/>
      </w:r>
      <w:r>
        <w:rPr>
          <w:rFonts w:ascii="Amiri" w:hAnsi="Amiri" w:eastAsia="Amiri" w:cs="Amiri"/>
          <w:color w:val="111111"/>
          <w:sz w:val="28"/>
          <w:sz w:val="28"/>
          <w:szCs w:val="28"/>
          <w:rtl w:val="true"/>
          <w:lang w:bidi="ar-SA"/>
        </w:rPr>
        <w:t>ففي ترجيح الظنّ الحاصل منه على الحاصل من فتوى المعظم مع قوّة أدلّتهم،و رجحانه في حدّ ذاته على أدلّة القول الأول تأمّلٌ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القول بهذا الأخير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الخبر الأول </w:t>
      </w:r>
      <w:r>
        <w:rPr>
          <w:rStyle w:val="FootnoteAnchor"/>
          <w:rtl w:val="true"/>
        </w:rPr>
        <w:footnoteReference w:id="1717"/>
      </w:r>
      <w:r>
        <w:rPr>
          <w:rFonts w:ascii="Amiri" w:hAnsi="Amiri" w:eastAsia="Amiri" w:cs="Amiri"/>
          <w:color w:val="111111"/>
          <w:sz w:val="28"/>
          <w:sz w:val="28"/>
          <w:szCs w:val="28"/>
          <w:rtl w:val="true"/>
          <w:lang w:bidi="ar-SA"/>
        </w:rPr>
        <w:t>للقول بنفي التوارث مطلقاً دلالةٌ عليه من حيث ظهوره في كون النفي حدّا من حدود العقد،المستلزم كون اشتراطه الثبوت معه اشتراطاً لما ينافي مقتضي العقد فيبطل لاحتمال أنّ المراد مقتضاه ذلك من دون اشتراط الخلاف،و أمّا معه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مقتضى العقد بنفسه من دون شرط نفي التوارث،و ذلك لا ينافي ثبوته بالاشتراط،مع 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المستفاد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اقتضاء العقد الإرث، لا اقتضاؤه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شَرَطاه لهما فعلى ما شرطاه؛ أو لأحدهما خاصّة احتمل كونه كذلك؛ عملاً بالشرط،و بإطلاق الصحيحين سيّما الأخير و بطلانه؛ لمخالفته لمقتضاه؛ لأنّ الزوجيّة إن اقتضت الإرث و انتفت موانعه ثبت من الجانبين </w:t>
      </w:r>
      <w:bookmarkStart w:id="305" w:name="pg11383_115490"/>
    </w:p>
    <w:p>
      <w:pPr>
        <w:pStyle w:val="BookText"/>
        <w:rPr/>
      </w:pPr>
      <w:bookmarkEnd w:id="305"/>
      <w:r>
        <w:rPr>
          <w:rFonts w:ascii="IRNazanin" w:hAnsi="IRNazanin" w:eastAsia="IRNazanin"/>
          <w:color w:val="111111"/>
          <w:sz w:val="28"/>
          <w:sz w:val="28"/>
          <w:szCs w:val="28"/>
          <w:rtl w:val="true"/>
          <w:lang w:bidi="fa-IR"/>
        </w:rPr>
        <w:t>و إلّا انتفى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أقوى،و التوجيه في الثاني استبعادٌ محض،مدفوعٌ بوجود النظير،كإرث مسلم من الكافر دون العكس،و ولد الملاعن المقرّ به بعده منه دون العكس؛ مع أنّ ذلك مبنيّ على كون الإرث ناشئاً من الزوجيّة، و فيه منع؛ لاحتمال مجيئه من الاشتراط خاصّة</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225865_73709187"/>
      <w:bookmarkStart w:id="307" w:name="_Toc114"/>
      <w:bookmarkEnd w:id="306"/>
      <w:r>
        <w:rPr>
          <w:rtl w:val="true"/>
        </w:rPr>
        <w:t>السادسة إذا انقضى أجلها فالعدّة حيضتان</w:t>
      </w:r>
      <w:bookmarkEnd w:id="307"/>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انقضى أجلها أو وهب،و كانت مدخولاً بها غير يائسة،وجب عليها العدّة منه لغيره دونه،حرّة كانت أو أمة،إجماعاً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مقدارها بعد الاتّفاق ظاهراً على اتّحادها فيهما هنا على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فالعدّة من انقضاء الأجل أو هبته دون الوفاة حيضتان كاملتان على الأشهر كما هنا،و حكاها </w:t>
      </w:r>
      <w:r>
        <w:rPr>
          <w:rStyle w:val="FootnoteAnchor"/>
          <w:rtl w:val="true"/>
        </w:rPr>
        <w:footnoteReference w:id="1718"/>
      </w:r>
      <w:r>
        <w:rPr>
          <w:rFonts w:ascii="Amiri" w:hAnsi="Amiri" w:eastAsia="Amiri" w:cs="Amiri"/>
          <w:color w:val="111111"/>
          <w:sz w:val="28"/>
          <w:sz w:val="28"/>
          <w:szCs w:val="28"/>
          <w:rtl w:val="true"/>
          <w:lang w:bidi="ar-SA"/>
        </w:rPr>
        <w:t xml:space="preserve">جماعة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لأصالة بقاء الحرمة،و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انقضى الأجل بانت منه بغير طلاق،و يعطيها الشيء اليسير،و عدّتها حيضتان،و إن كانت لا تحيض فخمسة و أربعون يوماً</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الصحيح المرويّ في البحار عن كتاب الحسين بن سعيد،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لغيرك حتى تنقضي عدّتها،و عدّتها حيضتان</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به صرّح في المرويّ في تفسير العيّاشي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المطلّقة ثلاثة أشهر،و الأمة المطلّقة عليها نصف ما على الحرّة،و كذلك المتمتّعة عليها ما على الأمة</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بعمومه على اتّحاد عدّتها مع عدّه الأمة،و هي فيها حيضتان؛ للنصوص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الأمة و أجلها حيضتان</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يناقش في دلالة الخبر على اتّحاد عدّتيهما في الحيضة؛ لظهوره بحسب السياق في الأشهُر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ضعيف جدّاً؛ إذ العبرة بعموم اللفظ لا بخصوص المحلّ قطعاً، و يعضد العموم ما ورد في النصوص المعتبرة من أنّهنّ بمنزلة الإماء </w:t>
      </w:r>
      <w:r>
        <w:rPr>
          <w:rStyle w:val="FootnoteAnchor"/>
          <w:rtl w:val="true"/>
        </w:rPr>
        <w:footnoteReference w:id="1726"/>
      </w:r>
      <w:r>
        <w:rPr>
          <w:rFonts w:ascii="Amiri" w:hAnsi="Amiri" w:eastAsia="Amiri" w:cs="Amiri"/>
          <w:color w:val="111111"/>
          <w:sz w:val="28"/>
          <w:sz w:val="28"/>
          <w:szCs w:val="28"/>
          <w:rtl w:val="true"/>
          <w:lang w:bidi="ar-SA"/>
        </w:rPr>
        <w:t>، و عموم المنزلة لُغويّة يشمل الحكم في هذه الصورة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للعماني،فحيضة </w:t>
      </w:r>
      <w:r>
        <w:rPr>
          <w:rStyle w:val="FootnoteAnchor"/>
          <w:rtl w:val="true"/>
        </w:rPr>
        <w:footnoteReference w:id="1727"/>
      </w:r>
      <w:r>
        <w:rPr>
          <w:rFonts w:ascii="Amiri" w:hAnsi="Amiri" w:eastAsia="Amiri" w:cs="Amiri"/>
          <w:color w:val="111111"/>
          <w:sz w:val="28"/>
          <w:sz w:val="28"/>
          <w:szCs w:val="28"/>
          <w:rtl w:val="true"/>
          <w:lang w:bidi="ar-SA"/>
        </w:rPr>
        <w:t>للمستفيضة الأُخر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الصحيحان،أحدهما مرويّ عن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المتعة </w:t>
      </w:r>
    </w:p>
    <w:p>
      <w:pPr>
        <w:pStyle w:val="BookText"/>
        <w:rPr/>
      </w:pPr>
      <w:r>
        <w:rPr>
          <w:rFonts w:ascii="Amiri" w:hAnsi="Amiri" w:eastAsia="Amiri" w:cs="Amiri"/>
          <w:color w:val="111111"/>
          <w:sz w:val="28"/>
          <w:sz w:val="28"/>
          <w:szCs w:val="28"/>
          <w:rtl w:val="true"/>
          <w:lang w:bidi="ar-SA"/>
        </w:rPr>
        <w:t>حيضة</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كما فيه،و في الثاني كذلك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تحيض</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 خمسة و أربعون يوماً،أو حيضة مستقيمة</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المرويّ في الاحتجاج عن مولانا صاحب الزمان عليه السلام،مشيراً إلى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أقلّ العدّة حيضة و طهرة تامّة</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المرويّ في البحار من خبر المفضّل الوارد في الغَيبة،و فيه في ذكر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الاستبراء خمسة و أربعون يوماً أو حيضاً واحداً</w:t>
      </w:r>
      <w:r>
        <w:rPr>
          <w:rFonts w:eastAsia="Amiri" w:cs="Amiri" w:ascii="Amiri" w:hAnsi="Amiri"/>
          <w:color w:val="111111"/>
          <w:sz w:val="28"/>
          <w:szCs w:val="28"/>
          <w:rtl w:val="true"/>
          <w:lang w:bidi="ar-SA"/>
        </w:rPr>
        <w:t xml:space="preserve">» </w:t>
      </w:r>
      <w:r>
        <w:rPr>
          <w:rStyle w:val="FootnoteAnchor"/>
          <w:rtl w:val="true"/>
        </w:rPr>
        <w:footnoteReference w:id="1732"/>
      </w:r>
      <w:r>
        <w:rPr>
          <w:rFonts w:ascii="IRNazanin" w:hAnsi="IRNazanin" w:eastAsia="IRNazanin"/>
          <w:color w:val="111111"/>
          <w:sz w:val="28"/>
          <w:sz w:val="28"/>
          <w:szCs w:val="28"/>
          <w:rtl w:val="true"/>
          <w:lang w:bidi="fa-IR"/>
        </w:rPr>
        <w:t xml:space="preserve">و نحوه المقطوع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 إن استفاضت إلّا أنّ ما عدا الصحيحين منها قاصرة الأسانيد، ضعيفة التكافؤ كالصحيحين لما مرّ؛ لاعتضاده بالشهرة و الأصل،و أوفقيّته بما سيأتي من القولين،فإطراحها أو التأويل بما تؤول إليه لازمٌ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للمقنع،فحيضة و نصف </w:t>
      </w:r>
      <w:r>
        <w:rPr>
          <w:rStyle w:val="FootnoteAnchor"/>
          <w:rtl w:val="true"/>
        </w:rPr>
        <w:footnoteReference w:id="1734"/>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انقضت أيّامها و هي حيّ فحيضة و نصف مثل ما يجب على الأمة</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السابق ثمّة جارٍ هنا بطريق أولى،مع أنّ مقتضاه كون ذلك عدّة الأمة،و قد عرفت النصوص الصحيحة و المعتبرة المعتضدة بالشهرة </w:t>
      </w:r>
    </w:p>
    <w:p>
      <w:pPr>
        <w:pStyle w:val="BookText"/>
        <w:rPr/>
      </w:pPr>
      <w:r>
        <w:rPr>
          <w:rFonts w:ascii="Amiri" w:hAnsi="Amiri" w:eastAsia="Amiri" w:cs="Amiri"/>
          <w:color w:val="111111"/>
          <w:sz w:val="28"/>
          <w:sz w:val="28"/>
          <w:szCs w:val="28"/>
          <w:rtl w:val="true"/>
          <w:lang w:bidi="ar-SA"/>
        </w:rPr>
        <w:t>و غيرها المصرّحة بالحيضتين فيها،و ليس يقاوم واحداً منها فضلاً عن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مّما لا يُرتاب في فساده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للمفيد و الحلّي و المختلف،فقرءان </w:t>
      </w:r>
      <w:r>
        <w:rPr>
          <w:rStyle w:val="FootnoteAnchor"/>
          <w:rtl w:val="true"/>
        </w:rPr>
        <w:footnoteReference w:id="1736"/>
      </w:r>
      <w:r>
        <w:rPr>
          <w:rFonts w:ascii="Amiri" w:hAnsi="Amiri" w:eastAsia="Amiri" w:cs="Amiri"/>
          <w:color w:val="111111"/>
          <w:sz w:val="28"/>
          <w:sz w:val="28"/>
          <w:szCs w:val="28"/>
          <w:rtl w:val="true"/>
          <w:lang w:bidi="ar-SA"/>
        </w:rPr>
        <w:t>أي طُهران للصحيح في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طلاقها تطليقتان،و عدّتها قرءان</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مع ما مرّ من الصحيح المشبِّه للمتعة بها في العدّة،و سيأتي في اعتداد الدائمة المطلّقة بالأقراء أنّ المراد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القرء أعمّ لغةً من الطهر و الحيض،و مشترك لفظاً بينهما،و إرادة الأول منه ثمّة غير ملازم لإرادته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إفصاح ما قدّمناه من الصحاح و غيرها عن إرادة الثاني هنا، و إلّا لوقوع التعارض،و الأصل العدم،و على تقديره فلا ريب أنّ الرجحان معها جدّاً؛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استُدلّ لهذا القول بأخبار الحيضة الواحدة بوجهِ ظاهر الفساد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المصير إلى القول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ممّن تحيض عادةً و لكن لم تحض لآفة ف عدّتها حرّة كانت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 إجماعاً نصّاً و فتوى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مات عنها و هي حرّة حائل ففي مقدار العدّة فيها روايتان،أشبههما و أشهرهما كما حكاه جماعة من أصحابنا </w:t>
      </w:r>
      <w:r>
        <w:rPr>
          <w:rStyle w:val="FootnoteAnchor"/>
          <w:rtl w:val="true"/>
        </w:rPr>
        <w:footnoteReference w:id="1739"/>
      </w:r>
      <w:r>
        <w:rPr>
          <w:rFonts w:ascii="Amiri" w:hAnsi="Amiri" w:eastAsia="Amiri" w:cs="Amiri"/>
          <w:color w:val="111111"/>
          <w:sz w:val="28"/>
          <w:sz w:val="28"/>
          <w:szCs w:val="28"/>
          <w:rtl w:val="true"/>
          <w:lang w:bidi="ar-SA"/>
        </w:rPr>
        <w:t xml:space="preserve">أنّها </w:t>
      </w:r>
    </w:p>
    <w:p>
      <w:pPr>
        <w:pStyle w:val="BookText"/>
        <w:rPr/>
      </w:pPr>
      <w:r>
        <w:rPr>
          <w:rFonts w:ascii="Amiri" w:hAnsi="Amiri" w:eastAsia="Amiri" w:cs="Amiri"/>
          <w:color w:val="111111"/>
          <w:sz w:val="28"/>
          <w:sz w:val="28"/>
          <w:szCs w:val="28"/>
          <w:rtl w:val="true"/>
          <w:lang w:bidi="ar-SA"/>
        </w:rPr>
        <w:t>أربعة أشهر و عشرة أيّام مطلقاً،سواء كانت مدخولاً بها أم لا؛ لعدم الفرق بينهما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للأصل،و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عدّة المتعة إذا مات الذي يتمتّع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يتزوّجها الرجل متعة ثم يتوفّى عنها،أ هَل عليها العدّة؟قال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أُيّدا بعموم الآية وَ الَّذِينَ يُتَوَفَّوْنَ مِنْكُمْ وَ يَذَرُونَ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فيها دلالة؛ بناءً على عدم صدق الزوجة عليها أولاً،و إنّما هي مستأجرة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العموم فيها؛ بناءً على عدم إفادة الجمع المنكَّر إيّاه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و المرتضى و العماني و سلّار،فشهران و خمسة أيّام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أنّها عدّة الأمة،فتثبت هنا بالإضافة إلى الصحيح المتقدّم </w:t>
      </w:r>
      <w:r>
        <w:rPr>
          <w:rStyle w:val="FootnoteAnchor"/>
          <w:rtl w:val="true"/>
        </w:rPr>
        <w:footnoteReference w:id="1744"/>
      </w:r>
      <w:r>
        <w:rPr>
          <w:rFonts w:ascii="Amiri" w:hAnsi="Amiri" w:eastAsia="Amiri" w:cs="Amiri"/>
          <w:color w:val="111111"/>
          <w:sz w:val="28"/>
          <w:sz w:val="28"/>
          <w:szCs w:val="28"/>
          <w:rtl w:val="true"/>
          <w:lang w:bidi="ar-SA"/>
        </w:rPr>
        <w:t>المسوّي بينهما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متعة،ثم مات عنها،ما عدّتها؟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ستون يوماً</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الجميع نظر؛ لمنع إطلاق كون ذلك عدّة الأمة،بل مختصّ بغير ذات الولد؛ مع احتمال المنع مطلقاً،و إن كان الأشهر الثبوت كذلك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منع التسوية بينهما هنا على تقدير الثبوت في الأمة مطلقاً،إمّا لظهور سياق الصحيح في التسوية في عدّة الطلاق خاصّة،بل صريح فيه؛ للتصريح فيه بالتسوية بينهما و بين الدائمة في عدّة الوفاة،و أنّه أربعة أشهر و عشراً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لزوم التخصيص بالصحيحين،و إطلاق الأخبار الكثيرة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الأمة على النصف من الحرّة </w:t>
      </w:r>
      <w:r>
        <w:rPr>
          <w:rStyle w:val="FootnoteAnchor"/>
          <w:rtl w:val="true"/>
        </w:rPr>
        <w:footnoteReference w:id="1747"/>
      </w:r>
      <w:r>
        <w:rPr>
          <w:rFonts w:ascii="IRNazanin" w:hAnsi="IRNazanin" w:eastAsia="IRNazanin"/>
          <w:color w:val="111111"/>
          <w:sz w:val="28"/>
          <w:sz w:val="28"/>
          <w:szCs w:val="28"/>
          <w:rtl w:val="true"/>
          <w:lang w:bidi="fa-IR"/>
        </w:rPr>
        <w:t>،الشامل للمقام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الخبر لضعفه،و إرساله،و عدم مكافأته لما مرّ غير صالح للاستناد إليه،و لذا حمله الشيخ </w:t>
      </w:r>
      <w:r>
        <w:rPr>
          <w:rStyle w:val="FootnoteAnchor"/>
          <w:rtl w:val="true"/>
        </w:rPr>
        <w:footnoteReference w:id="1748"/>
      </w:r>
      <w:r>
        <w:rPr>
          <w:rFonts w:ascii="Amiri" w:hAnsi="Amiri" w:eastAsia="Amiri" w:cs="Amiri"/>
          <w:color w:val="111111"/>
          <w:sz w:val="28"/>
          <w:sz w:val="28"/>
          <w:szCs w:val="28"/>
          <w:rtl w:val="true"/>
          <w:lang w:bidi="ar-SA"/>
        </w:rPr>
        <w:t xml:space="preserve">و جماعة </w:t>
      </w:r>
      <w:r>
        <w:rPr>
          <w:rStyle w:val="FootnoteAnchor"/>
          <w:rtl w:val="true"/>
        </w:rPr>
        <w:footnoteReference w:id="1749"/>
      </w:r>
      <w:r>
        <w:rPr>
          <w:rFonts w:ascii="Amiri" w:hAnsi="Amiri" w:eastAsia="Amiri" w:cs="Amiri"/>
          <w:color w:val="111111"/>
          <w:sz w:val="28"/>
          <w:sz w:val="28"/>
          <w:szCs w:val="28"/>
          <w:rtl w:val="true"/>
          <w:lang w:bidi="ar-SA"/>
        </w:rPr>
        <w:t xml:space="preserve">على الأمة المتمتّع بها،بناءً على أنّ ذلك عدّتها،إمّا مطلقاً،كما عن المشهور بين متقدّمي الأصحاب </w:t>
      </w:r>
      <w:r>
        <w:rPr>
          <w:rStyle w:val="FootnoteAnchor"/>
          <w:rtl w:val="true"/>
        </w:rPr>
        <w:footnoteReference w:id="1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مقيّداً بغير ذات الولد،كما عن الشيخ </w:t>
      </w:r>
      <w:r>
        <w:rPr>
          <w:rStyle w:val="FootnoteAnchor"/>
          <w:rtl w:val="true"/>
        </w:rPr>
        <w:footnoteReference w:id="1751"/>
      </w:r>
      <w:r>
        <w:rPr>
          <w:rFonts w:ascii="Amiri" w:hAnsi="Amiri" w:eastAsia="Amiri" w:cs="Amiri"/>
          <w:color w:val="111111"/>
          <w:sz w:val="28"/>
          <w:sz w:val="28"/>
          <w:szCs w:val="28"/>
          <w:rtl w:val="true"/>
          <w:lang w:bidi="ar-SA"/>
        </w:rPr>
        <w:t xml:space="preserve">و كثير من الأصحاب </w:t>
      </w:r>
      <w:r>
        <w:rPr>
          <w:rStyle w:val="FootnoteAnchor"/>
          <w:rtl w:val="true"/>
        </w:rPr>
        <w:footnoteReference w:id="1752"/>
      </w:r>
      <w:r>
        <w:rPr>
          <w:rFonts w:ascii="Amiri" w:hAnsi="Amiri" w:eastAsia="Amiri" w:cs="Amiri"/>
          <w:color w:val="111111"/>
          <w:sz w:val="28"/>
          <w:sz w:val="28"/>
          <w:szCs w:val="28"/>
          <w:rtl w:val="true"/>
          <w:lang w:bidi="ar-SA"/>
        </w:rPr>
        <w:t xml:space="preserve">،حتى ادّعى بعضهم بل جمع عليه الشهرة المتأخّرة </w:t>
      </w:r>
      <w:r>
        <w:rPr>
          <w:rStyle w:val="FootnoteAnchor"/>
          <w:rtl w:val="true"/>
        </w:rPr>
        <w:footnoteReference w:id="1753"/>
      </w:r>
      <w:r>
        <w:rPr>
          <w:rFonts w:ascii="Amiri" w:hAnsi="Amiri" w:eastAsia="Amiri" w:cs="Amiri"/>
          <w:color w:val="111111"/>
          <w:sz w:val="28"/>
          <w:sz w:val="28"/>
          <w:szCs w:val="28"/>
          <w:rtl w:val="true"/>
          <w:lang w:bidi="ar-SA"/>
        </w:rPr>
        <w:t>،بل و المتقدّمة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به؛ جمعاً بين المستفيضة المثبتة لذلك </w:t>
      </w:r>
      <w:r>
        <w:rPr>
          <w:rStyle w:val="FootnoteAnchor"/>
          <w:rtl w:val="true"/>
        </w:rPr>
        <w:footnoteReference w:id="1754"/>
      </w:r>
      <w:r>
        <w:rPr>
          <w:rFonts w:ascii="Amiri" w:hAnsi="Amiri" w:eastAsia="Amiri" w:cs="Amiri"/>
          <w:color w:val="111111"/>
          <w:sz w:val="28"/>
          <w:sz w:val="28"/>
          <w:szCs w:val="28"/>
          <w:rtl w:val="true"/>
          <w:lang w:bidi="ar-SA"/>
        </w:rPr>
        <w:t xml:space="preserve">فيها مطلقاً، </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إذا توفّي عنها زوجها فعدّتها شهران و خمسة أيّام</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المثبتة لعدّة الدائمة فيها كذلك </w:t>
      </w:r>
      <w:r>
        <w:rPr>
          <w:rStyle w:val="FootnoteAnchor"/>
          <w:rtl w:val="true"/>
        </w:rPr>
        <w:footnoteReference w:id="1756"/>
      </w: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و الحرّة كلتيهما إذا مات عنها زوجها سواء في العدّة،إلّا أنّ الحرّة تحدّ،و الأمة لا تحدّ</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لشهادة الصحيحين بذلك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الأمة إذا طلّقت،ما عدّتها؟قال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حيضتان أو شهران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توفّي عنها زوجها؟فقال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 في أُمّهات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يتزوّجن حتى يعتددن أربعة أشهر و عشراً،و هنّ إماء</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أُمّ ولد،فزوّجها من رجل،فأولدها غلاماً،ثم إنّ الرجل مات فرجعت إلى سيّدها،إله أن يطأها؟قال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 الزوج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ليس فيهما التقييد بذلك حتى يقيّد بهما إطلاق الأخيرة،و لذا رجّح القول بمضمونها جماعة </w:t>
      </w:r>
      <w:r>
        <w:rPr>
          <w:rStyle w:val="FootnoteAnchor"/>
          <w:rtl w:val="true"/>
        </w:rPr>
        <w:footnoteReference w:id="1761"/>
      </w:r>
      <w:r>
        <w:rPr>
          <w:rFonts w:ascii="Amiri" w:hAnsi="Amiri" w:eastAsia="Amiri" w:cs="Amiri"/>
          <w:color w:val="111111"/>
          <w:sz w:val="28"/>
          <w:sz w:val="28"/>
          <w:szCs w:val="28"/>
          <w:rtl w:val="true"/>
          <w:lang w:bidi="ar-SA"/>
        </w:rPr>
        <w:t xml:space="preserve">حملاً للأوّلة على التقيّة و إن اشتهرت بين </w:t>
      </w:r>
    </w:p>
    <w:p>
      <w:pPr>
        <w:pStyle w:val="BookText"/>
        <w:rPr/>
      </w:pPr>
      <w:r>
        <w:rPr>
          <w:rFonts w:ascii="Amiri" w:hAnsi="Amiri" w:eastAsia="Amiri" w:cs="Amiri"/>
          <w:color w:val="111111"/>
          <w:sz w:val="28"/>
          <w:sz w:val="28"/>
          <w:szCs w:val="28"/>
          <w:rtl w:val="true"/>
          <w:lang w:bidi="ar-SA"/>
        </w:rPr>
        <w:t>متقدّمي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 إن كان محلّ مناقشة،إلّا أنّ أصالة بقاء الحرمة و التأيّد بظاهر إطلاق الآية </w:t>
      </w:r>
      <w:r>
        <w:rPr>
          <w:rStyle w:val="FootnoteAnchor"/>
          <w:rtl w:val="true"/>
        </w:rPr>
        <w:footnoteReference w:id="1762"/>
      </w:r>
      <w:r>
        <w:rPr>
          <w:rFonts w:ascii="Amiri" w:hAnsi="Amiri" w:eastAsia="Amiri" w:cs="Amiri"/>
          <w:color w:val="111111"/>
          <w:sz w:val="28"/>
          <w:sz w:val="28"/>
          <w:szCs w:val="28"/>
          <w:rtl w:val="true"/>
          <w:lang w:bidi="ar-SA"/>
        </w:rPr>
        <w:t>و الاحتياط في الفروج يقتضي المصير إلى ما ذكروه البتّة، سيّما في أُمّهات الأولاد،بل للقطع بذلك فيهنّ مجال بالضرورة؛ لاشتهار الحكم فيهنّ بين متأخّري الأصحاب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إشعار الصحيح الأول من الصحيحين بل ظهوره في اختصاصه بهنّ،من حيث وقوع السؤال عن مطلق الأمة المتوفّى عنها زوجها، و تخصيص الجواب بالحكم المذكور بهنّ،و لو عمّ الحكم لَما كان له مع لزوم مراعاة مطابقة السؤال للجواب وجه،سوى ما ذكرنا البتّة،فتدبّر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 على التفصيل واضحة،و سلسلة السند صحيحة،معتضدة بالشهرة المتأخّرة صريحاً و المتقدّمة في الجملة،كاعتضادها بالأُصول المسلّمة،و ظاهر الآية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بالتفصيل غير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التحقيق في بحث العِدد إن شاء اللّه تعالى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حاملاً فأبعد الأجلين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المضروبة في الطلاق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الأجل </w:t>
      </w:r>
      <w:r>
        <w:rPr>
          <w:rStyle w:val="FootnoteAnchor"/>
          <w:rtl w:val="true"/>
        </w:rPr>
        <w:footnoteReference w:id="1763"/>
      </w:r>
      <w:r>
        <w:rPr>
          <w:rFonts w:ascii="Amiri" w:hAnsi="Amiri" w:eastAsia="Amiri" w:cs="Amiri"/>
          <w:color w:val="111111"/>
          <w:sz w:val="28"/>
          <w:sz w:val="28"/>
          <w:szCs w:val="28"/>
          <w:rtl w:val="true"/>
          <w:lang w:bidi="ar-SA"/>
        </w:rPr>
        <w:t xml:space="preserve">من الأربعة أشهر و عشراً أو النصف منه على الاختلاف،و منها إلى وضع الحمل؛ بالإجماع في الظاهر،و عموم الآية وَ أُولاتُ الْأَحْمالِ أَجَلُهُنَّ أَنْ يَضَعْنَ حَمْلَهُنَّ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 xml:space="preserve">المؤيَّد بأصالة بقاء الحرمة و عمل الطائفة،فيُخَصّ بها أو يقيَّد إطلاق الآية الأُولى </w:t>
      </w:r>
      <w:r>
        <w:rPr>
          <w:rStyle w:val="FootnoteAnchor"/>
          <w:rtl w:val="true"/>
        </w:rPr>
        <w:footnoteReference w:id="1765"/>
      </w:r>
      <w:r>
        <w:rPr>
          <w:rFonts w:ascii="Amiri" w:hAnsi="Amiri" w:eastAsia="Amiri" w:cs="Amiri"/>
          <w:color w:val="111111"/>
          <w:sz w:val="28"/>
          <w:sz w:val="28"/>
          <w:szCs w:val="28"/>
          <w:rtl w:val="true"/>
          <w:lang w:bidi="ar-SA"/>
        </w:rPr>
        <w:t xml:space="preserve">في صورة </w:t>
      </w:r>
      <w:r>
        <w:rPr>
          <w:rStyle w:val="FootnoteAnchor"/>
          <w:rtl w:val="true"/>
        </w:rPr>
        <w:footnoteReference w:id="1766"/>
      </w:r>
      <w:r>
        <w:rPr>
          <w:rFonts w:ascii="Amiri" w:hAnsi="Amiri" w:eastAsia="Amiri" w:cs="Amiri"/>
          <w:color w:val="111111"/>
          <w:sz w:val="28"/>
          <w:sz w:val="28"/>
          <w:szCs w:val="28"/>
          <w:rtl w:val="true"/>
          <w:lang w:bidi="ar-SA"/>
        </w:rPr>
        <w:t xml:space="preserve">و يُعكَس في أُخرى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 xml:space="preserve">. </w:t>
      </w:r>
      <w:bookmarkStart w:id="308" w:name="pg11383_115498"/>
    </w:p>
    <w:p>
      <w:pPr>
        <w:pStyle w:val="Heading5"/>
        <w:numPr>
          <w:ilvl w:val="4"/>
          <w:numId w:val="1"/>
        </w:numPr>
        <w:rPr/>
      </w:pPr>
      <w:bookmarkStart w:id="309" w:name="__RefHeading___Toc225867_73709187"/>
      <w:bookmarkStart w:id="310" w:name="_Toc115"/>
      <w:bookmarkEnd w:id="308"/>
      <w:bookmarkEnd w:id="309"/>
      <w:r>
        <w:rPr>
          <w:rtl w:val="true"/>
        </w:rPr>
        <w:t>السابعة لا يصحّ تجديد العقد قبل انقضاء الأجل</w:t>
      </w:r>
      <w:bookmarkEnd w:id="310"/>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تجديد العقد عليها مطلقاً دائماً أو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انقضاء الأجل على الأشهر الأظهر،كما عن الطوسي و القاضي و الحلّي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لمفهوم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تزيدك و تزيدها إذا انقضى الأجل فيما بينكما</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صريح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المرأة متعة،فيتزوّجها على شهر،ثم إنّها تقع في قلبه فيحبّ أن يكون شرطه أكثر من شهر،فهل يجوز أن يزيدها في أجرها و يزداد في الأيّام قبل أن تنقضي أيّامه التي شرط عليها؟فقال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شرطان في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عليها بما بقي من الأيّام،ثم يستأنف شرطاً جديداً</w:t>
      </w:r>
      <w:r>
        <w:rPr>
          <w:rFonts w:eastAsia="Amiri" w:cs="Amiri" w:ascii="Amiri" w:hAnsi="Amiri"/>
          <w:color w:val="111111"/>
          <w:sz w:val="28"/>
          <w:szCs w:val="28"/>
          <w:rtl w:val="true"/>
          <w:lang w:bidi="ar-SA"/>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لصريح ابن حمزة </w:t>
      </w:r>
      <w:r>
        <w:rPr>
          <w:rStyle w:val="FootnoteAnchor"/>
          <w:rtl w:val="true"/>
        </w:rPr>
        <w:footnoteReference w:id="1771"/>
      </w:r>
      <w:r>
        <w:rPr>
          <w:rFonts w:ascii="Amiri" w:hAnsi="Amiri" w:eastAsia="Amiri" w:cs="Amiri"/>
          <w:color w:val="111111"/>
          <w:sz w:val="28"/>
          <w:sz w:val="28"/>
          <w:szCs w:val="28"/>
          <w:rtl w:val="true"/>
          <w:lang w:bidi="ar-SA"/>
        </w:rPr>
        <w:t xml:space="preserve">و ظاهر العماني و المختلف </w:t>
      </w:r>
      <w:r>
        <w:rPr>
          <w:rStyle w:val="FootnoteAnchor"/>
          <w:rtl w:val="true"/>
        </w:rPr>
        <w:footnoteReference w:id="1772"/>
      </w:r>
      <w:r>
        <w:rPr>
          <w:rFonts w:ascii="Amiri" w:hAnsi="Amiri" w:eastAsia="Amiri" w:cs="Amiri"/>
          <w:color w:val="111111"/>
          <w:sz w:val="28"/>
          <w:sz w:val="28"/>
          <w:szCs w:val="28"/>
          <w:rtl w:val="true"/>
          <w:lang w:bidi="ar-SA"/>
        </w:rPr>
        <w:t xml:space="preserve">،فجوّزاه </w:t>
      </w:r>
      <w:r>
        <w:rPr>
          <w:rStyle w:val="FootnoteAnchor"/>
          <w:rtl w:val="true"/>
        </w:rPr>
        <w:footnoteReference w:id="1773"/>
      </w:r>
      <w:r>
        <w:rPr>
          <w:rFonts w:ascii="IRNazanin" w:hAnsi="IRNazanin" w:eastAsia="IRNazanin"/>
          <w:color w:val="111111"/>
          <w:sz w:val="28"/>
          <w:sz w:val="28"/>
          <w:szCs w:val="28"/>
          <w:rtl w:val="true"/>
          <w:lang w:bidi="fa-IR"/>
        </w:rPr>
        <w:t>قبل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للأصل السالم عن معارضة شغلها بعقد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مشغولة بعقده لا يمنع من العقد عليها مدّة أُخرى،كما لو كانت مشغولة بعدّته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يجب الخروج عنه بما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اجتهاد في مقابلته،و هو غير جائز،إلّا على تقدير عدم حجّية المفهوم و عدم جابر للخبر،و هما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الخبرين منافاة للقول بجواز العقد منفصلاً؛ لاحتمال كون المنع فيهما من حيث الجمع لا مطلقاً،و ربّما أفصح عنه التعليل في الأخير، فالقدح بهما عليه ليس في محلّه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مقتضاهما أنّه لو أراد العقد عليها مطلقاً وهبها المدّة و استأنف العقد و لا عدّة عليها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دلّت النصوص الأُخر،كالصحيحين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مضت تلك الأيّام كان طلاقها في شرطها و لا عدّة لها عليك</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المرسل لمن أجمع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تزوّج المرأة متعة كان عليها عدّة لغيره،فإذا أراد هو أن يتزوّجها لم يكن عليها منه عدّة،يتزوّجها إذا شاء</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ظاهرهم الإجماع عليه،و هو مقتضى الأصل مع انتفاء المانع</w:t>
      </w:r>
      <w:r>
        <w:rPr>
          <w:rFonts w:eastAsia="Amiri" w:cs="Amiri" w:ascii="Amiri" w:hAnsi="Amiri"/>
          <w:color w:val="111111"/>
          <w:sz w:val="28"/>
          <w:szCs w:val="28"/>
          <w:rtl w:val="true"/>
          <w:lang w:bidi="ar-SA"/>
        </w:rPr>
        <w:t xml:space="preserve">. </w:t>
      </w:r>
      <w:bookmarkStart w:id="311" w:name="pg11383_115500"/>
    </w:p>
    <w:p>
      <w:pPr>
        <w:pStyle w:val="Heading3"/>
        <w:numPr>
          <w:ilvl w:val="2"/>
          <w:numId w:val="1"/>
        </w:numPr>
        <w:rPr/>
      </w:pPr>
      <w:bookmarkStart w:id="312" w:name="__RefHeading___Toc225869_73709187"/>
      <w:bookmarkStart w:id="313" w:name="_Toc116"/>
      <w:bookmarkEnd w:id="311"/>
      <w:bookmarkEnd w:id="312"/>
      <w:r>
        <w:rPr>
          <w:rtl w:val="true"/>
        </w:rPr>
        <w:t>القسم الثالث في نكاح الإماء و النظر إمّا في العقد،و إمّا في الملك</w:t>
      </w:r>
      <w:bookmarkEnd w:id="313"/>
    </w:p>
    <w:p>
      <w:pPr>
        <w:pStyle w:val="Heading4"/>
        <w:numPr>
          <w:ilvl w:val="3"/>
          <w:numId w:val="1"/>
        </w:numPr>
        <w:rPr/>
      </w:pPr>
      <w:bookmarkStart w:id="314" w:name="__RefHeading___Toc225871_73709187"/>
      <w:bookmarkStart w:id="315" w:name="_Toc117"/>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القسم الثالث في بيان نكاح الإماء و العبيد و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العقد،و إمّا في الملك</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25873_73709187"/>
      <w:bookmarkStart w:id="317" w:name="_Toc118"/>
      <w:bookmarkEnd w:id="316"/>
      <w:r>
        <w:rPr>
          <w:rtl w:val="true"/>
        </w:rPr>
        <w:t>النظر في العقد</w:t>
      </w:r>
      <w:bookmarkEnd w:id="317"/>
    </w:p>
    <w:p>
      <w:pPr>
        <w:pStyle w:val="Heading5"/>
        <w:numPr>
          <w:ilvl w:val="4"/>
          <w:numId w:val="1"/>
        </w:numPr>
        <w:rPr/>
      </w:pPr>
      <w:bookmarkStart w:id="318" w:name="__RefHeading___Toc225875_73709187"/>
      <w:bookmarkStart w:id="319" w:name="_Toc119"/>
      <w:bookmarkEnd w:id="318"/>
      <w:r>
        <w:rPr>
          <w:rtl w:val="true"/>
        </w:rPr>
        <w:t>ليس للعبد و لا للأمة أن يعقدا لأنفسهما نكاحاً ما لم يأذن المولى</w:t>
      </w:r>
      <w:bookmarkEnd w:id="319"/>
    </w:p>
    <w:p>
      <w:pPr>
        <w:pStyle w:val="BookText"/>
        <w:rPr/>
      </w:pPr>
      <w:r>
        <w:rPr>
          <w:rFonts w:ascii="Amiri" w:hAnsi="Amiri" w:eastAsia="Amiri" w:cs="Amiri"/>
          <w:color w:val="111111"/>
          <w:sz w:val="28"/>
          <w:sz w:val="28"/>
          <w:szCs w:val="28"/>
          <w:rtl w:val="true"/>
          <w:lang w:bidi="ar-SA"/>
        </w:rPr>
        <w:t>أمّا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للعبد و لا للأمة أن يعقدا لأنفسهما نكاحاً ما لم يأذن المولى إجماعاً؛ للنصوص المستفيضة الآتية،مع أنّهما ملك له،فلا يتصرّفان في ملكه بغير إذنه؛ لقبحه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بادر أحدهما فعقد لنفسه بدون إذنه ففي وقوفه على الإجازة و صحّته معها،و عدمها مع العدم قولان،و وقوفه على الإجازة أشبه و أشهر؛ لما مضى في الدوام من الإجماع عن الانتصار مطلقاً </w:t>
      </w:r>
      <w:r>
        <w:rPr>
          <w:rStyle w:val="FootnoteAnchor"/>
          <w:rtl w:val="true"/>
        </w:rPr>
        <w:footnoteReference w:id="1776"/>
      </w:r>
      <w:r>
        <w:rPr>
          <w:rFonts w:ascii="IRNazanin" w:hAnsi="IRNazanin" w:eastAsia="IRNazanin"/>
          <w:color w:val="111111"/>
          <w:sz w:val="28"/>
          <w:sz w:val="28"/>
          <w:szCs w:val="28"/>
          <w:rtl w:val="true"/>
          <w:lang w:bidi="fa-IR"/>
        </w:rPr>
        <w:t xml:space="preserve">، و الخلاف هنا </w:t>
      </w:r>
      <w:r>
        <w:rPr>
          <w:rStyle w:val="FootnoteAnchor"/>
          <w:rtl w:val="true"/>
        </w:rPr>
        <w:footnoteReference w:id="1777"/>
      </w:r>
      <w:r>
        <w:rPr>
          <w:rFonts w:ascii="Amiri" w:hAnsi="Amiri" w:eastAsia="Amiri" w:cs="Amiri"/>
          <w:color w:val="111111"/>
          <w:sz w:val="28"/>
          <w:sz w:val="28"/>
          <w:szCs w:val="28"/>
          <w:rtl w:val="true"/>
          <w:lang w:bidi="ar-SA"/>
        </w:rPr>
        <w:t>،و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تزوّج بغير إذن سيّده،فقال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سيّده،إن شاء أجازه،و إن شاء فرّق بينهما</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مملوكاً لقوم،و إنّي تزوّجت امرأة حرّة بغير إذن مواليّ،ثم أعتقوني بعد ذلك،أ فأُجدّد نكاحي إيّاها حين اعتقت؟فقال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كانوا علموا أنّك تزوّجت امرأة و أنت مملوك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سكتوا عنّي و لم يعيّروا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فسكوتهم عنك بعد علمهم إقرارٌ </w:t>
      </w:r>
    </w:p>
    <w:p>
      <w:pPr>
        <w:pStyle w:val="BookText"/>
        <w:rPr/>
      </w:pPr>
      <w:r>
        <w:rPr>
          <w:rFonts w:ascii="Amiri" w:hAnsi="Amiri" w:eastAsia="Amiri" w:cs="Amiri"/>
          <w:color w:val="111111"/>
          <w:sz w:val="28"/>
          <w:sz w:val="28"/>
          <w:szCs w:val="28"/>
          <w:rtl w:val="true"/>
          <w:lang w:bidi="ar-SA"/>
        </w:rPr>
        <w:t>منهم،اثبت على نكاحك الأول</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تكون الإجازة كاشفة عن الصحّة من حين إيقاع الصيغة كغيره من العقود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للنهاية،فهي كصيغة مستأنفة </w:t>
      </w:r>
      <w:r>
        <w:rPr>
          <w:rStyle w:val="FootnoteAnchor"/>
          <w:rtl w:val="true"/>
        </w:rPr>
        <w:footnoteReference w:id="1780"/>
      </w:r>
      <w:r>
        <w:rPr>
          <w:rFonts w:ascii="Amiri" w:hAnsi="Amiri" w:eastAsia="Amiri" w:cs="Amiri"/>
          <w:color w:val="111111"/>
          <w:sz w:val="28"/>
          <w:sz w:val="28"/>
          <w:szCs w:val="28"/>
          <w:rtl w:val="true"/>
          <w:lang w:bidi="ar-SA"/>
        </w:rPr>
        <w:t xml:space="preserve">و ربما أُوِّل بما يؤول إلى الأول </w:t>
      </w:r>
      <w:r>
        <w:rPr>
          <w:rStyle w:val="FootnoteAnchor"/>
          <w:rtl w:val="true"/>
        </w:rPr>
        <w:footnoteReference w:id="1781"/>
      </w:r>
      <w:r>
        <w:rPr>
          <w:rFonts w:ascii="Amiri" w:hAnsi="Amiri" w:eastAsia="Amiri" w:cs="Amiri"/>
          <w:color w:val="111111"/>
          <w:sz w:val="28"/>
          <w:sz w:val="28"/>
          <w:szCs w:val="28"/>
          <w:rtl w:val="true"/>
          <w:lang w:bidi="ar-SA"/>
        </w:rPr>
        <w:t>،فلا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لجماعة،فحكموا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مطلقاً </w:t>
      </w:r>
      <w:r>
        <w:rPr>
          <w:rStyle w:val="FootnoteAnchor"/>
          <w:rtl w:val="true"/>
        </w:rPr>
        <w:footnoteReference w:id="1782"/>
      </w:r>
      <w:r>
        <w:rPr>
          <w:rFonts w:ascii="Amiri" w:hAnsi="Amiri" w:eastAsia="Amiri" w:cs="Amiri"/>
          <w:color w:val="111111"/>
          <w:sz w:val="28"/>
          <w:sz w:val="28"/>
          <w:szCs w:val="28"/>
          <w:rtl w:val="true"/>
          <w:lang w:bidi="ar-SA"/>
        </w:rPr>
        <w:t>بناءً على بطلان عقد الفضولي،إمّا مطلقاً،أو النكاح منه خاصّة،أو بطلان هذا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إلى أنّه منهيّ عنه؛ لقبح التصرّف في ملك الغير،و للنصوص </w:t>
      </w:r>
      <w:r>
        <w:rPr>
          <w:rStyle w:val="FootnoteAnchor"/>
          <w:rtl w:val="true"/>
        </w:rPr>
        <w:footnoteReference w:id="1783"/>
      </w:r>
      <w:r>
        <w:rPr>
          <w:rFonts w:ascii="Amiri" w:hAnsi="Amiri" w:eastAsia="Amiri" w:cs="Amiri"/>
          <w:color w:val="111111"/>
          <w:sz w:val="28"/>
          <w:sz w:val="28"/>
          <w:szCs w:val="28"/>
          <w:rtl w:val="true"/>
          <w:lang w:bidi="ar-SA"/>
        </w:rPr>
        <w:t>، فيكون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مملوك تزوّج بغير إذن مولاه فنكاحه باطل</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كلّية الكبرى و السند ممنوعان؛ مع أنّهما لما مضى غير مكافئين، فتُخَصّ به الاُولى،و يُرفع اليد عن الثاني،أو يؤوّل إلى البطلان في صورة دوام عدم الإذن أو النهي عنه 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w:t>
      </w:r>
      <w:r>
        <w:rPr>
          <w:rStyle w:val="FootnoteAnchor"/>
          <w:rtl w:val="true"/>
        </w:rPr>
        <w:footnoteReference w:id="1785"/>
      </w:r>
      <w:r>
        <w:rPr>
          <w:rFonts w:ascii="Amiri" w:hAnsi="Amiri" w:eastAsia="Amiri" w:cs="Amiri"/>
          <w:color w:val="111111"/>
          <w:sz w:val="28"/>
          <w:sz w:val="28"/>
          <w:szCs w:val="28"/>
          <w:rtl w:val="true"/>
          <w:lang w:bidi="ar-SA"/>
        </w:rPr>
        <w:t xml:space="preserve">في الأمة خاصّة،كما عن ابن حمزة،فخصّ الإجازة بعقد العبد دون الأمة </w:t>
      </w:r>
      <w:r>
        <w:rPr>
          <w:rStyle w:val="FootnoteAnchor"/>
          <w:rtl w:val="true"/>
        </w:rPr>
        <w:footnoteReference w:id="1786"/>
      </w:r>
      <w:r>
        <w:rPr>
          <w:rFonts w:ascii="Amiri" w:hAnsi="Amiri" w:eastAsia="Amiri" w:cs="Amiri"/>
          <w:color w:val="111111"/>
          <w:sz w:val="28"/>
          <w:sz w:val="28"/>
          <w:szCs w:val="28"/>
          <w:rtl w:val="true"/>
          <w:lang w:bidi="ar-SA"/>
        </w:rPr>
        <w:t xml:space="preserve">عملاً بظواهر النصوص المتقدّمة المثبتة للإجازة فيه خاصّة،و رجوعاً في غيره </w:t>
      </w:r>
      <w:r>
        <w:rPr>
          <w:rStyle w:val="FootnoteAnchor"/>
          <w:rtl w:val="true"/>
        </w:rPr>
        <w:footnoteReference w:id="1787"/>
      </w:r>
      <w:r>
        <w:rPr>
          <w:rFonts w:ascii="Amiri" w:hAnsi="Amiri" w:eastAsia="Amiri" w:cs="Amiri"/>
          <w:color w:val="111111"/>
          <w:sz w:val="28"/>
          <w:sz w:val="28"/>
          <w:szCs w:val="28"/>
          <w:rtl w:val="true"/>
          <w:lang w:bidi="ar-SA"/>
        </w:rPr>
        <w:t>إلى النهي المفيد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ممنوع،و النصوص و إن اختصّ أكثرها به،إلّا أنّ الصحيح الأول منها ظاهره العموم لها،إمّا لإطلاق لفظ المملوك فيه الصالح لهما،أو لما في ذيله من تعليل الحكم بالصحّة مع الإجازة ردّاً لجمع من العامّة الحاكمين بالبطلان بالمرّة </w:t>
      </w:r>
      <w:r>
        <w:rPr>
          <w:rStyle w:val="FootnoteAnchor"/>
          <w:rtl w:val="true"/>
        </w:rPr>
        <w:footnoteReference w:id="178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يعص اللّه،بل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الذي يزوّجها إيّاه من غير مواليها فالنكاح فاسد</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عدم وضوح سنده غير صريح في الدلالة على البطلان و لو مع الإجازة،فيحتمل الاختصاص بصورة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الحكم بالفساد ابتداءً على الإطلاق،أ لا ترى إلى الصحيح الحاكم بفساد تزويج المكاتب بدون إذن سيّده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نكاحه فاسد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حكم بالصحّة مع الإجازة،فقال بعد ذلك بعد أن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سيّده علم بنكاحه و لم يقل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حين يعلم ذلك فقد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7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هذا،مضافاً إلى إجماعي الانتصار و الخلاف كما مضى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القول بالتفصيل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الأخير كالصحيح الثاني </w:t>
      </w:r>
      <w:r>
        <w:rPr>
          <w:rStyle w:val="FootnoteAnchor"/>
          <w:rtl w:val="true"/>
        </w:rPr>
        <w:footnoteReference w:id="1792"/>
      </w:r>
      <w:r>
        <w:rPr>
          <w:rFonts w:ascii="Amiri" w:hAnsi="Amiri" w:eastAsia="Amiri" w:cs="Amiri"/>
          <w:color w:val="111111"/>
          <w:sz w:val="28"/>
          <w:sz w:val="28"/>
          <w:szCs w:val="28"/>
          <w:rtl w:val="true"/>
          <w:lang w:bidi="ar-SA"/>
        </w:rPr>
        <w:t xml:space="preserve">و غيرهما </w:t>
      </w:r>
      <w:r>
        <w:rPr>
          <w:rStyle w:val="FootnoteAnchor"/>
          <w:rtl w:val="true"/>
        </w:rPr>
        <w:footnoteReference w:id="1793"/>
      </w:r>
      <w:r>
        <w:rPr>
          <w:rFonts w:ascii="Amiri" w:hAnsi="Amiri" w:eastAsia="Amiri" w:cs="Amiri"/>
          <w:color w:val="111111"/>
          <w:sz w:val="28"/>
          <w:sz w:val="28"/>
          <w:szCs w:val="28"/>
          <w:rtl w:val="true"/>
          <w:lang w:bidi="ar-SA"/>
        </w:rPr>
        <w:t xml:space="preserve">الاكتفاء في الإجازة بالسكوت،كما عن الإسكافي </w:t>
      </w:r>
      <w:r>
        <w:rPr>
          <w:rStyle w:val="FootnoteAnchor"/>
          <w:rtl w:val="true"/>
        </w:rPr>
        <w:footnoteReference w:id="1794"/>
      </w:r>
      <w:r>
        <w:rPr>
          <w:rFonts w:ascii="Amiri" w:hAnsi="Amiri" w:eastAsia="Amiri" w:cs="Amiri"/>
          <w:color w:val="111111"/>
          <w:sz w:val="28"/>
          <w:sz w:val="28"/>
          <w:szCs w:val="28"/>
          <w:rtl w:val="true"/>
          <w:lang w:bidi="ar-SA"/>
        </w:rPr>
        <w:t xml:space="preserve">،و صرّح به جماعة </w:t>
      </w:r>
      <w:r>
        <w:rPr>
          <w:rStyle w:val="FootnoteAnchor"/>
          <w:rtl w:val="true"/>
        </w:rPr>
        <w:footnoteReference w:id="1795"/>
      </w:r>
      <w:r>
        <w:rPr>
          <w:rFonts w:ascii="Amiri" w:hAnsi="Amiri" w:eastAsia="Amiri" w:cs="Amiri"/>
          <w:color w:val="111111"/>
          <w:sz w:val="28"/>
          <w:sz w:val="28"/>
          <w:szCs w:val="28"/>
          <w:rtl w:val="true"/>
          <w:lang w:bidi="ar-SA"/>
        </w:rPr>
        <w:t>،و لا بأس به،إلّا أنّ مراعاة الألفاظ الصريحة فيها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المولى ابتداءً أو أخيراً يثبت في ذمّة مولى العبد المهر و النفقة على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للخبر المعتبر دلالةً و سنداً؛ لأنّ فيه من أجمعت العصابة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يزوّج مملوكاً له امرأة حرّة على مائة درهم،ثم إنّه باعه قبل أن يدخل عليها،فقال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يعطيها سيّده من ثمنه نصف ما فرض لها؛ إنّما هو بمنزلة دين استدانه بإذن سيّده</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القول بالفرق بين النفقة و المهر،و الإذن السابق و اللاحق، و التعليل العامّ لهما يوجبان العموم،سيّما الأخير؛ لظهوره في أنّ الإذن صار </w:t>
      </w:r>
    </w:p>
    <w:p>
      <w:pPr>
        <w:pStyle w:val="BookText"/>
        <w:rPr/>
      </w:pPr>
      <w:r>
        <w:rPr>
          <w:rFonts w:ascii="Amiri" w:hAnsi="Amiri" w:eastAsia="Amiri" w:cs="Amiri"/>
          <w:color w:val="111111"/>
          <w:sz w:val="28"/>
          <w:sz w:val="28"/>
          <w:szCs w:val="28"/>
          <w:rtl w:val="true"/>
          <w:lang w:bidi="ar-SA"/>
        </w:rPr>
        <w:t>منشأ لتعلّق دين العبد مطلقاً بذمّة المولى،و هو حاصل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عبده بغير إذنه،فدخل بها، ثم اطّلع على ذلك مولاه،قال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إلى مولاه،إن شاء فرّق بينهما،و إن شاء أجاز نكاحهما،فإن فرّق بينهما فللمرأة ما أصدقها،إلّا أن يكون اعتدى فأصدقها صداقاً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797"/>
      </w:r>
      <w:r>
        <w:rPr>
          <w:rFonts w:ascii="Amiri" w:hAnsi="Amiri" w:eastAsia="Amiri" w:cs="Amiri"/>
          <w:color w:val="111111"/>
          <w:sz w:val="28"/>
          <w:sz w:val="28"/>
          <w:szCs w:val="28"/>
          <w:rtl w:val="true"/>
          <w:lang w:bidi="ar-SA"/>
        </w:rPr>
        <w:t xml:space="preserve">لظهوره في تعلّق الصداق بذمّة المولى؛ إذ لولاه لما كان لاشتراط عدم الزيادة و الكثرة وجه </w:t>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ظاهر،فتأمّل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الحكم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الإذن في النكاح إذنٌ في توابعه و لوازمه </w:t>
      </w:r>
      <w:r>
        <w:rPr>
          <w:rStyle w:val="FootnoteAnchor"/>
          <w:rtl w:val="true"/>
        </w:rPr>
        <w:footnoteReference w:id="1799"/>
      </w:r>
      <w:r>
        <w:rPr>
          <w:rFonts w:ascii="Amiri" w:hAnsi="Amiri" w:eastAsia="Amiri" w:cs="Amiri"/>
          <w:color w:val="111111"/>
          <w:sz w:val="28"/>
          <w:sz w:val="28"/>
          <w:szCs w:val="28"/>
          <w:rtl w:val="true"/>
          <w:lang w:bidi="ar-SA"/>
        </w:rPr>
        <w:t>، كما لو أذن له في الإحرام بالحجّ،فإنّه يكون إذناً في توابعه من الأفعال و إن لم يذكر،و حيث كان المهر و النفقة لازمين للنكاح،و العبد لا يملك شيئاً، و كسبه من جملة أموال المولى،كان الإذن فيه موجباً لالتزام ذلك،من غير أن يتقيّد بنوع خاصّ من ماله،كباقي ديونه فيتخيّر بين بذله من ماله و من كسب العبد إن وفى به،و إلّا وجب عليه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لأحد قولي الشيخ،فعلّقه بكسب العبد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العلّامة احتمال تعلّقه برقبته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ضعيفان كضعف عللهما؛ مع أنّهما اجتهاد في مقابلة الخبر </w:t>
      </w:r>
    </w:p>
    <w:p>
      <w:pPr>
        <w:pStyle w:val="BookText"/>
        <w:rPr/>
      </w:pPr>
      <w:r>
        <w:rPr>
          <w:rFonts w:ascii="Amiri" w:hAnsi="Amiri" w:eastAsia="Amiri" w:cs="Amiri"/>
          <w:color w:val="111111"/>
          <w:sz w:val="28"/>
          <w:sz w:val="28"/>
          <w:szCs w:val="28"/>
          <w:rtl w:val="true"/>
          <w:lang w:bidi="ar-SA"/>
        </w:rPr>
        <w:t>المنجبر قصوره بالشهرة بين الأصحاب،مع اعتباره في نفسه؛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أذن لغلامه في امرأة حرّة فتزوّجها،ثم إنّ العبد أبق من مواليه،فجاءت امرأة العبد تطلب نفقتها من مولى العبد،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على مولى العبد نفقة و قد بانت عصمتها؛ لأنّ إباق العبد طلاق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آخره،في حكم التعليل لنفي النفقة عن المولى،المشعر بثبوتها مع عدم حصول مقتضاه،مع إشعاره من وجه آخر،و هو ظهوره في شيوع مطالبة الموالي بنفقة زوجات العبيد،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لمولى الأمة المهر لأنّها و منافعها له،و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 عبد بأمة غير مولاه و لم يأذنا أو إذنا معاً فوطئها جاهلين بالفساد و حصل ولد فالولد لهما بينهما نصفين؛ لأنّه نماء ملكهما،و لا مزيّة لأحدهما على الآخر،و النسب لاحق بهما،بخلاف باقي الحيوانات،فإنّ النسب غير معتبر،و النموّ و التبعيّة فيه لاحق بالأُمّ خاصّة؛ كذا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مشهور بين الأصحاب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الحلبي،فألحقه بمولى الاُمّ </w:t>
      </w:r>
      <w:r>
        <w:rPr>
          <w:rStyle w:val="FootnoteAnchor"/>
          <w:rtl w:val="true"/>
        </w:rPr>
        <w:footnoteReference w:id="1803"/>
      </w:r>
      <w:r>
        <w:rPr>
          <w:rFonts w:ascii="Amiri" w:hAnsi="Amiri" w:eastAsia="Amiri" w:cs="Amiri"/>
          <w:color w:val="111111"/>
          <w:sz w:val="28"/>
          <w:sz w:val="28"/>
          <w:szCs w:val="28"/>
          <w:rtl w:val="true"/>
          <w:lang w:bidi="ar-SA"/>
        </w:rPr>
        <w:t>قياساً بالحيوانات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لمخالفته الأصل،و عدم دليل على الترجيح، و القياس بمجرّده غير 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أذن أحدهما كان للآخر الذي لم يأذن في ظاهر الأصحاب، بل في المسالك ظاهرهم الاتّفاق عليه </w:t>
      </w:r>
      <w:r>
        <w:rPr>
          <w:rStyle w:val="FootnoteAnchor"/>
          <w:rtl w:val="true"/>
        </w:rPr>
        <w:footnoteReference w:id="1804"/>
      </w:r>
      <w:r>
        <w:rPr>
          <w:rFonts w:ascii="Amiri" w:hAnsi="Amiri" w:eastAsia="Amiri" w:cs="Amiri"/>
          <w:color w:val="111111"/>
          <w:sz w:val="28"/>
          <w:sz w:val="28"/>
          <w:szCs w:val="28"/>
          <w:rtl w:val="true"/>
          <w:lang w:bidi="ar-SA"/>
        </w:rPr>
        <w:t>و هو الحجّة فيه 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النصّ المدّعى؛ لعدم الوقوف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التعليل بأنّ الآذِن قد أقدم على فوات الولد منه فإنّ المأذون قد يتزوّج مَن ليس برقّ فينعقد الولد حرّا، بخلاف مَن لم يأذن،فيكون الولد له خاصّة ؛ لما في الفَرق من الإشكال فيما لو انحصر إذن الآذِن في وطء المملوكة،فإنّه لم يضيّع الولد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الحكم فيما لو اشترك أحد الزوجين بين اثنين،فأذِنَ مولى المختصّ و أحدُ الشريكين دون الآخر،أو تعدّد مولى كلّ منهما،فإنّه خارج عن موضع النصّ المدّعى و الفتوى،فيحتمل كونه كذلك،فيُخَصّ الولد بمن لم يأذن،اتّحد أم تعدّد؛ و اشتراكه بين الجميع على الأصل حيث لا نصّ،و هو أقوى هنا قطعاً،بل لا بأس به فيما مضى؛ لعدم القطع بالنصّ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ظهور الوفاق مع عدم الجزم عليها غير صالحة للخروج عن مقتضى الأصل المتيقّن،إلّا أنّ الاحتياط لا يترك؛ فإنّ المسألة محلّ إشكال،و لذا تردّد بعض متأخّري الأصحاب في هذا المجال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المملوكين رقّ لمولاهما لما مضى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كانا لاثنين ف قد عرفت أنّ الولد بينهما بالسويّة لكن لا مطلقاً،بل ما دام لم يشترط أحدهما الانفراد بالولد أو بأكثره؛ إذ </w:t>
      </w:r>
    </w:p>
    <w:p>
      <w:pPr>
        <w:pStyle w:val="BookText"/>
        <w:rPr/>
      </w:pPr>
      <w:r>
        <w:rPr>
          <w:rFonts w:ascii="IRNazanin" w:hAnsi="IRNazanin" w:eastAsia="IRNazanin"/>
          <w:color w:val="111111"/>
          <w:sz w:val="28"/>
          <w:sz w:val="28"/>
          <w:szCs w:val="28"/>
          <w:rtl w:val="true"/>
          <w:lang w:bidi="fa-IR"/>
        </w:rPr>
        <w:t>لو اشترطه صحّ و لزم؛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806"/>
      </w:r>
      <w:r>
        <w:rPr>
          <w:rFonts w:ascii="Amiri" w:hAnsi="Amiri" w:eastAsia="Amiri" w:cs="Amiri"/>
          <w:color w:val="111111"/>
          <w:sz w:val="28"/>
          <w:sz w:val="28"/>
          <w:szCs w:val="28"/>
          <w:rtl w:val="true"/>
          <w:lang w:bidi="ar-SA"/>
        </w:rPr>
        <w:t>مع عدم منافاته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أحد الأبوين الزوج أو الزوجة حرّا فالولد حرّ مطلقاً </w:t>
      </w:r>
      <w:r>
        <w:rPr>
          <w:rStyle w:val="FootnoteAnchor"/>
          <w:rtl w:val="true"/>
        </w:rPr>
        <w:footnoteReference w:id="1807"/>
      </w:r>
      <w:r>
        <w:rPr>
          <w:rFonts w:ascii="Amiri" w:hAnsi="Amiri" w:eastAsia="Amiri" w:cs="Amiri"/>
          <w:color w:val="111111"/>
          <w:sz w:val="28"/>
          <w:sz w:val="28"/>
          <w:szCs w:val="28"/>
          <w:rtl w:val="true"/>
          <w:lang w:bidi="ar-SA"/>
        </w:rPr>
        <w:t xml:space="preserve">على الأشهر الأظهر،بل كاد أن يكون إجماعاً،مع كونه من السرائر ظاهراً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بأمة فجاءت بولد،قال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الولد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 تزوّج حرّة؟قال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الولد باُمّه</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تكون تحته الحرّة،قال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أحرار،فإن أُعتق المملوك لحق بأبيه</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المرسل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الحرّ يتزوّج بأمة قوم،الولد مماليك أو أحرار؟قال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 أبويه حرّا فالولد أحرار</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النصوص به كادت تبلغ التواتر </w:t>
      </w:r>
      <w:r>
        <w:rPr>
          <w:rStyle w:val="FootnoteAnchor"/>
          <w:rtl w:val="true"/>
        </w:rPr>
        <w:footnoteReference w:id="1812"/>
      </w:r>
      <w:r>
        <w:rPr>
          <w:rFonts w:ascii="Amiri" w:hAnsi="Amiri" w:eastAsia="Amiri" w:cs="Amiri"/>
          <w:color w:val="111111"/>
          <w:sz w:val="28"/>
          <w:sz w:val="28"/>
          <w:szCs w:val="28"/>
          <w:rtl w:val="true"/>
          <w:lang w:bidi="ar-SA"/>
        </w:rPr>
        <w:t>،و مع ذلك فسند بعضها معتبر، و الباقي بالشهرة منجبر،و الجميع معتضد بالأُصول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النافي لتكاليف العبيد و ثبوت الحجر و العمومات الدالّة على صحّة المعاملات و وجوب </w:t>
      </w:r>
    </w:p>
    <w:p>
      <w:pPr>
        <w:pStyle w:val="BookText"/>
        <w:rPr/>
      </w:pPr>
      <w:r>
        <w:rPr>
          <w:rFonts w:ascii="Amiri" w:hAnsi="Amiri" w:eastAsia="Amiri" w:cs="Amiri"/>
          <w:color w:val="111111"/>
          <w:sz w:val="28"/>
          <w:sz w:val="28"/>
          <w:szCs w:val="28"/>
          <w:rtl w:val="true"/>
          <w:lang w:bidi="ar-SA"/>
        </w:rPr>
        <w:t xml:space="preserve">الوفاء بها،و الدالّة على جواز العقد على أربع حرائر و أنّه نماء الحرّ في الجملة </w:t>
      </w:r>
      <w:r>
        <w:rPr>
          <w:rStyle w:val="FootnoteAnchor"/>
          <w:rtl w:val="true"/>
        </w:rPr>
        <w:footnoteReference w:id="1813"/>
      </w:r>
      <w:r>
        <w:rPr>
          <w:rFonts w:ascii="Amiri" w:hAnsi="Amiri" w:eastAsia="Amiri" w:cs="Amiri"/>
          <w:color w:val="111111"/>
          <w:sz w:val="28"/>
          <w:sz w:val="28"/>
          <w:szCs w:val="28"/>
          <w:rtl w:val="true"/>
          <w:lang w:bidi="ar-SA"/>
        </w:rPr>
        <w:t>،و حقّ الحريّة مقدّم؛ لأنّها أقوى،و لذا بُني العتق على التغليب و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إطلاق المرسل كالصحيح و غيره مع عموم الأُصول عدم الفرق بين ولد المعقودة و المحلَّلة،مضافاً إلى خصوص المعتبرة في الثاني </w:t>
      </w:r>
      <w:r>
        <w:rPr>
          <w:rStyle w:val="FootnoteAnchor"/>
          <w:rtl w:val="true"/>
        </w:rPr>
        <w:footnoteReference w:id="1814"/>
      </w:r>
      <w:r>
        <w:rPr>
          <w:rFonts w:ascii="Amiri" w:hAnsi="Amiri" w:eastAsia="Amiri" w:cs="Amiri"/>
          <w:color w:val="111111"/>
          <w:sz w:val="28"/>
          <w:sz w:val="28"/>
          <w:szCs w:val="28"/>
          <w:rtl w:val="true"/>
          <w:lang w:bidi="ar-SA"/>
        </w:rPr>
        <w:t>،و سيأتي الكلام فيه في باب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فيما إذا كان الزوج خاصّة حرّا أو مطلقاً </w:t>
      </w:r>
      <w:r>
        <w:rPr>
          <w:rStyle w:val="FootnoteAnchor"/>
          <w:rtl w:val="true"/>
        </w:rPr>
        <w:footnoteReference w:id="1815"/>
      </w:r>
      <w:r>
        <w:rPr>
          <w:rFonts w:ascii="Amiri" w:hAnsi="Amiri" w:eastAsia="Amiri" w:cs="Amiri"/>
          <w:color w:val="111111"/>
          <w:sz w:val="28"/>
          <w:sz w:val="28"/>
          <w:szCs w:val="28"/>
          <w:rtl w:val="true"/>
          <w:lang w:bidi="ar-SA"/>
        </w:rPr>
        <w:t>،على اختلاف الحكايتين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للمستفيضة الأُخر،منها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دبّر جارية،ثم يزوّجها من رجل، فوطئها،كانت جاريته و ولده منه مدبّرين،كما لو أنّ رجلاً أتى قوماً فتزوّج إليهم مملوكتهم كان ما أولد لهم مماليك</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كان مولاها يقع عليها،ثم بدا له فزوّجها،ما منزلة ولدها؟قال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منزلتها،إلّا أن يشترط زوجها</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هما قاصران سنداً،فلا يعارضان ما مرّ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الصحيحين </w:t>
      </w:r>
      <w:r>
        <w:rPr>
          <w:rStyle w:val="FootnoteAnchor"/>
          <w:rtl w:val="true"/>
        </w:rPr>
        <w:footnoteReference w:id="1818"/>
      </w:r>
      <w:r>
        <w:rPr>
          <w:rFonts w:ascii="Amiri" w:hAnsi="Amiri" w:eastAsia="Amiri" w:cs="Amiri"/>
          <w:color w:val="111111"/>
          <w:sz w:val="28"/>
          <w:sz w:val="28"/>
          <w:szCs w:val="28"/>
          <w:rtl w:val="true"/>
          <w:lang w:bidi="ar-SA"/>
        </w:rPr>
        <w:t xml:space="preserve">ما يوافقهما،إلّا أنّهما كالأول ليسا نصّين في حريّة الزوج،و إنّما غايتهما الإطلاق،فليُحمَل على العبد و إن بَعُدَ جمعاً،و الأولى حملهما على التقيّة كما فعله جماعة </w:t>
      </w:r>
      <w:r>
        <w:rPr>
          <w:rStyle w:val="FootnoteAnchor"/>
          <w:rtl w:val="true"/>
        </w:rPr>
        <w:footnoteReference w:id="1819"/>
      </w:r>
      <w:r>
        <w:rPr>
          <w:rFonts w:ascii="Amiri" w:hAnsi="Amiri" w:eastAsia="Amiri" w:cs="Amiri"/>
          <w:color w:val="111111"/>
          <w:sz w:val="28"/>
          <w:sz w:val="28"/>
          <w:szCs w:val="28"/>
          <w:rtl w:val="true"/>
          <w:lang w:bidi="ar-SA"/>
        </w:rPr>
        <w:t xml:space="preserve">،فقد صرّح الشيخ في الاستبصار بأنّ ذلك مذهب بعض العامّة </w:t>
      </w:r>
      <w:r>
        <w:rPr>
          <w:rStyle w:val="FootnoteAnchor"/>
          <w:rtl w:val="true"/>
        </w:rPr>
        <w:footnoteReference w:id="1820"/>
      </w:r>
      <w:r>
        <w:rPr>
          <w:rFonts w:ascii="Amiri" w:hAnsi="Amiri" w:eastAsia="Amiri" w:cs="Amiri"/>
          <w:color w:val="111111"/>
          <w:sz w:val="28"/>
          <w:sz w:val="28"/>
          <w:szCs w:val="28"/>
          <w:rtl w:val="true"/>
          <w:lang w:bidi="ar-SA"/>
        </w:rPr>
        <w:t>،و يؤيّده مصير الإسكافي إليه،مع انفراده به كما تقدّم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النصوص الأُوَل و اعتضادها بالشهرة العظيمة و حكاية الإجماع المتقدّمة و الأُصول المقرّرة توجب المصير إلى حذف الروايتين،أو تأويلهما و إن صحّ سندهما إلى ما يؤول إليها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ينبغي أن يستراب في المسألة بمجرّدهما كما وقع لبعض أصحابنا </w:t>
      </w:r>
      <w:r>
        <w:rPr>
          <w:rStyle w:val="FootnoteAnchor"/>
          <w:rtl w:val="true"/>
        </w:rPr>
        <w:footnoteReference w:id="1821"/>
      </w:r>
      <w:r>
        <w:rPr>
          <w:rFonts w:ascii="Amiri" w:hAnsi="Amiri" w:eastAsia="Amiri" w:cs="Amiri"/>
          <w:color w:val="111111"/>
          <w:sz w:val="28"/>
          <w:sz w:val="28"/>
          <w:szCs w:val="28"/>
          <w:rtl w:val="true"/>
          <w:lang w:bidi="ar-SA"/>
        </w:rPr>
        <w:t xml:space="preserve">بل الأجود الحكم صريحاً بلحوق الولد بالحرّ من الأبوين إلّا أن يشترط المولى على الحرّ رقّيّته فيجوز و يصير رقّاً على قول مشهور بين الأصحاب،ضعيف المأخذ؛ لأنّه رواية </w:t>
      </w:r>
      <w:r>
        <w:rPr>
          <w:rStyle w:val="FootnoteAnchor"/>
          <w:rtl w:val="true"/>
        </w:rPr>
        <w:footnoteReference w:id="1822"/>
      </w:r>
      <w:r>
        <w:rPr>
          <w:rFonts w:ascii="Amiri" w:hAnsi="Amiri" w:eastAsia="Amiri" w:cs="Amiri"/>
          <w:color w:val="111111"/>
          <w:sz w:val="28"/>
          <w:sz w:val="28"/>
          <w:szCs w:val="28"/>
          <w:rtl w:val="true"/>
          <w:lang w:bidi="ar-SA"/>
        </w:rPr>
        <w:t xml:space="preserve">متزلزلة بحسب السند،فتارة مسندة و أُخرى مقطوعة مرويّة،و مع ذلك ففيه أبو سعيد </w:t>
      </w:r>
    </w:p>
    <w:p>
      <w:pPr>
        <w:pStyle w:val="BookText"/>
        <w:rPr/>
      </w:pPr>
      <w:r>
        <w:rPr>
          <w:rFonts w:ascii="Amiri" w:hAnsi="Amiri" w:eastAsia="Amiri" w:cs="Amiri"/>
          <w:color w:val="111111"/>
          <w:sz w:val="28"/>
          <w:sz w:val="28"/>
          <w:szCs w:val="28"/>
          <w:rtl w:val="true"/>
          <w:lang w:bidi="ar-SA"/>
        </w:rPr>
        <w:t xml:space="preserve">المكاري،و هو ضعيف البتّة،و مع ذلك فليس فيها دلالة؛ إذ غايتها الدلالة على أنّ ولد الحرّ مملوك لمولى المملوكة من دون تصريح فيها بالشرط و لا إشارة،و إنّما حملوها على ما إذا شرط المولى الرقّية؛ مضافاً إلى ما مرّ فيها من المناقشة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هذه الرواية لا تصلح مؤسِّسة لهذا الحكم المخالف للأصل؛ فإنّ الولد إذا كان مع الإطلاق ينعقد حرّا فلا تأثير في رقّيّته للشرط؛ لأنّه ليس ملكاً لأبيه حتى يؤثّر شرطه فيه،كما لا يصحّ اشتراط رقّيّة مَن وُلِدَ حرّا، سيّما مع ورود الأخبار الكثيرة المتقدّمة </w:t>
      </w:r>
      <w:r>
        <w:rPr>
          <w:rStyle w:val="FootnoteAnchor"/>
          <w:rtl w:val="true"/>
        </w:rPr>
        <w:footnoteReference w:id="1824"/>
      </w:r>
      <w:r>
        <w:rPr>
          <w:rFonts w:ascii="Amiri" w:hAnsi="Amiri" w:eastAsia="Amiri" w:cs="Amiri"/>
          <w:color w:val="111111"/>
          <w:sz w:val="28"/>
          <w:sz w:val="28"/>
          <w:szCs w:val="28"/>
          <w:rtl w:val="true"/>
          <w:lang w:bidi="ar-SA"/>
        </w:rPr>
        <w:t>الحاكمة بحريّة مَن أحد أبويه حرّ،من دون استفصال عن وقوع اشتراط الرقّية أم لا بالمرّة؛ مع ورودها في مقام جواب السؤال،و ذلك كما قُرِّر في الأُصول يقتضي العموم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يسترقّ الولد إذا كان أحد أبويه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25"/>
      </w:r>
      <w:r>
        <w:rPr>
          <w:rFonts w:ascii="Amiri" w:hAnsi="Amiri" w:eastAsia="Amiri" w:cs="Amiri"/>
          <w:color w:val="111111"/>
          <w:sz w:val="28"/>
          <w:sz w:val="28"/>
          <w:szCs w:val="28"/>
          <w:rtl w:val="true"/>
          <w:lang w:bidi="ar-SA"/>
        </w:rPr>
        <w:t>،و ليس في سنده سوى الحكم بن مسكين،و قد روى عنه ابن أبي نصر،و هو ممّن 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تردّد المصنّف في الشرائع كاللمعة ظاهراً </w:t>
      </w:r>
      <w:r>
        <w:rPr>
          <w:rStyle w:val="FootnoteAnchor"/>
          <w:rtl w:val="true"/>
        </w:rPr>
        <w:footnoteReference w:id="1826"/>
      </w:r>
      <w:r>
        <w:rPr>
          <w:rFonts w:ascii="Amiri" w:hAnsi="Amiri" w:eastAsia="Amiri" w:cs="Amiri"/>
          <w:color w:val="111111"/>
          <w:sz w:val="28"/>
          <w:sz w:val="28"/>
          <w:szCs w:val="28"/>
          <w:rtl w:val="true"/>
          <w:lang w:bidi="ar-SA"/>
        </w:rPr>
        <w:t>،و هنا صريحاً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اشتراط رقّيّته في العقد أو التحليل،و قلنا بعدم صحّة الشرط،هل يحكم بفساد العقد لعدم وقوع التراضي بدون الشرط الفاسد، </w:t>
      </w:r>
      <w:bookmarkStart w:id="320" w:name="pg11383_115511"/>
    </w:p>
    <w:p>
      <w:pPr>
        <w:pStyle w:val="BookText"/>
        <w:rPr/>
      </w:pPr>
      <w:bookmarkEnd w:id="320"/>
      <w:r>
        <w:rPr>
          <w:rFonts w:ascii="Amiri" w:hAnsi="Amiri" w:eastAsia="Amiri" w:cs="Amiri"/>
          <w:color w:val="111111"/>
          <w:sz w:val="28"/>
          <w:sz w:val="28"/>
          <w:szCs w:val="28"/>
          <w:rtl w:val="true"/>
          <w:lang w:bidi="ar-SA"/>
        </w:rPr>
        <w:t>كما في غيره من العقود المشتملة على الشروط الفاسدة أم يصحّ و يبطل الشرط خاصّة؟ يُحتمَل الأول؛ لأنّ العقد يتبع القصد،و لم يحصل إلّا بالشرط، و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لأنّ عقد النكاح كثيراً ما يصحّ بدون الشرط الفاسد و إن لم يصحّ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قوّة،و صحّته في بعض الموارد لدليلٍ خارج لا يقتضي عمومها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بعدم الصحّة لو كان تحليلاً؛ لتردّده بين العقد و الإذن كما سيأتي،و لا يلزم من ثبوت الحكم في العقد ثبوته في الإذن المجرّد،بل يبقى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هذا،لو دخل مع فساد الشرط،و حكمنا بفساد العقد،كان زانياً مع علمه بالفساد،و انعقد الولد رقّاً كنظائره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جهل الفساد كان حرّا؛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بصحّة الشرط لزم العقد به و لم يسقط بالإسقاط بعد العقد؛ لأنّ ذلك </w:t>
      </w:r>
      <w:r>
        <w:rPr>
          <w:rStyle w:val="FootnoteAnchor"/>
          <w:rtl w:val="true"/>
        </w:rPr>
        <w:footnoteReference w:id="1827"/>
      </w:r>
      <w:r>
        <w:rPr>
          <w:rFonts w:ascii="IRNazanin" w:hAnsi="IRNazanin" w:eastAsia="IRNazanin"/>
          <w:color w:val="111111"/>
          <w:sz w:val="28"/>
          <w:sz w:val="28"/>
          <w:szCs w:val="28"/>
          <w:rtl w:val="true"/>
          <w:lang w:bidi="fa-IR"/>
        </w:rPr>
        <w:t xml:space="preserve">مقتضى الوفاء به </w:t>
      </w:r>
      <w:r>
        <w:rPr>
          <w:rStyle w:val="FootnoteAnchor"/>
          <w:rtl w:val="true"/>
        </w:rPr>
        <w:footnoteReference w:id="1828"/>
      </w:r>
      <w:r>
        <w:rPr>
          <w:rFonts w:ascii="IRNazanin" w:hAnsi="IRNazanin" w:eastAsia="IRNazanin"/>
          <w:color w:val="111111"/>
          <w:sz w:val="28"/>
          <w:sz w:val="28"/>
          <w:szCs w:val="28"/>
          <w:rtl w:val="true"/>
          <w:lang w:bidi="fa-IR"/>
        </w:rPr>
        <w:t xml:space="preserve">،مع احتماله </w:t>
      </w:r>
      <w:r>
        <w:rPr>
          <w:rStyle w:val="FootnoteAnchor"/>
          <w:rtl w:val="true"/>
        </w:rPr>
        <w:footnoteReference w:id="1829"/>
      </w:r>
      <w:r>
        <w:rPr>
          <w:rFonts w:ascii="Amiri" w:hAnsi="Amiri" w:eastAsia="Amiri" w:cs="Amiri"/>
          <w:color w:val="111111"/>
          <w:sz w:val="28"/>
          <w:sz w:val="28"/>
          <w:szCs w:val="28"/>
          <w:rtl w:val="true"/>
          <w:lang w:bidi="ar-SA"/>
        </w:rPr>
        <w:t>تغليباً للحرّية،و كما لو أسقط حقّ التحجير و نحوه،و لا يخلو عن قوّة</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25877_73709187"/>
      <w:bookmarkStart w:id="322" w:name="_Toc120"/>
      <w:bookmarkEnd w:id="321"/>
      <w:r>
        <w:rPr>
          <w:rtl w:val="true"/>
        </w:rPr>
        <w:t>لو تزوّج الحرّ أمة من غير إذن مالكها،فإن وطئها قبل الإجازة عالماً فهو زانٍ</w:t>
      </w:r>
      <w:bookmarkEnd w:id="32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تزوّج الحرّ أمة من غير إذن مالكها،فإن وطئها قبل الإجازة عالماً بالحرمة و لا شبهة فهو زانٍ بالضرورة؛ و عليه دلّت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الأمة تتزوّج بغير إذن مواليها؟قال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ذلك عليها،و هو زناء</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الولد رقّ للمولى مطلقاً،جهلت الأمة أم لا؛ لأنّه نماء ملكه فيتبعه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أقرّ على نفسه أنّه غصب جارية،فولدت الجارية من الغاصب،قال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الجارية و الولد على المغصوب إذا أقرّ بذلك الغاصب أو كانت عليه بيّنة</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فحوى النصوص الدالّة عليه في صورة جهله بأنّها أمة الغير،كما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الحدّ بموجب الزناء،كما أنّ عليها ذلك لو علمت بالحرمة من دون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عليه المهر اتّفاقاً في الظاهر إن كانت جاهلة بالحكم أو موضوعه،و على إطلاق العبارة و ظاهر جماعة مطلقاً و لو كانت عالمة </w:t>
      </w:r>
      <w:r>
        <w:rPr>
          <w:rStyle w:val="FootnoteAnchor"/>
          <w:rtl w:val="true"/>
        </w:rPr>
        <w:footnoteReference w:id="1832"/>
      </w:r>
      <w:r>
        <w:rPr>
          <w:rFonts w:ascii="IRNazanin" w:hAnsi="IRNazanin" w:eastAsia="IRNazanin"/>
          <w:color w:val="111111"/>
          <w:sz w:val="28"/>
          <w:sz w:val="28"/>
          <w:szCs w:val="28"/>
          <w:rtl w:val="true"/>
          <w:lang w:bidi="fa-IR"/>
        </w:rPr>
        <w:t>لأنّه عوض البضع،و لا مدخل للعلم و الجهل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استُدِلّ </w:t>
      </w:r>
      <w:r>
        <w:rPr>
          <w:rStyle w:val="FootnoteAnchor"/>
          <w:rtl w:val="true"/>
        </w:rPr>
        <w:footnoteReference w:id="1833"/>
      </w:r>
      <w:r>
        <w:rPr>
          <w:rFonts w:ascii="Amiri" w:hAnsi="Amiri" w:eastAsia="Amiri" w:cs="Amiri"/>
          <w:color w:val="111111"/>
          <w:sz w:val="28"/>
          <w:sz w:val="28"/>
          <w:szCs w:val="28"/>
          <w:rtl w:val="true"/>
          <w:lang w:bidi="ar-SA"/>
        </w:rPr>
        <w:t>عليه بفحوى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أحلّ له ما دون الفرج فغلبته الشهوة فاقتضّها؟قال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أ يكون زانياً؟قال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يكون خائناً،و يغرم لصاحبها عُشْر قيمتها إن </w:t>
      </w:r>
    </w:p>
    <w:p>
      <w:pPr>
        <w:pStyle w:val="BookText"/>
        <w:rPr/>
      </w:pPr>
      <w:r>
        <w:rPr>
          <w:rFonts w:ascii="Amiri" w:hAnsi="Amiri" w:eastAsia="Amiri" w:cs="Amiri"/>
          <w:color w:val="111111"/>
          <w:sz w:val="28"/>
          <w:sz w:val="28"/>
          <w:szCs w:val="28"/>
          <w:rtl w:val="true"/>
          <w:lang w:bidi="ar-SA"/>
        </w:rPr>
        <w:t>كانت بكراً،و إن لم تكن فنصف عُشْر قيمتها</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ثبوت العوض هنا يقتضي ثبوته في الزناء المحض بطريق أولى، و هو حسن لو كان نصّاً في زناء الأمة،و ليس فيه على ذلك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الاستدلال عليه بفحوى الصحيح الآخر الآتي </w:t>
      </w:r>
      <w:r>
        <w:rPr>
          <w:rStyle w:val="FootnoteAnchor"/>
          <w:rtl w:val="true"/>
        </w:rPr>
        <w:footnoteReference w:id="1835"/>
      </w:r>
      <w:r>
        <w:rPr>
          <w:rFonts w:ascii="Amiri" w:hAnsi="Amiri" w:eastAsia="Amiri" w:cs="Amiri"/>
          <w:color w:val="111111"/>
          <w:sz w:val="28"/>
          <w:sz w:val="28"/>
          <w:szCs w:val="28"/>
          <w:rtl w:val="true"/>
          <w:lang w:bidi="ar-SA"/>
        </w:rPr>
        <w:t>في الأمة المدلّسة نفسه بدعوى الحرّية،لتصريحه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لمواليها العُشْر 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الأولويّة لا تقتضي أزيد من ثبوت نصف العُشْر مع الثيبوبة و العُشْر مع البكارة،و هو غير ثبوت مهر المثل أو المسمّى،فليس فيهما دلالة عليهما،كالتعليل السابق؛ لعدم الدليل على الكلّية </w:t>
      </w:r>
      <w:r>
        <w:rPr>
          <w:rStyle w:val="FootnoteAnchor"/>
          <w:rtl w:val="true"/>
        </w:rPr>
        <w:footnoteReference w:id="1836"/>
      </w:r>
      <w:r>
        <w:rPr>
          <w:rFonts w:ascii="Amiri" w:hAnsi="Amiri" w:eastAsia="Amiri" w:cs="Amiri"/>
          <w:color w:val="111111"/>
          <w:sz w:val="28"/>
          <w:sz w:val="28"/>
          <w:szCs w:val="28"/>
          <w:rtl w:val="true"/>
          <w:lang w:bidi="ar-SA"/>
        </w:rPr>
        <w:t xml:space="preserve">فيه،مع ما على العدم من أصالة البراءة القطعيّة،و لذا اختاره جماعة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علّله بعضهم بأنّها حينئذٍ بغيّ،و لا مهر لبغيّ </w:t>
      </w:r>
      <w:r>
        <w:rPr>
          <w:rStyle w:val="FootnoteAnchor"/>
          <w:rtl w:val="true"/>
        </w:rPr>
        <w:footnoteReference w:id="1838"/>
      </w:r>
      <w:r>
        <w:rPr>
          <w:rFonts w:ascii="Amiri" w:hAnsi="Amiri" w:eastAsia="Amiri" w:cs="Amiri"/>
          <w:color w:val="111111"/>
          <w:sz w:val="28"/>
          <w:sz w:val="28"/>
          <w:szCs w:val="28"/>
          <w:rtl w:val="true"/>
          <w:lang w:bidi="ar-SA"/>
        </w:rPr>
        <w:t xml:space="preserve">و ظاهر لفظ المهر كاللام المفيدة للملكيّة أو الاختصاص أو الاستحقاق المنفيّ جميع ذلك عن الأمة قرينة واضحة على اختصاص النصّ المتضمّن لذلك </w:t>
      </w:r>
      <w:r>
        <w:rPr>
          <w:rStyle w:val="FootnoteAnchor"/>
          <w:rtl w:val="true"/>
        </w:rPr>
        <w:footnoteReference w:id="1839"/>
      </w:r>
      <w:r>
        <w:rPr>
          <w:rFonts w:ascii="Amiri" w:hAnsi="Amiri" w:eastAsia="Amiri" w:cs="Amiri"/>
          <w:color w:val="111111"/>
          <w:sz w:val="28"/>
          <w:sz w:val="28"/>
          <w:szCs w:val="28"/>
          <w:rtl w:val="true"/>
          <w:lang w:bidi="ar-SA"/>
        </w:rPr>
        <w:t>بالحرّة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الأجود القول بمضمون الصحيحين و الحكم بالعُشْر مع البكارة </w:t>
      </w:r>
    </w:p>
    <w:p>
      <w:pPr>
        <w:pStyle w:val="BookText"/>
        <w:rPr/>
      </w:pPr>
      <w:r>
        <w:rPr>
          <w:rFonts w:ascii="Amiri" w:hAnsi="Amiri" w:eastAsia="Amiri" w:cs="Amiri"/>
          <w:color w:val="111111"/>
          <w:sz w:val="28"/>
          <w:sz w:val="28"/>
          <w:szCs w:val="28"/>
          <w:rtl w:val="true"/>
          <w:lang w:bidi="ar-SA"/>
        </w:rPr>
        <w:t xml:space="preserve">و نصفه مع عدمها،لا مهر المثل أو المسمّى،تبعاً للمحكيّ عن بن حمزة </w:t>
      </w:r>
      <w:r>
        <w:rPr>
          <w:rStyle w:val="FootnoteAnchor"/>
          <w:rtl w:val="true"/>
        </w:rPr>
        <w:footnoteReference w:id="1840"/>
      </w:r>
      <w:r>
        <w:rPr>
          <w:rFonts w:ascii="Amiri" w:hAnsi="Amiri" w:eastAsia="Amiri" w:cs="Amiri"/>
          <w:color w:val="111111"/>
          <w:sz w:val="28"/>
          <w:sz w:val="28"/>
          <w:szCs w:val="28"/>
          <w:rtl w:val="true"/>
          <w:lang w:bidi="ar-SA"/>
        </w:rPr>
        <w:t>لصحّتهما،و عدم تعقّل الفرق بين المقام و موردهما؛ مع ما فيه من استلزام الثبوت فيه الثبوت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الحدّ عنه لو كان جاهلاً بالحكم أو الموضوع؛ للشبهة الدارئة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تُحَدّ الأمة لو كانت كذلك؛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المهر فيثبت مع جهلها اتّفاقاً في الظاهر،و به صرّح بعضهم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هو المسمّى،أو المثل،أو العُشْر و نصف العُشْر؟أقوال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ضعيف جدّاً،و الثاني قويّ لولا النصوص المثبتة للثالث و إن اختصّت بمدّعية الحرّية و الجارية المحلَّلة؛ لعدم تعقّل الفرق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يثبت المهر مع علمها في المشهور ظاهراً؛ و ربما قيل بالعدم هنا </w:t>
      </w:r>
      <w:r>
        <w:rPr>
          <w:rStyle w:val="FootnoteAnchor"/>
          <w:rtl w:val="true"/>
        </w:rPr>
        <w:footnoteReference w:id="1842"/>
      </w:r>
      <w:r>
        <w:rPr>
          <w:rFonts w:ascii="Amiri" w:hAnsi="Amiri" w:eastAsia="Amiri" w:cs="Amiri"/>
          <w:color w:val="111111"/>
          <w:sz w:val="28"/>
          <w:sz w:val="28"/>
          <w:szCs w:val="28"/>
          <w:rtl w:val="true"/>
          <w:lang w:bidi="ar-SA"/>
        </w:rPr>
        <w:t>كما تقدّم،و الكلام كما سبق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يلحقه الولد إجماعاً في الظاهر؛ عملاً بإطلاق النصوص الماضية </w:t>
      </w:r>
      <w:r>
        <w:rPr>
          <w:rStyle w:val="FootnoteAnchor"/>
          <w:rtl w:val="true"/>
        </w:rPr>
        <w:footnoteReference w:id="1843"/>
      </w:r>
      <w:r>
        <w:rPr>
          <w:rFonts w:ascii="Amiri" w:hAnsi="Amiri" w:eastAsia="Amiri" w:cs="Amiri"/>
          <w:color w:val="111111"/>
          <w:sz w:val="28"/>
          <w:sz w:val="28"/>
          <w:szCs w:val="28"/>
          <w:rtl w:val="true"/>
          <w:lang w:bidi="ar-SA"/>
        </w:rPr>
        <w:t xml:space="preserve">بلحوق الولد الحرّ من الأبوين،مضافاً إلى الأُصول المتقدّمة ثمة </w:t>
      </w:r>
      <w:r>
        <w:rPr>
          <w:rStyle w:val="FootnoteAnchor"/>
          <w:rtl w:val="true"/>
        </w:rPr>
        <w:footnoteReference w:id="1844"/>
      </w:r>
      <w:r>
        <w:rPr>
          <w:rFonts w:ascii="Amiri" w:hAnsi="Amiri" w:eastAsia="Amiri" w:cs="Amiri"/>
          <w:color w:val="111111"/>
          <w:sz w:val="28"/>
          <w:sz w:val="28"/>
          <w:szCs w:val="28"/>
          <w:rtl w:val="true"/>
          <w:lang w:bidi="ar-SA"/>
        </w:rPr>
        <w:t xml:space="preserve">،و النصوص الآتية </w:t>
      </w:r>
      <w:r>
        <w:rPr>
          <w:rStyle w:val="FootnoteAnchor"/>
          <w:rtl w:val="true"/>
        </w:rPr>
        <w:footnoteReference w:id="1845"/>
      </w:r>
      <w:r>
        <w:rPr>
          <w:rFonts w:ascii="Amiri" w:hAnsi="Amiri" w:eastAsia="Amiri" w:cs="Amiri"/>
          <w:color w:val="111111"/>
          <w:sz w:val="28"/>
          <w:sz w:val="28"/>
          <w:szCs w:val="28"/>
          <w:rtl w:val="true"/>
          <w:lang w:bidi="ar-SA"/>
        </w:rPr>
        <w:t xml:space="preserve">الحاكمة بحرّية الولد في تزويج الحرّ الأمة المدّعية للحرّية إن قلنا بها،و يشكل إن لم نقل بها؛ للنصوص الأُخر </w:t>
      </w:r>
      <w:r>
        <w:rPr>
          <w:rStyle w:val="FootnoteAnchor"/>
          <w:rtl w:val="true"/>
        </w:rPr>
        <w:footnoteReference w:id="1846"/>
      </w:r>
      <w:r>
        <w:rPr>
          <w:rFonts w:ascii="IRNazanin" w:hAnsi="IRNazanin" w:eastAsia="IRNazanin"/>
          <w:color w:val="111111"/>
          <w:sz w:val="28"/>
          <w:sz w:val="28"/>
          <w:szCs w:val="28"/>
          <w:rtl w:val="true"/>
          <w:lang w:bidi="fa-IR"/>
        </w:rPr>
        <w:t xml:space="preserve">،مع </w:t>
      </w:r>
    </w:p>
    <w:p>
      <w:pPr>
        <w:pStyle w:val="BookText"/>
        <w:rPr/>
      </w:pPr>
      <w:r>
        <w:rPr>
          <w:rFonts w:ascii="Amiri" w:hAnsi="Amiri" w:eastAsia="Amiri" w:cs="Amiri"/>
          <w:color w:val="111111"/>
          <w:sz w:val="28"/>
          <w:sz w:val="28"/>
          <w:szCs w:val="28"/>
          <w:rtl w:val="true"/>
          <w:lang w:bidi="ar-SA"/>
        </w:rPr>
        <w:t>عدم تعقّل الفرق،فتأمّل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عليه قيمته يوم سقط حيّاً للمولى؛ لأنّه نماء ملكه، و للنصّ الآتي </w:t>
      </w:r>
      <w:r>
        <w:rPr>
          <w:rStyle w:val="FootnoteAnchor"/>
          <w:rtl w:val="true"/>
        </w:rPr>
        <w:footnoteReference w:id="1847"/>
      </w:r>
      <w:r>
        <w:rPr>
          <w:rFonts w:ascii="Amiri" w:hAnsi="Amiri" w:eastAsia="Amiri" w:cs="Amiri"/>
          <w:color w:val="111111"/>
          <w:sz w:val="28"/>
          <w:sz w:val="28"/>
          <w:szCs w:val="28"/>
          <w:rtl w:val="true"/>
          <w:lang w:bidi="ar-SA"/>
        </w:rPr>
        <w:t>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إجازة المولى العقد،أو معها و قلنا بأنّها مصحّحة للعقد من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بأنّها كاشفة عن الصحّة من حين العقد كما هو الأصحّ الأشهر فيلحق به الولد مطلقاً و يسقط عنه الحدّ و إن كان قد وطئ محرّماً في صورة العلم فيلزم التعزير و يلزمه المهر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يسقط عنه الحدّ،و لزمه المهر،و لحق به الولد مع قيمته يوم سقط حيّاً، لو ادّعت الحرّية فتزوّجها على ذلك مع جهله بالحال؛ إمّا لدعواها الحرّية الأصلية بانياً على الظاهر،أو لحصول المظنّة بصدقها و توهّم جواز التعويل على مجرّدها مع علمه بكونها مملوكة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سقوط الحدّ عنه و كذا عنها إن كانت جاهلة؛ للشبهة الدارئة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لزوم المهر فهو ظاهر إطلاق الأصحاب،بل ادّعى بعضهم إجماع المسلمين </w:t>
      </w:r>
      <w:r>
        <w:rPr>
          <w:rStyle w:val="FootnoteAnchor"/>
          <w:rtl w:val="true"/>
        </w:rPr>
        <w:footnoteReference w:id="1848"/>
      </w:r>
      <w:r>
        <w:rPr>
          <w:rFonts w:ascii="Amiri" w:hAnsi="Amiri" w:eastAsia="Amiri" w:cs="Amiri"/>
          <w:color w:val="111111"/>
          <w:sz w:val="28"/>
          <w:sz w:val="28"/>
          <w:szCs w:val="28"/>
          <w:rtl w:val="true"/>
          <w:lang w:bidi="ar-SA"/>
        </w:rPr>
        <w:t>،و صرّح بالإجماع ابن المفلح الصيمري،و لم يفرّقوا بين كونها عالمة أو جاهلة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تقديره على أقوال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المسمّى،كما عن الأكثر </w:t>
      </w:r>
      <w:r>
        <w:rPr>
          <w:rStyle w:val="FootnoteAnchor"/>
          <w:rtl w:val="true"/>
        </w:rPr>
        <w:footnoteReference w:id="1849"/>
      </w:r>
      <w:r>
        <w:rPr>
          <w:rFonts w:ascii="IRNazanin" w:hAnsi="IRNazanin" w:eastAsia="IRNazanin"/>
          <w:color w:val="111111"/>
          <w:sz w:val="28"/>
          <w:sz w:val="28"/>
          <w:szCs w:val="28"/>
          <w:rtl w:val="true"/>
          <w:lang w:bidi="fa-IR"/>
        </w:rPr>
        <w:t>،و هو ظاهر المتن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المثل،كما عن المبسوط </w:t>
      </w:r>
      <w:r>
        <w:rPr>
          <w:rStyle w:val="FootnoteAnchor"/>
          <w:rtl w:val="true"/>
        </w:rPr>
        <w:footnoteReference w:id="1850"/>
      </w:r>
      <w:r>
        <w:rPr>
          <w:rFonts w:ascii="Amiri" w:hAnsi="Amiri" w:eastAsia="Amiri" w:cs="Amiri"/>
          <w:color w:val="111111"/>
          <w:sz w:val="28"/>
          <w:sz w:val="28"/>
          <w:szCs w:val="28"/>
          <w:rtl w:val="true"/>
          <w:lang w:bidi="ar-SA"/>
        </w:rPr>
        <w:t>،و هو الأقوى لولا النصّ بالعُشْر 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بمضمونه،و هو مختار جماعة </w:t>
      </w:r>
      <w:r>
        <w:rPr>
          <w:rStyle w:val="FootnoteAnchor"/>
          <w:rtl w:val="true"/>
        </w:rPr>
        <w:footnoteReference w:id="1851"/>
      </w:r>
      <w:r>
        <w:rPr>
          <w:rFonts w:ascii="Amiri" w:hAnsi="Amiri" w:eastAsia="Amiri" w:cs="Amiri"/>
          <w:color w:val="111111"/>
          <w:sz w:val="28"/>
          <w:sz w:val="28"/>
          <w:szCs w:val="28"/>
          <w:rtl w:val="true"/>
          <w:lang w:bidi="ar-SA"/>
        </w:rPr>
        <w:t xml:space="preserve">،وفاقاً للمقنع و النهاية و القاضي و ابن حمزة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فوجدها أمة دلّست نفسها،قال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الذي زوّجها إيّاه من غير مواليها فالنكاح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يصنع بالمهر الذي أخذت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ممّا أعطاها شيئاً فليأخذه،و إن لم يجد شيئاً فلا شيء له عليها،و إن كان زوّجها إيّاه وليّ لها ارتجع على وليّها بما أخذته منه،و لمواليها عُشْر قيمتها إن كانت بكراً،و إن كانت غير بكر فنصف عُشْر قيمتها،بما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جاءت منه بولد؟قال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 منه أحرار إذا كان النكاح بغير إذن الوليّ</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 xml:space="preserve">و نحوه الصحيح السابق </w:t>
      </w:r>
      <w:r>
        <w:rPr>
          <w:rStyle w:val="FootnoteAnchor"/>
          <w:rtl w:val="true"/>
        </w:rPr>
        <w:footnoteReference w:id="1854"/>
      </w:r>
      <w:r>
        <w:rPr>
          <w:rFonts w:ascii="Amiri" w:hAnsi="Amiri" w:eastAsia="Amiri" w:cs="Amiri"/>
          <w:color w:val="111111"/>
          <w:sz w:val="28"/>
          <w:sz w:val="28"/>
          <w:szCs w:val="28"/>
          <w:rtl w:val="true"/>
          <w:lang w:bidi="ar-SA"/>
        </w:rPr>
        <w:t>،إلّا أنّه في الجارية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الأجود؛ لصحّة الرواية،و خلوّها عن المعارض،و إليها أشار بقوله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بالوطء عُشْر القيمة إن كانت بكراً،و نصف </w:t>
      </w:r>
    </w:p>
    <w:p>
      <w:pPr>
        <w:pStyle w:val="BookText"/>
        <w:rPr/>
      </w:pPr>
      <w:r>
        <w:rPr>
          <w:rFonts w:ascii="Amiri" w:hAnsi="Amiri" w:eastAsia="Amiri" w:cs="Amiri"/>
          <w:color w:val="111111"/>
          <w:sz w:val="28"/>
          <w:sz w:val="28"/>
          <w:szCs w:val="28"/>
          <w:rtl w:val="true"/>
          <w:lang w:bidi="ar-SA"/>
        </w:rPr>
        <w:t xml:space="preserve">العُشْر إن كانت ثيّباً و حملها على ما إذا طابق أحد الأمرين </w:t>
      </w:r>
      <w:r>
        <w:rPr>
          <w:rStyle w:val="FootnoteAnchor"/>
          <w:rtl w:val="true"/>
        </w:rPr>
        <w:footnoteReference w:id="1855"/>
      </w:r>
      <w:r>
        <w:rPr>
          <w:rFonts w:ascii="Amiri" w:hAnsi="Amiri" w:eastAsia="Amiri" w:cs="Amiri"/>
          <w:color w:val="111111"/>
          <w:sz w:val="28"/>
          <w:sz w:val="28"/>
          <w:szCs w:val="28"/>
          <w:rtl w:val="true"/>
          <w:lang w:bidi="ar-SA"/>
        </w:rPr>
        <w:t>المثل بعيد جدّاً،لا داعي إليه قطعاً سوى القاعدة،و الرواية بالإضافة إليها خاصّة،ينبغي العمل عليها و تخصيصها بها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التشبيه 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حرّية الولد تبعاً لأبيه كما في المسألة السابقة،لكنّه في الشرائع وافق الصدوق في المقنع و الشيخ في النهاية </w:t>
      </w:r>
      <w:r>
        <w:rPr>
          <w:rStyle w:val="FootnoteAnchor"/>
          <w:rtl w:val="true"/>
        </w:rPr>
        <w:footnoteReference w:id="1856"/>
      </w:r>
      <w:r>
        <w:rPr>
          <w:rFonts w:ascii="Amiri" w:hAnsi="Amiri" w:eastAsia="Amiri" w:cs="Amiri"/>
          <w:color w:val="111111"/>
          <w:sz w:val="28"/>
          <w:sz w:val="28"/>
          <w:szCs w:val="28"/>
          <w:rtl w:val="true"/>
          <w:lang w:bidi="ar-SA"/>
        </w:rPr>
        <w:t xml:space="preserve">و جماعة </w:t>
      </w:r>
      <w:r>
        <w:rPr>
          <w:rStyle w:val="FootnoteAnchor"/>
          <w:rtl w:val="true"/>
        </w:rPr>
        <w:footnoteReference w:id="1857"/>
      </w:r>
      <w:r>
        <w:rPr>
          <w:rFonts w:ascii="Amiri" w:hAnsi="Amiri" w:eastAsia="Amiri" w:cs="Amiri"/>
          <w:color w:val="111111"/>
          <w:sz w:val="28"/>
          <w:sz w:val="28"/>
          <w:szCs w:val="28"/>
          <w:rtl w:val="true"/>
          <w:lang w:bidi="ar-SA"/>
        </w:rPr>
        <w:t xml:space="preserve">، بل حُكي عليه الشهرة </w:t>
      </w:r>
      <w:r>
        <w:rPr>
          <w:rStyle w:val="FootnoteAnchor"/>
          <w:rtl w:val="true"/>
        </w:rPr>
        <w:footnoteReference w:id="1858"/>
      </w:r>
      <w:r>
        <w:rPr>
          <w:rFonts w:ascii="Amiri" w:hAnsi="Amiri" w:eastAsia="Amiri" w:cs="Amiri"/>
          <w:color w:val="111111"/>
          <w:sz w:val="28"/>
          <w:sz w:val="28"/>
          <w:szCs w:val="28"/>
          <w:rtl w:val="true"/>
          <w:lang w:bidi="ar-SA"/>
        </w:rPr>
        <w:t xml:space="preserve">فحكم برقّيّة الولد </w:t>
      </w:r>
      <w:r>
        <w:rPr>
          <w:rStyle w:val="FootnoteAnchor"/>
          <w:rtl w:val="true"/>
        </w:rPr>
        <w:footnoteReference w:id="1859"/>
      </w:r>
      <w:r>
        <w:rPr>
          <w:rFonts w:ascii="Amiri" w:hAnsi="Amiri" w:eastAsia="Amiri" w:cs="Amiri"/>
          <w:color w:val="111111"/>
          <w:sz w:val="28"/>
          <w:sz w:val="28"/>
          <w:szCs w:val="28"/>
          <w:rtl w:val="true"/>
          <w:lang w:bidi="ar-SA"/>
        </w:rPr>
        <w:t>للمعتبرة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ظنّ أهله أنّه قد مات أو قُتِل،فنكحت امرأته و تزوّجت سريّته،فولدت كلّ واحدة منهما من زوجها،ثم جاء الزوج الأول و جاء مولى السريّة،فقضى في ذلك أن يأخذ الأول امرأته فهو أحقّ بها،و يأخذ السيّد سريّته و ولدها،إلّا أن يأخذ رضاءً من الثمن ثمن الولد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امرأة أتت قوماً فخبّرتهم أنّها حرّة،فتزوّجها أحدهم و أصدقها صداق الحرّة،ثم جاء سيّدها،فقال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إليه،و ولدها عبيد</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وليدة باعها ابن سيّدها و أبوه غائب،فاشتراها رجل،فولدت منه غلاماً،ثم قدم سيّدها الأول،فخاصم سيدها الآخر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وليدتي باعها ابني بغير إذني،فقال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وليدتك و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62"/>
      </w:r>
      <w:r>
        <w:rPr>
          <w:rFonts w:ascii="Amiri" w:hAnsi="Amiri" w:eastAsia="Amiri" w:cs="Amiri"/>
          <w:color w:val="111111"/>
          <w:sz w:val="28"/>
          <w:sz w:val="28"/>
          <w:szCs w:val="28"/>
          <w:rtl w:val="true"/>
          <w:lang w:bidi="ar-SA"/>
        </w:rPr>
        <w:t>،و غير ذلك ممّا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معارضة بما مضى من الأُصول و إطلاق بعض النصوص في تبعيّة الولد للحرّ من الأبوين أباً كان أو امّاً،و خصوص الصحيح المتقدّم في تقدير المهر بالعُشر و نصف العُشر،و المعتبرين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مملوكة قوم أتت غير قبيلتها،فأخبرتهم أنّها حرّة،فتزوّجها رجل منهم،فولدت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مملوكون،إلّا أن يقيم لهم البيّنة أنّها شهد لها شاهدان أنّها حرة،فلا يملك ولده و يكونون أحراراً</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الثاني المرويّ حسناً </w:t>
      </w:r>
      <w:r>
        <w:rPr>
          <w:rStyle w:val="FootnoteAnchor"/>
          <w:rtl w:val="true"/>
        </w:rPr>
        <w:footnoteReference w:id="1864"/>
      </w:r>
      <w:r>
        <w:rPr>
          <w:rFonts w:ascii="Amiri" w:hAnsi="Amiri" w:eastAsia="Amiri" w:cs="Amiri"/>
          <w:color w:val="111111"/>
          <w:sz w:val="28"/>
          <w:sz w:val="28"/>
          <w:szCs w:val="28"/>
          <w:rtl w:val="true"/>
          <w:lang w:bidi="ar-SA"/>
        </w:rPr>
        <w:t xml:space="preserve">تارةً و ضعيفاً </w:t>
      </w:r>
      <w:r>
        <w:rPr>
          <w:rStyle w:val="FootnoteAnchor"/>
          <w:rtl w:val="true"/>
        </w:rPr>
        <w:footnoteReference w:id="1865"/>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فيهما كما ترى تصريح بالحرّية مع قيام البيّنة عليها حين المناكحة،و هما و إن دلّا على الرقّية مع عدمها لكنّهما ليسا نصّين في تحقّق الشبهة حينئذ،فيحتملان كباقي الروايات المتقدّمة الحمل على صورة </w:t>
      </w:r>
    </w:p>
    <w:p>
      <w:pPr>
        <w:pStyle w:val="BookText"/>
        <w:rPr/>
      </w:pP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يظهر فساد الاستدلال بهما للقول الأول،فلا بأس بالمصير إلى الحرّية وفاقاً لجماعة </w:t>
      </w:r>
      <w:r>
        <w:rPr>
          <w:rStyle w:val="FootnoteAnchor"/>
          <w:rtl w:val="true"/>
        </w:rPr>
        <w:footnoteReference w:id="1866"/>
      </w:r>
      <w:r>
        <w:rPr>
          <w:rFonts w:ascii="Amiri" w:hAnsi="Amiri" w:eastAsia="Amiri" w:cs="Amiri"/>
          <w:color w:val="111111"/>
          <w:sz w:val="28"/>
          <w:sz w:val="28"/>
          <w:szCs w:val="28"/>
          <w:rtl w:val="true"/>
          <w:lang w:bidi="ar-SA"/>
        </w:rPr>
        <w:t>،منهم ظاهر الماتن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المسألة بعد لا تخلو عن ريبة،لكن الذي يقتضيه الجمع بين الروايات هو حرّية الولد مع قيام البيّنة على حرّية الأمة و صحّة دعواها،و رقّيته مع عدمها،و بذلك صرّح الشيخ في النهاية و ابن البرّاج و ابن حمزة </w:t>
      </w:r>
      <w:r>
        <w:rPr>
          <w:rStyle w:val="FootnoteAnchor"/>
          <w:rtl w:val="true"/>
        </w:rPr>
        <w:footnoteReference w:id="1867"/>
      </w:r>
      <w:r>
        <w:rPr>
          <w:rFonts w:ascii="Amiri" w:hAnsi="Amiri" w:eastAsia="Amiri" w:cs="Amiri"/>
          <w:color w:val="111111"/>
          <w:sz w:val="28"/>
          <w:sz w:val="28"/>
          <w:szCs w:val="28"/>
          <w:rtl w:val="true"/>
          <w:lang w:bidi="ar-SA"/>
        </w:rPr>
        <w:t>،و به صرّحت الروايتان الأخيرتان،و يجمع بهما بين إطلاق كلّ من الروايات الحاكمة بالحرّية و الرقّية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هذا القول إلى رقّية الولد لو تزوّج بمجرّد دعواها كما هو فرض المسألة،و لذا نسب إلى الشيخ و الجماعة القول به على الإطلاق </w:t>
      </w:r>
      <w:r>
        <w:rPr>
          <w:rStyle w:val="FootnoteAnchor"/>
          <w:rtl w:val="true"/>
        </w:rPr>
        <w:footnoteReference w:id="1868"/>
      </w:r>
      <w:r>
        <w:rPr>
          <w:rFonts w:ascii="Amiri" w:hAnsi="Amiri" w:eastAsia="Amiri" w:cs="Amiri"/>
          <w:color w:val="111111"/>
          <w:sz w:val="28"/>
          <w:sz w:val="28"/>
          <w:szCs w:val="28"/>
          <w:rtl w:val="true"/>
          <w:lang w:bidi="ar-SA"/>
        </w:rPr>
        <w:t>بناءً على فرض المسألة؛ إذ التزويج بدعواها مع البيّنة على صدقها خارج عن فرض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كان،فلا خلاف في الظاهر بل عليه الوفاق في المسالك </w:t>
      </w:r>
      <w:r>
        <w:rPr>
          <w:rStyle w:val="FootnoteAnchor"/>
          <w:rtl w:val="true"/>
        </w:rPr>
        <w:footnoteReference w:id="1869"/>
      </w:r>
      <w:r>
        <w:rPr>
          <w:rFonts w:ascii="Amiri" w:hAnsi="Amiri" w:eastAsia="Amiri" w:cs="Amiri"/>
          <w:color w:val="111111"/>
          <w:sz w:val="28"/>
          <w:sz w:val="28"/>
          <w:szCs w:val="28"/>
          <w:rtl w:val="true"/>
          <w:lang w:bidi="ar-SA"/>
        </w:rPr>
        <w:t>،و الإجماع في شرح ابن المفلح أنّه لو أولدها أولاداً وجب عليه فكّهم بالقيمة يوم سقوطهم حيّاً،و وجب على مولى الجارية قبول القيمة و دفع الولد بها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جارية رجل على أنّها حرّة،ثم جاء رجل </w:t>
      </w:r>
    </w:p>
    <w:p>
      <w:pPr>
        <w:pStyle w:val="BookText"/>
        <w:rPr/>
      </w:pPr>
      <w:r>
        <w:rPr>
          <w:rFonts w:ascii="Amiri" w:hAnsi="Amiri" w:eastAsia="Amiri" w:cs="Amiri"/>
          <w:color w:val="111111"/>
          <w:sz w:val="28"/>
          <w:sz w:val="28"/>
          <w:szCs w:val="28"/>
          <w:rtl w:val="true"/>
          <w:lang w:bidi="ar-SA"/>
        </w:rPr>
        <w:t>فأقام البيّنة على أنّها جاريته،قال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يأخذها و يأخذ قيمة ولدها</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السابق </w:t>
      </w:r>
      <w:r>
        <w:rPr>
          <w:rStyle w:val="FootnoteAnchor"/>
          <w:rtl w:val="true"/>
        </w:rPr>
        <w:footnoteReference w:id="1871"/>
      </w:r>
      <w:r>
        <w:rPr>
          <w:rFonts w:ascii="Amiri" w:hAnsi="Amiri" w:eastAsia="Amiri" w:cs="Amiri"/>
          <w:color w:val="111111"/>
          <w:sz w:val="28"/>
          <w:sz w:val="28"/>
          <w:szCs w:val="28"/>
          <w:rtl w:val="true"/>
          <w:lang w:bidi="ar-SA"/>
        </w:rPr>
        <w:t>دلالة بجواز الفكّ بالقيمة،و نحوه الموثّق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تظهر ثمرة الخلاف في ذلك،بل فيما لو لم يدفع القيمة لفقر و غيره،فعلى القول بالحرّية تبقى ديناً في ذمّته و الولد حرّ،و على القول الآخر تتوقّف الحرّية على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عجز عن القيمة استسعى في قيمتهم وجوباً،بلا خلاف بين القائلين بالرقّية كما قيل </w:t>
      </w:r>
      <w:r>
        <w:rPr>
          <w:rStyle w:val="FootnoteAnchor"/>
          <w:rtl w:val="true"/>
        </w:rPr>
        <w:footnoteReference w:id="1872"/>
      </w:r>
      <w:r>
        <w:rPr>
          <w:rFonts w:ascii="Amiri" w:hAnsi="Amiri" w:eastAsia="Amiri" w:cs="Amiri"/>
          <w:color w:val="111111"/>
          <w:sz w:val="28"/>
          <w:sz w:val="28"/>
          <w:szCs w:val="28"/>
          <w:rtl w:val="true"/>
          <w:lang w:bidi="ar-SA"/>
        </w:rPr>
        <w:t>،و كذا عند بعض ما قال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لموثّقة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مملوكة أتت قوماً و زعمت أنّها حرّة،فتزوّجها رجل منهم و أولدها ولداً،ثم إنّ مولاها أتاهم فأقام البيّنة أنّها مملوكة، و أقرّت الجارية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 إلى مولاها هي و ولدها،و على مولاها أن يدفع ولدها إلى أبيه بقيمته يوم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لأبيه مال يأخذ 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يستسعى أبوه في ثمنه حتى يوفيه و يأخذ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أبى الأب أن يسعى في ثمن 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الإمام أن يفتديه و لا يُملك ولدٌ حرّ</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العمل بها متّجه على القول بالرقّية،و مشكل على القول الآخر؛ </w:t>
      </w:r>
    </w:p>
    <w:p>
      <w:pPr>
        <w:pStyle w:val="BookText"/>
        <w:rPr/>
      </w:pPr>
      <w:r>
        <w:rPr>
          <w:rFonts w:ascii="Amiri" w:hAnsi="Amiri" w:eastAsia="Amiri" w:cs="Amiri"/>
          <w:color w:val="111111"/>
          <w:sz w:val="28"/>
          <w:sz w:val="28"/>
          <w:szCs w:val="28"/>
          <w:rtl w:val="true"/>
          <w:lang w:bidi="ar-SA"/>
        </w:rPr>
        <w:t xml:space="preserve">لتضمّنها ما لا يوافقه،بل و على الأول أيضاً؛ لمعارضتها لإطلاق الآية وَ إِنْ كانَ ذُو عُسْرَةٍ فَنَظِرَةٌ إِلى مَيْسَرَةٍ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مع أصالة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التقييد متّجه على القول الأول؛ لاعتبار سند الرواية بالموثّقيّة و عمل جماعة </w:t>
      </w:r>
      <w:r>
        <w:rPr>
          <w:rStyle w:val="FootnoteAnchor"/>
          <w:rtl w:val="true"/>
        </w:rPr>
        <w:footnoteReference w:id="1875"/>
      </w:r>
      <w:r>
        <w:rPr>
          <w:rFonts w:ascii="Amiri" w:hAnsi="Amiri" w:eastAsia="Amiri" w:cs="Amiri"/>
          <w:color w:val="111111"/>
          <w:sz w:val="28"/>
          <w:sz w:val="28"/>
          <w:szCs w:val="28"/>
          <w:rtl w:val="true"/>
          <w:lang w:bidi="ar-SA"/>
        </w:rPr>
        <w:t>،مضافاً إلى الشهرة المحكيّة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الحمل على الاستحباب بعيد، غير مطابق للأُصول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منها فيما لو أبى الأب عن الاستسعاء ما قيل من أنّه يفتديهم الإمام كما عن النهاية و ابن حمزة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أجاب عنها المصنّف تبعاً لجماعة </w:t>
      </w:r>
      <w:r>
        <w:rPr>
          <w:rStyle w:val="FootnoteAnchor"/>
          <w:rtl w:val="true"/>
        </w:rPr>
        <w:footnoteReference w:id="1877"/>
      </w:r>
      <w:r>
        <w:rPr>
          <w:rFonts w:ascii="Amiri" w:hAnsi="Amiri" w:eastAsia="Amiri" w:cs="Amiri"/>
          <w:color w:val="111111"/>
          <w:sz w:val="28"/>
          <w:sz w:val="28"/>
          <w:szCs w:val="28"/>
          <w:rtl w:val="true"/>
          <w:lang w:bidi="ar-SA"/>
        </w:rPr>
        <w:t>بأنّه في المستند ضعف بسماعة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كذلك،بل هو موثّق على المشهور،و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878"/>
      </w:r>
      <w:r>
        <w:rPr>
          <w:rFonts w:ascii="Amiri" w:hAnsi="Amiri" w:eastAsia="Amiri" w:cs="Amiri"/>
          <w:color w:val="111111"/>
          <w:sz w:val="28"/>
          <w:sz w:val="28"/>
          <w:szCs w:val="28"/>
          <w:rtl w:val="true"/>
          <w:lang w:bidi="ar-SA"/>
        </w:rPr>
        <w:t>،فالعمل بها متّجه؛ مع أنّ ضعفها كما يمنع من العمل بها هنا،كذا يمنع من العمل بها في وجوب الاستسعاء؛ إذ لا دليل عليه سواها لا من إجماع و لا سنّة غيرها، فالحكم هناك قطعاً و التردّد هنا مع اتّحاد المستند لا وجه له جدّاً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فيها الدلالة على ما يفكّ به الإمام هل هو من سهام الرقاب؟ كما عن الشيخ و ابن حمزة </w:t>
      </w:r>
      <w:r>
        <w:rPr>
          <w:rStyle w:val="FootnoteAnchor"/>
          <w:rtl w:val="true"/>
        </w:rPr>
        <w:footnoteReference w:id="1879"/>
      </w:r>
      <w:r>
        <w:rPr>
          <w:rFonts w:ascii="Amiri" w:hAnsi="Amiri" w:eastAsia="Amiri" w:cs="Amiri"/>
          <w:color w:val="111111"/>
          <w:sz w:val="28"/>
          <w:sz w:val="28"/>
          <w:szCs w:val="28"/>
          <w:rtl w:val="true"/>
          <w:lang w:bidi="ar-SA"/>
        </w:rPr>
        <w:t xml:space="preserve">،أو من بيت المال؟كما اختاره العلّامة </w:t>
      </w:r>
      <w:r>
        <w:rPr>
          <w:rStyle w:val="FootnoteAnchor"/>
          <w:rtl w:val="true"/>
        </w:rPr>
        <w:footnoteReference w:id="1880"/>
      </w:r>
      <w:r>
        <w:rPr>
          <w:rFonts w:ascii="IRNazanin" w:hAnsi="IRNazanin" w:eastAsia="IRNazanin"/>
          <w:color w:val="111111"/>
          <w:sz w:val="28"/>
          <w:sz w:val="28"/>
          <w:szCs w:val="28"/>
          <w:rtl w:val="true"/>
          <w:lang w:bidi="fa-IR"/>
        </w:rPr>
        <w:t xml:space="preserve">، </w:t>
      </w:r>
      <w:bookmarkStart w:id="323" w:name="pg11383_115522"/>
    </w:p>
    <w:p>
      <w:pPr>
        <w:pStyle w:val="BookText"/>
        <w:rPr/>
      </w:pPr>
      <w:bookmarkEnd w:id="323"/>
      <w:r>
        <w:rPr>
          <w:rFonts w:ascii="Amiri" w:hAnsi="Amiri" w:eastAsia="Amiri" w:cs="Amiri"/>
          <w:color w:val="111111"/>
          <w:sz w:val="28"/>
          <w:sz w:val="28"/>
          <w:szCs w:val="28"/>
          <w:rtl w:val="true"/>
          <w:lang w:bidi="ar-SA"/>
        </w:rPr>
        <w:t>و لكنّه أوفق بالأُصول المقرّرة على تقدير القول بحرّية الولد؛ لكونه معدّاً لمصالح المسلمين،و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أوفق على القول بالرقّية،كما هو مختار القائل،لكنّه يتوقّف إمّا على عدم اعتبار كون العبد تحت الشدّة أو وجودها،أو عدم وجود المستحقّ أصلاً،و أمّا على القول باعتباره مع ترفّه الولد و وجود المستحقّ فمشكل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بالمصير إلى الثاني حينئذٍ إن لم يكن إحداث قول</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225879_73709187"/>
      <w:bookmarkStart w:id="325" w:name="_Toc121"/>
      <w:bookmarkEnd w:id="324"/>
      <w:r>
        <w:rPr>
          <w:rtl w:val="true"/>
        </w:rPr>
        <w:t>لو تزوّجت الحرّة عبداً مع العلم فلا مهر لها</w:t>
      </w:r>
      <w:bookmarkEnd w:id="325"/>
    </w:p>
    <w:p>
      <w:pPr>
        <w:pStyle w:val="BookText"/>
        <w:rPr/>
      </w:pPr>
      <w:r>
        <w:rPr>
          <w:rFonts w:ascii="Amiri" w:hAnsi="Amiri" w:eastAsia="Amiri" w:cs="Amiri"/>
          <w:color w:val="111111"/>
          <w:sz w:val="28"/>
          <w:sz w:val="28"/>
          <w:szCs w:val="28"/>
          <w:rtl w:val="true"/>
          <w:lang w:bidi="ar-SA"/>
        </w:rPr>
        <w:t>و لو تزوّجت الحرّة عبداً مع العلم منها بالرقّية و الحرمة مع عدم الإذن و الإجازة فلا مهر لها مع عدم الدخول قطعاً،و كذا معه؛ إذ لا مهر لبغيّ،و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حرّة زوّجت نفسها عبداً بغير إذن مواليه فقد أباحت فرجها و لا صداق لها</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ولدها رقّ لمولى العبد؛ إذ لا نسب مع الزناء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ثبوت الحدّ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الجهل منها بالأمرين أو بأحدهما يكون الولد حرّا تبعاً لأشرف الأبوين،مع عدم المانع من جهة الجهل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يلزمها قيمة الولد للأصل،و اختصاص المثبت من النصّ و الفتوى بصورة العكس</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 العبد مع الدخول في مقابل البضع المحترم مهرها المثل دون المسمّى إن لم يكن مأذوناً من المولى؛ لفساد العقد فيتبع به إذا أُعتق و مع الإجازة فالمسمّى قطعاً هنا،و في السابق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سقوط الحدّ إن أوجبناه فيه و لحوق الولد معها،وجهان،مبنيان على أنّها هل هي كاشفة عن الصحة؟كما هو الأشهر الأظهر،أم ناقلة من حينها؟ و الحكم بحريّة الولد هنا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المفيد،فحكم بالرقّية مطلقاً </w:t>
      </w:r>
      <w:r>
        <w:rPr>
          <w:rStyle w:val="FootnoteAnchor"/>
          <w:rtl w:val="true"/>
        </w:rPr>
        <w:footnoteReference w:id="1882"/>
      </w:r>
      <w:r>
        <w:rPr>
          <w:rFonts w:ascii="IRNazanin" w:hAnsi="IRNazanin" w:eastAsia="IRNazanin"/>
          <w:color w:val="111111"/>
          <w:sz w:val="28"/>
          <w:sz w:val="28"/>
          <w:szCs w:val="28"/>
          <w:rtl w:val="true"/>
          <w:lang w:bidi="fa-IR"/>
        </w:rPr>
        <w:t xml:space="preserve">و لو هنا </w:t>
      </w:r>
      <w:r>
        <w:rPr>
          <w:rStyle w:val="FootnoteAnchor"/>
          <w:rtl w:val="true"/>
        </w:rPr>
        <w:footnoteReference w:id="1883"/>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دبّر غلاماً له،فأبِق الغلام،فمضى إلى قوم فتزوّج منهم و لم يعلمهم أنه عبد،فوُلد له أولاد و كسب مالاً و مات مولاه الذي دبّره، فجاء ورثة الميّت الذي دبّر العبد فطالبوا العبد فما ترى؟فقال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و ولده لورثة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دبّر العبد؟قال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أبَق هدم تدبيره و رجع رقّاً</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سنده جهالة،فليس فيه حجّة،مضافاً إلى معارضته لما مرّ من إطلاق المستفيضة الدالّة على تبعيّة الولد للحرّية في أب كانت أم أُمّ </w:t>
      </w:r>
      <w:r>
        <w:rPr>
          <w:rStyle w:val="FootnoteAnchor"/>
          <w:rtl w:val="true"/>
        </w:rPr>
        <w:footnoteReference w:id="1885"/>
      </w:r>
      <w:r>
        <w:rPr>
          <w:rFonts w:ascii="Amiri" w:hAnsi="Amiri" w:eastAsia="Amiri" w:cs="Amiri"/>
          <w:color w:val="111111"/>
          <w:sz w:val="28"/>
          <w:sz w:val="28"/>
          <w:szCs w:val="28"/>
          <w:rtl w:val="true"/>
          <w:lang w:bidi="ar-SA"/>
        </w:rPr>
        <w:t xml:space="preserve">بالضرورة،المعتضدة بالشهرة هنا و ثمّة،المؤيّدة بفحوى المعتبرة الدالّة على حرّية الولد في صورة عكس المسألة </w:t>
      </w:r>
      <w:r>
        <w:rPr>
          <w:rStyle w:val="FootnoteAnchor"/>
          <w:rtl w:val="true"/>
        </w:rPr>
        <w:footnoteReference w:id="188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ذلك،فليس نصّاً في حرّية الزوجة،فيحتمل الحمل على تزويجه بالأمة،و يكون تخصيص الأولاد فيه بمولى العبد دون مولى الأمة مبنيّاً على ما مضى من اختصاصهم بمن لم يأذن و حرمان الآذن </w:t>
      </w:r>
      <w:r>
        <w:rPr>
          <w:rStyle w:val="FootnoteAnchor"/>
          <w:rtl w:val="true"/>
        </w:rPr>
        <w:footnoteReference w:id="188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26" w:name="pg11383_115524"/>
    </w:p>
    <w:p>
      <w:pPr>
        <w:pStyle w:val="Heading5"/>
        <w:numPr>
          <w:ilvl w:val="4"/>
          <w:numId w:val="1"/>
        </w:numPr>
        <w:rPr/>
      </w:pPr>
      <w:bookmarkStart w:id="327" w:name="__RefHeading___Toc225881_73709187"/>
      <w:bookmarkStart w:id="328" w:name="_Toc122"/>
      <w:bookmarkEnd w:id="326"/>
      <w:bookmarkEnd w:id="327"/>
      <w:r>
        <w:rPr>
          <w:rtl w:val="true"/>
        </w:rPr>
        <w:t>لو تسافح المملوكان فلا مهر</w:t>
      </w:r>
      <w:bookmarkEnd w:id="328"/>
    </w:p>
    <w:p>
      <w:pPr>
        <w:pStyle w:val="BookText"/>
        <w:rPr/>
      </w:pPr>
      <w:r>
        <w:rPr>
          <w:rFonts w:ascii="Amiri" w:hAnsi="Amiri" w:eastAsia="Amiri" w:cs="Amiri"/>
          <w:color w:val="111111"/>
          <w:sz w:val="28"/>
          <w:sz w:val="28"/>
          <w:szCs w:val="28"/>
          <w:rtl w:val="true"/>
          <w:lang w:bidi="ar-SA"/>
        </w:rPr>
        <w:t>و لو تسافح المملوكان فلا مهر للأصل،و انتفاء المخرج عنه هنا؛ لاختصاصه بغيره،و انتفاء ما يوجب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الولد رقّ لمولى الأمة اتّفاقاً هنا كما حكي </w:t>
      </w:r>
      <w:r>
        <w:rPr>
          <w:rStyle w:val="FootnoteAnchor"/>
          <w:rtl w:val="true"/>
        </w:rPr>
        <w:footnoteReference w:id="1888"/>
      </w:r>
      <w:r>
        <w:rPr>
          <w:rFonts w:ascii="Amiri" w:hAnsi="Amiri" w:eastAsia="Amiri" w:cs="Amiri"/>
          <w:color w:val="111111"/>
          <w:sz w:val="28"/>
          <w:sz w:val="28"/>
          <w:szCs w:val="28"/>
          <w:rtl w:val="true"/>
          <w:lang w:bidi="ar-SA"/>
        </w:rPr>
        <w:t xml:space="preserve">لأنّه نماؤها مع انتفاء النسب عن الزاني،مضافاً إلى إطلاق المستفيضة المتقدّمة </w:t>
      </w:r>
      <w:r>
        <w:rPr>
          <w:rStyle w:val="FootnoteAnchor"/>
          <w:rtl w:val="true"/>
        </w:rPr>
        <w:footnoteReference w:id="1889"/>
      </w:r>
      <w:r>
        <w:rPr>
          <w:rFonts w:ascii="Amiri" w:hAnsi="Amiri" w:eastAsia="Amiri" w:cs="Amiri"/>
          <w:color w:val="111111"/>
          <w:sz w:val="28"/>
          <w:sz w:val="28"/>
          <w:szCs w:val="28"/>
          <w:rtl w:val="true"/>
          <w:lang w:bidi="ar-SA"/>
        </w:rPr>
        <w:t>الناصّة بالحكم في تزويج الأمة المدّعية للحرّية أو فحواها إن اختصّت بتزويجها من الحرّ كما هو المتبادر منها،لكن الاستناد إليها هنا يتوقّف عليه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زنى بها أي بالأمة المملوكة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من دون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نفي المهر،فقد قيل بثبوت العُقر </w:t>
      </w:r>
      <w:r>
        <w:rPr>
          <w:rStyle w:val="FootnoteAnchor"/>
          <w:rtl w:val="true"/>
        </w:rPr>
        <w:footnoteReference w:id="1890"/>
      </w:r>
      <w:r>
        <w:rPr>
          <w:rFonts w:ascii="IRNazanin" w:hAnsi="IRNazanin" w:eastAsia="IRNazanin"/>
          <w:color w:val="111111"/>
          <w:sz w:val="28"/>
          <w:sz w:val="28"/>
          <w:szCs w:val="28"/>
          <w:rtl w:val="true"/>
          <w:lang w:bidi="fa-IR"/>
        </w:rPr>
        <w:t xml:space="preserve">هنا </w:t>
      </w:r>
      <w:r>
        <w:rPr>
          <w:rStyle w:val="FootnoteAnchor"/>
          <w:rtl w:val="true"/>
        </w:rPr>
        <w:footnoteReference w:id="1891"/>
      </w:r>
      <w:r>
        <w:rPr>
          <w:rFonts w:ascii="Amiri" w:hAnsi="Amiri" w:eastAsia="Amiri" w:cs="Amiri"/>
          <w:color w:val="111111"/>
          <w:sz w:val="28"/>
          <w:sz w:val="28"/>
          <w:szCs w:val="28"/>
          <w:rtl w:val="true"/>
          <w:lang w:bidi="ar-SA"/>
        </w:rPr>
        <w:t xml:space="preserve">لفحوى الصحيح المتقدّم في إثبات العُشر أو نصفه على مَن وطئ المحلّلة له في وجوه الاستمتاعات دون الوطء </w:t>
      </w:r>
      <w:r>
        <w:rPr>
          <w:rStyle w:val="FootnoteAnchor"/>
          <w:rtl w:val="true"/>
        </w:rPr>
        <w:footnoteReference w:id="1892"/>
      </w:r>
      <w:r>
        <w:rPr>
          <w:rFonts w:ascii="Amiri" w:hAnsi="Amiri" w:eastAsia="Amiri" w:cs="Amiri"/>
          <w:color w:val="111111"/>
          <w:sz w:val="28"/>
          <w:sz w:val="28"/>
          <w:szCs w:val="28"/>
          <w:rtl w:val="true"/>
          <w:lang w:bidi="ar-SA"/>
        </w:rPr>
        <w:t>إذ ثبوت أحد الأمرين ثمّة مستلزم لثبوته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مرّ من الإشكال من عدم التصريح فيه بعلم الأمة بالحرمة </w:t>
      </w:r>
      <w:r>
        <w:rPr>
          <w:rStyle w:val="FootnoteAnchor"/>
          <w:rtl w:val="true"/>
        </w:rPr>
        <w:footnoteReference w:id="1893"/>
      </w:r>
      <w:r>
        <w:rPr>
          <w:rFonts w:ascii="Amiri" w:hAnsi="Amiri" w:eastAsia="Amiri" w:cs="Amiri"/>
          <w:color w:val="111111"/>
          <w:sz w:val="28"/>
          <w:sz w:val="28"/>
          <w:szCs w:val="28"/>
          <w:rtl w:val="true"/>
          <w:lang w:bidi="ar-SA"/>
        </w:rPr>
        <w:t>، فلعلّ العُقْر للجهالة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الأجود الاستدلال عليه بفحوى ما مرّ من الصحيح الصريح في ثبوت العُقْر على متزوّج الأمة المدّعية للحرّية </w:t>
      </w:r>
      <w:r>
        <w:rPr>
          <w:rStyle w:val="FootnoteAnchor"/>
          <w:rtl w:val="true"/>
        </w:rPr>
        <w:footnoteReference w:id="1894"/>
      </w:r>
      <w:r>
        <w:rPr>
          <w:rFonts w:ascii="Amiri" w:hAnsi="Amiri" w:eastAsia="Amiri" w:cs="Amiri"/>
          <w:color w:val="111111"/>
          <w:sz w:val="28"/>
          <w:sz w:val="28"/>
          <w:szCs w:val="28"/>
          <w:rtl w:val="true"/>
          <w:lang w:bidi="ar-SA"/>
        </w:rPr>
        <w:t xml:space="preserve">،الظاهر في جهل الزوج و علم </w:t>
      </w:r>
      <w:bookmarkStart w:id="329" w:name="pg11383_115525"/>
    </w:p>
    <w:p>
      <w:pPr>
        <w:pStyle w:val="BookText"/>
        <w:rPr/>
      </w:pPr>
      <w:bookmarkEnd w:id="329"/>
      <w:r>
        <w:rPr>
          <w:rFonts w:ascii="Amiri" w:hAnsi="Amiri" w:eastAsia="Amiri" w:cs="Amiri"/>
          <w:color w:val="111111"/>
          <w:sz w:val="28"/>
          <w:sz w:val="28"/>
          <w:szCs w:val="28"/>
          <w:rtl w:val="true"/>
          <w:lang w:bidi="ar-SA"/>
        </w:rPr>
        <w:t>الأمة،و ثبوت المهر ثمّة يستلزم ثبوته هنا بطريق أولى كما لا يخفى، فالأحوط إعطاء العُقْر أو استرضاء مولى الأمة بصلح و نحوه</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225883_73709187"/>
      <w:bookmarkStart w:id="331" w:name="_Toc123"/>
      <w:bookmarkEnd w:id="330"/>
      <w:r>
        <w:rPr>
          <w:rtl w:val="true"/>
        </w:rPr>
        <w:t>لو اشترى الحرّ نصيب أحد الشريكين من زوجته بطل عقده</w:t>
      </w:r>
      <w:bookmarkEnd w:id="331"/>
    </w:p>
    <w:p>
      <w:pPr>
        <w:pStyle w:val="BookText"/>
        <w:rPr/>
      </w:pPr>
      <w:r>
        <w:rPr>
          <w:rFonts w:ascii="Amiri" w:hAnsi="Amiri" w:eastAsia="Amiri" w:cs="Amiri"/>
          <w:color w:val="111111"/>
          <w:sz w:val="28"/>
          <w:sz w:val="28"/>
          <w:szCs w:val="28"/>
          <w:rtl w:val="true"/>
          <w:lang w:bidi="ar-SA"/>
        </w:rPr>
        <w:t>و لو اشترى الحرّ المتزوّج بأمة بين شريكين بإذنهما نصيب أحد الشريكين من زوجته بطل عقده لامتناع عقد الإنسان على أمته لنفسه مطلقاً ابتداءً و استدامةً،الملازم لبطلان العقد بالإضافة إلى حصّته المنتقلة إليه بالشراء،و يلزمه البطلان بالإضافة إلى الجميع؛ لعدم تبعّض العقد،و انتفاء الكلّ بانتفاء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بينهما أمة،فزوّجاها من رجل،ثم إنّ الرجل اشترى بعض السهمين،قال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عليه باشترائه إيّاها؛ و ذلك أنّ بيعها طلاقها،إلّا أن يشتريها جميعاً</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بطلان العقد رأساً يحرم الوطء مطلقاً جدّاً؛ لاستلزامه التصرّف في ملك الغير بدون إذنه،و هو محرّم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 الإذن بأن أمضى الشريك الآخر المالك العقد لم يحلّ على الأشهر الأظهر أيضاً؛ لأنّ العقد إن كان بطل بالشراء كما هو الظاهر فكيف يصير بالرضاء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يبطل فلا وجه لاعتبار رضاه؛ لوقوعه أولاً به و لم يتجدّد له ملك فلا يقف على إجازته،و مع ذلك يعضده إطلاق النصّ السابق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فخلاف الطوسي و القاضي هنا حيث حكما بالحلّ مع الإمضاء </w:t>
      </w:r>
      <w:r>
        <w:rPr>
          <w:rStyle w:val="FootnoteAnchor"/>
          <w:rtl w:val="true"/>
        </w:rPr>
        <w:footnoteReference w:id="1896"/>
      </w:r>
      <w:r>
        <w:rPr>
          <w:rFonts w:ascii="Amiri" w:hAnsi="Amiri" w:eastAsia="Amiri" w:cs="Amiri"/>
          <w:color w:val="111111"/>
          <w:sz w:val="28"/>
          <w:sz w:val="28"/>
          <w:szCs w:val="28"/>
          <w:rtl w:val="true"/>
          <w:lang w:bidi="ar-SA"/>
        </w:rPr>
        <w:t xml:space="preserve">ضعيف جدّاً،لا وجه له أصلاً،و لذا حُمِل عبارتهما على ما يؤول إلى </w:t>
      </w:r>
    </w:p>
    <w:p>
      <w:pPr>
        <w:pStyle w:val="BookText"/>
        <w:rPr/>
      </w:pPr>
      <w:r>
        <w:rPr>
          <w:rFonts w:ascii="IRNazanin" w:hAnsi="IRNazanin" w:eastAsia="IRNazanin"/>
          <w:color w:val="111111"/>
          <w:sz w:val="28"/>
          <w:sz w:val="28"/>
          <w:szCs w:val="28"/>
          <w:rtl w:val="true"/>
          <w:lang w:bidi="fa-IR"/>
        </w:rPr>
        <w:t xml:space="preserve">المختار </w:t>
      </w:r>
      <w:r>
        <w:rPr>
          <w:rStyle w:val="FootnoteAnchor"/>
          <w:rtl w:val="true"/>
        </w:rPr>
        <w:footnoteReference w:id="1897"/>
      </w:r>
      <w:r>
        <w:rPr>
          <w:rFonts w:ascii="Amiri" w:hAnsi="Amiri" w:eastAsia="Amiri" w:cs="Amiri"/>
          <w:color w:val="111111"/>
          <w:sz w:val="28"/>
          <w:sz w:val="28"/>
          <w:szCs w:val="28"/>
          <w:rtl w:val="true"/>
          <w:lang w:bidi="ar-SA"/>
        </w:rPr>
        <w:t>تفادياً من فتواهما بما لا وجه له رأساً،و هو حسن و إن كان بالإضافة إلى عبارتهما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إذا وقع الرضاء بالوطء بإمضاء العقد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وقوعه بالتحليل المتجدّد فقولان،أشهرهما كما حكي </w:t>
      </w:r>
      <w:r>
        <w:rPr>
          <w:rStyle w:val="FootnoteAnchor"/>
          <w:rtl w:val="true"/>
        </w:rPr>
        <w:footnoteReference w:id="1898"/>
      </w:r>
      <w:r>
        <w:rPr>
          <w:rFonts w:ascii="Amiri" w:hAnsi="Amiri" w:eastAsia="Amiri" w:cs="Amiri"/>
          <w:color w:val="111111"/>
          <w:sz w:val="28"/>
          <w:sz w:val="28"/>
          <w:szCs w:val="28"/>
          <w:rtl w:val="true"/>
          <w:lang w:bidi="ar-SA"/>
        </w:rPr>
        <w:t>التسوية بينه و بين ما مضى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للموثّق السابق،الحاصر لوجه الحلّ بعد بطلان العقد المحكوم به فيه في شرائها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لأصالة عصمة الفروج،إلّا مع ثبوت الحلّ بوجه شرعي،و ليس إلّا الانفراد بأحد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الملك،لا الملفق منهما؛ إمّا </w:t>
      </w:r>
      <w:r>
        <w:rPr>
          <w:rStyle w:val="FootnoteAnchor"/>
          <w:rtl w:val="true"/>
        </w:rPr>
        <w:footnoteReference w:id="1899"/>
      </w:r>
      <w:r>
        <w:rPr>
          <w:rFonts w:ascii="Amiri" w:hAnsi="Amiri" w:eastAsia="Amiri" w:cs="Amiri"/>
          <w:color w:val="111111"/>
          <w:sz w:val="28"/>
          <w:sz w:val="28"/>
          <w:szCs w:val="28"/>
          <w:rtl w:val="true"/>
          <w:lang w:bidi="ar-SA"/>
        </w:rPr>
        <w:t xml:space="preserve">لظهور الآية إِلاّ عَلى أَزْواجِهِمْ أَوْ ما مَلَكَتْ أَيْمانُهُمْ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في منع الجمع،أو لاحتمالها له و لمنع الخلوّ؛ إذ مع الأول الآية ناصّة في التحريم هنا،و على الثاني و إن لم تكن ناصّة و لا ظاهرة إلّا أنّها ليست ناهضة لتخصيص أصالة الحرمة؛ لاحتمال إرادة المنع من الجمع بالضرورة،و ليست ظاهرة في إرادة المنع من الخلوّ ليصحّ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فأصالة الحرمة باقية بحالها،سليمة عمّا يصلح للمعارضة؛ إذ ليس إلّا الآية،و قد عرفت ما فيها من المناقشة؛ أو استصحاب الحلّية السابقة،و هي منقطعة بالشراء بإجماع الطائفة،و إلّا لما احتيج إلى إمضاء أو تحليل بالمرّة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بالتسوية و المنع مطلقاً متّجه لولا ورود رواية مرويّة في الكتب الثلاثة صحيحة صريحة في الإباحة بالتحليل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بين رجلين </w:t>
      </w:r>
    </w:p>
    <w:p>
      <w:pPr>
        <w:pStyle w:val="BookText"/>
        <w:rPr/>
      </w:pPr>
      <w:r>
        <w:rPr>
          <w:rFonts w:ascii="Amiri" w:hAnsi="Amiri" w:eastAsia="Amiri" w:cs="Amiri"/>
          <w:color w:val="111111"/>
          <w:sz w:val="28"/>
          <w:sz w:val="28"/>
          <w:szCs w:val="28"/>
          <w:rtl w:val="true"/>
          <w:lang w:bidi="ar-SA"/>
        </w:rPr>
        <w:t>دبّراها،ثم أحلّ أحدهما فرجها لشريكه،قال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 حلال</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 إن اختصّ موردها بغير المقام،إلّا أنّ في ذيلها تعليل الحكم بما ظاهره العموم له،مع أنّ الظاهر عدم القائل بالفرق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فيها ضعف كما ذكره المصنّف و جماعة </w:t>
      </w:r>
      <w:r>
        <w:rPr>
          <w:rStyle w:val="FootnoteAnchor"/>
          <w:rtl w:val="true"/>
        </w:rPr>
        <w:footnoteReference w:id="1902"/>
      </w:r>
      <w:r>
        <w:rPr>
          <w:rFonts w:ascii="Amiri" w:hAnsi="Amiri" w:eastAsia="Amiri" w:cs="Amiri"/>
          <w:color w:val="111111"/>
          <w:sz w:val="28"/>
          <w:sz w:val="28"/>
          <w:szCs w:val="28"/>
          <w:rtl w:val="true"/>
          <w:lang w:bidi="ar-SA"/>
        </w:rPr>
        <w:t>إذ ليس في سندها غير الحسن بن محبوب،و هو ثقة مجمع على تصحيح رواياته،عن عليّ بن رئاب،عن محمّد بن قيس،و كلاهما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نعم،رواها الشيخ في أول كتاب النكاح عن محمّد بن مسلم </w:t>
      </w:r>
      <w:r>
        <w:rPr>
          <w:rStyle w:val="FootnoteAnchor"/>
          <w:rtl w:val="true"/>
        </w:rPr>
        <w:footnoteReference w:id="1903"/>
      </w:r>
      <w:r>
        <w:rPr>
          <w:rFonts w:ascii="Amiri" w:hAnsi="Amiri" w:eastAsia="Amiri" w:cs="Amiri"/>
          <w:color w:val="111111"/>
          <w:sz w:val="28"/>
          <w:sz w:val="28"/>
          <w:szCs w:val="28"/>
          <w:rtl w:val="true"/>
          <w:lang w:bidi="ar-SA"/>
        </w:rPr>
        <w:t>، بطريق فيه عليّ بن الحسن بن فضّال،و ليس فيه ضعف،بل هو موثّق، و لكن المصنّف دأبه عدّ مثله ضعيفاً كما مرّ مراراً،فليس في شيء من طرقها ضعف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بمضمونها متّجه جدّاً،يُخَصّ بها ما تقدّم من الأصل و الإطلاق ظاهراً،وفاقاً للحلّي </w:t>
      </w:r>
      <w:r>
        <w:rPr>
          <w:rStyle w:val="FootnoteAnchor"/>
          <w:rtl w:val="true"/>
        </w:rPr>
        <w:footnoteReference w:id="1904"/>
      </w:r>
      <w:r>
        <w:rPr>
          <w:rFonts w:ascii="Amiri" w:hAnsi="Amiri" w:eastAsia="Amiri" w:cs="Amiri"/>
          <w:color w:val="111111"/>
          <w:sz w:val="28"/>
          <w:sz w:val="28"/>
          <w:szCs w:val="28"/>
          <w:rtl w:val="true"/>
          <w:lang w:bidi="ar-SA"/>
        </w:rPr>
        <w:t>و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الشهيد في اللمعة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اعتضادهما بالشهرة يوجب عدم مكافأة النصّ لهما، فالاحتياط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المنع،و إن كان في تعيّنه نظر؛ نظراً إلى ظهور أنّ الباعث </w:t>
      </w:r>
    </w:p>
    <w:p>
      <w:pPr>
        <w:pStyle w:val="BookText"/>
        <w:rPr/>
      </w:pPr>
      <w:r>
        <w:rPr>
          <w:rFonts w:ascii="Amiri" w:hAnsi="Amiri" w:eastAsia="Amiri" w:cs="Amiri"/>
          <w:color w:val="111111"/>
          <w:sz w:val="28"/>
          <w:sz w:val="28"/>
          <w:szCs w:val="28"/>
          <w:rtl w:val="true"/>
          <w:lang w:bidi="ar-SA"/>
        </w:rPr>
        <w:t>للمشهور توهّمهم ضعف الرواية،كما يفصح عنهم عباراتهم المشعرة بأنّه مع الصحة يصار إليه و أنّ المانع إنّما هو الضعف،فتأمّل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 الجواز مضافاً إلى الرواية بأنّها قبل التحليل محرّمة،و إنّما حلّت به،فالسبب واحد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حينئذٍ يكون تمام السبب لا السبب التامّ في الإباحة؛ ضرورة أنّ التحليل مختصّ بحصّة الشريك لا بالجميع،و تحقّق المسبَّب عند تمام السبب لا يوجب كون الجزء الأخير سبباً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يريد من اتّحاد السبب الاتّحاد بحسب الملكيّة و إن اختلف جهتاها،من حيث إنّ إحداهما ناشئة من الملكيّة الحقيقيّة،و الأُخرى من التحليل و الإباحة التي بمنزلتها لأنّها تمليك منفعة،فيكون حلّ جميعها بالملك،فهو أحد الأمرين المعتبر في إباحة الوطء انفراد أحدهما كما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متوقّف على عدم كون التحليل عقداً،و ما مضى في وجه الاستدلال بأصالة الحرمة مبنيّ على خلافه،و سيأتي الكلام فيه في بحثه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يحرم عليه وطؤها لو كان بعضها أي الأمة المملوك نصفها لزوجها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لأنّ الجزء لا يستباح بملك البعض و لا بالعقد الدائم اتّفاقاً؛ لتبعّض السبب،و لا بالمنقطع؛ لذلك،و لا بالتحليل؛ لأنّ المرأة ليس لها تحليل نفسها إجماعاً،و إنّما يقع من المولى خاصّة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للصحيح الصريح في ذلك،و قد مضى صدره،و فيه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أيّهما مات قبل صاحبه فقد صار نصفها حرّا من قبل الذي مات و نصفها </w:t>
      </w:r>
    </w:p>
    <w:p>
      <w:pPr>
        <w:pStyle w:val="BookText"/>
        <w:rPr/>
      </w:pPr>
      <w:r>
        <w:rPr>
          <w:rFonts w:ascii="Amiri" w:hAnsi="Amiri" w:eastAsia="Amiri" w:cs="Amiri"/>
          <w:color w:val="111111"/>
          <w:sz w:val="28"/>
          <w:sz w:val="28"/>
          <w:szCs w:val="28"/>
          <w:rtl w:val="true"/>
          <w:lang w:bidi="ar-SA"/>
        </w:rPr>
        <w:t>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الثاني منهما أن يمسّها،إله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يثبت عتقها و يتزوّجها برضاء منها متى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صار نصفها حرّا و قد ملكت نصف رقبتها و النصف الآخر للباقي 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هي جعلت مولاها في حلّ من فرجها؟قال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لها ذلك؟و كيف أجزت للّذي له نصفها حين أحلّ فرجها لشريكه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الحرّة لا تهب فرجها و لا تعيره و لا تحلّه، و لكن لها من نفسها يوم و للّذي دبرها يوم،فإن أحبّ أن يتزوّجها متعة بشيء في ذلك اليوم الذي تملك فيه نفسها فليتمتّع منها بشيء قلّ أو كثر</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هايأها مولاها،ففي جواز العقد منه عليها متعةً في زمانها تردّدٌ ينشأ من صريح ما مضى من الصحيح،و من لزوم تبعيض السبب، فإنّها لم تخرج بالمهاياة عن كون المولى مالكاً للبعض،على أنّ منافع البضع لا يتعلّق بها المهايأة،و إلّا يحلّ لها المتعة بغيره في أيّامها،و هو باطل اتّفاقاً،كما حكي في كلام المسالك و سبطه </w:t>
      </w:r>
      <w:r>
        <w:rPr>
          <w:rStyle w:val="FootnoteAnchor"/>
          <w:rtl w:val="true"/>
        </w:rPr>
        <w:footnoteReference w:id="1908"/>
      </w:r>
      <w:r>
        <w:rPr>
          <w:rFonts w:ascii="IRNazanin" w:hAnsi="IRNazanin" w:eastAsia="IRNazanin"/>
          <w:color w:val="111111"/>
          <w:sz w:val="28"/>
          <w:sz w:val="28"/>
          <w:szCs w:val="28"/>
          <w:rtl w:val="true"/>
          <w:lang w:bidi="fa-IR"/>
        </w:rPr>
        <w:t>و منشأه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ذلك اجتهاد في مقابلة النصّ الصحيح الصريح</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بالجواز متعيّن،وفاقاً للطوسي و القاضي </w:t>
      </w:r>
      <w:r>
        <w:rPr>
          <w:rStyle w:val="FootnoteAnchor"/>
          <w:rtl w:val="true"/>
        </w:rPr>
        <w:footnoteReference w:id="1909"/>
      </w:r>
      <w:r>
        <w:rPr>
          <w:rFonts w:ascii="Amiri" w:hAnsi="Amiri" w:eastAsia="Amiri" w:cs="Amiri"/>
          <w:color w:val="111111"/>
          <w:sz w:val="28"/>
          <w:sz w:val="28"/>
          <w:szCs w:val="28"/>
          <w:rtl w:val="true"/>
          <w:lang w:bidi="ar-SA"/>
        </w:rPr>
        <w:t xml:space="preserve">و جماعة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 xml:space="preserve">. </w:t>
      </w:r>
      <w:bookmarkStart w:id="332" w:name="pg11383_115530"/>
    </w:p>
    <w:p>
      <w:pPr>
        <w:pStyle w:val="BookText"/>
        <w:rPr/>
      </w:pPr>
      <w:bookmarkEnd w:id="332"/>
      <w:r>
        <w:rPr>
          <w:rFonts w:ascii="Amiri" w:hAnsi="Amiri" w:eastAsia="Amiri" w:cs="Amiri"/>
          <w:color w:val="111111"/>
          <w:sz w:val="28"/>
          <w:sz w:val="28"/>
          <w:szCs w:val="28"/>
          <w:rtl w:val="true"/>
          <w:lang w:bidi="ar-SA"/>
        </w:rPr>
        <w:t>فقول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المنع في حيّز المنع و إن كان أشهر لابتنائه على ضعف الخبر،و لا وجه له كما مرّ،و لكن الاحتياط لا يترك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الأصل المتقدّم،كالاتّفاق المحكيّ،و اختصاص النصّ بجواز التمتّع في أيّامها بالمولى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الجواز به،و إجراء المنع في غيره من دون تردّد؛ لانتفاء مقتضيه،فلا وجه لإطلاق التردّد في جواز العقد عليها،حتى ما إذا كان العاقد غير المولى كما هو ظاهر العبارة،إلّا أن تُخصّ به</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25885_73709187"/>
      <w:bookmarkStart w:id="334" w:name="_Toc124"/>
      <w:bookmarkEnd w:id="333"/>
      <w:r>
        <w:rPr>
          <w:rtl w:val="true"/>
        </w:rPr>
        <w:t>يستحبّ لمن زوّج عبده أمته أن يعطيها شيئاً</w:t>
      </w:r>
      <w:bookmarkEnd w:id="334"/>
    </w:p>
    <w:p>
      <w:pPr>
        <w:pStyle w:val="BookText"/>
        <w:rPr/>
      </w:pPr>
      <w:r>
        <w:rPr>
          <w:rFonts w:ascii="Amiri" w:hAnsi="Amiri" w:eastAsia="Amiri" w:cs="Amiri"/>
          <w:color w:val="111111"/>
          <w:sz w:val="28"/>
          <w:sz w:val="28"/>
          <w:szCs w:val="28"/>
          <w:rtl w:val="true"/>
          <w:lang w:bidi="ar-SA"/>
        </w:rPr>
        <w:t>و يستحبّ على الأشهر لمن زوّج عبده أمته أن يعطيها شيئاً من ماله أو مال العبد،ليكون بصورة المهر؛ جبراً لقلبها،و رفعاً لمنزلة العبد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كيف ينكح عبده أمته؟قال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أنكحتك فلانة،و يعطيها شيئاً من قبله أو من مولاه،و لا بُدّ من طعام أو درهم أو نحو ذلك</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للشيخين و الحلبي و القاضي و ابن حمزة،فأوجبوا الإعطاء </w:t>
      </w:r>
      <w:r>
        <w:rPr>
          <w:rStyle w:val="FootnoteAnchor"/>
          <w:rtl w:val="true"/>
        </w:rPr>
        <w:footnoteReference w:id="1912"/>
      </w:r>
      <w:r>
        <w:rPr>
          <w:rFonts w:ascii="Amiri" w:hAnsi="Amiri" w:eastAsia="Amiri" w:cs="Amiri"/>
          <w:color w:val="111111"/>
          <w:sz w:val="28"/>
          <w:sz w:val="28"/>
          <w:szCs w:val="28"/>
          <w:rtl w:val="true"/>
          <w:lang w:bidi="ar-SA"/>
        </w:rPr>
        <w:t xml:space="preserve">عملاً بظاهر الأمر،و لئلاّ يلزم خلوّ النكاح عن المهر في العقد و الدخول </w:t>
      </w:r>
    </w:p>
    <w:p>
      <w:pPr>
        <w:pStyle w:val="BookText"/>
        <w:rPr/>
      </w:pP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بأنّ المهر يستحقّه المولى؛ إذ هو عوض البضع المملوك له، و لا يُعقل استحقاقه شيئاً على نفسه و إن كان الدفع من العبد على ما تضمّنته الرواية؛ لأنّ ما بيده ملك للمولى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تطرّق القدح إليه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بابتنائه على كون ذلك مهراً،و من المحتمل بل الظاهر المعترف به جماعة </w:t>
      </w:r>
      <w:r>
        <w:rPr>
          <w:rStyle w:val="FootnoteAnchor"/>
          <w:rtl w:val="true"/>
        </w:rPr>
        <w:footnoteReference w:id="1914"/>
      </w:r>
      <w:r>
        <w:rPr>
          <w:rFonts w:ascii="Amiri" w:hAnsi="Amiri" w:eastAsia="Amiri" w:cs="Amiri"/>
          <w:color w:val="111111"/>
          <w:sz w:val="28"/>
          <w:sz w:val="28"/>
          <w:szCs w:val="28"/>
          <w:rtl w:val="true"/>
          <w:lang w:bidi="ar-SA"/>
        </w:rPr>
        <w:t>،و منهم المضعّف كونه عطيّة محضة مندوباً إليها؛ جبراً لقلب الأمة،و رفعاً للعبد عندها منزلةً،فيكون الأمر به تعبّداً محضاً يلزم المصير إليه بعد ورود النصّ المعتبر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بابتنائه على عدم مالكيّة المملوك،و هو محلّ كلام،و إن كان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اجتهاداً صرفاً في مقابلة النصّ،فتأمّل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كان،فلا ريب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المستفاد من النصّ أنّه يكفي في تزويج عبده لأمته مجرّد اللفظ الدالّ على الإذن فيه،و لا يشترط قبول العبد و لا المولى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تسميته فيه كغيره نكاحاً،و هو يتوقّف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إيجابُه إعطاءَ شيء و هو ينافي الإباحة،كالصحيح الصريح في منع تحليل السيّد لعبده أمته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الاكتفاء بالإيجاب،و أظهر منه الصحيح </w:t>
      </w:r>
    </w:p>
    <w:p>
      <w:pPr>
        <w:pStyle w:val="BookText"/>
        <w:rPr/>
      </w:pPr>
      <w:r>
        <w:rPr>
          <w:rFonts w:ascii="Amiri" w:hAnsi="Amiri" w:eastAsia="Amiri" w:cs="Amiri"/>
          <w:color w:val="111111"/>
          <w:sz w:val="28"/>
          <w:sz w:val="28"/>
          <w:szCs w:val="28"/>
          <w:rtl w:val="true"/>
          <w:lang w:bidi="ar-SA"/>
        </w:rPr>
        <w:t xml:space="preserve">عن قول اللّه عزّ و جلّ وَ الْمُحْصَناتُ مِنَ النِّساءِ إِلاّ ما مَلَكَتْ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يأمر الرجل عبده و تحته أمته،فيقول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 امرأتك و لا تقربها،ثم يحبسها عنه حتى تحيض،ثم يمسّها،فإذا حاضت بعد مسّه إيّاها ردّها عليه بغير نكاح</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المملوك يكون لمولاه أو مولاته أمة،فيريد أن يجمع بينهما،أ ينكحه نكاحاً أو يجزئه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أنكحتك فلاناً و يعطي من قبله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 العبد؟قال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لو مدّ،و قد رأيته يعطي الدراهم</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الإعطاء إمّا على التعبّد أو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هذا،مضافاً إلى أنّ رفعه بيد المولى،و النكاح الحقيقي ليس كذلك؛ إذ رفعه بيد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العبد ليس له أهليّة الملك،فلا وجه لقبوله،و المولى بيده الإيجاب،و الجهتان </w:t>
      </w:r>
      <w:r>
        <w:rPr>
          <w:rStyle w:val="FootnoteAnchor"/>
          <w:rtl w:val="true"/>
        </w:rPr>
        <w:footnoteReference w:id="1919"/>
      </w:r>
      <w:r>
        <w:rPr>
          <w:rFonts w:ascii="Amiri" w:hAnsi="Amiri" w:eastAsia="Amiri" w:cs="Amiri"/>
          <w:color w:val="111111"/>
          <w:sz w:val="28"/>
          <w:sz w:val="28"/>
          <w:szCs w:val="28"/>
          <w:rtl w:val="true"/>
          <w:lang w:bidi="ar-SA"/>
        </w:rPr>
        <w:t>ملكه،فلا ثمرة لتعليقه ملكاً بملك،نعم،يعتبر رضاه بالفعل،و هو يحصل بالإباحة الحاصلة بالإيجاب المدلول عليه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محمول على التقيّة،كما يأتي بيانه إن شاء اللّه تعالى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الاحتياط بل اللازم عدم العدول في الإيجاب عمّا في النصّ </w:t>
      </w:r>
      <w:bookmarkStart w:id="335" w:name="pg11383_115533"/>
    </w:p>
    <w:p>
      <w:pPr>
        <w:pStyle w:val="BookText"/>
        <w:rPr/>
      </w:pPr>
      <w:bookmarkEnd w:id="335"/>
      <w:r>
        <w:rPr>
          <w:rFonts w:ascii="Amiri" w:hAnsi="Amiri" w:eastAsia="Amiri" w:cs="Amiri"/>
          <w:color w:val="111111"/>
          <w:sz w:val="28"/>
          <w:sz w:val="28"/>
          <w:szCs w:val="28"/>
          <w:rtl w:val="true"/>
          <w:lang w:bidi="ar-SA"/>
        </w:rPr>
        <w:t>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للعلّامة </w:t>
      </w:r>
      <w:r>
        <w:rPr>
          <w:rStyle w:val="FootnoteAnchor"/>
          <w:rtl w:val="true"/>
        </w:rPr>
        <w:footnoteReference w:id="1920"/>
      </w:r>
      <w:r>
        <w:rPr>
          <w:rFonts w:ascii="Amiri" w:hAnsi="Amiri" w:eastAsia="Amiri" w:cs="Amiri"/>
          <w:color w:val="111111"/>
          <w:sz w:val="28"/>
          <w:sz w:val="28"/>
          <w:szCs w:val="28"/>
          <w:rtl w:val="true"/>
          <w:lang w:bidi="ar-SA"/>
        </w:rPr>
        <w:t xml:space="preserve">،و خلافاً للحلبي،فاكتفى بكلّ ما يدلّ على الإباحة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القبول من العبد؛ إمّا لأنّه عقد،أو لأنّ الإباحة منحصرة في العقد أو التمليك،و كلاهما يتوقّف على القبول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قبول المولى؛ لأنّه الوليّ،كما يعتبر منه الإيجاب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اعتبارهما أولى و أحوط؛ لاشتهار كون ذلك عقداً بين أصحابنا، و اعتضدته الأُصول المرعيّة في الفروج و إن خالفتها ظواهر النصوص السابقة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225887_73709187"/>
      <w:bookmarkStart w:id="337" w:name="_Toc125"/>
      <w:bookmarkEnd w:id="336"/>
      <w:r>
        <w:rPr>
          <w:rtl w:val="true"/>
        </w:rPr>
        <w:t>و لو مات المولى كان للورثة الخيار في الإجازة و الفسخ</w:t>
      </w:r>
      <w:bookmarkEnd w:id="337"/>
    </w:p>
    <w:p>
      <w:pPr>
        <w:pStyle w:val="BookText"/>
        <w:rPr/>
      </w:pPr>
      <w:r>
        <w:rPr>
          <w:rFonts w:ascii="Amiri" w:hAnsi="Amiri" w:eastAsia="Amiri" w:cs="Amiri"/>
          <w:color w:val="111111"/>
          <w:sz w:val="28"/>
          <w:sz w:val="28"/>
          <w:szCs w:val="28"/>
          <w:rtl w:val="true"/>
          <w:lang w:bidi="ar-SA"/>
        </w:rPr>
        <w:t>و لو مات المولى المزوِّج أحدهما من الآخر كان للورثة الخيار في الإجازة و الفسخ لانتقالهما إليهم،فيكون أمرهما بيدهم كالمورِّث، و لثبوت ذلك لكلّ من يتلقّى الملك و إن لم يكن وارثاً،فالوارث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خيار للأمة و لا للعبد قطعاً؛ لفقد المقتضي،مع أنّه لا خلاف فيه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 ولد له عبداً له،ثم مات السيّد،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لها على العبد،هي مملوكة للورثة</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225889_73709187"/>
      <w:bookmarkStart w:id="339" w:name="_Toc126"/>
      <w:bookmarkEnd w:id="338"/>
      <w:r>
        <w:rPr>
          <w:rtl w:val="true"/>
        </w:rPr>
        <w:t>الطوارئ ثلاثة</w:t>
      </w:r>
      <w:bookmarkEnd w:id="339"/>
    </w:p>
    <w:p>
      <w:pPr>
        <w:pStyle w:val="Heading6"/>
        <w:numPr>
          <w:ilvl w:val="5"/>
          <w:numId w:val="1"/>
        </w:numPr>
        <w:rPr/>
      </w:pPr>
      <w:bookmarkStart w:id="340" w:name="__RefHeading___Toc225891_73709187"/>
      <w:bookmarkStart w:id="341" w:name="_Toc127"/>
      <w:bookmarkEnd w:id="340"/>
      <w:r>
        <w:rPr>
          <w:rtl w:val="true"/>
        </w:rPr>
        <w:t>اشارة</w:t>
      </w:r>
      <w:bookmarkEnd w:id="34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الكلام في الطوارئ و مفسدات نكاح المماليك،و هي </w:t>
      </w:r>
      <w:bookmarkStart w:id="342" w:name="pg11383_115534"/>
    </w:p>
    <w:p>
      <w:pPr>
        <w:pStyle w:val="BookText"/>
        <w:rPr/>
      </w:pPr>
      <w:bookmarkEnd w:id="342"/>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العتق،و البيع،و الطلاق</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225893_73709187"/>
      <w:bookmarkStart w:id="344" w:name="_Toc128"/>
      <w:bookmarkEnd w:id="343"/>
      <w:r>
        <w:rPr>
          <w:rtl w:val="true"/>
        </w:rPr>
        <w:t>العتق</w:t>
      </w:r>
      <w:bookmarkEnd w:id="344"/>
    </w:p>
    <w:p>
      <w:pPr>
        <w:pStyle w:val="BookText"/>
        <w:rPr/>
      </w:pPr>
      <w:r>
        <w:rPr>
          <w:rFonts w:ascii="Amiri" w:hAnsi="Amiri" w:eastAsia="Amiri" w:cs="Amiri"/>
          <w:color w:val="111111"/>
          <w:sz w:val="28"/>
          <w:sz w:val="28"/>
          <w:szCs w:val="28"/>
          <w:rtl w:val="true"/>
          <w:lang w:bidi="ar-SA"/>
        </w:rPr>
        <w:t>أمّا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أُعتقت الأمة التي قد زوّجها مولاها قبل العتق كملاً تخيّرت في فسخ نكاحها مطلقاً كان العتق قبل الدخول أم بعده إذا كانت تحت عبد،إجماعاً من المسلمين كما حكاه جماعة </w:t>
      </w:r>
      <w:r>
        <w:rPr>
          <w:rStyle w:val="FootnoteAnchor"/>
          <w:rtl w:val="true"/>
        </w:rPr>
        <w:footnoteReference w:id="1925"/>
      </w:r>
      <w:r>
        <w:rPr>
          <w:rFonts w:ascii="Amiri" w:hAnsi="Amiri" w:eastAsia="Amiri" w:cs="Amiri"/>
          <w:color w:val="111111"/>
          <w:sz w:val="28"/>
          <w:sz w:val="28"/>
          <w:szCs w:val="28"/>
          <w:rtl w:val="true"/>
          <w:lang w:bidi="ar-SA"/>
        </w:rPr>
        <w:t>، و النصوص به من الطرفين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المملوكة تكون تحت العبد ثم تُعتَق،فقال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تخيّر،فإن شاءت قامت على زوجها،و إن شاءت فارقته</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لها الفسخ إن كان زوجها حرّا على الأظهر الأشهر، سيّما إذا كانت مكرهة و 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الخبر بل الصحيح كما اشتهر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أُعتقت فأمرها بيدها،إن شاءت أقامت معه،و إن شاءت فارقته</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خصوص المعتبرة،منها المرسل 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حرّ نكح أمة مملوكة،ثم اعتقت قبل أن يطلّقها،قال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أملك ببضعها</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معناه خبران آخران </w:t>
      </w:r>
      <w:r>
        <w:rPr>
          <w:rStyle w:val="FootnoteAnchor"/>
          <w:rtl w:val="true"/>
        </w:rPr>
        <w:footnoteReference w:id="1929"/>
      </w:r>
      <w:r>
        <w:rPr>
          <w:rFonts w:ascii="Amiri" w:hAnsi="Amiri" w:eastAsia="Amiri" w:cs="Amiri"/>
          <w:color w:val="111111"/>
          <w:sz w:val="28"/>
          <w:sz w:val="28"/>
          <w:szCs w:val="28"/>
          <w:rtl w:val="true"/>
          <w:lang w:bidi="ar-SA"/>
        </w:rPr>
        <w:t xml:space="preserve">قصور سندهما كالأول إن كان منجبر </w:t>
      </w:r>
    </w:p>
    <w:p>
      <w:pPr>
        <w:pStyle w:val="BookText"/>
        <w:rPr/>
      </w:pPr>
      <w:r>
        <w:rPr>
          <w:rFonts w:ascii="Amiri" w:hAnsi="Amiri" w:eastAsia="Amiri" w:cs="Amiri"/>
          <w:color w:val="111111"/>
          <w:sz w:val="28"/>
          <w:sz w:val="28"/>
          <w:szCs w:val="28"/>
          <w:rtl w:val="true"/>
          <w:lang w:bidi="ar-SA"/>
        </w:rPr>
        <w:t>بعمل الأعيان،مع عدم معارض لها في المقام،عدا الأصل،الذي يجب الخروج عنه بهذه الأخبار في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الشرائع و عن المبسوط و الخلاف من نفي الخيار </w:t>
      </w:r>
      <w:r>
        <w:rPr>
          <w:rStyle w:val="FootnoteAnchor"/>
          <w:rtl w:val="true"/>
        </w:rPr>
        <w:footnoteReference w:id="1930"/>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إطلاق الأخبار كأصالة بقاء الخيار عدم الفوريّة،إلّا أنّها متّفق عليها بين الجماعة كما حكاه طائفة </w:t>
      </w:r>
      <w:r>
        <w:rPr>
          <w:rStyle w:val="FootnoteAnchor"/>
          <w:rtl w:val="true"/>
        </w:rPr>
        <w:footnoteReference w:id="1931"/>
      </w:r>
      <w:r>
        <w:rPr>
          <w:rFonts w:ascii="Amiri" w:hAnsi="Amiri" w:eastAsia="Amiri" w:cs="Amiri"/>
          <w:color w:val="111111"/>
          <w:sz w:val="28"/>
          <w:sz w:val="28"/>
          <w:szCs w:val="28"/>
          <w:rtl w:val="true"/>
          <w:lang w:bidi="ar-SA"/>
        </w:rPr>
        <w:t xml:space="preserve">و هو الحجّة فيه إن تمّ، لا ما قيل من الاقتصار فيما خالف الأصل على المتيقن </w:t>
      </w:r>
      <w:r>
        <w:rPr>
          <w:rStyle w:val="FootnoteAnchor"/>
          <w:rtl w:val="true"/>
        </w:rPr>
        <w:footnoteReference w:id="1932"/>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فوريّة الخيار على خلاف الأصل،و أصالة بقاء الزوجيّة و لزوم المناكحة بالعتق منقطعة،فينعكس الأصل و يصير مقتضياً لبقاء الخيار و عدم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استُدِلّ </w:t>
      </w:r>
      <w:r>
        <w:rPr>
          <w:rStyle w:val="FootnoteAnchor"/>
          <w:rtl w:val="true"/>
        </w:rPr>
        <w:footnoteReference w:id="1933"/>
      </w:r>
      <w:r>
        <w:rPr>
          <w:rFonts w:ascii="Amiri" w:hAnsi="Amiri" w:eastAsia="Amiri" w:cs="Amiri"/>
          <w:color w:val="111111"/>
          <w:sz w:val="28"/>
          <w:sz w:val="28"/>
          <w:szCs w:val="28"/>
          <w:rtl w:val="true"/>
          <w:lang w:bidi="ar-SA"/>
        </w:rPr>
        <w:t xml:space="preserve">عليها ببعض الروايات العاميّة </w:t>
      </w:r>
      <w:r>
        <w:rPr>
          <w:rStyle w:val="FootnoteAnchor"/>
          <w:rtl w:val="true"/>
        </w:rPr>
        <w:footnoteReference w:id="1934"/>
      </w:r>
      <w:r>
        <w:rPr>
          <w:rFonts w:ascii="Amiri" w:hAnsi="Amiri" w:eastAsia="Amiri" w:cs="Amiri"/>
          <w:color w:val="111111"/>
          <w:sz w:val="28"/>
          <w:sz w:val="28"/>
          <w:szCs w:val="28"/>
          <w:rtl w:val="true"/>
          <w:lang w:bidi="ar-SA"/>
        </w:rPr>
        <w:t>،من حيث اشتمالها على تعليق الخيار على العتق بالفاء المفيدة للتعقيب بلا مهلة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 مع ضعفه واضحة،لكن لا خروج عمّا عليه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أخّرت الفسخ لجهلها بالعتق أو الخيار،فالظاهر عدم سقوطه كما قطع به الأصحاب؛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الجهل بالفوريّة وجهان،و لعلّ الأقرب عدم السقوط؛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نسيت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يُقبَل دعواها الجهل أو النسيان مع اليمين بشرط الإمكان في حقّها؛ لأنّ ذلك لا يعرف إلّا من قبلها،و أصالة الجهل مستصحبة جدّاً،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بعض الأمة فلا خيار؛ لتعلّق الحكم في النصّ بحكم التبادر على كمال العتق،فيقتصر فيما خالف الأصل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صغيرة أو مجنونة ثبت لها الخيار عند الكمال،و ليس للمولى هنا تولّي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للزوج الوطء قبله؛ لبقاء الزوجيّة ما لم تفسخ،و كذا القول قبل اختيارها و هي كاملة،حيث لا ينافي الفوريّة، كما لو لم تعلم بالعتق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استثنى جماعة </w:t>
      </w:r>
      <w:r>
        <w:rPr>
          <w:rStyle w:val="FootnoteAnchor"/>
          <w:rtl w:val="true"/>
        </w:rPr>
        <w:footnoteReference w:id="1935"/>
      </w:r>
      <w:r>
        <w:rPr>
          <w:rFonts w:ascii="Amiri" w:hAnsi="Amiri" w:eastAsia="Amiri" w:cs="Amiri"/>
          <w:color w:val="111111"/>
          <w:sz w:val="28"/>
          <w:sz w:val="28"/>
          <w:szCs w:val="28"/>
          <w:rtl w:val="true"/>
          <w:lang w:bidi="ar-SA"/>
        </w:rPr>
        <w:t xml:space="preserve">تبعاً للعلّامة </w:t>
      </w:r>
      <w:r>
        <w:rPr>
          <w:rStyle w:val="FootnoteAnchor"/>
          <w:rtl w:val="true"/>
        </w:rPr>
        <w:footnoteReference w:id="1936"/>
      </w:r>
      <w:r>
        <w:rPr>
          <w:rFonts w:ascii="Amiri" w:hAnsi="Amiri" w:eastAsia="Amiri" w:cs="Amiri"/>
          <w:color w:val="111111"/>
          <w:sz w:val="28"/>
          <w:sz w:val="28"/>
          <w:szCs w:val="28"/>
          <w:rtl w:val="true"/>
          <w:lang w:bidi="ar-SA"/>
        </w:rPr>
        <w:t xml:space="preserve">صورة واحدة،و هي ما إذا كانت لشخص جارية قيمتها ثلث ماله،و هو يملك ثلثاً آخر،فزوّجها بثلث آخر، ثم أعتقها في مرض الموت قبل الدخول،فإنّه حينئذٍ لا يثبت لها خيار؛ لأنّ الفسخ من جانب الزوجة قبل الدخول مسقط للمهر،فإذا سقط انحصرت التركة فيها و في الثلث الآخر،فلم ينفذ العتق في جميعها،بل يبطل فيما زاد على ثلث التركة،و حينئذٍ يبطل خيارها؛ لأنّ الخيار إنّما هو مع عتقها كملاً </w:t>
      </w:r>
    </w:p>
    <w:p>
      <w:pPr>
        <w:pStyle w:val="BookText"/>
        <w:rPr/>
      </w:pPr>
      <w:r>
        <w:rPr>
          <w:rFonts w:ascii="Amiri" w:hAnsi="Amiri" w:eastAsia="Amiri" w:cs="Amiri"/>
          <w:color w:val="111111"/>
          <w:sz w:val="28"/>
          <w:sz w:val="28"/>
          <w:szCs w:val="28"/>
          <w:rtl w:val="true"/>
          <w:lang w:bidi="ar-SA"/>
        </w:rPr>
        <w:t>كما مضى،فيكون ثبوته مؤدّياً إلى عدم ثبوته،و هو دور،فتعيّن الحكم بانتفاء الخيار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أوصى بالعتق أو نجّزه و قلنا إنّ المنجّزات كالوصايا تحسب من الثلث،كما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ربما يستفاد من ظاهر العلّامة من اشتراط وقوع التزويج في المرض كالعتق في الاستثناء غير ظاهر الوجه أصلاً كما لا يخفى،و بعدم الفرق بينه و بين الوقوع في الصحّة صرّح جماعة من أصحابنا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خيرة للعبد إذا أُعتق للأصل،و اختصاص النصّ المثبت لها بالأمة المعتقة،دون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قياسه على الأول مع فساده عندنا غير صحيح هنا؛ لثبوت الفارق بثبوت تخلّص العبد بالطلاق،دون الأمة،فليس لها دفع الضرر و التخلّص منه إلّا بالفسخ و الفراق،فتأمّل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المحكيّ عن الإسكافي بثبوت الخيار له مطلقاً قياساً على الأمة </w:t>
      </w:r>
      <w:r>
        <w:rPr>
          <w:rStyle w:val="FootnoteAnchor"/>
          <w:rtl w:val="true"/>
        </w:rPr>
        <w:footnoteReference w:id="1938"/>
      </w:r>
      <w:r>
        <w:rPr>
          <w:rFonts w:ascii="Amiri" w:hAnsi="Amiri" w:eastAsia="Amiri" w:cs="Amiri"/>
          <w:color w:val="111111"/>
          <w:sz w:val="28"/>
          <w:sz w:val="28"/>
          <w:szCs w:val="28"/>
          <w:rtl w:val="true"/>
          <w:lang w:bidi="ar-SA"/>
        </w:rPr>
        <w:t xml:space="preserve">ضعيف جدّاً،كضعف المحكيّ عن ابن حمزة من الموافقة له في صورة وقوع التزويج من العبد على الكراهة </w:t>
      </w:r>
      <w:r>
        <w:rPr>
          <w:rStyle w:val="FootnoteAnchor"/>
          <w:rtl w:val="true"/>
        </w:rPr>
        <w:footnoteReference w:id="1939"/>
      </w:r>
      <w:r>
        <w:rPr>
          <w:rFonts w:ascii="Amiri" w:hAnsi="Amiri" w:eastAsia="Amiri" w:cs="Amiri"/>
          <w:color w:val="111111"/>
          <w:sz w:val="28"/>
          <w:sz w:val="28"/>
          <w:szCs w:val="28"/>
          <w:rtl w:val="true"/>
          <w:lang w:bidi="ar-SA"/>
        </w:rPr>
        <w:t xml:space="preserve">،و ربما أشعر باختياره عبارة العلّامة </w:t>
      </w:r>
      <w:r>
        <w:rPr>
          <w:rStyle w:val="FootnoteAnchor"/>
          <w:rtl w:val="true"/>
        </w:rPr>
        <w:footnoteReference w:id="1940"/>
      </w:r>
      <w:r>
        <w:rPr>
          <w:rFonts w:ascii="Amiri" w:hAnsi="Amiri" w:eastAsia="Amiri" w:cs="Amiri"/>
          <w:color w:val="111111"/>
          <w:sz w:val="28"/>
          <w:sz w:val="28"/>
          <w:szCs w:val="28"/>
          <w:rtl w:val="true"/>
          <w:lang w:bidi="ar-SA"/>
        </w:rPr>
        <w:t>،و لعلّه لا يخلو عن قوّة بشرط استمرار الكراهة إلى حال الاختيار،و لعلّه مراد ابن حمزة و العلّامة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خيار لزوجته مطلقاً و إن كانت حرّة لما </w:t>
      </w:r>
    </w:p>
    <w:p>
      <w:pPr>
        <w:pStyle w:val="BookText"/>
        <w:rPr/>
      </w:pP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فللحرّة الخيار عليه إذا أُعتق؟قال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به و هو مملوك،فهو على نكاحه الأول</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لأنّها قد رضيته عبداً فبأن ترضاه حرّا أولى،و به وقع التصريح في بعض أخبارنا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 ولد له من عبد،فأُعتق العبد بعد ما دخل بها،يكون لها الخيار؟قال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لا،قد تزوّجته عبداً و رضيت به،فهو حين صار حرّا أحقّ أن ترضى به</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تتخيّر الأمة بعتقها فيما مضى كذا تتخيّر الأمة لو كانا أي هي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واحد أو مالكين مطلقاً بالتشريك كان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فأُعتقا معاً،مقارناً كان عتقهما أم لا،بشرط عدم ما ينافي الفوريّة قطعاً، أو أُعتقت هي خاصّة دونه،بلا خلاف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ينكح عبده أمته ثم أعتقها، تخيّر فيه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نعم،تخيّر فيه إذا أُعتقت</w:t>
      </w:r>
      <w:r>
        <w:rPr>
          <w:rFonts w:eastAsia="Amiri" w:cs="Amiri" w:ascii="Amiri" w:hAnsi="Amiri"/>
          <w:color w:val="111111"/>
          <w:sz w:val="28"/>
          <w:szCs w:val="28"/>
          <w:rtl w:val="true"/>
          <w:lang w:bidi="ar-SA"/>
        </w:rPr>
        <w:t xml:space="preserve">» </w:t>
      </w:r>
      <w:r>
        <w:rPr>
          <w:rStyle w:val="FootnoteAnchor"/>
          <w:rtl w:val="true"/>
        </w:rPr>
        <w:footnoteReference w:id="1943"/>
      </w:r>
      <w:r>
        <w:rPr>
          <w:rFonts w:ascii="Amiri" w:hAnsi="Amiri" w:eastAsia="Amiri" w:cs="Amiri"/>
          <w:color w:val="111111"/>
          <w:sz w:val="28"/>
          <w:sz w:val="28"/>
          <w:szCs w:val="28"/>
          <w:rtl w:val="true"/>
          <w:lang w:bidi="ar-SA"/>
        </w:rPr>
        <w:t>و ما مضى من الإطلاقات أو العموم فيهما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الحكم في الأول </w:t>
      </w:r>
      <w:r>
        <w:rPr>
          <w:rStyle w:val="FootnoteAnchor"/>
          <w:rtl w:val="true"/>
        </w:rPr>
        <w:footnoteReference w:id="1944"/>
      </w:r>
      <w:r>
        <w:rPr>
          <w:rFonts w:ascii="Amiri" w:hAnsi="Amiri" w:eastAsia="Amiri" w:cs="Amiri"/>
          <w:color w:val="111111"/>
          <w:sz w:val="28"/>
          <w:sz w:val="28"/>
          <w:szCs w:val="28"/>
          <w:rtl w:val="true"/>
          <w:lang w:bidi="ar-SA"/>
        </w:rPr>
        <w:t>مطلقاً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الدالّ بانقطاع نكاح المملوكين لمعتقهما بالعتق </w:t>
      </w:r>
      <w:r>
        <w:rPr>
          <w:rStyle w:val="FootnoteAnchor"/>
          <w:rtl w:val="true"/>
        </w:rPr>
        <w:footnoteReference w:id="1945"/>
      </w:r>
      <w:r>
        <w:rPr>
          <w:rFonts w:ascii="Amiri" w:hAnsi="Amiri" w:eastAsia="Amiri" w:cs="Amiri"/>
          <w:color w:val="111111"/>
          <w:sz w:val="28"/>
          <w:sz w:val="28"/>
          <w:szCs w:val="28"/>
          <w:rtl w:val="true"/>
          <w:lang w:bidi="ar-SA"/>
        </w:rPr>
        <w:t>،شاذٌّ 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على القول باختصاص الخيرة لها بصورة ما إذا كانت تحت عبد لا مطلقاً،فيما إذا أُعتقا معاً متقارنين أو أُعتق العبد أولاً؛ لاستلزام ثبوت الخيار لها هنا ثبوته للأمة و هي تحت حرّ،و هو خلاف ما مضى،فالجمع بين الحكمين ثمّة و هنا كما فعله الماتن في الشرائع،و حكي عن الفاضل في التحرير </w:t>
      </w:r>
      <w:r>
        <w:rPr>
          <w:rStyle w:val="FootnoteAnchor"/>
          <w:rtl w:val="true"/>
        </w:rPr>
        <w:footnoteReference w:id="1946"/>
      </w: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من الأُصول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تزويج الرجل بأمته بمهر مطلقاً،إلّا في صورة واحدة،و هي أن يتزوّجها،و يجعل العتق منه لمجموعها صداقها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تزوّجتك و أعتقتك،و جعلت مهرك عتقك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 أصحابنا،و به استفاض أخبارنا </w:t>
      </w:r>
      <w:r>
        <w:rPr>
          <w:rStyle w:val="FootnoteAnchor"/>
          <w:rtl w:val="true"/>
        </w:rPr>
        <w:footnoteReference w:id="1947"/>
      </w:r>
      <w:r>
        <w:rPr>
          <w:rFonts w:ascii="Amiri" w:hAnsi="Amiri" w:eastAsia="Amiri" w:cs="Amiri"/>
          <w:color w:val="111111"/>
          <w:sz w:val="28"/>
          <w:sz w:val="28"/>
          <w:szCs w:val="28"/>
          <w:rtl w:val="true"/>
          <w:lang w:bidi="ar-SA"/>
        </w:rPr>
        <w:t xml:space="preserve">،بل ربما ادُّعي تواترها </w:t>
      </w:r>
      <w:r>
        <w:rPr>
          <w:rStyle w:val="FootnoteAnchor"/>
          <w:rtl w:val="true"/>
        </w:rPr>
        <w:footnoteReference w:id="1948"/>
      </w:r>
      <w:r>
        <w:rPr>
          <w:rFonts w:ascii="Amiri" w:hAnsi="Amiri" w:eastAsia="Amiri" w:cs="Amiri"/>
          <w:color w:val="111111"/>
          <w:sz w:val="28"/>
          <w:sz w:val="28"/>
          <w:szCs w:val="28"/>
          <w:rtl w:val="true"/>
          <w:lang w:bidi="ar-SA"/>
        </w:rPr>
        <w:t>و بهما يظهر الجواب عمّا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كيف يتزوّج جاريته،و كيف يتحقّق الإيجاب و القبول و هي مملوكة </w:t>
      </w:r>
      <w:r>
        <w:rPr>
          <w:rStyle w:val="FootnoteAnchor"/>
          <w:rtl w:val="true"/>
        </w:rPr>
        <w:footnoteReference w:id="19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قيل من أنّ المهر يجب أن يكون متحقّقاً قبل العقد،و ليس كذلك مع تقديم التزويج كما هو المشهور،و أنّه يلوح منه الدور،فإنّ العقد لا يتحقّق إلّا بالمهر الذي هو العتق،و العتق لا يتحقّق إلّا بعد العقد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 بمنع اعتبار تقديمه،بل يكفي مقارنته للعقد،و هو هنا كذلك؛ و بمنع توقّف العقد على المهر و إن استلزمه،و إذا جاز العقد على الأمة و هي صالحة لأنّ تكون مهراً لغيرها جاز جعلها أو فكّ ملكها مهراً </w:t>
      </w:r>
    </w:p>
    <w:p>
      <w:pPr>
        <w:pStyle w:val="BookText"/>
        <w:rPr/>
      </w:pPr>
      <w:r>
        <w:rPr>
          <w:rFonts w:ascii="Amiri" w:hAnsi="Amiri" w:eastAsia="Amiri" w:cs="Amiri"/>
          <w:color w:val="111111"/>
          <w:sz w:val="28"/>
          <w:sz w:val="28"/>
          <w:szCs w:val="28"/>
          <w:rtl w:val="true"/>
          <w:lang w:bidi="ar-SA"/>
        </w:rPr>
        <w:t>لنفسها؛ مع أنّ ذلك كلّه في مقابلة النصّ الصحيح،فلا يسمع،و حيث اختصّ بنا أنكره مخالفونا،و جعلوه من خصائص نبيّنا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صحة هذا التزويج على الأشهر تقديم لفظ التزويج في العقد على العتق كما عبرنا في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لئلّا تعتق،فلا تصلح لجعل عتقها مهراً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لأنّها بالعتق لو قُدّم تملك أمرها،فلا يصحّ تزويجها بدون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للخبرين،أحدهما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 و جعلت مهرك عتقك،فقال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عتقت و هي بالخيار،إن شاءت تزوّجته،و إن شاءت فلا،فإن تزوّجته فليعطها شيئاً،فإن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تزوّجتك و جعلت مهرك عتقك،فإنّ النكاح واقع بينهما و لا يعطيها شيئاً</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،و هو مرويّ في قرب الإسناد كذلك،إلّا أنّه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النكاح واجباً</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نظر،أمّا فيما عدا الخبر فبعدم لزوم العتق و مالكيّة الأمر إلّا بعد انقضاء تمام الصيغة المشتملة على الأمرين،و بعده كما يلزم العتق و مالكيّة الأمر كذا يلزم الموجب لهما و هو النكاح؛ لمساواتهما في الاندراج تحت الصيغة التي يترتّب على تمامها لزوم الأول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فيه فلاحتمال استناد المنع فيه إلى عدم التصريح بلفظ التزويج المعتبر التصريح به عند الكلّ كما قيل </w:t>
      </w:r>
      <w:r>
        <w:rPr>
          <w:rStyle w:val="FootnoteAnchor"/>
          <w:rtl w:val="true"/>
        </w:rPr>
        <w:footnoteReference w:id="1953"/>
      </w:r>
      <w:r>
        <w:rPr>
          <w:rFonts w:ascii="Amiri" w:hAnsi="Amiri" w:eastAsia="Amiri" w:cs="Amiri"/>
          <w:color w:val="111111"/>
          <w:sz w:val="28"/>
          <w:sz w:val="28"/>
          <w:szCs w:val="28"/>
          <w:rtl w:val="true"/>
          <w:lang w:bidi="ar-SA"/>
        </w:rPr>
        <w:t>لا تقديم العتق،و هو غير المتنازع؛ مع معارضتهما لما سيأتي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الشيخان </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تقديم العتق على التزويج،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 و تزوّجتك و جعلت صداقك عتقك؛ استناداً إلى بطلان تزويج المولى بأمته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بما مرّ في الجواب عمّا عدا الخبر في القول الأشهر،و بأنّه يستلزم عدم جواز جعل العتق مهراً؛ لأنّه لو حكم بوقوعه بأول الصيغة امتنع اعتباره في التزويج المتأخّر؛ مع أنّ ذيل الصحيحة المتقدّم صريح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الأظهر جواز الأمرين وفاقاً لأكثر المتأخّرين؛ أمّا البدأة بالتزويج فللصحيح المتقدّم؛ و أمّا العكس فللعمومات،و ظواهر المعتبرة المستفيضة، منها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 و أتزوجك و جُعِل صداقك عتقك،فهو جائز</w:t>
      </w:r>
      <w:r>
        <w:rPr>
          <w:rFonts w:eastAsia="Amiri" w:cs="Amiri" w:ascii="Amiri" w:hAnsi="Amiri"/>
          <w:color w:val="111111"/>
          <w:sz w:val="28"/>
          <w:szCs w:val="28"/>
          <w:rtl w:val="true"/>
          <w:lang w:bidi="ar-SA"/>
        </w:rPr>
        <w:t xml:space="preserve">» </w:t>
      </w:r>
      <w:r>
        <w:rPr>
          <w:rStyle w:val="FootnoteAnchor"/>
          <w:rtl w:val="true"/>
        </w:rPr>
        <w:footnoteReference w:id="1955"/>
      </w:r>
      <w:r>
        <w:rPr>
          <w:rFonts w:ascii="IRNazanin" w:hAnsi="IRNazanin" w:eastAsia="IRNazanin"/>
          <w:color w:val="111111"/>
          <w:sz w:val="28"/>
          <w:sz w:val="28"/>
          <w:szCs w:val="28"/>
          <w:rtl w:val="true"/>
          <w:lang w:bidi="fa-IR"/>
        </w:rPr>
        <w:t xml:space="preserve">و نحوه الحسن الآخر </w:t>
      </w:r>
      <w:r>
        <w:rPr>
          <w:rStyle w:val="FootnoteAnchor"/>
          <w:rtl w:val="true"/>
        </w:rPr>
        <w:footnoteReference w:id="1956"/>
      </w:r>
      <w:r>
        <w:rPr>
          <w:rFonts w:ascii="Amiri" w:hAnsi="Amiri" w:eastAsia="Amiri" w:cs="Amiri"/>
          <w:color w:val="111111"/>
          <w:sz w:val="28"/>
          <w:sz w:val="28"/>
          <w:szCs w:val="28"/>
          <w:rtl w:val="true"/>
          <w:lang w:bidi="ar-SA"/>
        </w:rPr>
        <w:t xml:space="preserve">و الموثّق </w:t>
      </w:r>
      <w:r>
        <w:rPr>
          <w:rStyle w:val="FootnoteAnchor"/>
          <w:rtl w:val="true"/>
        </w:rPr>
        <w:footnoteReference w:id="1957"/>
      </w:r>
      <w:r>
        <w:rPr>
          <w:rFonts w:ascii="IRNazanin" w:hAnsi="IRNazanin" w:eastAsia="IRNazanin"/>
          <w:color w:val="111111"/>
          <w:sz w:val="28"/>
          <w:sz w:val="28"/>
          <w:szCs w:val="28"/>
          <w:rtl w:val="true"/>
          <w:lang w:bidi="fa-IR"/>
        </w:rPr>
        <w:t xml:space="preserve">و الخبر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احتيط بالأشهر كان أجود؛ لقوّة الشبهة فيه؛ لاعتضاد خلاف الاحتمال المتقدّم في الصحيح المبنيّ عليه الاستدلال للمشهور بفهمهم، و إن لم يكن له في نفسه ظهور،إلّا بمعونة المفهوم في الذيل،المضعَّف اعتباره فيه باحتمال تعلّقه بخصوص التزويج؛ بناءً على الاحتمال المتقدّم، </w:t>
      </w:r>
    </w:p>
    <w:p>
      <w:pPr>
        <w:pStyle w:val="BookText"/>
        <w:rPr/>
      </w:pPr>
      <w:r>
        <w:rPr>
          <w:rFonts w:ascii="Amiri" w:hAnsi="Amiri" w:eastAsia="Amiri" w:cs="Amiri"/>
          <w:color w:val="111111"/>
          <w:sz w:val="28"/>
          <w:sz w:val="28"/>
          <w:szCs w:val="28"/>
          <w:rtl w:val="true"/>
          <w:lang w:bidi="ar-SA"/>
        </w:rPr>
        <w:t>الموجب لظهور السياق منطوقاً و مفهوماً في الحكم لخصوص التزويج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قبول الأمة بعد تمام الصيغة أم العدم،قولان،ناشئان من اشتمال الصيغة على عقد النكاح المركّب شرعاً من الإيجاب و القبول، و لا يمنع منه كونها حال الصيغة رقيقة؛ لأنّها بمنزلة الحرّة حيث تصير حرّة بتمامه،فرقّيّتها غير مستقرّة،و لو لا ذلك امتنع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مستند شرعيّة هذه الصيغة هو النقل المستفيض عنهم عليهم السلام، و ليس في شيء منه ما يدلّ على اعتبار القبول،و لو وقع لنُقِل؛ لأنّه ممّا يعمّ به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حِلَّ الوطء مملوك له،فهو بمنزلة التزويج،فإذا أعتقها على هذا الوجه كان في معنى استثناء بقاء الحلّ من مقتضيات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القبول إنّما يعتبر من الزوج لا من المرأة،و إنّما وظيفتها الإيجاب و لم يقع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أشهر و أقوى،لا لما ذكر لتطرّق الوهن إلى جملتها،كتطرّقه إلى الوجه للقول الذي مضى بل لما مضى من الصحيح الصريح في نفي مشيّتها و اختيارها عن الزوجيّة </w:t>
      </w:r>
      <w:r>
        <w:rPr>
          <w:rStyle w:val="FootnoteAnchor"/>
          <w:rtl w:val="true"/>
        </w:rPr>
        <w:footnoteReference w:id="1959"/>
      </w:r>
      <w:r>
        <w:rPr>
          <w:rFonts w:ascii="Amiri" w:hAnsi="Amiri" w:eastAsia="Amiri" w:cs="Amiri"/>
          <w:color w:val="111111"/>
          <w:sz w:val="28"/>
          <w:sz w:val="28"/>
          <w:szCs w:val="28"/>
          <w:rtl w:val="true"/>
          <w:lang w:bidi="ar-SA"/>
        </w:rPr>
        <w:t>،و لزومها بما ذكر في ذيلها من الصيغة، سيّما على النسخة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القبول في الصحّة لانتفت بانتفائه، فلم يكن النكاح بمجرّد تلك الصيغة واجباً و لازماً،و هو خلاف نصّه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نعم،الأحوط ذلك؛ لأصالة بقاء أحكام الأمتية،و عدم ترتّب أحكام الزوجيّة،و ظاهر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سريّة،يبدو له أن يعتق سريّته و يتزوّجها،قال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شرط عليها أنّ عتقها صداقها،فإنّ ذلك </w:t>
      </w:r>
    </w:p>
    <w:p>
      <w:pPr>
        <w:pStyle w:val="BookText"/>
        <w:rPr/>
      </w:pPr>
      <w:r>
        <w:rPr>
          <w:rFonts w:ascii="Amiri" w:hAnsi="Amiri" w:eastAsia="Amiri" w:cs="Amiri"/>
          <w:color w:val="111111"/>
          <w:sz w:val="28"/>
          <w:sz w:val="28"/>
          <w:szCs w:val="28"/>
          <w:rtl w:val="true"/>
          <w:lang w:bidi="ar-SA"/>
        </w:rPr>
        <w:t>حلال،أو يشترط عليها إن شاء قسم لها،و إن شاء لم يقسم،و إن شاء فضّل الحرّة،فإن رضيت بذلك فلا بأس</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 أكثر النصوص و الفتاوي الاكتفاء في العتق الممهورة به بذكره في الصيغة بغير لفظ الإعتاق،كقوله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عتقك صداقك؛ و ربما استدلّ له بالصحيح </w:t>
      </w:r>
      <w:r>
        <w:rPr>
          <w:rStyle w:val="FootnoteAnchor"/>
          <w:rtl w:val="true"/>
        </w:rPr>
        <w:footnoteReference w:id="1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تزوّجتك و جعلت مهرك هذا الثوب،فإنّها تملكه بتمام العقد،من غير احتياج إلى صيغة تمليك،فكذا إذا جعل مهراً،فإنّها تملك نفسها،و لا حاجة للعتق إلى صيغة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نفسها،مجاز،من حيث حصول غاية الملك،فلا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الملك إضافة فلا بُدَّ فيها من تغاير المضافين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ظاهر المفيد و الحلبي،فاعتبرا لفظ الإعتاق و نحوه من الألفاظ الصريحة في العتق </w:t>
      </w:r>
      <w:r>
        <w:rPr>
          <w:rStyle w:val="FootnoteAnchor"/>
          <w:rtl w:val="true"/>
        </w:rPr>
        <w:footnoteReference w:id="1962"/>
      </w:r>
      <w:r>
        <w:rPr>
          <w:rFonts w:ascii="IRNazanin" w:hAnsi="IRNazanin" w:eastAsia="IRNazanin"/>
          <w:color w:val="111111"/>
          <w:sz w:val="28"/>
          <w:sz w:val="28"/>
          <w:szCs w:val="28"/>
          <w:rtl w:val="true"/>
          <w:lang w:bidi="fa-IR"/>
        </w:rPr>
        <w:t>لعدم وقوعه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كان فيما قدّمناه من المعتبرة لتجويز تقديم لفظ العتق على التزويج </w:t>
      </w:r>
      <w:r>
        <w:rPr>
          <w:rStyle w:val="FootnoteAnchor"/>
          <w:rtl w:val="true"/>
        </w:rPr>
        <w:footnoteReference w:id="1963"/>
      </w:r>
      <w:r>
        <w:rPr>
          <w:rFonts w:ascii="Amiri" w:hAnsi="Amiri" w:eastAsia="Amiri" w:cs="Amiri"/>
          <w:color w:val="111111"/>
          <w:sz w:val="28"/>
          <w:sz w:val="28"/>
          <w:szCs w:val="28"/>
          <w:rtl w:val="true"/>
          <w:lang w:bidi="ar-SA"/>
        </w:rPr>
        <w:t>عليه دلالة؛ إذ مفهوم ما مضى من الحسن اشتراط ذكر لفظ الإعتاق في جواز الصيغة و نفوذ حكمها،مضافاً إلى ظهور كثير من أخبار الباب فيه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شاء أن يعتق جاريته و يتزوّجها و يجعل </w:t>
      </w:r>
    </w:p>
    <w:p>
      <w:pPr>
        <w:pStyle w:val="BookText"/>
        <w:rPr/>
      </w:pPr>
      <w:r>
        <w:rPr>
          <w:rFonts w:ascii="IRNazanin" w:hAnsi="IRNazanin" w:eastAsia="IRNazanin"/>
          <w:color w:val="111111"/>
          <w:sz w:val="28"/>
          <w:sz w:val="28"/>
          <w:szCs w:val="28"/>
          <w:rtl w:val="true"/>
          <w:lang w:bidi="fa-IR"/>
        </w:rPr>
        <w:t>صداقها عتقها فعل</w:t>
      </w:r>
      <w:r>
        <w:rPr>
          <w:rFonts w:eastAsia="IRNazanin" w:cs="IRNazanin"/>
          <w:color w:val="111111"/>
          <w:sz w:val="28"/>
          <w:szCs w:val="28"/>
          <w:rtl w:val="true"/>
          <w:lang w:bidi="fa-IR"/>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الرجل أعتق وليدته و جعل عتقها مهرها</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الظواهر مضافاً إلى الأصل يقيّد إطلاق ما مرّ من النصوص، مع احتمال الاتّكال فيها و الحوالة إلى الظهور،و هو أحوط لو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الحكم في هذه الصورة مخالفاً للأُصول المقرّرة،وجب الاقتصار فيها على القدر المتيقّن و المتبادر من النصوص الواردة فيها،و ليس إلّا عتق الجميع،فالتعدّي إلى عتق البعض للإطلاق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الولد للمولى رقّ إجماعاً؛ للأصل،و انتفاء ما يوجب العتق عليه أو على الولد و لكن إن كان ولدها باقياً تشبّثت بذيل الحرّية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الولد في حياة أبيه جاز بيعها لعودها إلى الرقّية المحضة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تنعتق بموت المولى من نصيب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نفسها إن وفى بها، أو منها و من غيرها من التركة إن كان مع عدم الوفاء؛ لانعتاق المملوك له منها عليه كلّاً أو بعضها؛ لعموم ما دلّ على انعتاق الوالدين على الولد إذا ملكهما </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انعتاق المتخلّف الزائد عن نصيبه منها من نصيبه من </w:t>
      </w:r>
    </w:p>
    <w:p>
      <w:pPr>
        <w:pStyle w:val="BookText"/>
        <w:rPr/>
      </w:pPr>
      <w:r>
        <w:rPr>
          <w:rFonts w:ascii="Amiri" w:hAnsi="Amiri" w:eastAsia="Amiri" w:cs="Amiri"/>
          <w:color w:val="111111"/>
          <w:sz w:val="28"/>
          <w:sz w:val="28"/>
          <w:szCs w:val="28"/>
          <w:rtl w:val="true"/>
          <w:lang w:bidi="ar-SA"/>
        </w:rPr>
        <w:t xml:space="preserve">التركة فلعموم النصوص بانعتاقها من نصيب ولدها </w:t>
      </w:r>
      <w:r>
        <w:rPr>
          <w:rStyle w:val="FootnoteAnchor"/>
          <w:rtl w:val="true"/>
        </w:rPr>
        <w:footnoteReference w:id="1967"/>
      </w:r>
      <w:r>
        <w:rPr>
          <w:rFonts w:ascii="Amiri" w:hAnsi="Amiri" w:eastAsia="Amiri" w:cs="Amiri"/>
          <w:color w:val="111111"/>
          <w:sz w:val="28"/>
          <w:sz w:val="28"/>
          <w:szCs w:val="28"/>
          <w:rtl w:val="true"/>
          <w:lang w:bidi="ar-SA"/>
        </w:rPr>
        <w:t>،الشامل لنصيبه منها و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النصيب له منها و من أصل التركة عن فكّها كملاً سعت هي خاصّة في الأشهر في فكّ المتخلّف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يلزم الولد شراؤه و فكّه من ماله من غير التركة،خلافاً للمبسوط،فأوجبه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السعي في فكّه مع عدم المال على الأشبه الأشهر هنا و في السابق،خلافاً لابن حمزة هنا،فأوجب السعي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مستندهما غير واضح كما صرّح به جماعة </w:t>
      </w:r>
      <w:r>
        <w:rPr>
          <w:rStyle w:val="FootnoteAnchor"/>
          <w:rtl w:val="true"/>
        </w:rPr>
        <w:footnoteReference w:id="1970"/>
      </w:r>
      <w:r>
        <w:rPr>
          <w:rFonts w:ascii="Amiri" w:hAnsi="Amiri" w:eastAsia="Amiri" w:cs="Amiri"/>
          <w:color w:val="111111"/>
          <w:sz w:val="28"/>
          <w:sz w:val="28"/>
          <w:szCs w:val="28"/>
          <w:rtl w:val="true"/>
          <w:lang w:bidi="ar-SA"/>
        </w:rPr>
        <w:t>،مع مخالفتهما للأصل،و لظواهر النصوص الحاكمة بانعتاقها عليه من نصيبه،المشعرة باختصاص ذلك بالنصيب،و إلّا لعبّر بانعتاقها عليه من ماله،فتدبّر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بين شركاء فقد عُتِقت من نصيب ولدها،و تستسعى في بقيّة ثمنها</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نعم،ذكر ابن المفلح بعد نسبة الأخير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يونس بن يعقوب </w:t>
      </w:r>
      <w:r>
        <w:rPr>
          <w:rStyle w:val="FootnoteAnchor"/>
          <w:rtl w:val="true"/>
        </w:rPr>
        <w:footnoteReference w:id="1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عليها،و لا على ما يحتمل الدلالة عليه،سوى الخبر </w:t>
      </w:r>
    </w:p>
    <w:p>
      <w:pPr>
        <w:pStyle w:val="BookText"/>
        <w:rPr/>
      </w:pPr>
      <w:r>
        <w:rPr>
          <w:rFonts w:ascii="Amiri" w:hAnsi="Amiri" w:eastAsia="Amiri" w:cs="Amiri"/>
          <w:color w:val="111111"/>
          <w:sz w:val="28"/>
          <w:sz w:val="28"/>
          <w:szCs w:val="28"/>
          <w:rtl w:val="true"/>
          <w:lang w:bidi="ar-SA"/>
        </w:rPr>
        <w:t>المشار إليه؛ بناءً على احتمال تبديل التاء الاُولى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لكنّه مضبوط كما ذكرنا من دون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تمام الكلام يأتي في بحث الاستيلاد إن شاء اللّه تعالى؛ و إنّما ذكر ذلك هنا ليتفرّع عليه بعض ما سيجيء </w:t>
      </w:r>
      <w:r>
        <w:rPr>
          <w:rStyle w:val="FootnoteAnchor"/>
          <w:rtl w:val="true"/>
        </w:rPr>
        <w:footnoteReference w:id="1973"/>
      </w:r>
      <w:r>
        <w:rPr>
          <w:rFonts w:ascii="Amiri" w:hAnsi="Amiri" w:eastAsia="Amiri" w:cs="Amiri"/>
          <w:color w:val="111111"/>
          <w:sz w:val="28"/>
          <w:sz w:val="28"/>
          <w:szCs w:val="28"/>
          <w:rtl w:val="true"/>
          <w:lang w:bidi="ar-SA"/>
        </w:rPr>
        <w:t>،فإنّه من مسائل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تباع مع وجود الولد في ثَمن رقبتها إذا لم يكن غيرها بلا خلاف عندنا مع وفاة المولى،بل مطلقاً على الأظهر الأشهر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الولد تباع في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ثَمن رقبتها</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و قصور السند بالشهرة انجبر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 جارية،فأولدها،ثم لم يؤدّ ثمنها، و لم يدع من المال ما يؤدّى عنه،أُخذ ولدها منها و بيعت و أُدّي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فيُبَعن فيما سوى ذلك من دين؟قال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شموله لحياة المولى إشكال؛ لظهور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من المال ما يؤدّى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بعد الموت،فلا يتمّ الاستدلال به على الجواز مطلقاً،و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القول بالمنع هنا لا يخلو عن قوّة و إن كان في غاية الندرة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يمكن أن يوجّه بمنع انحصار وجه البيع و الأداء عنه في </w:t>
      </w:r>
    </w:p>
    <w:p>
      <w:pPr>
        <w:pStyle w:val="BookText"/>
        <w:rPr/>
      </w:pPr>
      <w:r>
        <w:rPr>
          <w:rFonts w:ascii="Amiri" w:hAnsi="Amiri" w:eastAsia="Amiri" w:cs="Amiri"/>
          <w:color w:val="111111"/>
          <w:sz w:val="28"/>
          <w:sz w:val="28"/>
          <w:szCs w:val="28"/>
          <w:rtl w:val="true"/>
          <w:lang w:bidi="ar-SA"/>
        </w:rPr>
        <w:t xml:space="preserve">الموت؛ إذ غايته الدلالة على عدم مباشرته لهما،و السبب فيه أعمّ منه، فلعلّه الغيبة أو الممانعة و الليّ عن أداء المال بالمرّة،فيتولّاهما </w:t>
      </w:r>
      <w:r>
        <w:rPr>
          <w:rStyle w:val="FootnoteAnchor"/>
          <w:rtl w:val="true"/>
        </w:rPr>
        <w:footnoteReference w:id="1977"/>
      </w:r>
      <w:r>
        <w:rPr>
          <w:rFonts w:ascii="Amiri" w:hAnsi="Amiri" w:eastAsia="Amiri" w:cs="Amiri"/>
          <w:color w:val="111111"/>
          <w:sz w:val="28"/>
          <w:sz w:val="28"/>
          <w:szCs w:val="28"/>
          <w:rtl w:val="true"/>
          <w:lang w:bidi="ar-SA"/>
        </w:rPr>
        <w:t>حاكم الشرع البتّة؛ و ربما يؤيّد العموم سؤال الراوي عمّا سوى الثمن من الديون، و لم يسأل عنه في حال حياة السيّد و أنّه هل تباع فيها كحال الموت أم لا،و هو مشعر بفهمه العموم من الكلام،بحيث يشمل حال الموت و الحياة،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التحقيق فيه في بحثه بعون اللّه و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الأمة نسيئة،فأعتقها و تزوجها،و جعل عتقها مهرها، فحملت،ثم مات و لم يترك ما يقوم بثمنها،فالأشبه الأشهر سيّما بين المتأخّرين أنّ العتق لا يبطل و كذا التزويج؛ لوقوعهما من أهلهما في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يرقّ الولد لنشوئه بين حرّين،فيتبعهما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الإسكافي و الطوسي و القاضي </w:t>
      </w:r>
      <w:r>
        <w:rPr>
          <w:rStyle w:val="FootnoteAnchor"/>
          <w:rtl w:val="true"/>
        </w:rPr>
        <w:footnoteReference w:id="1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في ثمنها، و يكون حملها كهيئتها في الرقيّة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لرواية هشام بن سالم الصحيحة،المرويّة في الكافي و موضع من التهذيب عنه عن مولانا الصادق عليه السلام </w:t>
      </w:r>
      <w:r>
        <w:rPr>
          <w:rStyle w:val="FootnoteAnchor"/>
          <w:rtl w:val="true"/>
        </w:rPr>
        <w:footnoteReference w:id="1979"/>
      </w:r>
      <w:r>
        <w:rPr>
          <w:rFonts w:ascii="Amiri" w:hAnsi="Amiri" w:eastAsia="Amiri" w:cs="Amiri"/>
          <w:color w:val="111111"/>
          <w:sz w:val="28"/>
          <w:sz w:val="28"/>
          <w:szCs w:val="28"/>
          <w:rtl w:val="true"/>
          <w:lang w:bidi="ar-SA"/>
        </w:rPr>
        <w:t xml:space="preserve">،و في موضع آخر منه عنه،عن أبي بصير عنه عليه السلام </w:t>
      </w:r>
      <w:r>
        <w:rPr>
          <w:rStyle w:val="FootnoteAnchor"/>
          <w:rtl w:val="true"/>
        </w:rPr>
        <w:footnoteReference w:id="1980"/>
      </w:r>
      <w:r>
        <w:rPr>
          <w:rFonts w:ascii="Amiri" w:hAnsi="Amiri" w:eastAsia="Amiri" w:cs="Amiri"/>
          <w:color w:val="111111"/>
          <w:sz w:val="28"/>
          <w:sz w:val="28"/>
          <w:szCs w:val="28"/>
          <w:rtl w:val="true"/>
          <w:lang w:bidi="ar-SA"/>
        </w:rPr>
        <w:t>،فهي مضطربة عند مشهور الطائفة،و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w:t>
      </w:r>
      <w:bookmarkStart w:id="345" w:name="pg11383_115548"/>
    </w:p>
    <w:p>
      <w:pPr>
        <w:pStyle w:val="BookText"/>
        <w:rPr/>
      </w:pPr>
      <w:bookmarkEnd w:id="345"/>
      <w:r>
        <w:rPr>
          <w:rFonts w:ascii="Amiri" w:hAnsi="Amiri" w:eastAsia="Amiri" w:cs="Amiri"/>
          <w:color w:val="111111"/>
          <w:sz w:val="28"/>
          <w:sz w:val="28"/>
          <w:szCs w:val="28"/>
          <w:rtl w:val="true"/>
          <w:lang w:bidi="ar-SA"/>
        </w:rPr>
        <w:t>باع جارية بكراً إلى سنة،فلمّا قبضها المشتري أعتقها من الغد،و تزوّجها، و جعل مهرها عتقها،ثم مات بعد ذلك بشهر،فقال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للّذي اشتراها إلى سنة مال،أو عقدة </w:t>
      </w:r>
      <w:r>
        <w:rPr>
          <w:rStyle w:val="FootnoteAnchor"/>
          <w:rtl w:val="true"/>
        </w:rPr>
        <w:footnoteReference w:id="1981"/>
      </w:r>
      <w:r>
        <w:rPr>
          <w:rFonts w:ascii="Amiri" w:hAnsi="Amiri" w:eastAsia="Amiri" w:cs="Amiri"/>
          <w:color w:val="111111"/>
          <w:sz w:val="28"/>
          <w:sz w:val="28"/>
          <w:szCs w:val="28"/>
          <w:rtl w:val="true"/>
          <w:lang w:bidi="ar-SA"/>
        </w:rPr>
        <w:t>تحيط بقضاء ما عليه من الدين في رقبتها،كان عتقها و نكاحها جائزاً،و إن لم يملك ما يحيط بقضاء ما عليه من الدين في رقبتها كان عتقه و نكاحه باطلاً؛ لأنّه أعتق ما لا يملك،و أرى أنّها رقّ لمولاها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علقت من الذي أعتقها و تزوّجها، ما حال الذي في بطنها؟قال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بطنها مع أُمّه كهيئتها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و إن صحّت سندها إلّا أنّ باضطرابها و مخالفتها الأُصول القطعيّة المجمع عليها،المعتضدة بالشهرة هنا لا يجسر في تخصيصها بها،و قد ورد في رواياتنا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عليهم السلام أمرونا بعرض ما يرد علينا من أخبارهم بسائر أحكامهم،ثم قبول ما وافقها و طرح ما خالفها </w:t>
      </w:r>
      <w:r>
        <w:rPr>
          <w:rStyle w:val="FootnoteAnchor"/>
          <w:rtl w:val="true"/>
        </w:rPr>
        <w:footnoteReference w:id="1982"/>
      </w:r>
      <w:r>
        <w:rPr>
          <w:rFonts w:ascii="Amiri" w:hAnsi="Amiri" w:eastAsia="Amiri" w:cs="Amiri"/>
          <w:color w:val="111111"/>
          <w:sz w:val="28"/>
          <w:sz w:val="28"/>
          <w:szCs w:val="28"/>
          <w:rtl w:val="true"/>
          <w:lang w:bidi="ar-SA"/>
        </w:rPr>
        <w:t xml:space="preserve">،و الأمر هنا كذلك جدّاً، و لذا تفادياً من طرحها تأوّلها جماعة من أصحابنا </w:t>
      </w:r>
      <w:r>
        <w:rPr>
          <w:rStyle w:val="FootnoteAnchor"/>
          <w:rtl w:val="true"/>
        </w:rPr>
        <w:footnoteReference w:id="1983"/>
      </w:r>
      <w:r>
        <w:rPr>
          <w:rFonts w:ascii="Amiri" w:hAnsi="Amiri" w:eastAsia="Amiri" w:cs="Amiri"/>
          <w:color w:val="111111"/>
          <w:sz w:val="28"/>
          <w:sz w:val="28"/>
          <w:szCs w:val="28"/>
          <w:rtl w:val="true"/>
          <w:lang w:bidi="ar-SA"/>
        </w:rPr>
        <w:t xml:space="preserve">بتأويلات بعيدة جمعاً بينها و بين الأُصول المرعيّة لكن لا يلائم شيء منها الرواية،و لذا أنّ المصنّف تبعاً للحلّي </w:t>
      </w:r>
      <w:r>
        <w:rPr>
          <w:rStyle w:val="FootnoteAnchor"/>
          <w:rtl w:val="true"/>
        </w:rPr>
        <w:footnoteReference w:id="1984"/>
      </w:r>
      <w:r>
        <w:rPr>
          <w:rFonts w:ascii="Amiri" w:hAnsi="Amiri" w:eastAsia="Amiri" w:cs="Amiri"/>
          <w:color w:val="111111"/>
          <w:sz w:val="28"/>
          <w:sz w:val="28"/>
          <w:szCs w:val="28"/>
          <w:rtl w:val="true"/>
          <w:lang w:bidi="ar-SA"/>
        </w:rPr>
        <w:t xml:space="preserve">أطرحها رأساً،و تبعهما جماعة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225895_73709187"/>
      <w:bookmarkStart w:id="347" w:name="_Toc129"/>
      <w:bookmarkEnd w:id="346"/>
      <w:r>
        <w:rPr>
          <w:rtl w:val="true"/>
        </w:rPr>
        <w:t>البيع</w:t>
      </w:r>
      <w:bookmarkEnd w:id="34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بيعت الأمة ذات البعل حرّا كان أو عبداً،كانا لمالك أو مالكين،بالتشريك بينهما أو الانفراد تخيّر المشتري واحداً </w:t>
      </w:r>
    </w:p>
    <w:p>
      <w:pPr>
        <w:pStyle w:val="BookText"/>
        <w:rPr/>
      </w:pPr>
      <w:r>
        <w:rPr>
          <w:rFonts w:ascii="Amiri" w:hAnsi="Amiri" w:eastAsia="Amiri" w:cs="Amiri"/>
          <w:color w:val="111111"/>
          <w:sz w:val="28"/>
          <w:sz w:val="28"/>
          <w:szCs w:val="28"/>
          <w:rtl w:val="true"/>
          <w:lang w:bidi="ar-SA"/>
        </w:rPr>
        <w:t xml:space="preserve">كان أم متعدّداً في الإجازة إجازة النكاح السابق و الفسخ مطلقاً كان البيع قبل الدخول أم بعده إجماعاً،حكاه جماعة </w:t>
      </w:r>
      <w:r>
        <w:rPr>
          <w:rStyle w:val="FootnoteAnchor"/>
          <w:rtl w:val="true"/>
        </w:rPr>
        <w:footnoteReference w:id="1986"/>
      </w:r>
      <w:r>
        <w:rPr>
          <w:rFonts w:ascii="Amiri" w:hAnsi="Amiri" w:eastAsia="Amiri" w:cs="Amiri"/>
          <w:color w:val="111111"/>
          <w:sz w:val="28"/>
          <w:sz w:val="28"/>
          <w:szCs w:val="28"/>
          <w:rtl w:val="true"/>
          <w:lang w:bidi="ar-SA"/>
        </w:rPr>
        <w:t>،و للصحاح المستفيضة و غيرها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يزوّج أمته من رجل حرّ أو عبد لقوم آخرين،إله أن ينزعها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يبيعها،فإن باعها فشاء الذي اشتراها أن يفرّق بينهما فرّق بينهما</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تخيّراً على الفور بلا خلاف في الظاهر،و ظاهرهم الإجماع عليه؛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بيعت الأمة و لها زوج،فالذي اشتراها بالخيار،فإن شاء فرّق بينهما،و إن شاء تركها معه،فإن هو تركها معه فليس له أن يفرّق بينهما بعد التراضي</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مرّ مراراً من النصوص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سكوت الموالي بعد بلوغ تزويج العبد إليهم إجازة له </w:t>
      </w:r>
      <w:r>
        <w:rPr>
          <w:rStyle w:val="FootnoteAnchor"/>
          <w:rtl w:val="true"/>
        </w:rPr>
        <w:footnoteReference w:id="1989"/>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مع الجهل بالخيار،فله ذلك بعد العلم على الفور بلا خلاف؛ للأصل،و عدم تبادر مثله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الجهل بالفوريّة به،وجهان و قولان،مقتضى الأصل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الأول،و إطلاق النصّ مع ما قيل من لزوم الاقتصار فيما خالف الأصل </w:t>
      </w:r>
    </w:p>
    <w:p>
      <w:pPr>
        <w:pStyle w:val="BookText"/>
        <w:rPr/>
      </w:pPr>
      <w:r>
        <w:rPr>
          <w:rFonts w:ascii="Amiri" w:hAnsi="Amiri" w:eastAsia="Amiri" w:cs="Amiri"/>
          <w:color w:val="111111"/>
          <w:sz w:val="28"/>
          <w:sz w:val="28"/>
          <w:szCs w:val="28"/>
          <w:rtl w:val="true"/>
          <w:lang w:bidi="ar-SA"/>
        </w:rPr>
        <w:t xml:space="preserve">على المتيقّن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الثاني،إلّا أنّ ثاني الوجهين له مضى ما فيه من أنّ الأصل الذي قدّمناه أخصّ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نعم،التمسّك بإطلاق النصّ حسن إن حصل الجابر له هنا،فتأمّل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بيع العبد و تحته أمة فللمشتري الخيار في فسخ النكاح و إبقائه،بلا خلاف كما حكي </w:t>
      </w:r>
      <w:r>
        <w:rPr>
          <w:rStyle w:val="FootnoteAnchor"/>
          <w:rtl w:val="true"/>
        </w:rPr>
        <w:footnoteReference w:id="1992"/>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الأمة بيعها أو بيع زوجها</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اختلفوا في ثبوت الحكم كذا لك لو كانت تحته حرّة، فالحلّي </w:t>
      </w:r>
      <w:r>
        <w:rPr>
          <w:rStyle w:val="FootnoteAnchor"/>
          <w:rtl w:val="true"/>
        </w:rPr>
        <w:footnoteReference w:id="1994"/>
      </w:r>
      <w:r>
        <w:rPr>
          <w:rFonts w:ascii="Amiri" w:hAnsi="Amiri" w:eastAsia="Amiri" w:cs="Amiri"/>
          <w:color w:val="111111"/>
          <w:sz w:val="28"/>
          <w:sz w:val="28"/>
          <w:szCs w:val="28"/>
          <w:rtl w:val="true"/>
          <w:lang w:bidi="ar-SA"/>
        </w:rPr>
        <w:t xml:space="preserve">و جماعة </w:t>
      </w:r>
      <w:r>
        <w:rPr>
          <w:rStyle w:val="FootnoteAnchor"/>
          <w:rtl w:val="true"/>
        </w:rPr>
        <w:footnoteReference w:id="1995"/>
      </w:r>
      <w:r>
        <w:rPr>
          <w:rFonts w:ascii="Amiri" w:hAnsi="Amiri" w:eastAsia="Amiri" w:cs="Amiri"/>
          <w:color w:val="111111"/>
          <w:sz w:val="28"/>
          <w:sz w:val="28"/>
          <w:szCs w:val="28"/>
          <w:rtl w:val="true"/>
          <w:lang w:bidi="ar-SA"/>
        </w:rPr>
        <w:t>إلى العدم؛ للأصل،و اختصاص المثبت للحكم بغير محلّ الفرض،مع حرمة القياس</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الطوسي و القاضي و ابن حمزة و العلّامة </w:t>
      </w:r>
      <w:r>
        <w:rPr>
          <w:rStyle w:val="FootnoteAnchor"/>
          <w:rtl w:val="true"/>
        </w:rPr>
        <w:footnoteReference w:id="1996"/>
      </w:r>
      <w:r>
        <w:rPr>
          <w:rFonts w:ascii="Amiri" w:hAnsi="Amiri" w:eastAsia="Amiri" w:cs="Amiri"/>
          <w:color w:val="111111"/>
          <w:sz w:val="28"/>
          <w:sz w:val="28"/>
          <w:szCs w:val="28"/>
          <w:rtl w:val="true"/>
          <w:lang w:bidi="ar-SA"/>
        </w:rPr>
        <w:t xml:space="preserve">،بل حكى الشهرة عليه جماعة </w:t>
      </w:r>
      <w:r>
        <w:rPr>
          <w:rStyle w:val="FootnoteAnchor"/>
          <w:rtl w:val="true"/>
        </w:rPr>
        <w:footnoteReference w:id="1997"/>
      </w:r>
      <w:r>
        <w:rPr>
          <w:rFonts w:ascii="Amiri" w:hAnsi="Amiri" w:eastAsia="Amiri" w:cs="Amiri"/>
          <w:color w:val="111111"/>
          <w:sz w:val="28"/>
          <w:sz w:val="28"/>
          <w:szCs w:val="28"/>
          <w:rtl w:val="true"/>
          <w:lang w:bidi="ar-SA"/>
        </w:rPr>
        <w:t>بثبوت الحكم كذلك لو كان تحته حرّة؛ لرواية فيها ضعف منجبر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المملوك حرّة فللمولى أن يفرّق بينهما،فإن زوّجه المولى حرّة فله أن يفرّق بينهما</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،و ليس </w:t>
      </w:r>
    </w:p>
    <w:p>
      <w:pPr>
        <w:pStyle w:val="BookText"/>
        <w:rPr/>
      </w:pPr>
      <w:r>
        <w:rPr>
          <w:rFonts w:ascii="Amiri" w:hAnsi="Amiri" w:eastAsia="Amiri" w:cs="Amiri"/>
          <w:color w:val="111111"/>
          <w:sz w:val="28"/>
          <w:sz w:val="28"/>
          <w:szCs w:val="28"/>
          <w:rtl w:val="true"/>
          <w:lang w:bidi="ar-SA"/>
        </w:rPr>
        <w:t>التفريق بغير البيع إجماعاً،فانحصر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الأجود الاستدلال عليه بالتعليل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 المعتبر بوجود المجمع على تصحيح رواياته في سنده،فلا يضرّه اشتراك راويه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جارية يطؤها فبلغه أنّ لها زوجاً،قال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يطؤها،إنّ بيعها طلاقها؛ و ذلك أنّهما لا يقدران على شيء من أمرهما إذا بيعا</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حرّة تكون تحت المملوك فتشتريه،هل يبطل نكاحه؟قال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لأنّه عبد مملوك لا يقدر على شيء</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إطلاق بعض الأخبار المنجبر قصور سنده بالاشتهار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بيع العبد،فإن شاء مولاه الذي اشتراه أن يصنع مثل الذي صنع صاحب الجارية فذلك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سلّم فليس له أن يفرّق بينهما بعد ما سلّم</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الإطلاق و يقرّبه إلى المطلوب تشبيه مشتري العبد بمشتري الجارية،و أنّ له أن يصنع بنكاح العبد مطلقاً ما لمشتري الأمة مطلقاً أن يصنع بنكاحها ما شاء،و لا خلاف في ثبوت الحكم فيها لو كانت تحت حرّ،فينبغي إجراء الحكم هنا كذلك،و الاحتياط لا يترك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الحكم بالخيار للمشتري في العبد و الأمة إذا كان الآخر رقّاً يقتضي اختصاص الخيار بالمشتري،فليس لمولى الآخر اعتراض مع </w:t>
      </w:r>
    </w:p>
    <w:p>
      <w:pPr>
        <w:pStyle w:val="BookText"/>
        <w:rPr/>
      </w:pPr>
      <w:r>
        <w:rPr>
          <w:rFonts w:ascii="Amiri" w:hAnsi="Amiri" w:eastAsia="Amiri" w:cs="Amiri"/>
          <w:color w:val="111111"/>
          <w:sz w:val="28"/>
          <w:sz w:val="28"/>
          <w:szCs w:val="28"/>
          <w:rtl w:val="true"/>
          <w:lang w:bidi="ar-SA"/>
        </w:rPr>
        <w:t>إجازة المشتري،و هو أحد القولين في المسألة و أشهرهما و أظهرهما؛ للأصل،و انتفاء المخرج عنه؛ لاختصاصه بالمشتري،و الإلحاق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للطوسي و القاضي و المختلف </w:t>
      </w:r>
      <w:r>
        <w:rPr>
          <w:rStyle w:val="FootnoteAnchor"/>
          <w:rtl w:val="true"/>
        </w:rPr>
        <w:footnoteReference w:id="2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أي المملوكان المزوّج أحدهما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واحد فباعهما لاثنين بالتشريك أو الانفراد فلكلّ منهما الخيار بلا خلاف؛ للإطلاق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اتّفقا على الإبقاء لزم،و لو فسخا أو أحدُهما انفسخ؛ 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باع المالك الواحد لهما أحدهما لم يثبت العقد ،بل متزلزل ما لم يرض بالنكاح كلّ واحد منهما أمّا المشتري فواضح؛ لإطلاق النصوص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البائع فعُلِّل </w:t>
      </w:r>
      <w:r>
        <w:rPr>
          <w:rStyle w:val="FootnoteAnchor"/>
          <w:rtl w:val="true"/>
        </w:rPr>
        <w:footnoteReference w:id="2004"/>
      </w:r>
      <w:r>
        <w:rPr>
          <w:rFonts w:ascii="Amiri" w:hAnsi="Amiri" w:eastAsia="Amiri" w:cs="Amiri"/>
          <w:color w:val="111111"/>
          <w:sz w:val="28"/>
          <w:sz w:val="28"/>
          <w:szCs w:val="28"/>
          <w:rtl w:val="true"/>
          <w:lang w:bidi="ar-SA"/>
        </w:rPr>
        <w:t>بإطلاقها بأنّ البيع طلاق؛ إذ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التسلّط على فسخ العقد المتناول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باشتراكهما في المعنى المقتضي لجواز الفسخ فإنّ المشتري كما يتضرّر بتزويج مملوكه لغير مملوكه كذلك البائع،و حينئذٍ يتوقّف عقدهما على رضاء المتبايعين معاً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يضعّف الأول بمنع كون البيع طلاقاً بالمعنى المتقدّم مطلقاً،بل ظاهر النصوص اختصاصه بالإضافة إلى المشتري،أ لا ترى إلى الحسن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المفرّع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شاء المشتري فرّق بينهما،و إن شاء تركهما على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مملوكة لها زوج فإنّ بيعها 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استنباط من غير نصّ،و هو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التفريع لا يوجب التخصيص،فقد يكون أحد آثار المفرّع عليه،فافهم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الاستدلال على ذلك في مفروض </w:t>
      </w:r>
      <w:r>
        <w:rPr>
          <w:rStyle w:val="FootnoteAnchor"/>
          <w:rtl w:val="true"/>
        </w:rPr>
        <w:footnoteReference w:id="2006"/>
      </w:r>
      <w:r>
        <w:rPr>
          <w:rFonts w:ascii="Amiri" w:hAnsi="Amiri" w:eastAsia="Amiri" w:cs="Amiri"/>
          <w:color w:val="111111"/>
          <w:sz w:val="28"/>
          <w:sz w:val="28"/>
          <w:szCs w:val="28"/>
          <w:rtl w:val="true"/>
          <w:lang w:bidi="ar-SA"/>
        </w:rPr>
        <w:t xml:space="preserve">العبارة بأصالة بقاء الخيار للبائع؛ إذ هو قبل بيع أحدهما كان له فسخ نكاحهما من دون طلاق إجماعاً و نصّاً كما يأتي </w:t>
      </w:r>
      <w:r>
        <w:rPr>
          <w:rStyle w:val="FootnoteAnchor"/>
          <w:rtl w:val="true"/>
        </w:rPr>
        <w:footnoteReference w:id="2007"/>
      </w:r>
      <w:r>
        <w:rPr>
          <w:rFonts w:ascii="Amiri" w:hAnsi="Amiri" w:eastAsia="Amiri" w:cs="Amiri"/>
          <w:color w:val="111111"/>
          <w:sz w:val="28"/>
          <w:sz w:val="28"/>
          <w:szCs w:val="28"/>
          <w:rtl w:val="true"/>
          <w:lang w:bidi="ar-SA"/>
        </w:rPr>
        <w:t>فكذا بعده؛ للأصل،فعدم ثبوت الخيار يحتاج إلى دليل؛ لمخالفته الأصل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 مالك الآخر الذي لم يُبَع غير البائع اتّجه القول بمنع الخيار؛ لمخالفته الأصل،فيحتاج ثبوته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الفرق بين المقامين،و هو ظاهر المتن و حكي عن جماعة </w:t>
      </w:r>
      <w:r>
        <w:rPr>
          <w:rStyle w:val="FootnoteAnchor"/>
          <w:rtl w:val="true"/>
        </w:rPr>
        <w:footnoteReference w:id="2008"/>
      </w:r>
      <w:r>
        <w:rPr>
          <w:rFonts w:ascii="Amiri" w:hAnsi="Amiri" w:eastAsia="Amiri" w:cs="Amiri"/>
          <w:color w:val="111111"/>
          <w:sz w:val="28"/>
          <w:sz w:val="28"/>
          <w:szCs w:val="28"/>
          <w:rtl w:val="true"/>
          <w:lang w:bidi="ar-SA"/>
        </w:rPr>
        <w:t>و لعلّ وجهه ما ذكرنا إن لم يكن الاستناد إلى إطلاق النص،و إلّا فالوجه عدم الفرق و ثبوت الخيار في المقامين؛ التفاتاً إلى تخصيص الأصل المتقدّم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كان،فالقول بثبوت الخيار للبائع المالك للآخر الذي لم يُبَع مشهورٌ و متوجّه قطعاً،بل القول بإطلاق الثبوت غير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 منهما أولاد كانوا لمواليّ الأبوين على الأشهر الأظهر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للقاضي،فلمولى الأمّ خاصّة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يملك المولى للأمة المهر لها بالعقد لمقابلته للبضع المملوك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الزوج استقرّ،و لا يسقط لو باع بعده مطلقاً أجاز المشتري أم لا لاستقراره به في الحرّة و الأمة لحصول مقصود المعاوضة،حتى لو طلّق الزوج و الحال هذه لم يسقط منه شيء بلا خلاف، فعدم السقوط بالبيع أولى،و لا خلاف فيه كالسابق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واضح في النكاح الدائم،و يشكل في المنقطع؛ لتوزّع المهر على البضع،و توقّف استحقاقها أو المولى منه على استيفاء القدر المقابل له،و مقتضاه كونه بإزاء البضع شيئاً فشيئاً،فاستحقاق المولى تمام المهر لا وجه له مطلقاً مع عدم استيفاء البضع بفسخ المشتري أو معه بعدمه و إمضائه،بل ينبغي أن لا يكون له إلّا ما قابل البضع المستوفى في ملكه، و أمّا الباقي فينبغي أن لا يستحقّه أحد أصلاً على الأول </w:t>
      </w:r>
      <w:r>
        <w:rPr>
          <w:rStyle w:val="FootnoteAnchor"/>
          <w:rtl w:val="true"/>
        </w:rPr>
        <w:footnoteReference w:id="2010"/>
      </w:r>
      <w:r>
        <w:rPr>
          <w:rFonts w:ascii="Amiri" w:hAnsi="Amiri" w:eastAsia="Amiri" w:cs="Amiri"/>
          <w:color w:val="111111"/>
          <w:sz w:val="28"/>
          <w:sz w:val="28"/>
          <w:szCs w:val="28"/>
          <w:rtl w:val="true"/>
          <w:lang w:bidi="ar-SA"/>
        </w:rPr>
        <w:t xml:space="preserve">،أو يأخذه المشتري خاصّة على الثاني </w:t>
      </w:r>
      <w:r>
        <w:rPr>
          <w:rStyle w:val="FootnoteAnchor"/>
          <w:rtl w:val="true"/>
        </w:rPr>
        <w:footnoteReference w:id="2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مرادهم الدائم،فتأمّل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باع قبل الدخول،سقط المهر إن لم يجز المشتري؛ لأنّه بمنزلة الفسخ و قد جاء من قبل المستحقّ له و هو المولى فلا شيء له منه قطعاً،قبض منه شيئاً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يستردّه منه الزوج على الأول في المشهور بين الأصحاب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المبسوط،حيث أطلق أنّه إن قبض المهر كان له النصف و ردّ النصف </w:t>
      </w:r>
      <w:r>
        <w:rPr>
          <w:rStyle w:val="FootnoteAnchor"/>
          <w:rtl w:val="true"/>
        </w:rPr>
        <w:footnoteReference w:id="2012"/>
      </w:r>
      <w:r>
        <w:rPr>
          <w:rFonts w:ascii="Amiri" w:hAnsi="Amiri" w:eastAsia="Amiri" w:cs="Amiri"/>
          <w:color w:val="111111"/>
          <w:sz w:val="28"/>
          <w:sz w:val="28"/>
          <w:szCs w:val="28"/>
          <w:rtl w:val="true"/>
          <w:lang w:bidi="ar-SA"/>
        </w:rPr>
        <w:t xml:space="preserve">لأنّ البيع طلاق كما في النصوص </w:t>
      </w:r>
      <w:r>
        <w:rPr>
          <w:rStyle w:val="FootnoteAnchor"/>
          <w:rtl w:val="true"/>
        </w:rPr>
        <w:footnoteReference w:id="2013"/>
      </w:r>
      <w:r>
        <w:rPr>
          <w:rFonts w:ascii="IRNazanin" w:hAnsi="IRNazanin" w:eastAsia="IRNazanin"/>
          <w:color w:val="111111"/>
          <w:sz w:val="28"/>
          <w:sz w:val="28"/>
          <w:szCs w:val="28"/>
          <w:rtl w:val="true"/>
          <w:lang w:bidi="fa-IR"/>
        </w:rPr>
        <w:t xml:space="preserve">،و هو موجب </w:t>
      </w:r>
    </w:p>
    <w:p>
      <w:pPr>
        <w:pStyle w:val="BookText"/>
        <w:rPr/>
      </w:pPr>
      <w:r>
        <w:rPr>
          <w:rFonts w:ascii="Amiri" w:hAnsi="Amiri" w:eastAsia="Amiri" w:cs="Amiri"/>
          <w:color w:val="111111"/>
          <w:sz w:val="28"/>
          <w:sz w:val="28"/>
          <w:szCs w:val="28"/>
          <w:rtl w:val="true"/>
          <w:lang w:bidi="ar-SA"/>
        </w:rPr>
        <w:t>للتنصيف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يضعف بمجازيّة إطلاق الطلاق على البيع،و هو أعمّ من الحقيقة،و الأصل المجازيّة؛ لضعف الاشتراك،فإطلاقه عليه استعارة أو تشبيه يقتضيان الشركة مع المستعار منه أو المشبّه به فيما هو المتبادر من أحكامهما،و ليس التنصيف بمتبادر منها في سياق النصوص جدّاً،بل الظاهر من سياقها ثبوت أصل التفريق و تزلزل النكاح به،و لذا فرّع عليه في بعضها ثبوت الخيار للمشتري،فتأمّل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قائل بكونه كالطلاق في أحكامه،بل مجمع على فساده؛ لاتّفاقهم على عدم اشتراطه بشرائطه و تعلّق باقي أحكامه به،فعموم المنزلة لو سلّم هنا لكان موهوناً بخروج الأكثر،المانع عن العمل به على الأصحّ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أجاز المشتري كان المهر له في الأشهر بين متأخّري الأصحاب؛ لأنّ الإجازة كالعقد المستأنف؛ لانقطاع العقد الأول بالبيع؛ لأنّه طلاق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مرّ؛ مع أنّ ظاهر النصوص صحّة الأول بالإجازة،مضافاً إلى أنّ اللازم من هذا تنصيف المهر بالبيع كالطلاق كما عن المبسوط </w:t>
      </w:r>
      <w:r>
        <w:rPr>
          <w:rStyle w:val="FootnoteAnchor"/>
          <w:rtl w:val="true"/>
        </w:rPr>
        <w:footnoteReference w:id="2014"/>
      </w:r>
      <w:r>
        <w:rPr>
          <w:rFonts w:ascii="Amiri" w:hAnsi="Amiri" w:eastAsia="Amiri" w:cs="Amiri"/>
          <w:color w:val="111111"/>
          <w:sz w:val="28"/>
          <w:sz w:val="28"/>
          <w:szCs w:val="28"/>
          <w:rtl w:val="true"/>
          <w:lang w:bidi="ar-SA"/>
        </w:rPr>
        <w:t>لا سقوط الجميع عن البائع و ثبوته للمشتري خاصّة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 أيضاً بانتقال البضع إلى المشتري و تعذّر تسليمه على البائع، فانتفى العوض من قبله،و إذا انتفى العوض من قبله وجب أن يسقط استحقاقه له،و يصير للثاني مع الإجازة؛ لصيرورة العوض حقّا له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 xml:space="preserve">. </w:t>
      </w:r>
      <w:bookmarkStart w:id="348" w:name="pg11383_115556"/>
    </w:p>
    <w:p>
      <w:pPr>
        <w:pStyle w:val="BookText"/>
        <w:rPr/>
      </w:pPr>
      <w:bookmarkEnd w:id="348"/>
      <w:r>
        <w:rPr>
          <w:rFonts w:ascii="Amiri" w:hAnsi="Amiri" w:eastAsia="Amiri" w:cs="Amiri"/>
          <w:color w:val="111111"/>
          <w:sz w:val="28"/>
          <w:sz w:val="28"/>
          <w:szCs w:val="28"/>
          <w:rtl w:val="true"/>
          <w:lang w:bidi="ar-SA"/>
        </w:rPr>
        <w:t>و يضعّف بأنّ انتفاء العوض إنّما يتحقّق بفسخ المشتري،و معه لا ريب في سقوطه و نفي استحقاقه عنه؛ لمجيء الفرقة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عدمه و إمضائه و تسليمه للمعوّض بالفعل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قويّاً القول بكون المهر للأول مع إجازة الثاني؛ لدخوله في ملكه بالعقد،و الإجازة تقرير له،و ليست عقداً مستأنفاً؛ و يؤيّده الأصل و اتّفاق الأصحاب ظاهراً و قد حكاه جماعة على أنّ الأمة المزوّجة إذا أُعتقت قبل الدخول فأجازت العقد يكون المهر للسيّد،و الحكم في إجازة الأمة بعد العتق أو إجازة المشتري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فُرِّق بينهما بأن البيع معاوضة يقتضي تمليك المنافع تبعاً للعين،فتصير منافع البضع مملوكة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العتق،فإنّه لا يقتضي تمليكاً،و إنّما هو فك ملك، ففي الأمة المعتقة تكون المنافع كالمستثناة للسيّد،و في البيع ينتقل إلى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الفرق نظر يعلم ممّا قرّرناه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المسألة أقوال أُخر ضعيفة،و الاحتياط لا يترك فيها البتّة</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225897_73709187"/>
      <w:bookmarkStart w:id="350" w:name="_Toc130"/>
      <w:bookmarkEnd w:id="349"/>
      <w:r>
        <w:rPr>
          <w:rtl w:val="true"/>
        </w:rPr>
        <w:t>الطلاق</w:t>
      </w:r>
      <w:bookmarkEnd w:id="350"/>
    </w:p>
    <w:p>
      <w:pPr>
        <w:pStyle w:val="BookText"/>
        <w:rPr/>
      </w:pPr>
      <w:r>
        <w:rPr>
          <w:rFonts w:ascii="Amiri" w:hAnsi="Amiri" w:eastAsia="Amiri" w:cs="Amiri"/>
          <w:color w:val="111111"/>
          <w:sz w:val="28"/>
          <w:sz w:val="28"/>
          <w:szCs w:val="28"/>
          <w:rtl w:val="true"/>
          <w:lang w:bidi="ar-SA"/>
        </w:rPr>
        <w:t>و أمّا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زوجة العبد التي تزوّجها بإذن سيّده ابتداءً أو استدامةً حرّة أو أمة لغير مولاه،فالطلاق بيده،و ليس لمولاه إجباره عليه على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للنبوي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يأذن لعبده أن يتزوّج الحرّة أو أمة قوم،الطلاق إلى السيد أو إلى العبد؟قال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إلى </w:t>
      </w:r>
    </w:p>
    <w:p>
      <w:p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الصحيحان المرويّان عن كتاب عليّ بن جعفر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نحوها الموثّقات الثلاث </w:t>
      </w:r>
      <w:r>
        <w:rPr>
          <w:rStyle w:val="FootnoteAnchor"/>
          <w:rtl w:val="true"/>
        </w:rPr>
        <w:footnoteReference w:id="2020"/>
      </w:r>
      <w:r>
        <w:rPr>
          <w:rFonts w:ascii="Amiri" w:hAnsi="Amiri" w:eastAsia="Amiri" w:cs="Amiri"/>
          <w:color w:val="111111"/>
          <w:sz w:val="28"/>
          <w:sz w:val="28"/>
          <w:szCs w:val="28"/>
          <w:rtl w:val="true"/>
          <w:lang w:bidi="ar-SA"/>
        </w:rPr>
        <w:t xml:space="preserve">و غيرها </w:t>
      </w:r>
      <w:r>
        <w:rPr>
          <w:rStyle w:val="FootnoteAnchor"/>
          <w:rtl w:val="true"/>
        </w:rPr>
        <w:footnoteReference w:id="2021"/>
      </w:r>
      <w:r>
        <w:rPr>
          <w:rFonts w:ascii="Amiri" w:hAnsi="Amiri" w:eastAsia="Amiri" w:cs="Amiri"/>
          <w:color w:val="111111"/>
          <w:sz w:val="28"/>
          <w:sz w:val="28"/>
          <w:szCs w:val="28"/>
          <w:rtl w:val="true"/>
          <w:lang w:bidi="ar-SA"/>
        </w:rPr>
        <w:t>،المعتضدة بالشهرة العظيمة و صراحة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مخالفةً للكتاب عَبْداً مَمْلُوكاً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فقد ورد في بعض الأخبار أنّه في طلاق العبد أمة مولاه التي زوّجها إيّاه،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هل يجوز طلاقه؟فقال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أمتك فلا؛ إنّ اللّه عزّ و جلّ يقول عَبْداً مَمْلُوكاً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أمة قوم آخرين أو حرّة جاز طلاقه</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سنده سوى المفضّل بن صالح،و قد روى عنه ابن فضّال المجمع على تصحيح رواياته،فيُجبر به مضافاً إلى الشهرة ضعفه،و هو مع ذلك ظاهر في المدّعى،بل صريح فيه،بعد ضمّ الإجماع إليه؛ بناءً على دلالته على جواز طلاق العبد،و هو ملازم لعدم جوازه من المولى؛ لعدم القول بالتشريك بينهما؛ إذ 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مرّ،و هو المشتهر بين الطائفة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اختياره أصلاً،و ثبوته للمولى خاصّة،كما عن </w:t>
      </w:r>
    </w:p>
    <w:p>
      <w:pPr>
        <w:pStyle w:val="BookText"/>
        <w:rPr/>
      </w:pPr>
      <w:r>
        <w:rPr>
          <w:rFonts w:ascii="Amiri" w:hAnsi="Amiri" w:eastAsia="Amiri" w:cs="Amiri"/>
          <w:color w:val="111111"/>
          <w:sz w:val="28"/>
          <w:sz w:val="28"/>
          <w:szCs w:val="28"/>
          <w:rtl w:val="true"/>
          <w:lang w:bidi="ar-SA"/>
        </w:rPr>
        <w:t xml:space="preserve">الإسكافي و العماني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للصحاح المستفيضة،منها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لا يجوز طلاقه و لا نكاحه إلّا بإذن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السيّد كان زوّجه،بيد مَن الطلاق؟قال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السيّد ضَرَبَ اللّهُ مَثَلاً عَبْداً مَمْلُوكاً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ناصّة في المطلوب،بل غايتها العموم المحتمل لأن يراد منه طلاقه لأمة مولاه،و لا خلاف فيه كما سيأتي،بخلاف ما مرّ،فإنّها ناصّة بالتفصيل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مقتضى الأُصول المسلّمة بناءً على حصول التكافؤ بينهما؛ لاعتضاد الأولة بالكثرة و الشهرة العظيمة الجمع بينهما بالتخصيص،و صحّة السند مشترك بينهما و إن تُوهِّم عدم وجود صحيح في الأولة </w:t>
      </w:r>
      <w:r>
        <w:rPr>
          <w:rStyle w:val="FootnoteAnchor"/>
          <w:rtl w:val="true"/>
        </w:rPr>
        <w:footnoteReference w:id="2026"/>
      </w:r>
      <w:r>
        <w:rPr>
          <w:rFonts w:ascii="Amiri" w:hAnsi="Amiri" w:eastAsia="Amiri" w:cs="Amiri"/>
          <w:color w:val="111111"/>
          <w:sz w:val="28"/>
          <w:sz w:val="28"/>
          <w:szCs w:val="28"/>
          <w:rtl w:val="true"/>
          <w:lang w:bidi="ar-SA"/>
        </w:rPr>
        <w:t>،و مع ذلك فالشهرة العظيمة لا يقاومها شيء من المرجّحات المنصوصة و الاعتباريّة، إلّا على الندرة،فلا يعارضها ظاهر الآية؛ مع ما عرفت ممّا ورد في تفسيرها من الرواية المعتبرة الصريحة في المراد منها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المرويّ في تفسير العيّاشي بسنده فيه عن الحسين بن زيد،أنّ عليّ بن جعفر بن محمّد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 لا طلاق و لا نكاح، ذلك إلى سيّده،و الناس يروون خلاف ذلك إذا أذن السيّد لعبده،لا يرون له أنّ يفرّق بينهما</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دلالة على شمول الآية لطلاق العبد زوجته التي ليست أمة مولاه،بل هو مطلق يحتمل التقييد بغيره،كما أفصح عنه الخبر المتقدّم،و معه لا دلالة على كون اختيار الطلاق إلى العبد مطلقاً مذهب العامّة؛ لاحتمال اختصاصه بالصورة المتّفق عليها بيننا،و هي التي استند عليه السلام فيها إلى الآية المخصَّصة بها فيما قدّمناه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أخبارهم عليهم السلام يكشف بعضها عن بعض،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التسليم،فلا يعارض الشهرة المخالفة للتقيّة إن تمّت إذ لم يذكرها أحد،سوى نادر من الأجلّة </w:t>
      </w:r>
      <w:r>
        <w:rPr>
          <w:rStyle w:val="FootnoteAnchor"/>
          <w:rtl w:val="true"/>
        </w:rPr>
        <w:footnoteReference w:id="2028"/>
      </w:r>
      <w:r>
        <w:rPr>
          <w:rFonts w:ascii="Amiri" w:hAnsi="Amiri" w:eastAsia="Amiri" w:cs="Amiri"/>
          <w:color w:val="111111"/>
          <w:sz w:val="28"/>
          <w:sz w:val="28"/>
          <w:szCs w:val="28"/>
          <w:rtl w:val="true"/>
          <w:lang w:bidi="ar-SA"/>
        </w:rPr>
        <w:t>لتوهّمه إيّاها من الرواية المتقدّمة بناءً على رجحان الموافقة للشهرة عليها؛ لثبوت اعتبارها بالنصّ و الاعتبار،دون مخالفة التقيّة؛ لاختصاص المثبت لاعتبارها في الأول، و بعد تعارض معتبرهما منه و التساقط يبقى الاعتبار المثبت لها سليماً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التحقيق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ذلك،ما عدا الصحيح المتقدّم منها غير واضحة الدلالة؛ إذ قصاراها الحكم بتوقّف طلاق العبد على إذن السيّد،لا أنّ طلاقه بيده،و ربما جمع بين الأخبار بذلك،فقيل بوجوب استئذان العبد مولاه في الطلاق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أنّه يأباه بعض النصوص إحداث قول،و لعلّه أحوط</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القول بذلك ضعيف كضعف الثالث المحكيّ عن الحلبي،من الموافقة للمشهور في إثبات الطلاق للعبد،و المخالفة لهم في عدم تجويز </w:t>
      </w:r>
    </w:p>
    <w:p>
      <w:pPr>
        <w:pStyle w:val="BookText"/>
        <w:rPr/>
      </w:pPr>
      <w:r>
        <w:rPr>
          <w:rFonts w:ascii="Amiri" w:hAnsi="Amiri" w:eastAsia="Amiri" w:cs="Amiri"/>
          <w:color w:val="111111"/>
          <w:sz w:val="28"/>
          <w:sz w:val="28"/>
          <w:szCs w:val="28"/>
          <w:rtl w:val="true"/>
          <w:lang w:bidi="ar-SA"/>
        </w:rPr>
        <w:t xml:space="preserve">إجبار السيّد له فيه؛ حيث جوّز ذلك مستنداً إلى لزوم الإطاعة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الكلّية ممنوعة،و إلّا لانتقضت بطلاق الولد لو أمره أحد أبويه، و لم يقل به أحد،و مع ذلك تردّه النصوص المتقدّمة،سيّما الخبر بل الحسن كما قيل </w:t>
      </w:r>
      <w:r>
        <w:rPr>
          <w:rStyle w:val="FootnoteAnchor"/>
          <w:rtl w:val="true"/>
        </w:rPr>
        <w:footnoteReference w:id="2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أتاه رجل بعبده،فقال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عبدي تزوّج بغير إذني،فقال عليّ عليه السلام لسيّده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بينهما،فقال السيّد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طلّق،فقال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طلّق،فقال عليّ عليه السلام للعبد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فإن شئت فطلّق،و إن شئت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ترى إلى إثباته عليه السلام المشيّة له في الطلاق بعد أمر السيّد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الإجبار و وجب كما ادّعاه لكان اللّازم إيجاب الطلاق عليه، لا تخييره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زوجة العبد أمة لمولاه المزوّج إيّاها منه كان التفريق إلى المولى إجماعاً حكاه جماعة </w:t>
      </w:r>
      <w:r>
        <w:rPr>
          <w:rStyle w:val="FootnoteAnchor"/>
          <w:rtl w:val="true"/>
        </w:rPr>
        <w:footnoteReference w:id="2033"/>
      </w:r>
      <w:r>
        <w:rPr>
          <w:rFonts w:ascii="Amiri" w:hAnsi="Amiri" w:eastAsia="Amiri" w:cs="Amiri"/>
          <w:color w:val="111111"/>
          <w:sz w:val="28"/>
          <w:sz w:val="28"/>
          <w:szCs w:val="28"/>
          <w:rtl w:val="true"/>
          <w:lang w:bidi="ar-SA"/>
        </w:rPr>
        <w:t>للنصوص المستفيضة مضافاً إلى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وَ الْمُحْصَناتُ مِنَ النِّساءِ إِلاّ ما مَلَكَتْ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يأمر الرجل عبده و تحته أمته،فيقول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اعتزل امرأتك و لا تقربها،ثم يحبسها عنه حتى تحيض،ثم يمسّها،فإذا </w:t>
      </w:r>
    </w:p>
    <w:p>
      <w:pPr>
        <w:pStyle w:val="BookText"/>
        <w:rPr/>
      </w:pPr>
      <w:r>
        <w:rPr>
          <w:rFonts w:ascii="Amiri" w:hAnsi="Amiri" w:eastAsia="Amiri" w:cs="Amiri"/>
          <w:color w:val="111111"/>
          <w:sz w:val="28"/>
          <w:sz w:val="28"/>
          <w:szCs w:val="28"/>
          <w:rtl w:val="true"/>
          <w:lang w:bidi="ar-SA"/>
        </w:rPr>
        <w:t>حاضت بعد مسّه إيّاها ردّها عليه بغير نكاح</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عبده أمته ثم اشتهاها،قال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اعتزلها، فإذا طمثت وطِئها،ثم يردّها عليه إن شاء</w:t>
      </w:r>
      <w:r>
        <w:rPr>
          <w:rFonts w:eastAsia="Amiri" w:cs="Amiri" w:ascii="Amiri" w:hAnsi="Amiri"/>
          <w:color w:val="111111"/>
          <w:sz w:val="28"/>
          <w:szCs w:val="28"/>
          <w:rtl w:val="true"/>
          <w:lang w:bidi="ar-SA"/>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منها سيّما الخبرين المذكورين و كذا من الأصحاب حتى القائلين بكون تزويجه نكاحاً أنّه لا يشترط في الفراق لفظ الطلاق بل يكفي فيه كلّ ما دلّ عليه من الأمر بالاعتزال و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على ما اخترناه فيما مضى من أنّ تزويج السيّد عبده أمته ليس عقداً،بل هو إمّا إباحة محضة يكتفى فيها بكلّ لفظ دلّ عليها،كما عن الحلّي </w:t>
      </w:r>
      <w:r>
        <w:rPr>
          <w:rStyle w:val="FootnoteAnchor"/>
          <w:rtl w:val="true"/>
        </w:rPr>
        <w:footnoteReference w:id="2037"/>
      </w:r>
      <w:r>
        <w:rPr>
          <w:rFonts w:ascii="Amiri" w:hAnsi="Amiri" w:eastAsia="Amiri" w:cs="Amiri"/>
          <w:color w:val="111111"/>
          <w:sz w:val="28"/>
          <w:sz w:val="28"/>
          <w:szCs w:val="28"/>
          <w:rtl w:val="true"/>
          <w:lang w:bidi="ar-SA"/>
        </w:rPr>
        <w:t xml:space="preserve">أو لا بدّ فيها من صيغة مضى إليها الإشارة في النصوص المتقدّمة </w:t>
      </w:r>
      <w:r>
        <w:rPr>
          <w:rStyle w:val="FootnoteAnchor"/>
          <w:rtl w:val="true"/>
        </w:rPr>
        <w:footnoteReference w:id="2038"/>
      </w:r>
      <w:r>
        <w:rPr>
          <w:rFonts w:ascii="Amiri" w:hAnsi="Amiri" w:eastAsia="Amiri" w:cs="Amiri"/>
          <w:color w:val="111111"/>
          <w:sz w:val="28"/>
          <w:sz w:val="28"/>
          <w:szCs w:val="28"/>
          <w:rtl w:val="true"/>
          <w:lang w:bidi="ar-SA"/>
        </w:rPr>
        <w:t xml:space="preserve">،كما اختاره العلّامة </w:t>
      </w:r>
      <w:r>
        <w:rPr>
          <w:rStyle w:val="FootnoteAnchor"/>
          <w:rtl w:val="true"/>
        </w:rPr>
        <w:footnoteReference w:id="2039"/>
      </w:r>
      <w:r>
        <w:rPr>
          <w:rFonts w:ascii="Amiri" w:hAnsi="Amiri" w:eastAsia="Amiri" w:cs="Amiri"/>
          <w:color w:val="111111"/>
          <w:sz w:val="28"/>
          <w:sz w:val="28"/>
          <w:szCs w:val="28"/>
          <w:rtl w:val="true"/>
          <w:lang w:bidi="ar-SA"/>
        </w:rPr>
        <w:t xml:space="preserve">و جماعة </w:t>
      </w:r>
      <w:r>
        <w:rPr>
          <w:rStyle w:val="FootnoteAnchor"/>
          <w:rtl w:val="true"/>
        </w:rPr>
        <w:footnoteReference w:id="2040"/>
      </w:r>
      <w:r>
        <w:rPr>
          <w:rFonts w:ascii="Amiri" w:hAnsi="Amiri" w:eastAsia="Amiri" w:cs="Amiri"/>
          <w:color w:val="111111"/>
          <w:sz w:val="28"/>
          <w:sz w:val="28"/>
          <w:szCs w:val="28"/>
          <w:rtl w:val="true"/>
          <w:lang w:bidi="ar-SA"/>
        </w:rPr>
        <w:t>واضح؛ لارتفاع الإباحة بكلّ لفظ دالّ على الرجوع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بكونه عقداً،فلأنّ مقتضى النصوص كون رفع هذا العقد بيد المولى،فلا يقدح في ارتفاعه بغير الطلاق،كما يرتفع النكاح بالفسخ و نحوه في مواضع كثيرة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أتى بلفظ الطلاق انفسخ النكاح؛ لدلالته على إرادة التفريق </w:t>
      </w:r>
      <w:bookmarkStart w:id="351" w:name="pg11383_115562"/>
    </w:p>
    <w:p>
      <w:pPr>
        <w:pStyle w:val="BookText"/>
        <w:rPr/>
      </w:pPr>
      <w:bookmarkEnd w:id="351"/>
      <w:r>
        <w:rPr>
          <w:rFonts w:ascii="Amiri" w:hAnsi="Amiri" w:eastAsia="Amiri" w:cs="Amiri"/>
          <w:color w:val="111111"/>
          <w:sz w:val="28"/>
          <w:sz w:val="28"/>
          <w:szCs w:val="28"/>
          <w:rtl w:val="true"/>
          <w:lang w:bidi="ar-SA"/>
        </w:rPr>
        <w:t>بينهما،لكنّه لا يعدّ طلاقاً شرعيّاً،و لا يلحقه أحكامه ظاهراً مطلقاً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الفسخ الواقع من المولى طلاق مطلقاً،و يعدّ من الطلقات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كذلك إن وقع بلفظ الطلاق،فيبطل باختلال شيء من شرائطه لا مطلقاً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مع مخالفتهما الأصل،سيّما الأول لا دليل عليهما يعتدّ به، لكن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أوقع لفظ الطلاق مع كون السابق عقداً فظاهر الأصحاب لحوق أحكامه و اشتراطه بشرائطه؛ عملاً بالعموم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الإجماع،لكنّه ينافيه احتماله العدم فيما بعد؛ معلّلاً بأنّه إباحة و إن وقع بعقد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سبيله واضح</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25899_73709187"/>
      <w:bookmarkStart w:id="353" w:name="_Toc131"/>
      <w:bookmarkEnd w:id="352"/>
      <w:r>
        <w:rPr>
          <w:rtl w:val="true"/>
        </w:rPr>
        <w:t>النظر الثاني في الملك و هو نوعان</w:t>
      </w:r>
      <w:bookmarkEnd w:id="353"/>
    </w:p>
    <w:p>
      <w:pPr>
        <w:pStyle w:val="Heading5"/>
        <w:numPr>
          <w:ilvl w:val="4"/>
          <w:numId w:val="1"/>
        </w:numPr>
        <w:rPr/>
      </w:pPr>
      <w:bookmarkStart w:id="354" w:name="__RefHeading___Toc225901_73709187"/>
      <w:bookmarkStart w:id="355" w:name="_Toc132"/>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النظر الثاني في جواز استباحة الرجل بضع المرأة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Style w:val="FootnoteAnchor"/>
          <w:rtl w:val="true"/>
        </w:rPr>
        <w:footnoteReference w:id="2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نوعان </w:t>
      </w:r>
      <w:r>
        <w:rPr>
          <w:rFonts w:eastAsia="IRNazanin" w:cs="IRNazanin"/>
          <w:color w:val="111111"/>
          <w:sz w:val="28"/>
          <w:szCs w:val="28"/>
          <w:rtl w:val="true"/>
          <w:lang w:bidi="fa-IR"/>
        </w:rPr>
        <w:t>:</w:t>
      </w:r>
    </w:p>
    <w:p>
      <w:pPr>
        <w:pStyle w:val="Heading5"/>
        <w:numPr>
          <w:ilvl w:val="4"/>
          <w:numId w:val="1"/>
        </w:numPr>
        <w:rPr/>
      </w:pPr>
      <w:bookmarkStart w:id="356" w:name="__RefHeading___Toc225903_73709187"/>
      <w:bookmarkStart w:id="357" w:name="_Toc133"/>
      <w:bookmarkEnd w:id="356"/>
      <w:r>
        <w:rPr>
          <w:rtl w:val="true"/>
        </w:rPr>
        <w:t>الأول ملك الرقبة</w:t>
      </w:r>
      <w:bookmarkEnd w:id="35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الرقبة و هو موضع وفاق؛ مدلول عليه بالكتاب </w:t>
      </w:r>
      <w:r>
        <w:rPr>
          <w:rStyle w:val="FootnoteAnchor"/>
          <w:rtl w:val="true"/>
        </w:rPr>
        <w:footnoteReference w:id="2045"/>
      </w:r>
      <w:r>
        <w:rPr>
          <w:rFonts w:ascii="Amiri" w:hAnsi="Amiri" w:eastAsia="Amiri" w:cs="Amiri"/>
          <w:color w:val="111111"/>
          <w:sz w:val="28"/>
          <w:sz w:val="28"/>
          <w:szCs w:val="28"/>
          <w:rtl w:val="true"/>
          <w:lang w:bidi="ar-SA"/>
        </w:rPr>
        <w:t>و السنّة المتواترة من طرق الخاصّة و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حصر في عددهنّ ب النكاح به بالإجماع و النصوص،و قد مرّ شطر منها دليلاً لعدم انحصار المتعة في عدد؛ معلّلاً بأنّهنّ بمنزلة الإماء </w:t>
      </w:r>
      <w:r>
        <w:rPr>
          <w:rStyle w:val="FootnoteAnchor"/>
          <w:rtl w:val="true"/>
        </w:rPr>
        <w:footnoteReference w:id="2046"/>
      </w:r>
      <w:r>
        <w:rPr>
          <w:rFonts w:ascii="Amiri" w:hAnsi="Amiri" w:eastAsia="Amiri" w:cs="Amiri"/>
          <w:color w:val="111111"/>
          <w:sz w:val="28"/>
          <w:sz w:val="28"/>
          <w:szCs w:val="28"/>
          <w:rtl w:val="true"/>
          <w:lang w:bidi="ar-SA"/>
        </w:rPr>
        <w:t>،فله نكاح ما شاء من النسوة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تخصيص الاستباحة به بالرجل إشارةٌ إلى عدمها للمرأة؛ للإجماع و النصّ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امرأة مكّنت من نفسها عبداً لها أن يباع بصغر منها،و يحرم على كلّ مسلم أن يبيعها عبداً مدركاً بعد ذلك</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تضرب مائة سوط،و يضرب العبد خمسين جلدة</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زوّج أمته من عبده أو غيره حرمت وجوه الاستمتاع منها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وطئاً و لمساً و نظراً إليها بشهوة مطلقاً،و بدونها فيما عدا الوجه و الكفّين ما دامت في العقد أو العدّة،كما أطلقه جماعة منهم العلّامة </w:t>
      </w:r>
      <w:r>
        <w:rPr>
          <w:rStyle w:val="FootnoteAnchor"/>
          <w:rtl w:val="true"/>
        </w:rPr>
        <w:footnoteReference w:id="2049"/>
      </w:r>
      <w:r>
        <w:rPr>
          <w:rFonts w:ascii="Amiri" w:hAnsi="Amiri" w:eastAsia="Amiri" w:cs="Amiri"/>
          <w:color w:val="111111"/>
          <w:sz w:val="28"/>
          <w:sz w:val="28"/>
          <w:szCs w:val="28"/>
          <w:rtl w:val="true"/>
          <w:lang w:bidi="ar-SA"/>
        </w:rPr>
        <w:t xml:space="preserve">و ربما ادّعى عليه بعض المتأخّرين الإجماع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في حرمة الوطء 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لا يحلّ نكاحهنّ و لا غشيانهن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أمتك و لها زوج</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استفيد من سياقهما اتّحادها في الحكم مع المحرّمات المعدودات اللواتي هنّ أجنبيات،و جارٍ فيهنّ الأحكام </w:t>
      </w:r>
      <w:r>
        <w:rPr>
          <w:rStyle w:val="FootnoteAnchor"/>
          <w:rtl w:val="true"/>
        </w:rPr>
        <w:footnoteReference w:id="2052"/>
      </w:r>
      <w:r>
        <w:rPr>
          <w:rFonts w:ascii="Amiri" w:hAnsi="Amiri" w:eastAsia="Amiri" w:cs="Amiri"/>
          <w:color w:val="111111"/>
          <w:sz w:val="28"/>
          <w:sz w:val="28"/>
          <w:szCs w:val="28"/>
          <w:rtl w:val="true"/>
          <w:lang w:bidi="ar-SA"/>
        </w:rPr>
        <w:t>المذكورات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 أيضاً بأنّ الاستمتاع بالمرأة الواحدة لا يكون مملوكاً بتمامه لرجلين معاً،و قد ملكه الزوج </w:t>
      </w:r>
      <w:r>
        <w:rPr>
          <w:rStyle w:val="FootnoteAnchor"/>
          <w:rtl w:val="true"/>
        </w:rPr>
        <w:footnoteReference w:id="2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الإجماع على الإطلاق إن تمّ كان هو الحجّة،و الظاهر التماميّة بالإضافة إلى الأولين </w:t>
      </w:r>
      <w:r>
        <w:rPr>
          <w:rStyle w:val="FootnoteAnchor"/>
          <w:rtl w:val="true"/>
        </w:rPr>
        <w:footnoteReference w:id="2054"/>
      </w:r>
      <w:r>
        <w:rPr>
          <w:rFonts w:ascii="Amiri" w:hAnsi="Amiri" w:eastAsia="Amiri" w:cs="Amiri"/>
          <w:color w:val="111111"/>
          <w:sz w:val="28"/>
          <w:sz w:val="28"/>
          <w:szCs w:val="28"/>
          <w:rtl w:val="true"/>
          <w:lang w:bidi="ar-SA"/>
        </w:rPr>
        <w:t xml:space="preserve">،و للنظر إلى العورة مطلقاً </w:t>
      </w:r>
      <w:r>
        <w:rPr>
          <w:rStyle w:val="FootnoteAnchor"/>
          <w:rtl w:val="true"/>
        </w:rPr>
        <w:footnoteReference w:id="2055"/>
      </w:r>
      <w:r>
        <w:rPr>
          <w:rFonts w:ascii="Amiri" w:hAnsi="Amiri" w:eastAsia="Amiri" w:cs="Amiri"/>
          <w:color w:val="111111"/>
          <w:sz w:val="28"/>
          <w:sz w:val="28"/>
          <w:szCs w:val="28"/>
          <w:rtl w:val="true"/>
          <w:lang w:bidi="ar-SA"/>
        </w:rPr>
        <w:t>،و إلى ما عدا الوجه و الكفّين إذا كان بشهوة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بعض المعتبرة في الأول مطلقاً و في الثاني في الجملة، المرويّة في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أمته فلا ينظر إلى عورتها، و العورة ما بين الركبة و السرّة</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 يستفاد منه جواز النظر إلى ما عدا العورة بالمعنى المفسّرة به فيه مطلقاً </w:t>
      </w:r>
      <w:r>
        <w:rPr>
          <w:rStyle w:val="FootnoteAnchor"/>
          <w:rtl w:val="true"/>
        </w:rPr>
        <w:footnoteReference w:id="2057"/>
      </w:r>
      <w:r>
        <w:rPr>
          <w:rFonts w:ascii="Amiri" w:hAnsi="Amiri" w:eastAsia="Amiri" w:cs="Amiri"/>
          <w:color w:val="111111"/>
          <w:sz w:val="28"/>
          <w:sz w:val="28"/>
          <w:szCs w:val="28"/>
          <w:rtl w:val="true"/>
          <w:lang w:bidi="ar-SA"/>
        </w:rPr>
        <w:t>،مضافاً إلى أصالتي الإباحة و بقاء حلّية النظر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تخصيص العبارة التحريم بالوطء و اللمس و النظر بشهوة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النظر إلى جميع جسدها حتى العورة بغير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تماميّة الإجماع مناقشة،إلّا أنّ الشهرة متيقّنة،و تكون هي الجابرة للمعتبرة المتقدّمة،مضافاً إلى التأيّد بحكاية الإجماع اللازم الحجّية؛ لعدم القدح بخروج المعلوم النسب النادر بالضرورة،فيخصّ بها الأصلان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يزوّج مملوكته عبده،أ تقوم كما كانت تقوم فتراه منكشفاً أو يراها على تلك الحال؟فكره ذلك،و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منعني أبي أن أُزوّج بعض غلماني أمتي لذلك</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يزوّج جاريته،هل ينبغي له أن ترى عورته؟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لكنّهما ليسا نصّاً في المطلوب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العمدة هو ما قدّمناه،و لكن في ثبوت الحكم فيما عدا ما ذكرناه و هو النظر إلى ما عدا العورة و ما في معناها بغير شهوة إشكال،و الإجماع </w:t>
      </w:r>
    </w:p>
    <w:p>
      <w:pPr>
        <w:pStyle w:val="BookText"/>
        <w:rPr/>
      </w:pPr>
      <w:r>
        <w:rPr>
          <w:rFonts w:ascii="Amiri" w:hAnsi="Amiri" w:eastAsia="Amiri" w:cs="Amiri"/>
          <w:color w:val="111111"/>
          <w:sz w:val="28"/>
          <w:sz w:val="28"/>
          <w:szCs w:val="28"/>
          <w:rtl w:val="true"/>
          <w:lang w:bidi="ar-SA"/>
        </w:rPr>
        <w:t xml:space="preserve">المحكيّ موهون هنا قطعاً؛ لمصير جماعة إلى العدم </w:t>
      </w:r>
      <w:r>
        <w:rPr>
          <w:rStyle w:val="FootnoteAnchor"/>
          <w:rtl w:val="true"/>
        </w:rPr>
        <w:footnoteReference w:id="2060"/>
      </w:r>
      <w:r>
        <w:rPr>
          <w:rFonts w:ascii="Amiri" w:hAnsi="Amiri" w:eastAsia="Amiri" w:cs="Amiri"/>
          <w:color w:val="111111"/>
          <w:sz w:val="28"/>
          <w:sz w:val="28"/>
          <w:szCs w:val="28"/>
          <w:rtl w:val="true"/>
          <w:lang w:bidi="ar-SA"/>
        </w:rPr>
        <w:t>،و الأصلان المشار إليهما يقتضيانه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الأحوط الاجتناب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معنى الأمة المزوّجة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المحلَّل وطؤها للغير،و لو حُلّل منها ما دون الوطء ففي تحريمها بذلك على المالك نظر </w:t>
      </w:r>
      <w:r>
        <w:rPr>
          <w:rStyle w:val="FootnoteAnchor"/>
          <w:rtl w:val="true"/>
        </w:rPr>
        <w:footnoteReference w:id="2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الأصلين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غاية التحريم في المقامين خروجها من النكاح و العدّة،سواء كانت بائنة أم 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للمولى انتزاعها منه إذا لم يكن عبده مطلقاً،بلا خلاف في الظاهر،و حكي صريحاً؛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يزوّج أمته من حرّ أو عبد لقوم آخرين،إله أن ينزعها؟قال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زوّجها حرّا فإن طلاقها صفقتها</w:t>
      </w:r>
      <w:r>
        <w:rPr>
          <w:rFonts w:eastAsia="Amiri" w:cs="Amiri" w:ascii="Amiri" w:hAnsi="Amiri"/>
          <w:color w:val="111111"/>
          <w:sz w:val="28"/>
          <w:szCs w:val="28"/>
          <w:rtl w:val="true"/>
          <w:lang w:bidi="ar-SA"/>
        </w:rPr>
        <w:t xml:space="preserve">»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يزوّج أمته من 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ينزعها</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ورد بخلافها من المستفيضة </w:t>
      </w:r>
      <w:r>
        <w:rPr>
          <w:rStyle w:val="FootnoteAnchor"/>
          <w:rtl w:val="true"/>
        </w:rPr>
        <w:footnoteReference w:id="2065"/>
      </w:r>
      <w:r>
        <w:rPr>
          <w:rFonts w:ascii="Amiri" w:hAnsi="Amiri" w:eastAsia="Amiri" w:cs="Amiri"/>
          <w:color w:val="111111"/>
          <w:sz w:val="28"/>
          <w:sz w:val="28"/>
          <w:szCs w:val="28"/>
          <w:rtl w:val="true"/>
          <w:lang w:bidi="ar-SA"/>
        </w:rPr>
        <w:t xml:space="preserve">فمع شذوذها و عدم صراحة دلالتها محمولة على الانتزاع بالبيع لا الطلاق،و ما وقع فيه منها التصريح به محمول عليه؛ لشيوع التعبير به عنه في كثير من النصوص الماضية </w:t>
      </w:r>
      <w:r>
        <w:rPr>
          <w:rStyle w:val="FootnoteAnchor"/>
          <w:rtl w:val="true"/>
        </w:rPr>
        <w:footnoteReference w:id="2066"/>
      </w:r>
      <w:r>
        <w:rPr>
          <w:rFonts w:ascii="Amiri" w:hAnsi="Amiri" w:eastAsia="Amiri" w:cs="Amiri"/>
          <w:color w:val="111111"/>
          <w:sz w:val="28"/>
          <w:sz w:val="28"/>
          <w:szCs w:val="28"/>
          <w:rtl w:val="true"/>
          <w:lang w:bidi="ar-SA"/>
        </w:rPr>
        <w:t>في بيع الأمة و أنّه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باعها تخيّر المشتري للإطلاقات دونه للأصل،و قد مضى مفصّلاً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يحلّ لأحد الشريكين وطء الأمة المشتركة بينهما، إلّا بتحليل أحدهما للآخر على الأصح،كما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ابتياع ذوات الأزواج اللواتي هنّ من أهل الحرب و الكفّار الغير القائمين بشرائط الذمّة و أبنائهم من أزواجهنّ و آبائهنّ، و غيرهم من أهل الضلال السابين لهم بلا خلاف؛ لأنّهنّ كآبائهنّ و أزواجهنّ فيءٌ للمسلمين يجوز التوصّل إلى أخذهم بكلّ وجه من ابتياع أو غيره و مع حصوله يدخلون في ملك المستولي عليهم،و يترتّب عليه أحكامه،التي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الوطء المقصود بالمقام؛ و النصوص به مستفيضة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يشتري من رجل من أهل الشرك ابنته فيتّخذها أي للوطء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امرأة رجل من أهل الشرك يتّخذها،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الشراء منهم و من غيرهم من أهل الضلال السابين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 الأكراد إذا حاربوا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حارب من المشركين،هل يحلّ نكاحهم و شراؤهم؟قال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النصوص الصريحة في إذنهم عليهم السلام لنا في ذلك و إن كان الجميع أو البعض لهم عليهم السلام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ملك الأمة بأحد الوجوه المملّكة لها،وجب عليه الاستبراء مع عدم العلم بعدم الوطء المحترم مطلقاً،كان عالماً به أم لا،إلّا في صور مضى أكثرها في بحث البيع،بقي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 ملكها فأعتقها فظاهر الأصحاب من غير خلاف يعرف بل عليه الوفاق في المسالك </w:t>
      </w:r>
      <w:r>
        <w:rPr>
          <w:rStyle w:val="FootnoteAnchor"/>
          <w:rtl w:val="true"/>
        </w:rPr>
        <w:footnoteReference w:id="2072"/>
      </w:r>
      <w:r>
        <w:rPr>
          <w:rFonts w:ascii="Amiri" w:hAnsi="Amiri" w:eastAsia="Amiri" w:cs="Amiri"/>
          <w:color w:val="111111"/>
          <w:sz w:val="28"/>
          <w:sz w:val="28"/>
          <w:szCs w:val="28"/>
          <w:rtl w:val="true"/>
          <w:lang w:bidi="ar-SA"/>
        </w:rPr>
        <w:t>أنّه بذلك حلّ للمعتق وطؤها بالعقد و التزويج بعده و إن لم يستبرئ للنصوص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يشتري الجارية فيعتقها ثم يتزوّجها،هل يقع عليها قبل أن يستبرئ رحمها؟قال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يستبرئ رحمها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إطلاقها كالعبارة و كلام أكثر الأصحاب يقتضي عدم الفرق بين العلم بالوطء المحترم لها و عدمه،و قيّده جماعة منهم العلّامة </w:t>
      </w:r>
      <w:r>
        <w:rPr>
          <w:rStyle w:val="FootnoteAnchor"/>
          <w:rtl w:val="true"/>
        </w:rPr>
        <w:footnoteReference w:id="2074"/>
      </w:r>
      <w:r>
        <w:rPr>
          <w:rFonts w:ascii="Amiri" w:hAnsi="Amiri" w:eastAsia="Amiri" w:cs="Amiri"/>
          <w:color w:val="111111"/>
          <w:sz w:val="28"/>
          <w:sz w:val="28"/>
          <w:szCs w:val="28"/>
          <w:rtl w:val="true"/>
          <w:lang w:bidi="ar-SA"/>
        </w:rPr>
        <w:t>بما عدا الأول،موجبين للاستبراء فيه؛ تمسّكاً بوجود المقتضي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جهل الحال،فإنّ الأصل عدم الوطء،إلّا ما دلّ الدليل على وجوب الاستبراء فيه و لو مع الجهل،و ذلك في المملوكة،فيبقى غيرها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تمّ المقتضي بالتنصيص به،و ليس،و إنّما هو مستنبط، و مع ذلك لا بأس به احتياطاً،و تمسّكاً بأصالة الوجوب و استصحابه،مع عدم المقتضي لتخصيصها،سوى إطلاق النصوص،و شمولها لمثل الصورة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الاستنباط هنا ليس ناشئاً عن محض الاعتبار،بل مستفاد من تتبّع الأخبار،و لذا اشتهر بين الأخيار عدم اختصاص وجوب الاستبراء بمورد الأخبار الدالّة عليه،و هو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إطلاق النصوص هنا عموم الحكم لصورتي دخوله بها و عدمه،مضافاً إلى الصحيح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يعتق سريّته،أ يصلح له أن يتزوّجها بغير 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تعتدّ ثلاثة أشهر</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الصحيح السابق و غيره </w:t>
      </w:r>
      <w:r>
        <w:rPr>
          <w:rStyle w:val="FootnoteAnchor"/>
          <w:rtl w:val="true"/>
        </w:rPr>
        <w:footnoteReference w:id="2076"/>
      </w:r>
      <w:r>
        <w:rPr>
          <w:rFonts w:ascii="Amiri" w:hAnsi="Amiri" w:eastAsia="Amiri" w:cs="Amiri"/>
          <w:color w:val="111111"/>
          <w:sz w:val="28"/>
          <w:sz w:val="28"/>
          <w:szCs w:val="28"/>
          <w:rtl w:val="true"/>
          <w:lang w:bidi="ar-SA"/>
        </w:rPr>
        <w:t xml:space="preserve">أفضليّة الاستبراء مطلقاً،و عليه </w:t>
      </w:r>
    </w:p>
    <w:p>
      <w:pPr>
        <w:pStyle w:val="BookText"/>
        <w:rPr/>
      </w:pPr>
      <w:r>
        <w:rPr>
          <w:rFonts w:ascii="IRNazanin" w:hAnsi="IRNazanin" w:eastAsia="IRNazanin"/>
          <w:color w:val="111111"/>
          <w:sz w:val="28"/>
          <w:sz w:val="28"/>
          <w:szCs w:val="28"/>
          <w:rtl w:val="true"/>
          <w:lang w:bidi="fa-IR"/>
        </w:rPr>
        <w:t>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تحلّ لغيره لو زوّجها منه حتى تعتدّ كالحرّة للمعتبرة المستفيضة،منها الصحيحان،مضى أحدهما،و في الثاني عن رجل أعتق سريّته،له أن يتزوّجها بغير 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لا،حتى تعتدّ ثلاثة أشهر</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إطلاقهما كالعبارة يقتضي عدم الفرق بين العلم بوطء المولى لها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الأول قطعاً،و نحوه صورة الجهل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في الثالثة،و هي العلم بعدم وطئه لها بالمرّة،و قد حكم جماعة بأن ليس لها عدّة؛ لعدم المقتضي،و إن هو حينئذٍ إلّا كالمولى، و ليس في الصحيحين عموم لها؛ لإطلاقهما و انصرافه إلى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مع العلم بعدم وطء المولى لها،و كذا مَن انتقلت منه إليه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فيما عداه،و هو العلم بوطء الثاني لها مع عدم الاستبراء أو احتماله؛ لما تقدّم من المقتضي له،الثابت بتتبّع الأخبار،الموجب له هنا في المولى،ففي الغير بطريق أولى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مقتضى ذلك ثبوت الاستبراء،و هو غير العدّة قطعاً،و كيف كان فالعمل بإطلاق العبارة و الصحيحين أولى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يملك الأب مطلقاً </w:t>
      </w:r>
      <w:r>
        <w:rPr>
          <w:rStyle w:val="FootnoteAnchor"/>
          <w:rtl w:val="true"/>
        </w:rPr>
        <w:footnoteReference w:id="2079"/>
      </w:r>
      <w:r>
        <w:rPr>
          <w:rFonts w:ascii="Amiri" w:hAnsi="Amiri" w:eastAsia="Amiri" w:cs="Amiri"/>
          <w:color w:val="111111"/>
          <w:sz w:val="28"/>
          <w:sz w:val="28"/>
          <w:szCs w:val="28"/>
          <w:rtl w:val="true"/>
          <w:lang w:bidi="ar-SA"/>
        </w:rPr>
        <w:t xml:space="preserve">موطوءة ابنه كذلك </w:t>
      </w:r>
      <w:r>
        <w:rPr>
          <w:rStyle w:val="FootnoteAnchor"/>
          <w:rtl w:val="true"/>
        </w:rPr>
        <w:footnoteReference w:id="2080"/>
      </w:r>
      <w:r>
        <w:rPr>
          <w:rFonts w:ascii="Amiri" w:hAnsi="Amiri" w:eastAsia="Amiri" w:cs="Amiri"/>
          <w:color w:val="111111"/>
          <w:sz w:val="28"/>
          <w:sz w:val="28"/>
          <w:szCs w:val="28"/>
          <w:rtl w:val="true"/>
          <w:lang w:bidi="ar-SA"/>
        </w:rPr>
        <w:t xml:space="preserve">و إن حرم عليه </w:t>
      </w:r>
      <w:bookmarkStart w:id="358" w:name="pg11383_115571"/>
    </w:p>
    <w:p>
      <w:pPr>
        <w:pStyle w:val="BookText"/>
        <w:rPr/>
      </w:pPr>
      <w:bookmarkEnd w:id="358"/>
      <w:r>
        <w:rPr>
          <w:rFonts w:ascii="Amiri" w:hAnsi="Amiri" w:eastAsia="Amiri" w:cs="Amiri"/>
          <w:color w:val="111111"/>
          <w:sz w:val="28"/>
          <w:sz w:val="28"/>
          <w:szCs w:val="28"/>
          <w:rtl w:val="true"/>
          <w:lang w:bidi="ar-SA"/>
        </w:rPr>
        <w:t xml:space="preserve">وطؤها،و كذا الكلام في الابن إجماعاً و نصّاً،و الكلام فيه و في أمثاله قد مضى </w:t>
      </w:r>
      <w:r>
        <w:rPr>
          <w:rStyle w:val="FootnoteAnchor"/>
          <w:rtl w:val="true"/>
        </w:rPr>
        <w:footnoteReference w:id="2081"/>
      </w:r>
    </w:p>
    <w:p>
      <w:pPr>
        <w:pStyle w:val="Heading5"/>
        <w:numPr>
          <w:ilvl w:val="4"/>
          <w:numId w:val="1"/>
        </w:numPr>
        <w:rPr/>
      </w:pPr>
      <w:bookmarkStart w:id="359" w:name="__RefHeading___Toc225905_73709187"/>
      <w:bookmarkStart w:id="360" w:name="_Toc134"/>
      <w:bookmarkEnd w:id="359"/>
      <w:r>
        <w:rPr>
          <w:rtl w:val="true"/>
        </w:rPr>
        <w:t>النوع الثاني ملك المنفعة</w:t>
      </w:r>
      <w:bookmarkEnd w:id="360"/>
    </w:p>
    <w:p>
      <w:pPr>
        <w:pStyle w:val="BookText"/>
        <w:rPr/>
      </w:pPr>
      <w:r>
        <w:rPr>
          <w:rFonts w:ascii="Amiri" w:hAnsi="Amiri" w:eastAsia="Amiri" w:cs="Amiri"/>
          <w:color w:val="111111"/>
          <w:sz w:val="28"/>
          <w:sz w:val="28"/>
          <w:szCs w:val="28"/>
          <w:rtl w:val="true"/>
          <w:lang w:bidi="ar-SA"/>
        </w:rPr>
        <w:t>النوع الثاني من نوعي جواز النكاح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ب ملك المنفعة بتحليل الأمة دون الهبة و العارية،و لا ريب فيه؛ لإجماع الطائفة، و الصحاح المستفيضة و نحوها من المعتبرة التي كادت تكون متواترة،بل صرّح بذلك جماعة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يحلّ لأخيه فرج جاريته و هي تخرج في حوائجه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القول بالمنع المحكيّ في المبسوط </w:t>
      </w:r>
      <w:r>
        <w:rPr>
          <w:rStyle w:val="FootnoteAnchor"/>
          <w:rtl w:val="true"/>
        </w:rPr>
        <w:footnoteReference w:id="2084"/>
      </w:r>
      <w:r>
        <w:rPr>
          <w:rFonts w:ascii="Amiri" w:hAnsi="Amiri" w:eastAsia="Amiri" w:cs="Amiri"/>
          <w:color w:val="111111"/>
          <w:sz w:val="28"/>
          <w:sz w:val="28"/>
          <w:szCs w:val="28"/>
          <w:rtl w:val="true"/>
          <w:lang w:bidi="ar-SA"/>
        </w:rPr>
        <w:t>شاذّ،و مستنده ضعيف؛ بناءً على أنّ مثله عقد أو تمليك،فليس من ارتكبه مرتكباً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تقدير خروجه عنهما فآية 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بما قدّمناه من الأدلّة مخصَّصة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 فرج جاريته؟قال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ظاهرٌ في الكراهة،و على تقدير الظهور أو الصراحة في الحرمة محمولٌ على التقيّة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المسألة محلّ شبهة،و لكنّها مشروطة بشرائط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التحليل من المالك،و لمن يجوز له التزويج بها،و قد تقدّمت شرائطه،التي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مؤمناً في المؤمنة،و مسلماً في المسلمة،و كونها كتابيّة لو كانت كافرة،و غير ذلك من أحكام النسب و المصاهرة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اعتبار صيغته لعدم حلّ الفروج بمجرّد التراضي إجماعاً،و تمسّكاً بالأصل،و فحوى ما دلّ على المنع من العارية </w:t>
      </w:r>
      <w:r>
        <w:rPr>
          <w:rStyle w:val="FootnoteAnchor"/>
          <w:rtl w:val="true"/>
        </w:rPr>
        <w:footnoteReference w:id="2087"/>
      </w:r>
      <w:r>
        <w:rPr>
          <w:rFonts w:ascii="IRNazanin" w:hAnsi="IRNazanin" w:eastAsia="IRNazanin"/>
          <w:color w:val="111111"/>
          <w:sz w:val="28"/>
          <w:sz w:val="28"/>
          <w:szCs w:val="28"/>
          <w:rtl w:val="true"/>
          <w:lang w:bidi="fa-IR"/>
        </w:rPr>
        <w:t>،مع إفصاحها عنه لفظاً،فالمنع مع عدمه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وفاقيّة كما حكاه جماعة </w:t>
      </w:r>
      <w:r>
        <w:rPr>
          <w:rStyle w:val="FootnoteAnchor"/>
          <w:rtl w:val="true"/>
        </w:rPr>
        <w:footnoteReference w:id="2088"/>
      </w:r>
      <w:r>
        <w:rPr>
          <w:rFonts w:ascii="Amiri" w:hAnsi="Amiri" w:eastAsia="Amiri" w:cs="Amiri"/>
          <w:color w:val="111111"/>
          <w:sz w:val="28"/>
          <w:sz w:val="28"/>
          <w:szCs w:val="28"/>
          <w:rtl w:val="true"/>
          <w:lang w:bidi="ar-SA"/>
        </w:rPr>
        <w:t>و خلافيّة،فالأول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أحللت وطأها،أو جعلتك في حِلّ من وطئها و ذلك لتضمّنها النصوص </w:t>
      </w:r>
      <w:r>
        <w:rPr>
          <w:rStyle w:val="FootnoteAnchor"/>
          <w:rtl w:val="true"/>
        </w:rPr>
        <w:footnoteReference w:id="2089"/>
      </w:r>
      <w:r>
        <w:rPr>
          <w:rFonts w:ascii="Amiri" w:hAnsi="Amiri" w:eastAsia="Amiri" w:cs="Amiri"/>
          <w:color w:val="111111"/>
          <w:sz w:val="28"/>
          <w:sz w:val="28"/>
          <w:szCs w:val="28"/>
          <w:rtl w:val="true"/>
          <w:lang w:bidi="ar-SA"/>
        </w:rPr>
        <w:t xml:space="preserve">بالخصوص،فيخصَّص بها الأُصول قطعاً،و لا مخصِّص لها فيما عداه و لذا لم يتعدّهما الشيخ </w:t>
      </w:r>
      <w:r>
        <w:rPr>
          <w:rStyle w:val="FootnoteAnchor"/>
          <w:rtl w:val="true"/>
        </w:rPr>
        <w:footnoteReference w:id="2090"/>
      </w:r>
      <w:r>
        <w:rPr>
          <w:rFonts w:ascii="IRNazanin" w:hAnsi="IRNazanin" w:eastAsia="IRNazanin"/>
          <w:color w:val="111111"/>
          <w:sz w:val="28"/>
          <w:sz w:val="28"/>
          <w:szCs w:val="28"/>
          <w:rtl w:val="true"/>
          <w:lang w:bidi="fa-IR"/>
        </w:rPr>
        <w:t xml:space="preserve">و أتباعه </w:t>
      </w:r>
      <w:r>
        <w:rPr>
          <w:rStyle w:val="FootnoteAnchor"/>
          <w:rtl w:val="true"/>
        </w:rPr>
        <w:footnoteReference w:id="2091"/>
      </w:r>
      <w:r>
        <w:rPr>
          <w:rFonts w:ascii="Amiri" w:hAnsi="Amiri" w:eastAsia="Amiri" w:cs="Amiri"/>
          <w:color w:val="111111"/>
          <w:sz w:val="28"/>
          <w:sz w:val="28"/>
          <w:szCs w:val="28"/>
          <w:rtl w:val="true"/>
          <w:lang w:bidi="ar-SA"/>
        </w:rPr>
        <w:t xml:space="preserve">،و المرتضى و العلّامة في أحد قوليه </w:t>
      </w:r>
      <w:r>
        <w:rPr>
          <w:rStyle w:val="FootnoteAnchor"/>
          <w:rtl w:val="true"/>
        </w:rPr>
        <w:footnoteReference w:id="2092"/>
      </w:r>
      <w:r>
        <w:rPr>
          <w:rFonts w:ascii="Amiri" w:hAnsi="Amiri" w:eastAsia="Amiri" w:cs="Amiri"/>
          <w:color w:val="111111"/>
          <w:sz w:val="28"/>
          <w:sz w:val="28"/>
          <w:szCs w:val="28"/>
          <w:rtl w:val="true"/>
          <w:lang w:bidi="ar-SA"/>
        </w:rPr>
        <w:t xml:space="preserve">،و أكثر الأصحاب كما حكاه جماعة منهم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اتّسع آخرون بجوازه بلفظ الإباحة و هو الثاني، كما في الشرائع و عن المبسوط و السرائر </w:t>
      </w:r>
      <w:r>
        <w:rPr>
          <w:rStyle w:val="FootnoteAnchor"/>
          <w:rtl w:val="true"/>
        </w:rPr>
        <w:footnoteReference w:id="2094"/>
      </w:r>
      <w:r>
        <w:rPr>
          <w:rFonts w:ascii="Amiri" w:hAnsi="Amiri" w:eastAsia="Amiri" w:cs="Amiri"/>
          <w:color w:val="111111"/>
          <w:sz w:val="28"/>
          <w:sz w:val="28"/>
          <w:szCs w:val="28"/>
          <w:rtl w:val="true"/>
          <w:lang w:bidi="ar-SA"/>
        </w:rPr>
        <w:t xml:space="preserve">،و اختاره من المتأخّرين </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2095"/>
      </w:r>
      <w:r>
        <w:rPr>
          <w:rFonts w:ascii="Amiri" w:hAnsi="Amiri" w:eastAsia="Amiri" w:cs="Amiri"/>
          <w:color w:val="111111"/>
          <w:sz w:val="28"/>
          <w:sz w:val="28"/>
          <w:szCs w:val="28"/>
          <w:rtl w:val="true"/>
          <w:lang w:bidi="ar-SA"/>
        </w:rPr>
        <w:t>للتساوي مع الأول في المعنى،فيكون كالمرادف الذي يجوز إقامته مقام رديفه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بمنع المرادفة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بمنع الاكتفاء بالمرادف مطلقاً ثانياً؛ فإنّ كثيراً من أحكام النكاح توقيفيّة،و فيه شائبة العبادة،و الاحتياط فيه مهم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محلّه بالنظر إلى كيفيّة الاستدلال،و ليس لو غُيِّرت بما ذكره بعض الأفاضل و لنِعمَ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الوجه فيه عموم الأخبار؛ لتضمّنها التحليل،و هو أعمّ من أن يكون بلفظه أو مرادفه؛ إذ كلاهما تحليل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 الخبر المعتبر،المجبور قصور سنده بجهالة راويه بوجود المجمع على تصحيح رواياته فيه،و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محمّد،خذ هذه الجارية تخدمك و تصيب منها،فإذا خرجت فاردُدها إلينا</w:t>
      </w:r>
      <w:r>
        <w:rPr>
          <w:rFonts w:eastAsia="Amiri" w:cs="Amiri" w:ascii="Amiri" w:hAnsi="Amiri"/>
          <w:color w:val="111111"/>
          <w:sz w:val="28"/>
          <w:szCs w:val="28"/>
          <w:rtl w:val="true"/>
          <w:lang w:bidi="ar-SA"/>
        </w:rPr>
        <w:t xml:space="preserve">»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التحليل و إن كان مطلقاً إلّا أنّ الخروج بمجرّده بالإضافة إلى بعض أفراده مع شهرة خلافه مشكل جدّاً،و مع ذلك ربما دلّ ما سيأتي من النصّ في المنع عن التحليل بالعارية على إرادة المعنى الأخصّ منه هنا،حيث إنّه بعد المنع عنها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بأس أن يحلّ الرجل جاريته لأخيه</w:t>
      </w:r>
      <w:r>
        <w:rPr>
          <w:rFonts w:eastAsia="Amiri" w:cs="Amiri" w:ascii="Amiri" w:hAnsi="Amiri"/>
          <w:color w:val="111111"/>
          <w:sz w:val="28"/>
          <w:szCs w:val="28"/>
          <w:rtl w:val="true"/>
          <w:lang w:bidi="ar-SA"/>
        </w:rPr>
        <w:t xml:space="preserve">» </w:t>
      </w:r>
      <w:r>
        <w:rPr>
          <w:rStyle w:val="FootnoteAnchor"/>
          <w:rtl w:val="true"/>
        </w:rPr>
        <w:footnoteReference w:id="2099"/>
      </w:r>
      <w:r>
        <w:rPr>
          <w:rFonts w:ascii="IRNazanin" w:hAnsi="IRNazanin" w:eastAsia="IRNazanin"/>
          <w:color w:val="111111"/>
          <w:sz w:val="28"/>
          <w:sz w:val="28"/>
          <w:szCs w:val="28"/>
          <w:rtl w:val="true"/>
          <w:lang w:bidi="fa-IR"/>
        </w:rPr>
        <w:t xml:space="preserve">فلولا أنّ المراد منه ما </w:t>
      </w:r>
      <w:r>
        <w:rPr>
          <w:rStyle w:val="FootnoteAnchor"/>
          <w:rtl w:val="true"/>
        </w:rPr>
        <w:footnoteReference w:id="2100"/>
      </w:r>
      <w:r>
        <w:rPr>
          <w:rFonts w:ascii="Amiri" w:hAnsi="Amiri" w:eastAsia="Amiri" w:cs="Amiri"/>
          <w:color w:val="111111"/>
          <w:sz w:val="28"/>
          <w:sz w:val="28"/>
          <w:szCs w:val="28"/>
          <w:rtl w:val="true"/>
          <w:lang w:bidi="ar-SA"/>
        </w:rPr>
        <w:t xml:space="preserve">مرّ لكان العارية منه </w:t>
      </w:r>
    </w:p>
    <w:p>
      <w:pPr>
        <w:pStyle w:val="BookText"/>
        <w:rPr/>
      </w:pPr>
      <w:r>
        <w:rPr>
          <w:rFonts w:ascii="Amiri" w:hAnsi="Amiri" w:eastAsia="Amiri" w:cs="Amiri"/>
          <w:color w:val="111111"/>
          <w:sz w:val="28"/>
          <w:sz w:val="28"/>
          <w:szCs w:val="28"/>
          <w:rtl w:val="true"/>
          <w:lang w:bidi="ar-SA"/>
        </w:rPr>
        <w:t>بالمعنى الأعمّ،فهي قسم منه بهذا المعنى،و قد جُعِلت في الخبر قسيماً 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الخبر،فمع قصور سنده ضعيف الدلالة؛ لاحتمال إرادة الخدمة و نحوها ممّا ليس متعلّقاً للتحليل المعنيّ هنا من متعلّق الإصابة،دون حلّ الوطء و اللمس و القبلة و النظر بشهوة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تسليم الدلالة،فليس لسنده جابر بالمرّة بحيث يعارض الأُصول المعتضدة بالشهرة،و الاعتبار في الجملة غير كافٍ في 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بالمنع أقوى،و على غيره </w:t>
      </w:r>
      <w:r>
        <w:rPr>
          <w:rStyle w:val="FootnoteAnchor"/>
          <w:rtl w:val="true"/>
        </w:rPr>
        <w:footnoteReference w:id="210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أذنتُ،و سوّغتُ، و ملّكتُ،و وهبتُ،و نحوها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الجميع فيه إيذان بالإجماع،و هو محكيّ صريحاً عن الانتصار و في كشف الحقّ و نهج الصدق </w:t>
      </w:r>
      <w:r>
        <w:rPr>
          <w:rStyle w:val="FootnoteAnchor"/>
          <w:rtl w:val="true"/>
        </w:rPr>
        <w:footnoteReference w:id="2103"/>
      </w:r>
      <w:r>
        <w:rPr>
          <w:rFonts w:ascii="Amiri" w:hAnsi="Amiri" w:eastAsia="Amiri" w:cs="Amiri"/>
          <w:color w:val="111111"/>
          <w:sz w:val="28"/>
          <w:sz w:val="28"/>
          <w:szCs w:val="28"/>
          <w:rtl w:val="true"/>
          <w:lang w:bidi="ar-SA"/>
        </w:rPr>
        <w:t>لفظ العارية للخبر المعتبر إذ ليس في سنده سوى قاسم بن عروة،و قد حسّنه جماعة،و جهالته المشهورة مجبورة بالشهرة العظيمة و رواية ابن أبي عمير عنه،و هو ممّن أجمعت على تصحيح ما يصحّ عنه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عارية الفرج،فقال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قليلاً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بأس بأن يحلّ الرجل جاريته لأخيه</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معتبر آخر بالسبب </w:t>
      </w:r>
      <w:r>
        <w:rPr>
          <w:rStyle w:val="FootnoteAnchor"/>
          <w:rtl w:val="true"/>
        </w:rPr>
        <w:footnoteReference w:id="2105"/>
      </w:r>
      <w:r>
        <w:rPr>
          <w:rFonts w:ascii="Amiri" w:hAnsi="Amiri" w:eastAsia="Amiri" w:cs="Amiri"/>
          <w:color w:val="111111"/>
          <w:sz w:val="28"/>
          <w:sz w:val="28"/>
          <w:szCs w:val="28"/>
          <w:rtl w:val="true"/>
          <w:lang w:bidi="ar-SA"/>
        </w:rPr>
        <w:t>الذي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عارية الفرج،فقال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لا يقاوم ما قابلة بوجه و إن تساويا في السند؛ لاعتضاد الأول بالأصل و الإجماع المحكيّ بل القطعي و الشهرة العظيمة،فمخالفة الحلّي </w:t>
      </w:r>
      <w:r>
        <w:rPr>
          <w:rStyle w:val="FootnoteAnchor"/>
          <w:rtl w:val="true"/>
        </w:rPr>
        <w:footnoteReference w:id="2107"/>
      </w:r>
      <w:r>
        <w:rPr>
          <w:rFonts w:ascii="Amiri" w:hAnsi="Amiri" w:eastAsia="Amiri" w:cs="Amiri"/>
          <w:color w:val="111111"/>
          <w:sz w:val="28"/>
          <w:sz w:val="28"/>
          <w:szCs w:val="28"/>
          <w:rtl w:val="true"/>
          <w:lang w:bidi="ar-SA"/>
        </w:rPr>
        <w:t>ضعيفة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أي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محضة و تمليك منفعة؟كما عليه مشهور الطائفة، أو عقد متعة؟كما قال به علم الهدى </w:t>
      </w:r>
      <w:r>
        <w:rPr>
          <w:rStyle w:val="FootnoteAnchor"/>
          <w:rtl w:val="true"/>
        </w:rPr>
        <w:footnoteReference w:id="2108"/>
      </w:r>
      <w:r>
        <w:rPr>
          <w:rFonts w:ascii="Amiri" w:hAnsi="Amiri" w:eastAsia="Amiri" w:cs="Amiri"/>
          <w:color w:val="111111"/>
          <w:sz w:val="28"/>
          <w:sz w:val="28"/>
          <w:szCs w:val="28"/>
          <w:rtl w:val="true"/>
          <w:lang w:bidi="ar-SA"/>
        </w:rPr>
        <w:t>قولان،أصحّهما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لانحصار العقد في الدائم و المتعة،و كلاهما منتفيان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لتوقّف رفع الأول على الطلاق في غير الفسخ بأُمور محصورة ليس هذا منها،و لزوم المهر فيه بالدخول،و غير ذلك من لوازمه،و انتفاء اللازم يدلّ على انتفاء الملزوم،مضافاً إلى مسلّميّته عند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الثاني و هو كونه عقد متعة على المهر و الأجل المنتفيين هنا أيضاً بالأصل و تسليم الخصم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للمحكيّ عن المبسوط في الثاني،فاعتبره </w:t>
      </w:r>
      <w:r>
        <w:rPr>
          <w:rStyle w:val="FootnoteAnchor"/>
          <w:rtl w:val="true"/>
        </w:rPr>
        <w:footnoteReference w:id="2109"/>
      </w:r>
      <w:r>
        <w:rPr>
          <w:rFonts w:ascii="Amiri" w:hAnsi="Amiri" w:eastAsia="Amiri" w:cs="Amiri"/>
          <w:color w:val="111111"/>
          <w:sz w:val="28"/>
          <w:sz w:val="28"/>
          <w:szCs w:val="28"/>
          <w:rtl w:val="true"/>
          <w:lang w:bidi="ar-SA"/>
        </w:rPr>
        <w:t>،و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عقد النكاح لازم،و لا شيء من التحليل كذلك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انتفى كونه عقداً ثبت الملك؛ لانحصار حلّ النكاح فيهما بمقتضى القولين،فيصرف ما مَلَكَتْ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ظاهر فيه بالتبادر و هو ملك الرقبة إلى ما يعمّه و ملك المنفعة؛ هرباً ممّا هو أشدّ </w:t>
      </w:r>
    </w:p>
    <w:p>
      <w:pPr>
        <w:pStyle w:val="BookText"/>
        <w:rPr/>
      </w:pPr>
      <w:r>
        <w:rPr>
          <w:rFonts w:ascii="Amiri" w:hAnsi="Amiri" w:eastAsia="Amiri" w:cs="Amiri"/>
          <w:color w:val="111111"/>
          <w:sz w:val="28"/>
          <w:sz w:val="28"/>
          <w:szCs w:val="28"/>
          <w:rtl w:val="true"/>
          <w:lang w:bidi="ar-SA"/>
        </w:rPr>
        <w:t xml:space="preserve">محذوراً،أو يبقى على ظاهره،و يُخَصّ عموم فَمَنِ ابْتَغى وَراءَ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التحليل،و هو شائع،بل و أظهر من الأول إن لم يكن مخالفاً للإجماع؛ بناءً على المختار من رجحانه على المجاز حيث تعارضا،و به صرّح بعض متأخّري الأصحاب </w:t>
      </w:r>
      <w:r>
        <w:rPr>
          <w:rStyle w:val="FootnoteAnchor"/>
          <w:rtl w:val="true"/>
        </w:rPr>
        <w:footnoteReference w:id="2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حجّة المرتضى،و تعيّن المصير إلى ما عليه باقي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القولين،لا بُدّ من القبول؛ لتوقّف الملك عليه،كذا قيل </w:t>
      </w:r>
      <w:r>
        <w:rPr>
          <w:rStyle w:val="FootnoteAnchor"/>
          <w:rtl w:val="true"/>
        </w:rPr>
        <w:footnoteReference w:id="2111"/>
      </w:r>
      <w:r>
        <w:rPr>
          <w:rFonts w:ascii="Amiri" w:hAnsi="Amiri" w:eastAsia="Amiri" w:cs="Amiri"/>
          <w:color w:val="111111"/>
          <w:sz w:val="28"/>
          <w:sz w:val="28"/>
          <w:szCs w:val="28"/>
          <w:rtl w:val="true"/>
          <w:lang w:bidi="ar-SA"/>
        </w:rPr>
        <w:t>، و ظاهرهم الوفاق عليه،و النصوص خالية من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ذلك،ذكر المفلح الصيمري عن إطلاق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اعتباره، و حكى عن الحلّي ما يدلّ على تفرّع ذلك </w:t>
      </w:r>
      <w:r>
        <w:rPr>
          <w:rStyle w:val="FootnoteAnchor"/>
          <w:rtl w:val="true"/>
        </w:rPr>
        <w:footnoteReference w:id="2112"/>
      </w:r>
      <w:r>
        <w:rPr>
          <w:rFonts w:ascii="Amiri" w:hAnsi="Amiri" w:eastAsia="Amiri" w:cs="Amiri"/>
          <w:color w:val="111111"/>
          <w:sz w:val="28"/>
          <w:sz w:val="28"/>
          <w:szCs w:val="28"/>
          <w:rtl w:val="true"/>
          <w:lang w:bidi="ar-SA"/>
        </w:rPr>
        <w:t>على كلام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العدم،و مراعاة الاحتياط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الفائدة بين القولين تظهر فيما لو أباح أمته لعبده،فإن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عقد أو تمليك و أنّ العبد يملك،حلّت،و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لأنّ الملك فيه ليس على حدّه الملك المحض،بحيث لا يكون العبد أهلاً له،بل المراد به الاستحقاق،كما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زيد إحضار مجلس الحكم، و نحوه،و مثله يستوي فيه الحرّ و العبد،فصحّة التحليل في حقّه على القول </w:t>
      </w:r>
      <w:r>
        <w:rPr>
          <w:rStyle w:val="FootnoteAnchor"/>
          <w:rtl w:val="true"/>
        </w:rPr>
        <w:footnoteReference w:id="2113"/>
      </w:r>
      <w:r>
        <w:rPr>
          <w:rFonts w:ascii="Amiri" w:hAnsi="Amiri" w:eastAsia="Amiri" w:cs="Amiri"/>
          <w:color w:val="111111"/>
          <w:sz w:val="28"/>
          <w:sz w:val="28"/>
          <w:szCs w:val="28"/>
          <w:rtl w:val="true"/>
          <w:lang w:bidi="ar-SA"/>
        </w:rPr>
        <w:t xml:space="preserve">متّجهة إن جوّزناه في حقّه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2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مُظهرها اعتبار إذن الحرّة أو العمّة و الخالة إذا كانتا عنده </w:t>
      </w:r>
    </w:p>
    <w:p>
      <w:pPr>
        <w:pStyle w:val="BookText"/>
        <w:rPr/>
      </w:pPr>
      <w:r>
        <w:rPr>
          <w:rFonts w:ascii="Amiri" w:hAnsi="Amiri" w:eastAsia="Amiri" w:cs="Amiri"/>
          <w:color w:val="111111"/>
          <w:sz w:val="28"/>
          <w:sz w:val="28"/>
          <w:szCs w:val="28"/>
          <w:rtl w:val="true"/>
          <w:lang w:bidi="ar-SA"/>
        </w:rPr>
        <w:t>على قول المرتضى،و لا على غيره،و عدم جواز نظر السيّد إليها و لمسها و تقبيلها بشهوة و غير شهوة على الأول،دون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الأخير ينافي ما حكيناه عن بعض الأصحاب فيما مضى قريباً من اتّحاد الأمة المزوّجة و المحلّلة في حرمة الأُمور المزبورة على مولاهما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تحليل أمته لمملوكه أو مملوك غيره بإذنه تردّد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يحلّ له أن يطأ الأمة من غير تزويج إذا أحلّ له مولاه؟قال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 xml:space="preserve">»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المعتبر كالصحيح بوجود ابن أبي عمير في سنده،فلا يقدح جهالة راويه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لمولاي في يدي مال،فسألته أن يحلّ لي ما أشتري من الجواري؟فقال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يحلّ لي أن أُحلّ فهو لك حلال،فسألت أبا عبد اللّه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أحلّ لك جارية بعينها فهي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قوله تعالى وَ الْمُحْصَناتُ مِنَ النِّساءِ إِلاّ ما مَلَكَتْ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يأمر الرجل عبده و تحته أمته،فيقول 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اعتزل امرأتك و لا تقربها،ثم يحبسها عنه حتى تحيض،ثم يمسكها،فإذا حاضت بعد مسّه إيّاها ردّها عليه بغير نكاح</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 xml:space="preserve">و ظاهره كما ترى كونه </w:t>
      </w:r>
    </w:p>
    <w:p>
      <w:pPr>
        <w:pStyle w:val="BookText"/>
        <w:rPr/>
      </w:pPr>
      <w:r>
        <w:rPr>
          <w:rFonts w:ascii="Amiri" w:hAnsi="Amiri" w:eastAsia="Amiri" w:cs="Amiri"/>
          <w:color w:val="111111"/>
          <w:sz w:val="28"/>
          <w:sz w:val="28"/>
          <w:szCs w:val="28"/>
          <w:rtl w:val="true"/>
          <w:lang w:bidi="ar-SA"/>
        </w:rPr>
        <w:t xml:space="preserve">عقداً كما ذهب إليه المرتضى </w:t>
      </w:r>
      <w:r>
        <w:rPr>
          <w:rStyle w:val="FootnoteAnchor"/>
          <w:rtl w:val="true"/>
        </w:rPr>
        <w:footnoteReference w:id="212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المعتبرة المستفيضة الدالّة على جواز تسرّي العبد الجواري بإذن مولاه،كالصحيح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يأذن الرجل لمملوكه أن يشتري من ماله إن كان له جارية أو جواري يطؤهنّ و رقيقه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22"/>
      </w:r>
      <w:r>
        <w:rPr>
          <w:rFonts w:ascii="Amiri" w:hAnsi="Amiri" w:eastAsia="Amiri" w:cs="Amiri"/>
          <w:color w:val="111111"/>
          <w:sz w:val="28"/>
          <w:sz w:val="28"/>
          <w:szCs w:val="28"/>
          <w:rtl w:val="true"/>
          <w:lang w:bidi="ar-SA"/>
        </w:rPr>
        <w:t xml:space="preserve">،و في معناه غيره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قوّة هذه الأدلّة،و عدم معارضة الصحيح المتقدّم لها بالمرّة،مع ظهور حمله على التقيّة؛ لاتّفاق العامّة على المنع من التحليل مطلقاً،و يعضده كون الراوي وزير الخليفة،و المرويّ عنه ممّن اشتدّت في زمانه التقيّة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يكون مساواته أي العبد للأجنبي في جواز تحليل المولى أمته له أشبه وفاقاً للحلّي </w:t>
      </w:r>
      <w:r>
        <w:rPr>
          <w:rStyle w:val="FootnoteAnchor"/>
          <w:rtl w:val="true"/>
        </w:rPr>
        <w:footnoteReference w:id="2124"/>
      </w:r>
      <w:r>
        <w:rPr>
          <w:rFonts w:ascii="Amiri" w:hAnsi="Amiri" w:eastAsia="Amiri" w:cs="Amiri"/>
          <w:color w:val="111111"/>
          <w:sz w:val="28"/>
          <w:sz w:val="28"/>
          <w:szCs w:val="28"/>
          <w:rtl w:val="true"/>
          <w:lang w:bidi="ar-SA"/>
        </w:rPr>
        <w:t xml:space="preserve">و جماعة </w:t>
      </w:r>
      <w:r>
        <w:rPr>
          <w:rStyle w:val="FootnoteAnchor"/>
          <w:rtl w:val="true"/>
        </w:rPr>
        <w:footnoteReference w:id="2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خلافاً للشيخ </w:t>
      </w:r>
      <w:r>
        <w:rPr>
          <w:rStyle w:val="FootnoteAnchor"/>
          <w:rtl w:val="true"/>
        </w:rPr>
        <w:footnoteReference w:id="2126"/>
      </w:r>
      <w:r>
        <w:rPr>
          <w:rFonts w:ascii="Amiri" w:hAnsi="Amiri" w:eastAsia="Amiri" w:cs="Amiri"/>
          <w:color w:val="111111"/>
          <w:sz w:val="28"/>
          <w:sz w:val="28"/>
          <w:szCs w:val="28"/>
          <w:rtl w:val="true"/>
          <w:lang w:bidi="ar-SA"/>
        </w:rPr>
        <w:t xml:space="preserve">و آخرين </w:t>
      </w:r>
      <w:r>
        <w:rPr>
          <w:rStyle w:val="FootnoteAnchor"/>
          <w:rtl w:val="true"/>
        </w:rPr>
        <w:footnoteReference w:id="2127"/>
      </w:r>
      <w:r>
        <w:rPr>
          <w:rFonts w:ascii="Amiri" w:hAnsi="Amiri" w:eastAsia="Amiri" w:cs="Amiri"/>
          <w:color w:val="111111"/>
          <w:sz w:val="28"/>
          <w:sz w:val="28"/>
          <w:szCs w:val="28"/>
          <w:rtl w:val="true"/>
          <w:lang w:bidi="ar-SA"/>
        </w:rPr>
        <w:t>،و هو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الاقتصار في تزويج المولى عبده أمته على 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أنكحتك لفلانة،و إعطائها شيئاً من قبله،أولى </w:t>
      </w:r>
    </w:p>
    <w:p>
      <w:pPr>
        <w:pStyle w:val="BookText"/>
        <w:rPr/>
      </w:pPr>
      <w:r>
        <w:rPr>
          <w:rFonts w:ascii="IRNazanin" w:hAnsi="IRNazanin" w:eastAsia="IRNazanin"/>
          <w:color w:val="111111"/>
          <w:sz w:val="28"/>
          <w:sz w:val="28"/>
          <w:szCs w:val="28"/>
          <w:rtl w:val="true"/>
          <w:lang w:bidi="fa-IR"/>
        </w:rPr>
        <w:t>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ملك بعض الأمة التي هي في البعض الآخر حرّة فأحلّت نفسها له لم يصحّ ؛ لعدم تبعّض البضع،و للصحيح و قد مضى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تحليل الشريك حصّته منها لشريكه تردّد مضى وجهه </w:t>
      </w:r>
      <w:r>
        <w:rPr>
          <w:rStyle w:val="FootnoteAnchor"/>
          <w:rtl w:val="true"/>
        </w:rPr>
        <w:footnoteReference w:id="2129"/>
      </w:r>
      <w:r>
        <w:rPr>
          <w:rFonts w:ascii="Amiri" w:hAnsi="Amiri" w:eastAsia="Amiri" w:cs="Amiri"/>
          <w:color w:val="111111"/>
          <w:sz w:val="28"/>
          <w:sz w:val="28"/>
          <w:szCs w:val="28"/>
          <w:rtl w:val="true"/>
          <w:lang w:bidi="ar-SA"/>
        </w:rPr>
        <w:t>، و أنّ الوجه الجواز،خلافاً للمصنّف تبعاً للأكثر فاستوجه المنع 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 الانتفاع بأمة الغير بدون إذنه محرّماً مطلقاً قطعاً، وجب الاقتصار فيه على ما يتناوله اللفظ المتضمّن له عرفاً،فلا يستبيح إلّا ما يتناوله اللفظ كذلك </w:t>
      </w:r>
      <w:r>
        <w:rPr>
          <w:rStyle w:val="FootnoteAnchor"/>
          <w:rtl w:val="true"/>
        </w:rPr>
        <w:footnoteReference w:id="2130"/>
      </w:r>
      <w:r>
        <w:rPr>
          <w:rFonts w:ascii="Amiri" w:hAnsi="Amiri" w:eastAsia="Amiri" w:cs="Amiri"/>
          <w:color w:val="111111"/>
          <w:sz w:val="28"/>
          <w:sz w:val="28"/>
          <w:szCs w:val="28"/>
          <w:rtl w:val="true"/>
          <w:lang w:bidi="ar-SA"/>
        </w:rPr>
        <w:t>فلو أحلّ له بعض مقدّمات الوطء ك التقبيل و النظر اقتصر عليه و لم يحلّ له الوطء و لا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أحلّ اللمس وجب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أحلّه بعضها في عضو مخصوص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أحلّ له الوطء حلّ له ما دونه من المقدّمات؛ لشهادة الحال،و لعدم انفكاكه عنها غالباً و لا موقع له بدونها،و لأنّ تحليل الأقوى يدلّ على الأضعف بطريق أولى؛ بخلاف المساوي 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النصوص المعتبرة المستفيضة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إلّا ما أحلّ له منها،و لو أحلّ له قبلة منها لم يحلّ له سوى ذلك</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أحلّي لي جاريتك فإنّي أكره أن تراني منكشفاً،فتحلّها 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منها إلّا ذلك،و ليس له أن يمسّها و لا أن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 إلّا الذي قالت له</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أحلّ الرجل من جاريته قبلة لم يحلّ له غيرها،و إن أحلّ له منها دون الفرج لم يحلّ له غيره،و إن أحلّ له الفرج حلّ له جميعها</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أحلّ القبلة فهل يدخل فيه اللمس بشهوة؟نظر،من الأولويّة المتقدّمة في الجملة،و من أن اللازم دخول لمس ما استلزمته القبلة لا مطلقاً،فلا يدخل إلّا ما يتوقّف عليه خاصّة،و هو أحوط لو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أحلّ الخدمة منها لم يتعرّض للوطء و لا يستبيحه بذلك و كذا لا يستبيح الخدمة بتحليل المولى له الوطء بها خاصّة؛ لعدم التلازم بين الأمرين في المقامين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المحلّلة من العبد إن جوّزنا التحليل له رقّ إجماعاً،و من الحرّ حرّ مع اشتراط الحرّية كذلك،و مع العدم رقّ مع اشتراط الرقّية إن قلنا بصحّته،و إلّا فهو كالإطلاق،و فيه الخلاف،و الأصحّ الأشهر و اختاره المرتضى و الحلّي </w:t>
      </w:r>
      <w:r>
        <w:rPr>
          <w:rStyle w:val="FootnoteAnchor"/>
          <w:rtl w:val="true"/>
        </w:rPr>
        <w:footnoteReference w:id="2134"/>
      </w:r>
      <w:r>
        <w:rPr>
          <w:rFonts w:ascii="Amiri" w:hAnsi="Amiri" w:eastAsia="Amiri" w:cs="Amiri"/>
          <w:color w:val="111111"/>
          <w:sz w:val="28"/>
          <w:sz w:val="28"/>
          <w:szCs w:val="28"/>
          <w:rtl w:val="true"/>
          <w:lang w:bidi="ar-SA"/>
        </w:rPr>
        <w:t xml:space="preserve">أنّه كالأول؛ لعموم أكثر النصوص و ظواهر الأُصول الماضية في ولد الأمة المزوّجة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مضافاً إلى خصوص المعتبرة المستفيضة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يحلّ لأخيه جاريته،قال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جاءت بولد،قال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ليضمّ إليه ولده و تردّ الجارية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يأذن له في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أذن،و هو لا يأمن أن يكون ذلك</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 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يحلّ جاريته لأخيه،أو حرّة حلّلت جاريتها لأخيها،قال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له من ذلك ما أُحلّ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بالحرّ من أبويه</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جاريتي لك 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ولدت،قال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له و الأُمّ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مع استفاضتها و اعتبار سند أكثرها،و اعتضادها بالشهرة العظيمة و الإطلاقات مع الأُصول المتقدّمة،و فتوى من لا يرى العمل إلّا بالأخبار المتواترة أو المحفوفة بالقرائن القطعيّة،كالحلّي و نحوه واضحة الدلالة </w:t>
      </w:r>
    </w:p>
    <w:p>
      <w:pPr>
        <w:pStyle w:val="BookText"/>
        <w:rPr/>
      </w:pPr>
      <w:r>
        <w:rPr>
          <w:rFonts w:ascii="Amiri" w:hAnsi="Amiri" w:eastAsia="Amiri" w:cs="Amiri"/>
          <w:color w:val="111111"/>
          <w:sz w:val="28"/>
          <w:sz w:val="28"/>
          <w:szCs w:val="28"/>
          <w:rtl w:val="true"/>
          <w:lang w:bidi="ar-SA"/>
        </w:rPr>
        <w:t xml:space="preserve">خلافاً للفقيه و الطوسي </w:t>
      </w:r>
      <w:r>
        <w:rPr>
          <w:rStyle w:val="FootnoteAnchor"/>
          <w:rtl w:val="true"/>
        </w:rPr>
        <w:footnoteReference w:id="2139"/>
      </w:r>
      <w:r>
        <w:rPr>
          <w:rFonts w:ascii="Amiri" w:hAnsi="Amiri" w:eastAsia="Amiri" w:cs="Amiri"/>
          <w:color w:val="111111"/>
          <w:sz w:val="28"/>
          <w:sz w:val="28"/>
          <w:szCs w:val="28"/>
          <w:rtl w:val="true"/>
          <w:lang w:bidi="ar-SA"/>
        </w:rPr>
        <w:t xml:space="preserve">و جماعة </w:t>
      </w:r>
      <w:r>
        <w:rPr>
          <w:rStyle w:val="FootnoteAnchor"/>
          <w:rtl w:val="true"/>
        </w:rPr>
        <w:footnoteReference w:id="2140"/>
      </w:r>
      <w:r>
        <w:rPr>
          <w:rFonts w:ascii="Amiri" w:hAnsi="Amiri" w:eastAsia="Amiri" w:cs="Amiri"/>
          <w:color w:val="111111"/>
          <w:sz w:val="28"/>
          <w:sz w:val="28"/>
          <w:szCs w:val="28"/>
          <w:rtl w:val="true"/>
          <w:lang w:bidi="ar-SA"/>
        </w:rPr>
        <w:t>،فقالوا بالرقّية إلّا مع الفكّ بالقيمة؛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يحلّ لأخيه فرج جاريته،قال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جاءت بولد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لمولى الجارية،إلّا أن يكون اشترط على مولى الجارية حين أحلّها إن جاءت بولد فهو حرّ</w:t>
      </w:r>
      <w:r>
        <w:rPr>
          <w:rFonts w:eastAsia="Amiri" w:cs="Amiri" w:ascii="Amiri" w:hAnsi="Amiri"/>
          <w:color w:val="111111"/>
          <w:sz w:val="28"/>
          <w:szCs w:val="28"/>
          <w:rtl w:val="true"/>
          <w:lang w:bidi="ar-SA"/>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خبران آخران </w:t>
      </w:r>
      <w:r>
        <w:rPr>
          <w:rStyle w:val="FootnoteAnchor"/>
          <w:rtl w:val="true"/>
        </w:rPr>
        <w:footnoteReference w:id="2142"/>
      </w:r>
      <w:r>
        <w:rPr>
          <w:rFonts w:ascii="Amiri" w:hAnsi="Amiri" w:eastAsia="Amiri" w:cs="Amiri"/>
          <w:color w:val="111111"/>
          <w:sz w:val="28"/>
          <w:sz w:val="28"/>
          <w:szCs w:val="28"/>
          <w:rtl w:val="true"/>
          <w:lang w:bidi="ar-SA"/>
        </w:rPr>
        <w:t>قاصرا السند،هما كالصحيح ضعيفا التكافؤ،فلا يعترض بمثلها الأخبار المتقدّمة المعتضدة بالأُمور المزبورة، و كذا لا تؤول إليها بما في الفقيه و إن تبعه جماعة من حملها على الحرّية بعد أداء القيمة،و إن هو إلّا تقييد لها من غير مقيّد صالح له،فيجب طرحه، أو تأويله إلى ما يؤول إليها،سيّما مع إباء التعليل في بعضها كالصحيح الأولين عن قبول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شرط الأب في العقد الحرّية،فلا سبيل لمولى الجارية على الأب من جهة القيمة بإجماع الطائفة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يشترط ذلك ففي إلزامه قيمة الولد روايتان،أشبههما </w:t>
      </w:r>
    </w:p>
    <w:p>
      <w:pPr>
        <w:pStyle w:val="BookText"/>
        <w:rPr/>
      </w:pPr>
      <w:r>
        <w:rPr>
          <w:rFonts w:ascii="Amiri" w:hAnsi="Amiri" w:eastAsia="Amiri" w:cs="Amiri"/>
          <w:color w:val="111111"/>
          <w:sz w:val="28"/>
          <w:sz w:val="28"/>
          <w:szCs w:val="28"/>
          <w:rtl w:val="true"/>
          <w:lang w:bidi="ar-SA"/>
        </w:rPr>
        <w:t>و 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تلزم كما عرفت من المستفيضة الواردة في مقام الحاجة </w:t>
      </w:r>
      <w:r>
        <w:rPr>
          <w:rStyle w:val="FootnoteAnchor"/>
          <w:rtl w:val="true"/>
        </w:rPr>
        <w:footnoteReference w:id="2143"/>
      </w:r>
      <w:r>
        <w:rPr>
          <w:rFonts w:ascii="Amiri" w:hAnsi="Amiri" w:eastAsia="Amiri" w:cs="Amiri"/>
          <w:color w:val="111111"/>
          <w:sz w:val="28"/>
          <w:sz w:val="28"/>
          <w:szCs w:val="28"/>
          <w:rtl w:val="true"/>
          <w:lang w:bidi="ar-SA"/>
        </w:rPr>
        <w:t>،الخالية عن ذكر القيمة بالمرّة،مع اشتمال الصحيحين منها على التعليل الذي هو كالصريح في عدم لزومها،و قد عرفت عدم مقاومة شيء ممّا عارضها لها بالمرّة،و لكن العمل به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العبارة هنا ظاهراً و في الشرائع صريحاً عدم الخلاف في حرّية الولد هنا </w:t>
      </w:r>
      <w:r>
        <w:rPr>
          <w:rStyle w:val="FootnoteAnchor"/>
          <w:rtl w:val="true"/>
        </w:rPr>
        <w:footnoteReference w:id="2144"/>
      </w:r>
      <w:r>
        <w:rPr>
          <w:rFonts w:ascii="Amiri" w:hAnsi="Amiri" w:eastAsia="Amiri" w:cs="Amiri"/>
          <w:color w:val="111111"/>
          <w:sz w:val="28"/>
          <w:sz w:val="28"/>
          <w:szCs w:val="28"/>
          <w:rtl w:val="true"/>
          <w:lang w:bidi="ar-SA"/>
        </w:rPr>
        <w:t xml:space="preserve">،و انحصاره في لزوم القيمة </w:t>
      </w:r>
      <w:r>
        <w:rPr>
          <w:rStyle w:val="FootnoteAnchor"/>
          <w:rtl w:val="true"/>
        </w:rPr>
        <w:footnoteReference w:id="2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 لاتّفاق القائلين بالحرّية بعدم لزوم القيمة،و اختصاص القول به بالقائل بالرقّية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بأن يطأ الأمة و في البيت غيره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ينكح الجارية من جواريه و في البيت من يرى ذلك و يسمع،قال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قيل بالكراهة هنا في الجملة أو مطلقاً </w:t>
      </w:r>
      <w:r>
        <w:rPr>
          <w:rStyle w:val="FootnoteAnchor"/>
          <w:rtl w:val="true"/>
        </w:rPr>
        <w:footnoteReference w:id="2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للمسامحة،و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الرجل امرأته و لا جاريته و في البيت صبي</w:t>
      </w:r>
      <w:r>
        <w:rPr>
          <w:rFonts w:eastAsia="Amiri" w:cs="Amiri" w:ascii="Amiri" w:hAnsi="Amiri"/>
          <w:color w:val="111111"/>
          <w:sz w:val="28"/>
          <w:szCs w:val="28"/>
          <w:rtl w:val="true"/>
          <w:lang w:bidi="ar-SA"/>
        </w:rPr>
        <w:t xml:space="preserve">» </w:t>
      </w:r>
      <w:r>
        <w:rPr>
          <w:rStyle w:val="FootnoteAnchor"/>
          <w:rtl w:val="true"/>
        </w:rPr>
        <w:footnoteReference w:id="2148"/>
      </w:r>
      <w:r>
        <w:rPr>
          <w:rFonts w:ascii="Amiri" w:hAnsi="Amiri" w:eastAsia="Amiri" w:cs="Amiri"/>
          <w:color w:val="111111"/>
          <w:sz w:val="28"/>
          <w:sz w:val="28"/>
          <w:szCs w:val="28"/>
          <w:rtl w:val="true"/>
          <w:lang w:bidi="ar-SA"/>
        </w:rPr>
        <w:t>و هو و إن قصر بقصور السند عن المكافأة لما مرّ،إلّا أنّه أوفق بالحياء،فليحمل ذلك على نفي الحرمة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أيضاً أن ينام بين أمتين للخبر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عليه السلام ينام بين جاريتين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آخر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ينام الرجل بين أمتين و الحرّتين</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كلّ من الأمرين في الحرائر 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عُلِّل بتضمّنه الامتهان الغير اللائق بالحرائر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ترى،مضافاً إلى ما مرّ من الخبر الظاهر في عدم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الأصحاب،مع المسامحة في أدلّة السنن،كما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وطء الأمة الفاجرة الزانية؛ لما فيه من العار،و خوف اختلاط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الخبيثة يتزوّجها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أمة فإن شاء وطئها و لا يتّخذها أُمّ ولد</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وطء مَن ولدت من الزناء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الخادم ولد زناء،عليه جناح أن يطأها؟قال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إن تنزّه عن ذلك فهو أحبّ</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على مختار الحلّي من كفرها الحرمة </w:t>
      </w:r>
      <w:r>
        <w:rPr>
          <w:rStyle w:val="FootnoteAnchor"/>
          <w:rtl w:val="true"/>
        </w:rPr>
        <w:footnoteReference w:id="2154"/>
      </w:r>
      <w:r>
        <w:rPr>
          <w:rFonts w:ascii="Amiri" w:hAnsi="Amiri" w:eastAsia="Amiri" w:cs="Amiri"/>
          <w:color w:val="111111"/>
          <w:sz w:val="28"/>
          <w:sz w:val="28"/>
          <w:szCs w:val="28"/>
          <w:rtl w:val="true"/>
          <w:lang w:bidi="ar-SA"/>
        </w:rPr>
        <w:t xml:space="preserve">،و قد حكيت عنه صريحاً </w:t>
      </w:r>
      <w:r>
        <w:rPr>
          <w:rStyle w:val="FootnoteAnchor"/>
          <w:rtl w:val="true"/>
        </w:rPr>
        <w:footnoteReference w:id="2155"/>
      </w:r>
      <w:r>
        <w:rPr>
          <w:rFonts w:ascii="Amiri" w:hAnsi="Amiri" w:eastAsia="Amiri" w:cs="Amiri"/>
          <w:color w:val="111111"/>
          <w:sz w:val="28"/>
          <w:sz w:val="28"/>
          <w:szCs w:val="28"/>
          <w:rtl w:val="true"/>
          <w:lang w:bidi="ar-SA"/>
        </w:rPr>
        <w:t>و النصّ حجّة عليه،كالصحيح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الزناء ينكح؟قال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bookmarkStart w:id="361" w:name="pg11383_115585"/>
    </w:p>
    <w:p>
      <w:pPr>
        <w:pStyle w:val="BookText"/>
        <w:rPr/>
      </w:pPr>
      <w:bookmarkEnd w:id="361"/>
      <w:r>
        <w:rPr>
          <w:rFonts w:ascii="Amiri" w:hAnsi="Amiri" w:eastAsia="Amiri" w:cs="Amiri"/>
          <w:color w:val="111111"/>
          <w:sz w:val="28"/>
          <w:sz w:val="28"/>
          <w:szCs w:val="28"/>
          <w:rtl w:val="true"/>
          <w:lang w:bidi="ar-SA"/>
        </w:rPr>
        <w:t>و لا يطلب ولدها</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225907_73709187"/>
      <w:bookmarkStart w:id="363" w:name="_Toc135"/>
      <w:bookmarkEnd w:id="362"/>
      <w:r>
        <w:rPr>
          <w:rtl w:val="true"/>
        </w:rPr>
        <w:t>يلحق بالنكاح النظر في أُمور خمسة</w:t>
      </w:r>
      <w:bookmarkEnd w:id="363"/>
    </w:p>
    <w:p>
      <w:pPr>
        <w:pStyle w:val="Heading4"/>
        <w:numPr>
          <w:ilvl w:val="3"/>
          <w:numId w:val="1"/>
        </w:numPr>
        <w:rPr/>
      </w:pPr>
      <w:bookmarkStart w:id="364" w:name="__RefHeading___Toc225909_73709187"/>
      <w:bookmarkStart w:id="365" w:name="_Toc136"/>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و يلحق بالنكاح النظر في أُمور خمسة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25911_73709187"/>
      <w:bookmarkStart w:id="367" w:name="_Toc137"/>
      <w:bookmarkEnd w:id="366"/>
      <w:r>
        <w:rPr>
          <w:rtl w:val="true"/>
        </w:rPr>
        <w:t>الأول في العيوب و البحث في أقسامها و أحكامها</w:t>
      </w:r>
      <w:bookmarkEnd w:id="367"/>
    </w:p>
    <w:p>
      <w:pPr>
        <w:pStyle w:val="Heading5"/>
        <w:numPr>
          <w:ilvl w:val="4"/>
          <w:numId w:val="1"/>
        </w:numPr>
        <w:rPr/>
      </w:pPr>
      <w:bookmarkStart w:id="368" w:name="__RefHeading___Toc225913_73709187"/>
      <w:bookmarkStart w:id="369" w:name="_Toc138"/>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العيوب المجوّزة للفسخ لأحد الزوجين إذا حصل منها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البحث يقع في أقسامها و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بينهما،و مختصّ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كلّ منهما بالكلام فيها،فنقول</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25915_73709187"/>
      <w:bookmarkStart w:id="371" w:name="_Toc139"/>
      <w:bookmarkEnd w:id="370"/>
      <w:r>
        <w:rPr>
          <w:rtl w:val="true"/>
        </w:rPr>
        <w:t>أقسام العيوب</w:t>
      </w:r>
      <w:bookmarkEnd w:id="371"/>
    </w:p>
    <w:p>
      <w:pPr>
        <w:pStyle w:val="BookText"/>
        <w:rPr/>
      </w:pPr>
      <w:r>
        <w:rPr>
          <w:rFonts w:ascii="Amiri" w:hAnsi="Amiri" w:eastAsia="Amiri" w:cs="Amiri"/>
          <w:color w:val="111111"/>
          <w:sz w:val="28"/>
          <w:sz w:val="28"/>
          <w:szCs w:val="28"/>
          <w:rtl w:val="true"/>
          <w:lang w:bidi="ar-SA"/>
        </w:rPr>
        <w:t xml:space="preserve">عيوب الرجل المسلّطة لزوجته على فسخ نكاحه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المطبق مطلقاً،أو الأدواري الذي لا يعقل معه أوقات الصلاة إجماعاً،كما يظهر من جماعة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الذي يعقلها معه مطلقاً،كان قبل العقد أو تجدّد بعده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الأشهر الأظهر في الأول،بل كاد أن يكون إجماعاً،بل صرّح به بعض الأجلّة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لابن حمزة،فأطلق اشتراط عدم التعقّل </w:t>
      </w:r>
      <w:r>
        <w:rPr>
          <w:rStyle w:val="FootnoteAnchor"/>
          <w:rtl w:val="true"/>
        </w:rPr>
        <w:footnoteReference w:id="2159"/>
      </w:r>
      <w:r>
        <w:rPr>
          <w:rFonts w:ascii="Amiri" w:hAnsi="Amiri" w:eastAsia="Amiri" w:cs="Amiri"/>
          <w:color w:val="111111"/>
          <w:sz w:val="28"/>
          <w:sz w:val="28"/>
          <w:szCs w:val="28"/>
          <w:rtl w:val="true"/>
          <w:lang w:bidi="ar-SA"/>
        </w:rPr>
        <w:t>للمرسل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بلغ بالجنون مبلغاً لا يعرف أوقات الصلاة فرّق بينهما،و إن عرف أوقات الصلاة </w:t>
      </w:r>
    </w:p>
    <w:p>
      <w:pPr>
        <w:pStyle w:val="BookText"/>
        <w:rPr/>
      </w:pPr>
      <w:r>
        <w:rPr>
          <w:rFonts w:ascii="Amiri" w:hAnsi="Amiri" w:eastAsia="Amiri" w:cs="Amiri"/>
          <w:color w:val="111111"/>
          <w:sz w:val="28"/>
          <w:sz w:val="28"/>
          <w:szCs w:val="28"/>
          <w:rtl w:val="true"/>
          <w:lang w:bidi="ar-SA"/>
        </w:rPr>
        <w:t>فلتصبر المرأة،فقد ابتُليت</w:t>
      </w:r>
      <w:r>
        <w:rPr>
          <w:rFonts w:eastAsia="Amiri" w:cs="Amiri" w:ascii="Amiri" w:hAnsi="Amiri"/>
          <w:color w:val="111111"/>
          <w:sz w:val="28"/>
          <w:szCs w:val="28"/>
          <w:rtl w:val="true"/>
          <w:lang w:bidi="ar-SA"/>
        </w:rPr>
        <w:t xml:space="preserve">» </w:t>
      </w:r>
      <w:r>
        <w:rPr>
          <w:rStyle w:val="FootnoteAnchor"/>
          <w:rtl w:val="true"/>
        </w:rPr>
        <w:footnoteReference w:id="2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سنده يمنع من العمل به،مع معارضته بالخبر الآتي،المعتضد بالشهرة و مفهوم الرضوي،و بهما يخُصّ المرسل و الأصل لو 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قولٍ في الأخير </w:t>
      </w:r>
      <w:r>
        <w:rPr>
          <w:rStyle w:val="FootnoteAnchor"/>
          <w:rtl w:val="true"/>
        </w:rPr>
        <w:footnoteReference w:id="2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لأكثر القدماء،و هو الأصحّ؛ للرضوي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رجل،فأصابه بعد ذلك جنون،فبلغ منه مبلغاً حتى لا يعرف أوقات الصلاة،فرّق بينهما،فإن عرف أوقات الصلاة فلتصبر المرأة،فقد ابتُليت</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السند منجبر بالشهرة،مع اعتباره و حجّيته في نفسه،مضافاً إلى موافقته الأصل،فلا يعارض شيئاً ممّا ذكر إطلاقُ الخبر أو عمومه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يكون لها زوج و قد أُصيب في عقله بعد ما تزوّجها أو عرض له جنون،فقال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أن تنزع نفسها منه إن شاءت</w:t>
      </w:r>
      <w:r>
        <w:rPr>
          <w:rFonts w:eastAsia="IRNazanin" w:cs="IRNazanin"/>
          <w:color w:val="111111"/>
          <w:sz w:val="28"/>
          <w:szCs w:val="28"/>
          <w:rtl w:val="true"/>
          <w:lang w:bidi="fa-IR"/>
        </w:rPr>
        <w:t xml:space="preserve">» </w:t>
      </w:r>
      <w:r>
        <w:rPr>
          <w:rStyle w:val="FootnoteAnchor"/>
          <w:rtl w:val="true"/>
        </w:rPr>
        <w:footnoteReference w:id="2163"/>
      </w:r>
      <w:r>
        <w:rPr>
          <w:rFonts w:ascii="Amiri" w:hAnsi="Amiri" w:eastAsia="Amiri" w:cs="Amiri"/>
          <w:color w:val="111111"/>
          <w:sz w:val="28"/>
          <w:sz w:val="28"/>
          <w:szCs w:val="28"/>
          <w:rtl w:val="true"/>
          <w:lang w:bidi="ar-SA"/>
        </w:rPr>
        <w:t>لقصور سنده أولاً،مع عدم الجابر له في المقام جدّاً؛ و ضعف دلالته ثانياً،فليقيّد أو يخصّص،فسقط حجّة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 المتأخّرين المناقشة في أصل الحكم؛ لعدم ما يدلّ عليه ممّا يعتمد عليه؛ لضعف الأخبار،و أخصّية أكثرها عن المدّعى؛ لاختصاصه بالمتجدّد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يجبر الأول الشهرة،بل و الإجماع في الجملة،و الثاني عدم القول بالفرق بين الطائفة،مع إطلاق المرسلة المنجبر قصورها في أصل الحكم </w:t>
      </w:r>
    </w:p>
    <w:p>
      <w:pPr>
        <w:pStyle w:val="BookText"/>
        <w:rPr/>
      </w:pPr>
      <w:r>
        <w:rPr>
          <w:rFonts w:ascii="Amiri" w:hAnsi="Amiri" w:eastAsia="Amiri" w:cs="Amiri"/>
          <w:color w:val="111111"/>
          <w:sz w:val="28"/>
          <w:sz w:val="28"/>
          <w:szCs w:val="28"/>
          <w:rtl w:val="true"/>
          <w:lang w:bidi="ar-SA"/>
        </w:rPr>
        <w:t xml:space="preserve">بالشهرة،و فحوى ما دلّ على أنّه عيب في المرأة من النصوص المستفيضة </w:t>
      </w:r>
      <w:r>
        <w:rPr>
          <w:rStyle w:val="FootnoteAnchor"/>
          <w:rtl w:val="true"/>
        </w:rPr>
        <w:footnoteReference w:id="2165"/>
      </w:r>
      <w:r>
        <w:rPr>
          <w:rFonts w:ascii="Amiri" w:hAnsi="Amiri" w:eastAsia="Amiri" w:cs="Amiri"/>
          <w:color w:val="111111"/>
          <w:sz w:val="28"/>
          <w:sz w:val="28"/>
          <w:szCs w:val="28"/>
          <w:rtl w:val="true"/>
          <w:lang w:bidi="ar-SA"/>
        </w:rPr>
        <w:t>بناءً على أنّ الرجل له التخلّص بالطلاق لو وجد فيها، فثبوت الخيار له مع ذلك ملازم لثبوته لها لو وجد فيه بطريق أولى؛ لعدم إمكان تخلّصها بدونه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توقّفه </w:t>
      </w:r>
      <w:r>
        <w:rPr>
          <w:rStyle w:val="FootnoteAnchor"/>
          <w:rtl w:val="true"/>
        </w:rPr>
        <w:footnoteReference w:id="2166"/>
      </w:r>
      <w:r>
        <w:rPr>
          <w:rFonts w:ascii="Amiri" w:hAnsi="Amiri" w:eastAsia="Amiri" w:cs="Amiri"/>
          <w:color w:val="111111"/>
          <w:sz w:val="28"/>
          <w:sz w:val="28"/>
          <w:szCs w:val="28"/>
          <w:rtl w:val="true"/>
          <w:lang w:bidi="ar-SA"/>
        </w:rPr>
        <w:t>على ثبوت التعليل في الأصل ليستحقّ الأولويّة،و ليس بثابت؛ المناقشة فيه واضحة؛ إذ المستند في اعتباره فهم العرف لا ثبوت التعليل،كيف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دلّ آية حرمة التأفيف </w:t>
      </w:r>
      <w:r>
        <w:rPr>
          <w:rStyle w:val="FootnoteAnchor"/>
          <w:rtl w:val="true"/>
        </w:rPr>
        <w:footnoteReference w:id="2167"/>
      </w:r>
      <w:r>
        <w:rPr>
          <w:rFonts w:ascii="Amiri" w:hAnsi="Amiri" w:eastAsia="Amiri" w:cs="Amiri"/>
          <w:color w:val="111111"/>
          <w:sz w:val="28"/>
          <w:sz w:val="28"/>
          <w:szCs w:val="28"/>
          <w:rtl w:val="true"/>
          <w:lang w:bidi="ar-SA"/>
        </w:rPr>
        <w:t>على حرمة الأقوى من أنواع الأذى،و مسلّم الدلالة عند العلماء؛ مع أنّه لا إشعار فيها بالتعليل فضلاً عن الظهور،و هو هنا ثابت،فمتابعته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يومئ إلى ما ذكرنا من استناد حجّية الفحوى إلى فهم العرف لا إلى ثبوت التعليل تقسيم العلماء القياس الحجّة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الأولوية،و المنصوص العلّة؛ فلو توقّف حجّية الأول على ثبوت العلّة لكان من الثاني،فلا وجه للتقسيم و جعل قسم الشيء قسيمه،فتأمّل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فساد ما ذكر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الخِصاء بكسر الخاء مع المدّ،و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الأُنثيين و إخراجهما و إن أمكن الوطء،على الأظهر الأشهر بين الأصحاب؛ للمعتبرة المستفيضة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خصيّ دلّس نفسه لامرأة دخل بها فوجدته خصيّاً،قال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بينهما،و يوجّع ظهره،و يكون لها المهر بدخوله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2168"/>
      </w:r>
      <w:r>
        <w:rPr>
          <w:rFonts w:ascii="IRNazanin" w:hAnsi="IRNazanin" w:eastAsia="IRNazanin"/>
          <w:color w:val="111111"/>
          <w:sz w:val="28"/>
          <w:sz w:val="28"/>
          <w:szCs w:val="28"/>
          <w:rtl w:val="true"/>
          <w:lang w:bidi="fa-IR"/>
        </w:rPr>
        <w:t xml:space="preserve">،و نحوه الموثّقان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للمبسوط و الخلاف؛ محتجّاً بأنّه يولج و يبالغ أكثر من الفحل و إن لم ينزل،و عدم الإنزال ليس بعيب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اجتهاد صرف في مقابلة النصّ المعتضد بالشهرة،مع حجّيته في نفسه،فيخصّ به الأصل لو تمسّك به،و يقتصر فيه بمورده،و هو سبق العيب العقد؛ لظاهر لفظ التدليس فيه،و هو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بإطلاق ثبوت الخيار و لو تجدّد بعد الدخول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فُصِّل،فاُثبت في المتجدّد قبله،و نُفي في المتجدّد بعده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يساعدهما النصوص،مع معارضتهما بالأصل السالم عن المعارض</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حكم الخصاء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الوِجاء،بالكسر و المدّ،و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الأُنثيين،بل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أفراده،و حكي عن بعض أهل اللغة </w:t>
      </w:r>
      <w:r>
        <w:rPr>
          <w:rStyle w:val="FootnoteAnchor"/>
          <w:rtl w:val="true"/>
        </w:rPr>
        <w:footnoteReference w:id="2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إن تمّ </w:t>
      </w:r>
    </w:p>
    <w:p>
      <w:pPr>
        <w:pStyle w:val="BookText"/>
        <w:rPr/>
      </w:pPr>
      <w:r>
        <w:rPr>
          <w:rFonts w:ascii="IRNazanin" w:hAnsi="IRNazanin" w:eastAsia="IRNazanin"/>
          <w:color w:val="111111"/>
          <w:sz w:val="28"/>
          <w:sz w:val="28"/>
          <w:szCs w:val="28"/>
          <w:rtl w:val="true"/>
          <w:lang w:bidi="fa-IR"/>
        </w:rPr>
        <w:t xml:space="preserve">القول </w:t>
      </w:r>
      <w:r>
        <w:rPr>
          <w:rStyle w:val="FootnoteAnchor"/>
          <w:rtl w:val="true"/>
        </w:rPr>
        <w:footnoteReference w:id="2174"/>
      </w:r>
      <w:r>
        <w:rPr>
          <w:rFonts w:ascii="Amiri" w:hAnsi="Amiri" w:eastAsia="Amiri" w:cs="Amiri"/>
          <w:color w:val="111111"/>
          <w:sz w:val="28"/>
          <w:sz w:val="28"/>
          <w:szCs w:val="28"/>
          <w:rtl w:val="true"/>
          <w:lang w:bidi="ar-SA"/>
        </w:rPr>
        <w:t>،و إلّا فللنظر فيه مجال،و الاقتصار على الأصل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العنن و هو على ما عرّفه الأصحاب كما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يعجز معه عن الإيلاج؛ لضعف الذكر عن الانتشار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تقييد بعدم إرادة النساء،و ربما يوجد في كلام بعض أهل اللغة </w:t>
      </w:r>
      <w:r>
        <w:rPr>
          <w:rStyle w:val="FootnoteAnchor"/>
          <w:rtl w:val="true"/>
        </w:rPr>
        <w:footnoteReference w:id="2175"/>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ثبوت الفسخ به في الجملة محلّ وفاق بين الطائفة،حكاه جماعة </w:t>
      </w:r>
      <w:r>
        <w:rPr>
          <w:rStyle w:val="FootnoteAnchor"/>
          <w:rtl w:val="true"/>
        </w:rPr>
        <w:footnoteReference w:id="2176"/>
      </w:r>
      <w:r>
        <w:rPr>
          <w:rFonts w:ascii="Amiri" w:hAnsi="Amiri" w:eastAsia="Amiri" w:cs="Amiri"/>
          <w:color w:val="111111"/>
          <w:sz w:val="28"/>
          <w:sz w:val="28"/>
          <w:szCs w:val="28"/>
          <w:rtl w:val="true"/>
          <w:lang w:bidi="ar-SA"/>
        </w:rPr>
        <w:t>للمعتبرة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العنّين يتربّص به سنة،ثم إن شاءت امرأته تزوّجت، و إن شاءت أقامت</w:t>
      </w:r>
      <w:r>
        <w:rPr>
          <w:rFonts w:eastAsia="Amiri" w:cs="Amiri" w:ascii="Amiri" w:hAnsi="Amiri"/>
          <w:color w:val="111111"/>
          <w:sz w:val="28"/>
          <w:szCs w:val="28"/>
          <w:rtl w:val="true"/>
          <w:lang w:bidi="ar-SA"/>
        </w:rPr>
        <w:t xml:space="preserve">»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ابتلى زوجها،فلم يقدر على الجماع،أ تفارقه؟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شاءت</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و نحوه بعينه غيره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مقتضاهما كغيرهما من حيث العموم الناشئ عن ترك الاستفصال تعليق الحكم على غير القادر على الجماع مطلقاً،أراد النساء أم لا،فيكون هو المراد بالعنّين المطلق في الصحيح الأول و غيره حقيقةً كان فيه كما هو ظاهر الأصحاب،أو مجازاً إن اعتبرنا القيد الماضي فيه و ذلك لأنّ أخبارهم عليهم السلام يكشف بعضها عن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المستفاد ممّا مضى من النصوص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الخيار،الشامل لصور تقدّم العيب قبل العقد و تجدّده بعده،كان قبل الدخول أو بعده، و على الاُولى الإجماع،و على الثانية و الثالثة الشهرة بين الطائفة،و يأتي تمام التحقيق في 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الذكر كلّاً،أو بعضاً لا يبقى معه قدر الحشفة،و لو بقي فلا خيار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ثبوت الخيار به مشهور بين الأصحاب،بل كاد أن يكون إجماعاً،و عن المبسوط و الخلاف نفي الخلاف عنه </w:t>
      </w:r>
      <w:r>
        <w:rPr>
          <w:rStyle w:val="FootnoteAnchor"/>
          <w:rtl w:val="true"/>
        </w:rPr>
        <w:footnoteReference w:id="2180"/>
      </w:r>
      <w:r>
        <w:rPr>
          <w:rFonts w:ascii="Amiri" w:hAnsi="Amiri" w:eastAsia="Amiri" w:cs="Amiri"/>
          <w:color w:val="111111"/>
          <w:sz w:val="28"/>
          <w:sz w:val="28"/>
          <w:szCs w:val="28"/>
          <w:rtl w:val="true"/>
          <w:lang w:bidi="ar-SA"/>
        </w:rPr>
        <w:t>و 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فحوى ما دلّ على ثبوته بالخصاء و العنن،فإنّه أقوى عيباً منهما؛ لقدرة الخصي على الجماع في الجملة،و إمكان برء العنن،بخلاف المجبوب الذي لم يبق له ما يمكنه الوطء،فثبوت الخيار فيهما ملازم له فيه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عموم ما مرّ من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ابتلى زوجها، فلم يقدر على الجماع،أ تفارقه؟قال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شاءت</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فتردّد الماتن في الشرائع </w:t>
      </w:r>
      <w:r>
        <w:rPr>
          <w:rStyle w:val="FootnoteAnchor"/>
          <w:rtl w:val="true"/>
        </w:rPr>
        <w:footnoteReference w:id="2182"/>
      </w:r>
      <w:r>
        <w:rPr>
          <w:rFonts w:ascii="Amiri" w:hAnsi="Amiri" w:eastAsia="Amiri" w:cs="Amiri"/>
          <w:color w:val="111111"/>
          <w:sz w:val="28"/>
          <w:sz w:val="28"/>
          <w:szCs w:val="28"/>
          <w:rtl w:val="true"/>
          <w:lang w:bidi="ar-SA"/>
        </w:rPr>
        <w:t>لا وجه له،و النصّ بالخصوص غير لازم،و الأصل بما مضى مخصَّص</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كان من المتمسَّك به في إثبات الحكم هنا عموم الصحيح و غيره،وجب القول بثبوت الخيار على الإطلاق،سبق العيب العقد أو تأخّر </w:t>
      </w:r>
    </w:p>
    <w:p>
      <w:pPr>
        <w:pStyle w:val="BookText"/>
        <w:rPr/>
      </w:pPr>
      <w:r>
        <w:rPr>
          <w:rFonts w:ascii="Amiri" w:hAnsi="Amiri" w:eastAsia="Amiri" w:cs="Amiri"/>
          <w:color w:val="111111"/>
          <w:sz w:val="28"/>
          <w:sz w:val="28"/>
          <w:szCs w:val="28"/>
          <w:rtl w:val="true"/>
          <w:lang w:bidi="ar-SA"/>
        </w:rPr>
        <w:t xml:space="preserve">عنه،لحق الوطء أو تقدّمه،كما عن الطوسي و القاضي </w:t>
      </w:r>
      <w:r>
        <w:rPr>
          <w:rStyle w:val="FootnoteAnchor"/>
          <w:rtl w:val="true"/>
        </w:rPr>
        <w:footnoteReference w:id="2183"/>
      </w:r>
      <w:r>
        <w:rPr>
          <w:rFonts w:ascii="Amiri" w:hAnsi="Amiri" w:eastAsia="Amiri" w:cs="Amiri"/>
          <w:color w:val="111111"/>
          <w:sz w:val="28"/>
          <w:sz w:val="28"/>
          <w:szCs w:val="28"/>
          <w:rtl w:val="true"/>
          <w:lang w:bidi="ar-SA"/>
        </w:rPr>
        <w:t xml:space="preserve">و جماعة </w:t>
      </w:r>
      <w:r>
        <w:rPr>
          <w:rStyle w:val="FootnoteAnchor"/>
          <w:rtl w:val="true"/>
        </w:rPr>
        <w:footnoteReference w:id="2184"/>
      </w:r>
      <w:r>
        <w:rPr>
          <w:rFonts w:ascii="Amiri" w:hAnsi="Amiri" w:eastAsia="Amiri" w:cs="Amiri"/>
          <w:color w:val="111111"/>
          <w:sz w:val="28"/>
          <w:sz w:val="28"/>
          <w:szCs w:val="28"/>
          <w:rtl w:val="true"/>
          <w:lang w:bidi="ar-SA"/>
        </w:rPr>
        <w:t xml:space="preserve">، و لعلّه الأشهر،بل حكي عن الأول الإجماع عليه صريحاً </w:t>
      </w:r>
      <w:r>
        <w:rPr>
          <w:rStyle w:val="FootnoteAnchor"/>
          <w:rtl w:val="true"/>
        </w:rPr>
        <w:footnoteReference w:id="2185"/>
      </w:r>
      <w:r>
        <w:rPr>
          <w:rFonts w:ascii="Amiri" w:hAnsi="Amiri" w:eastAsia="Amiri" w:cs="Amiri"/>
          <w:color w:val="111111"/>
          <w:sz w:val="28"/>
          <w:sz w:val="28"/>
          <w:szCs w:val="28"/>
          <w:rtl w:val="true"/>
          <w:lang w:bidi="ar-SA"/>
        </w:rPr>
        <w:t xml:space="preserve">،و إن حكي عنه في موضع آخر ما أشعر بانعقاد الإجماع على اختصاصه بالأول </w:t>
      </w:r>
      <w:r>
        <w:rPr>
          <w:rStyle w:val="FootnoteAnchor"/>
          <w:rtl w:val="true"/>
        </w:rPr>
        <w:footnoteReference w:id="2186"/>
      </w:r>
      <w:r>
        <w:rPr>
          <w:rFonts w:ascii="Amiri" w:hAnsi="Amiri" w:eastAsia="Amiri" w:cs="Amiri"/>
          <w:color w:val="111111"/>
          <w:sz w:val="28"/>
          <w:sz w:val="28"/>
          <w:szCs w:val="28"/>
          <w:rtl w:val="true"/>
          <w:lang w:bidi="ar-SA"/>
        </w:rPr>
        <w:t>لعدم معارضة الظاهر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باختصاصه بالأول </w:t>
      </w:r>
      <w:r>
        <w:rPr>
          <w:rStyle w:val="FootnoteAnchor"/>
          <w:rtl w:val="true"/>
        </w:rPr>
        <w:footnoteReference w:id="2187"/>
      </w:r>
      <w:r>
        <w:rPr>
          <w:rFonts w:ascii="Amiri" w:hAnsi="Amiri" w:eastAsia="Amiri" w:cs="Amiri"/>
          <w:color w:val="111111"/>
          <w:sz w:val="28"/>
          <w:sz w:val="28"/>
          <w:szCs w:val="28"/>
          <w:rtl w:val="true"/>
          <w:lang w:bidi="ar-SA"/>
        </w:rPr>
        <w:t xml:space="preserve">تمسّكاً بالأصل،و عدم المخرج عنه؛ لفقد الإجماع بالتعارض </w:t>
      </w:r>
      <w:r>
        <w:rPr>
          <w:rStyle w:val="FootnoteAnchor"/>
          <w:rtl w:val="true"/>
        </w:rPr>
        <w:footnoteReference w:id="2188"/>
      </w:r>
      <w:r>
        <w:rPr>
          <w:rFonts w:ascii="Amiri" w:hAnsi="Amiri" w:eastAsia="Amiri" w:cs="Amiri"/>
          <w:color w:val="111111"/>
          <w:sz w:val="28"/>
          <w:sz w:val="28"/>
          <w:szCs w:val="28"/>
          <w:rtl w:val="true"/>
          <w:lang w:bidi="ar-SA"/>
        </w:rPr>
        <w:t xml:space="preserve">،و انتفاء الفحوى فيما عداه؛ لاختصاص الخيار في الخصاء بسبقه العقد كما مرّ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بثبوت المخرج؛ لكون الإجماع على العموم أقوى كما مضى،و عدم انحصار الفحوى في الخصاء؛ لثبوته في العنن الثابت به الخيار مع التجدّد بعد العقد،مع عدم انحصار المخرج فيما ذكر بعد إطلاق النصّ الدافع لذلك </w:t>
      </w:r>
      <w:r>
        <w:rPr>
          <w:rStyle w:val="FootnoteAnchor"/>
          <w:rtl w:val="true"/>
        </w:rPr>
        <w:footnoteReference w:id="2190"/>
      </w:r>
      <w:r>
        <w:rPr>
          <w:rFonts w:ascii="Amiri" w:hAnsi="Amiri" w:eastAsia="Amiri" w:cs="Amiri"/>
          <w:color w:val="111111"/>
          <w:sz w:val="28"/>
          <w:sz w:val="28"/>
          <w:szCs w:val="28"/>
          <w:rtl w:val="true"/>
          <w:lang w:bidi="ar-SA"/>
        </w:rPr>
        <w:t xml:space="preserve">،و للقول باختصاصه بغير المتجدّد بعد الوطء </w:t>
      </w:r>
      <w:r>
        <w:rPr>
          <w:rStyle w:val="FootnoteAnchor"/>
          <w:rtl w:val="true"/>
        </w:rPr>
        <w:footnoteReference w:id="2191"/>
      </w:r>
      <w:r>
        <w:rPr>
          <w:rFonts w:ascii="Amiri" w:hAnsi="Amiri" w:eastAsia="Amiri" w:cs="Amiri"/>
          <w:color w:val="111111"/>
          <w:sz w:val="28"/>
          <w:sz w:val="28"/>
          <w:szCs w:val="28"/>
          <w:rtl w:val="true"/>
          <w:lang w:bidi="ar-SA"/>
        </w:rPr>
        <w:t xml:space="preserve">المستند إلى ثبوت الحكم هنا بفحوى ثبوته في العنن،المقتضي للاشتراك معه في عدم الخيار بعد الوطء كاشتراكه معه في ثبوته قبله؛ المضعّف بضعف المستند؛ إذ غايته إثبات الشركة في الثبوت لا العدم،فلا ينافي ثبوت الخيار </w:t>
      </w:r>
    </w:p>
    <w:p>
      <w:pPr>
        <w:pStyle w:val="BookText"/>
        <w:rPr/>
      </w:pPr>
      <w:r>
        <w:rPr>
          <w:rFonts w:ascii="Amiri" w:hAnsi="Amiri" w:eastAsia="Amiri" w:cs="Amiri"/>
          <w:color w:val="111111"/>
          <w:sz w:val="28"/>
          <w:sz w:val="28"/>
          <w:szCs w:val="28"/>
          <w:rtl w:val="true"/>
          <w:lang w:bidi="ar-SA"/>
        </w:rPr>
        <w:t xml:space="preserve">في الفرع </w:t>
      </w:r>
      <w:r>
        <w:rPr>
          <w:rStyle w:val="FootnoteAnchor"/>
          <w:rtl w:val="true"/>
        </w:rPr>
        <w:footnoteReference w:id="2192"/>
      </w:r>
      <w:r>
        <w:rPr>
          <w:rFonts w:ascii="Amiri" w:hAnsi="Amiri" w:eastAsia="Amiri" w:cs="Amiri"/>
          <w:color w:val="111111"/>
          <w:sz w:val="28"/>
          <w:sz w:val="28"/>
          <w:szCs w:val="28"/>
          <w:rtl w:val="true"/>
          <w:lang w:bidi="ar-SA"/>
        </w:rPr>
        <w:t xml:space="preserve">بالنصّ في محلٍّ ينتفي فيه في الأصل </w:t>
      </w:r>
      <w:r>
        <w:rPr>
          <w:rStyle w:val="FootnoteAnchor"/>
          <w:rtl w:val="true"/>
        </w:rPr>
        <w:footnoteReference w:id="2193"/>
      </w:r>
      <w:r>
        <w:rPr>
          <w:rFonts w:ascii="IRNazanin" w:hAnsi="IRNazanin" w:eastAsia="IRNazanin"/>
          <w:color w:val="111111"/>
          <w:sz w:val="28"/>
          <w:sz w:val="28"/>
          <w:szCs w:val="28"/>
          <w:rtl w:val="true"/>
          <w:lang w:bidi="fa-IR"/>
        </w:rPr>
        <w:t>،و هو ما بعد الوطء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الأول أجود،و إن كان الاحتياط ممّا لا ينبغي أن يترك؛ لاحتمال حصول الشكّ في النصّ بعدم تبادر محلّ الفرض منه، و الإجماع بما مضى </w:t>
      </w:r>
      <w:r>
        <w:rPr>
          <w:rStyle w:val="FootnoteAnchor"/>
          <w:rtl w:val="true"/>
        </w:rPr>
        <w:footnoteReference w:id="2194"/>
      </w:r>
      <w:r>
        <w:rPr>
          <w:rFonts w:ascii="Amiri" w:hAnsi="Amiri" w:eastAsia="Amiri" w:cs="Amiri"/>
          <w:color w:val="111111"/>
          <w:sz w:val="28"/>
          <w:sz w:val="28"/>
          <w:szCs w:val="28"/>
          <w:rtl w:val="true"/>
          <w:lang w:bidi="ar-SA"/>
        </w:rPr>
        <w:t>،و إن كان بالإضافة إلى ما قابلة أقوى؛ بناءً على ضعف هذه القوّة الزائدة عن تخصيص الأصالة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كان،فاتّحاده مع العنن ممّا لا ينبغي أن يستراب فيه،و يبقى الكلام في زيادته عليه،و الاحتياط لازم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حصر العيوب في الأربعة هو الأشهر بين الطائفة؛ للأصل، و الخبر المعتبر بوجود جمع مجمع على تصحيح رواياتهم في سنده كصفوان و أبان فلا يضرّ جهالة راويه،و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لا يردّ من عيب</w:t>
      </w:r>
      <w:r>
        <w:rPr>
          <w:rFonts w:eastAsia="Amiri" w:cs="Amiri" w:ascii="Amiri" w:hAnsi="Amiri"/>
          <w:color w:val="111111"/>
          <w:sz w:val="28"/>
          <w:szCs w:val="28"/>
          <w:rtl w:val="true"/>
          <w:lang w:bidi="ar-SA"/>
        </w:rPr>
        <w:t xml:space="preserve">»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للقاضي،فردّ بالجذام و البرص و العمى </w:t>
      </w:r>
      <w:r>
        <w:rPr>
          <w:rStyle w:val="FootnoteAnchor"/>
          <w:rtl w:val="true"/>
        </w:rPr>
        <w:footnoteReference w:id="2196"/>
      </w:r>
      <w:r>
        <w:rPr>
          <w:rFonts w:ascii="Amiri" w:hAnsi="Amiri" w:eastAsia="Amiri" w:cs="Amiri"/>
          <w:color w:val="111111"/>
          <w:sz w:val="28"/>
          <w:sz w:val="28"/>
          <w:szCs w:val="28"/>
          <w:rtl w:val="true"/>
          <w:lang w:bidi="ar-SA"/>
        </w:rPr>
        <w:t xml:space="preserve">،و للإسكافي،فردّ بها و بالعرج و الزناء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وافقهما شيخنا الشهيد الثاني في الأولين </w:t>
      </w:r>
      <w:r>
        <w:rPr>
          <w:rStyle w:val="FootnoteAnchor"/>
          <w:rtl w:val="true"/>
        </w:rPr>
        <w:footnoteReference w:id="2198"/>
      </w:r>
      <w:r>
        <w:rPr>
          <w:rFonts w:ascii="Amiri" w:hAnsi="Amiri" w:eastAsia="Amiri" w:cs="Amiri"/>
          <w:color w:val="111111"/>
          <w:sz w:val="28"/>
          <w:sz w:val="28"/>
          <w:szCs w:val="28"/>
          <w:rtl w:val="true"/>
          <w:lang w:bidi="ar-SA"/>
        </w:rPr>
        <w:t>لعموم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 من البرص و الجنون و الجذام و العفل</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 xml:space="preserve">فإنّه عامّ في الرجل </w:t>
      </w:r>
    </w:p>
    <w:p>
      <w:pPr>
        <w:pStyle w:val="BookText"/>
        <w:rPr/>
      </w:pPr>
      <w:r>
        <w:rPr>
          <w:rFonts w:ascii="Amiri" w:hAnsi="Amiri" w:eastAsia="Amiri" w:cs="Amiri"/>
          <w:color w:val="111111"/>
          <w:sz w:val="28"/>
          <w:sz w:val="28"/>
          <w:szCs w:val="28"/>
          <w:rtl w:val="true"/>
          <w:lang w:bidi="ar-SA"/>
        </w:rPr>
        <w:t>و المرأة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لأدائه إلى الضرر المنفيّ،فإنّه من الأمراض المعدّية باتّفاق الأطبّاء، و قد روي 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فلا بُدّ من طريق إلى التخلّص،و لا طريق للمرأة إلّا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و الفتوى الدالّان على كونهما عيباً في المرأة مع وجود وسيلة الرجل إلى الفرقة بالطلاق قد يقتضيه في الرجل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لمنع العموم في الصحيح؛ لاختصاصه بحكم التبادر و السياق بعيوب المرأة،فلا 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حصر طريق التخلّص في الخيار،فقد يمكن بإجبار الحاكم بالطلاق،أو انتزاعها منه إلى حصول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مع ذلك استلزامه طرد الحكم في كلّ مرض معدّ،و لا أراه يلتزمه،مع مخالفته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الأولويّة جيّدة،لولا الرواية المعتبرة في نفسها،المنجبرة هنا بالشهرة،و عدم القول بعمومها غير قادح في حجّيتها،كيف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 المخصَّص و لو بإجماع العلماء حجّة في الباقي حيث يبقى الأكثر كما هنا عند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الأول لذلك،مع اعتضاده بالأصل المقطوع به أقوى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عدا الأمرين،فحجّة القائلين بالفسخ فيه غير واضح في البين، إلّا على القول بثبوت الخيار به في المرأة؛ للأولويّة المتقدّمة،و لكن يأتي فيها ما في سابقتها،و مع ذلك يتوقّف استناد القائلين إليها على قولهم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هذا،مع ما في الأولويّة هنا من المناقشة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نعم،وردت الأخبار المستفيضة بالأمر بالتفريق بين الرجل و المرأة بزناه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بامرأة،فلم يدخل بها فزنى، 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الحدّ،و يحلق رأسه،و يفرّق بينه و بين أهله</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مع عدم ظهورها في الخيار و إنّما ظاهرها لزوم التفريق و لا قائل به معارضة بالأصل،و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يزني قبل أن يدخل بأهله،أ يرجم؟قال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إذا زنى قبل أن يدخل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و هما معتضدان بعمل الأصحاب،فلا يعارضهما شيء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عيوب المرأة فهي سبعة وفاقيّة و 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العقل المستقرّ الغير المستند إلى السهو السريع الزوال أو الإغماء العارض مع غلبة المِرّة؛ لعدم صدق الإطلاق </w:t>
      </w:r>
      <w:r>
        <w:rPr>
          <w:rStyle w:val="FootnoteAnchor"/>
          <w:rtl w:val="true"/>
        </w:rPr>
        <w:footnoteReference w:id="2203"/>
      </w:r>
      <w:r>
        <w:rPr>
          <w:rFonts w:ascii="Amiri" w:hAnsi="Amiri" w:eastAsia="Amiri" w:cs="Amiri"/>
          <w:color w:val="111111"/>
          <w:sz w:val="28"/>
          <w:sz w:val="28"/>
          <w:szCs w:val="28"/>
          <w:rtl w:val="true"/>
          <w:lang w:bidi="ar-SA"/>
        </w:rPr>
        <w:t>مع الاستناد إلى أحد الأمرين عرفاً،و على تقديره فليس بمتبادر من إطلاق النصوص جدّاً،فلا يُخصّ الأصل باحتمال إرادة نحوه منها قطعاً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الجُذام بضمّ الجيم،و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يظهر معه يبس الأعضاء و تناثر اللحم،بشرط التحقّق بظهوره على البدن،أو شهادة عدلين،أو </w:t>
      </w:r>
    </w:p>
    <w:p>
      <w:pPr>
        <w:pStyle w:val="BookText"/>
        <w:rPr/>
      </w:pPr>
      <w:r>
        <w:rPr>
          <w:rFonts w:ascii="Amiri" w:hAnsi="Amiri" w:eastAsia="Amiri" w:cs="Amiri"/>
          <w:color w:val="111111"/>
          <w:sz w:val="28"/>
          <w:sz w:val="28"/>
          <w:szCs w:val="28"/>
          <w:rtl w:val="true"/>
          <w:lang w:bidi="ar-SA"/>
        </w:rPr>
        <w:t>تصادقهما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مجرّد ظهور أماراته،من تعجّر </w:t>
      </w:r>
      <w:r>
        <w:rPr>
          <w:rStyle w:val="FootnoteAnchor"/>
          <w:rtl w:val="true"/>
        </w:rPr>
        <w:footnoteReference w:id="2204"/>
      </w:r>
      <w:r>
        <w:rPr>
          <w:rFonts w:ascii="Amiri" w:hAnsi="Amiri" w:eastAsia="Amiri" w:cs="Amiri"/>
          <w:color w:val="111111"/>
          <w:sz w:val="28"/>
          <w:sz w:val="28"/>
          <w:szCs w:val="28"/>
          <w:rtl w:val="true"/>
          <w:lang w:bidi="ar-SA"/>
        </w:rPr>
        <w:t>الوجه و إحمراره أو اسوداده،و استدارة العين و كمودتها إلى حمرة،و ضيق النفس،و بحّة الصوت،و نتن العرق،و تساقط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قد تعرض من غيره، فلا يُخصّ بها الأصل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نعم،مجموع هذه العلامات قد يفيد أهل الخبرة به حصوله،و العمدة على تحقّقه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البرص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البياض أو السواد الظاهران على صفحة البدن لغلبة البلغم أو السوداء،و يعتبر منه المتحقّق دون المشتبه بالبَهَق </w:t>
      </w:r>
      <w:r>
        <w:rPr>
          <w:rStyle w:val="FootnoteAnchor"/>
          <w:rtl w:val="true"/>
        </w:rPr>
        <w:footnoteReference w:id="2205"/>
      </w:r>
      <w:r>
        <w:rPr>
          <w:rFonts w:ascii="Amiri" w:hAnsi="Amiri" w:eastAsia="Amiri" w:cs="Amiri"/>
          <w:color w:val="111111"/>
          <w:sz w:val="28"/>
          <w:sz w:val="28"/>
          <w:szCs w:val="28"/>
          <w:rtl w:val="true"/>
          <w:lang w:bidi="ar-SA"/>
        </w:rPr>
        <w:t>و غيره؛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 بسكون الراء و فتحها،قيل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عظم كالسنّ في الفرج يمنع الوطء،و لو كان لحماً فهو العَفَل </w:t>
      </w:r>
      <w:r>
        <w:rPr>
          <w:rStyle w:val="FootnoteAnchor"/>
          <w:rtl w:val="true"/>
        </w:rPr>
        <w:footnoteReference w:id="2206"/>
      </w:r>
      <w:r>
        <w:rPr>
          <w:rFonts w:ascii="Amiri" w:hAnsi="Amiri" w:eastAsia="Amiri" w:cs="Amiri"/>
          <w:color w:val="111111"/>
          <w:sz w:val="28"/>
          <w:sz w:val="28"/>
          <w:szCs w:val="28"/>
          <w:rtl w:val="true"/>
          <w:lang w:bidi="ar-SA"/>
        </w:rPr>
        <w:t>بالتحريك و في اتّحادهما أو تغايرهما خلاف بين اللغويين و الفقهاء،و أكثر الفريقين على الاتّحاد،و هو المرويّ في الخبرين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البرص، و الجذام،و الجنون،و القرن و هو العفل،ما لم يقع،فإذا وقع عليها فلا</w:t>
      </w:r>
      <w:r>
        <w:rPr>
          <w:rFonts w:eastAsia="Amiri" w:cs="Amiri" w:ascii="Amiri" w:hAnsi="Amiri"/>
          <w:color w:val="111111"/>
          <w:sz w:val="28"/>
          <w:szCs w:val="28"/>
          <w:rtl w:val="true"/>
          <w:lang w:bidi="ar-SA"/>
        </w:rPr>
        <w:t xml:space="preserve">» </w:t>
      </w:r>
      <w:r>
        <w:rPr>
          <w:rStyle w:val="FootnoteAnchor"/>
          <w:rtl w:val="true"/>
        </w:rPr>
        <w:footnoteReference w:id="2207"/>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يشهد له المعتبرة المكتفية بأحدهما عن الآخر،و هي مستفيضة في الاكتفاء بالعفل عن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النكاح من البرص و الجذام و الجنون و العفل</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اكتفي فيه بالقرن عنه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فوجد بها قرناً،قال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لا تحبل،و لا يقدر زوجها على مجامعتها،يردّها إلى أهلها صاغرة و لا 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بها قبل أن يجامعها ثم جامعها فقد رضي،و إن لم يعلم بها إلّا بعد ما جامعها فإن شاء أمسكها،و إن شاء سرّحها إلى أهلها،و لها ما أخذت منه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تزوّج بامرأة فوجدها قرناء أو مجنونة إذا كان بها ظاهراً كان له أن يردّها على أهلها بغير طلاق</w:t>
      </w:r>
      <w:r>
        <w:rPr>
          <w:rFonts w:eastAsia="Amiri" w:cs="Amiri" w:ascii="Amiri" w:hAnsi="Amiri"/>
          <w:color w:val="111111"/>
          <w:sz w:val="28"/>
          <w:szCs w:val="28"/>
          <w:rtl w:val="true"/>
          <w:lang w:bidi="ar-SA"/>
        </w:rPr>
        <w:t xml:space="preserve">» </w:t>
      </w:r>
      <w:r>
        <w:rPr>
          <w:rStyle w:val="FootnoteAnchor"/>
          <w:rtl w:val="true"/>
        </w:rPr>
        <w:footnoteReference w:id="2211"/>
      </w:r>
      <w:r>
        <w:rPr>
          <w:rFonts w:ascii="Amiri" w:hAnsi="Amiri" w:eastAsia="Amiri" w:cs="Amiri"/>
          <w:color w:val="111111"/>
          <w:sz w:val="28"/>
          <w:sz w:val="28"/>
          <w:szCs w:val="28"/>
          <w:rtl w:val="true"/>
          <w:lang w:bidi="ar-SA"/>
        </w:rPr>
        <w:t xml:space="preserve">و نحوه غيره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الصحيح السابق عليهما بمقتضى تعليل الردّ بعدم إمكان الوطء،أو عسره كما يظهر من ذيله دوران الحكم مدارهما حيث تحقّقا، في قرن أو عفل أو رتق،فلا ثمرة للاتّحاد و التغاير في الباب،و به صرّح بعض الأصحاب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المستفاد منه أيضاً كغيره </w:t>
      </w:r>
      <w:r>
        <w:rPr>
          <w:rStyle w:val="FootnoteAnchor"/>
          <w:rtl w:val="true"/>
        </w:rPr>
        <w:footnoteReference w:id="2214"/>
      </w:r>
      <w:r>
        <w:rPr>
          <w:rFonts w:ascii="Amiri" w:hAnsi="Amiri" w:eastAsia="Amiri" w:cs="Amiri"/>
          <w:color w:val="111111"/>
          <w:sz w:val="28"/>
          <w:sz w:val="28"/>
          <w:szCs w:val="28"/>
          <w:rtl w:val="true"/>
          <w:lang w:bidi="ar-SA"/>
        </w:rPr>
        <w:t xml:space="preserve">صريحاً مضافاً إلى إطلاق النصوص ثبوت الخيار بعسر الوطء أيضاً من دون اشتراط عدم الإمكان،و إليه مال جماعة </w:t>
      </w:r>
      <w:r>
        <w:rPr>
          <w:rStyle w:val="FootnoteAnchor"/>
          <w:rtl w:val="true"/>
        </w:rPr>
        <w:footnoteReference w:id="2215"/>
      </w:r>
      <w:r>
        <w:rPr>
          <w:rFonts w:ascii="Amiri" w:hAnsi="Amiri" w:eastAsia="Amiri" w:cs="Amiri"/>
          <w:color w:val="111111"/>
          <w:sz w:val="28"/>
          <w:sz w:val="28"/>
          <w:szCs w:val="28"/>
          <w:rtl w:val="true"/>
          <w:lang w:bidi="ar-SA"/>
        </w:rPr>
        <w:t xml:space="preserve">،تبعاً للماتن في الشرائع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للأكثر،بل لم ينقل فيه خلاف،و ربما احتمل كونه إجماعاً </w:t>
      </w:r>
      <w:r>
        <w:rPr>
          <w:rStyle w:val="FootnoteAnchor"/>
          <w:rtl w:val="true"/>
        </w:rPr>
        <w:footnoteReference w:id="2217"/>
      </w:r>
      <w:r>
        <w:rPr>
          <w:rFonts w:ascii="Amiri" w:hAnsi="Amiri" w:eastAsia="Amiri" w:cs="Amiri"/>
          <w:color w:val="111111"/>
          <w:sz w:val="28"/>
          <w:sz w:val="28"/>
          <w:szCs w:val="28"/>
          <w:rtl w:val="true"/>
          <w:lang w:bidi="ar-SA"/>
        </w:rPr>
        <w:t xml:space="preserve">، فإن صحّ و علمناه من غير جهة النقل أمكن المصير إليه،و إلّا فالمصير إلى الأول أولى؛ إمّا لعدم حجّية عدم ظهور الخلاف أصلاً،أو لأنّه لا يستفاد منه مع الحجّية سوى المظنّة المعارضة بمضاهيها،الحاصل من الأخبار المعتبرة المعمول بها عند جميع الطائفة،و هي أقوى قطعاً،فيُخصّ به الأصل، و يطرح المعارض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هذا،مع ظهور الخلاف لنا من الماتن و جماعة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كان،فلا ريب أنّ مراعاتهم أحوط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الإفضاء و قد مضى تفسيره و الاختلاف فيه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بثبوت الخيار بهذه العيوب الخمسة مستفيضة،و قد مرّ ما يتعلّق بالأربعة الأُوَل،بقي المتعلّق بالأخير؛ و يدلّ عليه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تزوّج امرأة من وليّها،فوجد بها عيباً بعد ما 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دلّست العفلاء نفسها و البرصاء و المجنونة و المفضاة و من كان بها زمانة </w:t>
      </w:r>
    </w:p>
    <w:p>
      <w:pPr>
        <w:pStyle w:val="BookText"/>
        <w:rPr/>
      </w:pPr>
      <w:r>
        <w:rPr>
          <w:rFonts w:ascii="Amiri" w:hAnsi="Amiri" w:eastAsia="Amiri" w:cs="Amiri"/>
          <w:color w:val="111111"/>
          <w:sz w:val="28"/>
          <w:sz w:val="28"/>
          <w:szCs w:val="28"/>
          <w:rtl w:val="true"/>
          <w:lang w:bidi="ar-SA"/>
        </w:rPr>
        <w:t>ظاهرة فإنّها تردّ على أهلها من غير طلاق</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صريحه كالخبرين المتقدّمين في الاكتفاء بالقرن عن العفل في التعبير جواز الفسخ و لو علم بالعيوب بعد الدخول،مع أنّه لا خلاف فيه يعتدّ به،و به صرّح بعض </w:t>
      </w:r>
      <w:r>
        <w:rPr>
          <w:rStyle w:val="FootnoteAnchor"/>
          <w:rtl w:val="true"/>
        </w:rPr>
        <w:footnoteReference w:id="2221"/>
      </w:r>
      <w:r>
        <w:rPr>
          <w:rFonts w:ascii="Amiri" w:hAnsi="Amiri" w:eastAsia="Amiri" w:cs="Amiri"/>
          <w:color w:val="111111"/>
          <w:sz w:val="28"/>
          <w:sz w:val="28"/>
          <w:szCs w:val="28"/>
          <w:rtl w:val="true"/>
          <w:lang w:bidi="ar-SA"/>
        </w:rPr>
        <w:t>،و استفيد من إطلاق النصوص الأُخر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أشعر بعضها باختصاص الجواز بقبل الدخول،كالصحيح الدالّ على اتّحاد القرن و العفل،و قريب منه خبران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تزوّج المرأة فوجد بها قرناً و هو العفل أو بياضاً أو جذاماً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يردّها ما لم يدخل بها</w:t>
      </w:r>
      <w:r>
        <w:rPr>
          <w:rFonts w:eastAsia="Amiri" w:cs="Amiri" w:ascii="Amiri" w:hAnsi="Amiri"/>
          <w:color w:val="111111"/>
          <w:sz w:val="28"/>
          <w:szCs w:val="28"/>
          <w:rtl w:val="true"/>
          <w:lang w:bidi="ar-SA"/>
        </w:rPr>
        <w:t xml:space="preserve">» </w:t>
      </w:r>
      <w:r>
        <w:rPr>
          <w:rStyle w:val="FootnoteAnchor"/>
          <w:rtl w:val="true"/>
        </w:rPr>
        <w:footnoteReference w:id="2222"/>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ظاهرهما مع قصور السند العلم بالعيب قبل الدخول،و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لا يعارض ما مرّ،مع احتمال حمل إطلاقه على صورة العلم بالعيب قبل الدخول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مقتضى الأصل و انتفاء المخرج عنه بالإضافة إلى حدوث هذه العيوب و ما سيأتي بعد العقد أو الدخول اختصاص الخيار بما عداهما، مع عدم الخلاف في نفيه في الثاني كما حكي </w:t>
      </w:r>
      <w:r>
        <w:rPr>
          <w:rStyle w:val="FootnoteAnchor"/>
          <w:rtl w:val="true"/>
        </w:rPr>
        <w:footnoteReference w:id="2224"/>
      </w:r>
      <w:r>
        <w:rPr>
          <w:rFonts w:ascii="Amiri" w:hAnsi="Amiri" w:eastAsia="Amiri" w:cs="Amiri"/>
          <w:color w:val="111111"/>
          <w:sz w:val="28"/>
          <w:sz w:val="28"/>
          <w:szCs w:val="28"/>
          <w:rtl w:val="true"/>
          <w:lang w:bidi="ar-SA"/>
        </w:rPr>
        <w:t xml:space="preserve">،و إن حكي عن المبسوط </w:t>
      </w:r>
    </w:p>
    <w:p>
      <w:pPr>
        <w:pStyle w:val="BookText"/>
        <w:rPr/>
      </w:pPr>
      <w:r>
        <w:rPr>
          <w:rFonts w:ascii="Amiri" w:hAnsi="Amiri" w:eastAsia="Amiri" w:cs="Amiri"/>
          <w:color w:val="111111"/>
          <w:sz w:val="28"/>
          <w:sz w:val="28"/>
          <w:szCs w:val="28"/>
          <w:rtl w:val="true"/>
          <w:lang w:bidi="ar-SA"/>
        </w:rPr>
        <w:t xml:space="preserve">و ظاهر الخلاف طرد الحكم فيه و في الأول </w:t>
      </w:r>
      <w:r>
        <w:rPr>
          <w:rStyle w:val="FootnoteAnchor"/>
          <w:rtl w:val="true"/>
        </w:rPr>
        <w:footnoteReference w:id="2225"/>
      </w:r>
      <w:r>
        <w:rPr>
          <w:rFonts w:ascii="IRNazanin" w:hAnsi="IRNazanin" w:eastAsia="IRNazanin"/>
          <w:color w:val="111111"/>
          <w:sz w:val="28"/>
          <w:sz w:val="28"/>
          <w:szCs w:val="28"/>
          <w:rtl w:val="true"/>
          <w:lang w:bidi="fa-IR"/>
        </w:rPr>
        <w:t>تبعاً لإطلاق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الأشهر خلافه؛ تمسّكاً بما مضى،و استضعافاً له باختصاصه بحكم التبادر و الفرض في أكثرها بغير محلّ البحث،و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الثاني </w:t>
      </w:r>
      <w:r>
        <w:rPr>
          <w:rStyle w:val="FootnoteAnchor"/>
          <w:rtl w:val="true"/>
        </w:rPr>
        <w:footnoteReference w:id="2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و الإقعاد و ثبوت الخيار و لو بعد الدخول بتقدّمهما العقد مشهور بين الأصحاب،بل عليه الإجماع عن المرتضى و ابن زهرة في الأول </w:t>
      </w:r>
      <w:r>
        <w:rPr>
          <w:rStyle w:val="FootnoteAnchor"/>
          <w:rtl w:val="true"/>
        </w:rPr>
        <w:footnoteReference w:id="2227"/>
      </w:r>
      <w:r>
        <w:rPr>
          <w:rFonts w:ascii="Amiri" w:hAnsi="Amiri" w:eastAsia="Amiri" w:cs="Amiri"/>
          <w:color w:val="111111"/>
          <w:sz w:val="28"/>
          <w:sz w:val="28"/>
          <w:szCs w:val="28"/>
          <w:rtl w:val="true"/>
          <w:lang w:bidi="ar-SA"/>
        </w:rPr>
        <w:t>و هو الحجّة فيه،كالصحيح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المرأة،فيؤتى بها عمياء أو برصاء أو عرجاء،قال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وليّها، و يكون له المهر على وليّها،و إن كان بها زمانة لا يراها الرجل أُجيز شهادة النساء عليها</w:t>
      </w:r>
      <w:r>
        <w:rPr>
          <w:rFonts w:eastAsia="Amiri" w:cs="Amiri" w:ascii="Amiri" w:hAnsi="Amiri"/>
          <w:color w:val="111111"/>
          <w:sz w:val="28"/>
          <w:szCs w:val="28"/>
          <w:rtl w:val="true"/>
          <w:lang w:bidi="ar-SA"/>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البرصاء و العمياء و العرجاء</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منه </w:t>
      </w:r>
      <w:r>
        <w:rPr>
          <w:rStyle w:val="FootnoteAnchor"/>
          <w:rtl w:val="true"/>
        </w:rPr>
        <w:footnoteReference w:id="2230"/>
      </w:r>
      <w:r>
        <w:rPr>
          <w:rFonts w:ascii="Amiri" w:hAnsi="Amiri" w:eastAsia="Amiri" w:cs="Amiri"/>
          <w:color w:val="111111"/>
          <w:sz w:val="28"/>
          <w:sz w:val="28"/>
          <w:szCs w:val="28"/>
          <w:rtl w:val="true"/>
          <w:lang w:bidi="ar-SA"/>
        </w:rPr>
        <w:t xml:space="preserve">و من الصحيح المتقدّم في الإفضاء الحكم في الثاني؛ لتضمّنهما الفسخ بالزمانة الظاهرة،و هو منها و إن كانت مطلق العاهة،كما عن بعض أهل اللغة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هذا،مضافاً إلى فحوى الخبرين هنا،لاستلزام الفسخ بالعرج الذي دلّا عليه،و هو أشهر و أقوى كما يأتي إيّاه هنا بطريق 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يُخصّ بالنصوص هنا و في الإفضاء الأصل و مفهوما الحصر و العدد فيما مرّ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فخلاف الشيخ في الخلاف و المبسوط </w:t>
      </w:r>
      <w:r>
        <w:rPr>
          <w:rStyle w:val="FootnoteAnchor"/>
          <w:rtl w:val="true"/>
        </w:rPr>
        <w:footnoteReference w:id="2232"/>
      </w:r>
      <w:r>
        <w:rPr>
          <w:rFonts w:ascii="Amiri" w:hAnsi="Amiri" w:eastAsia="Amiri" w:cs="Amiri"/>
          <w:color w:val="111111"/>
          <w:sz w:val="28"/>
          <w:sz w:val="28"/>
          <w:szCs w:val="28"/>
          <w:rtl w:val="true"/>
          <w:lang w:bidi="ar-SA"/>
        </w:rPr>
        <w:t xml:space="preserve">في الأول </w:t>
      </w:r>
      <w:r>
        <w:rPr>
          <w:rStyle w:val="FootnoteAnchor"/>
          <w:rtl w:val="true"/>
        </w:rPr>
        <w:footnoteReference w:id="2233"/>
      </w:r>
      <w:r>
        <w:rPr>
          <w:rFonts w:ascii="Amiri" w:hAnsi="Amiri" w:eastAsia="Amiri" w:cs="Amiri"/>
          <w:color w:val="111111"/>
          <w:sz w:val="28"/>
          <w:sz w:val="28"/>
          <w:szCs w:val="28"/>
          <w:rtl w:val="true"/>
          <w:lang w:bidi="ar-SA"/>
        </w:rPr>
        <w:t xml:space="preserve">ضعيف جدّاً، كخلاف غيره كما حكي </w:t>
      </w:r>
      <w:r>
        <w:rPr>
          <w:rStyle w:val="FootnoteAnchor"/>
          <w:rtl w:val="true"/>
        </w:rPr>
        <w:footnoteReference w:id="2234"/>
      </w:r>
      <w:r>
        <w:rPr>
          <w:rFonts w:ascii="Amiri" w:hAnsi="Amiri" w:eastAsia="Amiri" w:cs="Amiri"/>
          <w:color w:val="111111"/>
          <w:sz w:val="28"/>
          <w:sz w:val="28"/>
          <w:szCs w:val="28"/>
          <w:rtl w:val="true"/>
          <w:lang w:bidi="ar-SA"/>
        </w:rPr>
        <w:t xml:space="preserve">في الثاني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ثبوت الخيار ب الرتق بالتحريك،و هو كما حكي عن أهل اللغة </w:t>
      </w:r>
      <w:r>
        <w:rPr>
          <w:rStyle w:val="FootnoteAnchor"/>
          <w:rtl w:val="true"/>
        </w:rPr>
        <w:footnoteReference w:id="2236"/>
      </w:r>
      <w:r>
        <w:rPr>
          <w:rFonts w:ascii="Amiri" w:hAnsi="Amiri" w:eastAsia="Amiri" w:cs="Amiri"/>
          <w:color w:val="111111"/>
          <w:sz w:val="28"/>
          <w:sz w:val="28"/>
          <w:szCs w:val="28"/>
          <w:rtl w:val="true"/>
          <w:lang w:bidi="ar-SA"/>
        </w:rPr>
        <w:t xml:space="preserve">و به صرّح العلّامة في القواعد </w:t>
      </w:r>
      <w:r>
        <w:rPr>
          <w:rStyle w:val="FootnoteAnchor"/>
          <w:rtl w:val="true"/>
        </w:rPr>
        <w:footnoteReference w:id="2237"/>
      </w:r>
      <w:r>
        <w:rPr>
          <w:rFonts w:ascii="Amiri" w:hAnsi="Amiri" w:eastAsia="Amiri" w:cs="Amiri"/>
          <w:color w:val="111111"/>
          <w:sz w:val="28"/>
          <w:sz w:val="28"/>
          <w:szCs w:val="28"/>
          <w:rtl w:val="true"/>
          <w:lang w:bidi="ar-SA"/>
        </w:rPr>
        <w:t xml:space="preserve">و جماعة </w:t>
      </w:r>
      <w:r>
        <w:rPr>
          <w:rStyle w:val="FootnoteAnchor"/>
          <w:rtl w:val="true"/>
        </w:rPr>
        <w:footnoteReference w:id="2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التحام الفرج بحيث لم يكن للذكر فيه 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 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باللحم النابت في الفرج المانع عن الوطء </w:t>
      </w:r>
      <w:r>
        <w:rPr>
          <w:rStyle w:val="FootnoteAnchor"/>
          <w:rtl w:val="true"/>
        </w:rPr>
        <w:footnoteReference w:id="2239"/>
      </w:r>
      <w:r>
        <w:rPr>
          <w:rFonts w:ascii="Amiri" w:hAnsi="Amiri" w:eastAsia="Amiri" w:cs="Amiri"/>
          <w:color w:val="111111"/>
          <w:sz w:val="28"/>
          <w:sz w:val="28"/>
          <w:szCs w:val="28"/>
          <w:rtl w:val="true"/>
          <w:lang w:bidi="ar-SA"/>
        </w:rPr>
        <w:t>،فيرادف حينئذٍ 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الأصل و مفهومي الحصر و العدد فيما مرّ من الأخبار،مع عدم النصّ فيه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تعليل الردّ بالقرن بمنعه الوطء في الصحيح و غيره كما مضى </w:t>
      </w:r>
      <w:r>
        <w:rPr>
          <w:rStyle w:val="FootnoteAnchor"/>
          <w:rtl w:val="true"/>
        </w:rPr>
        <w:footnoteReference w:id="2240"/>
      </w:r>
      <w:r>
        <w:rPr>
          <w:rFonts w:ascii="Amiri" w:hAnsi="Amiri" w:eastAsia="Amiri" w:cs="Amiri"/>
          <w:color w:val="111111"/>
          <w:sz w:val="28"/>
          <w:sz w:val="28"/>
          <w:szCs w:val="28"/>
          <w:rtl w:val="true"/>
          <w:lang w:bidi="ar-SA"/>
        </w:rPr>
        <w:t xml:space="preserve">الظاهر في دوران الحكم مداره حيث ما تحقّق و فحوى ما دلّ على </w:t>
      </w:r>
    </w:p>
    <w:p>
      <w:pPr>
        <w:pStyle w:val="BookText"/>
        <w:rPr/>
      </w:pPr>
      <w:r>
        <w:rPr>
          <w:rFonts w:ascii="Amiri" w:hAnsi="Amiri" w:eastAsia="Amiri" w:cs="Amiri"/>
          <w:color w:val="111111"/>
          <w:sz w:val="28"/>
          <w:sz w:val="28"/>
          <w:szCs w:val="28"/>
          <w:rtl w:val="true"/>
          <w:lang w:bidi="ar-SA"/>
        </w:rPr>
        <w:t>الحكم في القرن و العفل مع إمكان الوطء معهما،فثبوت الحكم هنا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قلنا بتغايره لهما،و إلّا فهو داخل في مستندهما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الأقوى كما حكي عن أكثر أصحابنا </w:t>
      </w:r>
      <w:r>
        <w:rPr>
          <w:rStyle w:val="FootnoteAnchor"/>
          <w:rtl w:val="true"/>
        </w:rPr>
        <w:footnoteReference w:id="2241"/>
      </w:r>
      <w:r>
        <w:rPr>
          <w:rFonts w:ascii="Amiri" w:hAnsi="Amiri" w:eastAsia="Amiri" w:cs="Amiri"/>
          <w:color w:val="111111"/>
          <w:sz w:val="28"/>
          <w:sz w:val="28"/>
          <w:szCs w:val="28"/>
          <w:rtl w:val="true"/>
          <w:lang w:bidi="ar-SA"/>
        </w:rPr>
        <w:t xml:space="preserve">،و ادّعى الإجماع عليه جماعة </w:t>
      </w:r>
      <w:r>
        <w:rPr>
          <w:rStyle w:val="FootnoteAnchor"/>
          <w:rtl w:val="true"/>
        </w:rPr>
        <w:footnoteReference w:id="2242"/>
      </w:r>
      <w:r>
        <w:rPr>
          <w:rFonts w:ascii="Amiri" w:hAnsi="Amiri" w:eastAsia="Amiri" w:cs="Amiri"/>
          <w:color w:val="111111"/>
          <w:sz w:val="28"/>
          <w:sz w:val="28"/>
          <w:szCs w:val="28"/>
          <w:rtl w:val="true"/>
          <w:lang w:bidi="ar-SA"/>
        </w:rPr>
        <w:t xml:space="preserve">،و اختاره المصنّف هنا و في الشرائع </w:t>
      </w:r>
      <w:r>
        <w:rPr>
          <w:rStyle w:val="FootnoteAnchor"/>
          <w:rtl w:val="true"/>
        </w:rPr>
        <w:footnoteReference w:id="224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ثبوته عيباً؛ لأنّه يمنع الوطء فيعمّه التعليل المثبت للحكم في القرن و العفل،و بأدلّته يُخصّ ما مضى من أدلّة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يمنع دعوى عدم النصّ إن أراد ما يعمّ ذلك،و يجاب بعدم لزوم النصّ بالخصوص إن أراده منه،بل يكتفى بكلّ ما دلّ خصوصاً أو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تُرَدّ المرأة و لا الرجل بالعور مطلقاً </w:t>
      </w:r>
      <w:r>
        <w:rPr>
          <w:rStyle w:val="FootnoteAnchor"/>
          <w:rtl w:val="true"/>
        </w:rPr>
        <w:footnoteReference w:id="2244"/>
      </w:r>
      <w:r>
        <w:rPr>
          <w:rFonts w:ascii="Amiri" w:hAnsi="Amiri" w:eastAsia="Amiri" w:cs="Amiri"/>
          <w:color w:val="111111"/>
          <w:sz w:val="28"/>
          <w:sz w:val="28"/>
          <w:szCs w:val="28"/>
          <w:rtl w:val="true"/>
          <w:lang w:bidi="ar-SA"/>
        </w:rPr>
        <w:t>،بلا خلاف في الظاهر؛ للأصل،و مفهومي الحصر و العدد الماضيين،و خصوص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يتزوّج إلى قوم و إذا امرأته عوراء و لم يبيّنوا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 xml:space="preserve">» </w:t>
      </w:r>
      <w:r>
        <w:rPr>
          <w:rStyle w:val="FootnoteAnchor"/>
          <w:rtl w:val="true"/>
        </w:rPr>
        <w:footnoteReference w:id="2245"/>
      </w:r>
      <w:r>
        <w:rPr>
          <w:rFonts w:ascii="IRNazanin" w:hAnsi="IRNazanin" w:eastAsia="IRNazanin"/>
          <w:color w:val="111111"/>
          <w:sz w:val="28"/>
          <w:sz w:val="28"/>
          <w:szCs w:val="28"/>
          <w:rtl w:val="true"/>
          <w:lang w:bidi="fa-IR"/>
        </w:rPr>
        <w:t>مع عدم المعارض</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بالزناء مطلقاً و لو حُدَّت فيه خلافاً للإسكافي،فردّ به مطلقاً،في الرجل و المرأة،سبق العقد أم لحق،حصل معه الحد أم لا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للصدوق،فردّ به في المرأة خاصّة مع لحوق العقد مطلقاً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لأكثر القدماء في المحدودة خاصّة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مضى الكلام فيه في بحث الكفّارة،و أنّ الأصحّ مختار الماتن و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بالعَرَج على الأشبه وفاقاً للمقنع و ظاهر المبسوط و الخلاف و القاضي </w:t>
      </w:r>
      <w:r>
        <w:rPr>
          <w:rStyle w:val="FootnoteAnchor"/>
          <w:rtl w:val="true"/>
        </w:rPr>
        <w:footnoteReference w:id="2249"/>
      </w:r>
      <w:r>
        <w:rPr>
          <w:rFonts w:ascii="IRNazanin" w:hAnsi="IRNazanin" w:eastAsia="IRNazanin"/>
          <w:color w:val="111111"/>
          <w:sz w:val="28"/>
          <w:sz w:val="28"/>
          <w:szCs w:val="28"/>
          <w:rtl w:val="true"/>
          <w:lang w:bidi="fa-IR"/>
        </w:rPr>
        <w:t>لما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للأكثر،بل عن الغنية الإجماع عليه </w:t>
      </w:r>
      <w:r>
        <w:rPr>
          <w:rStyle w:val="FootnoteAnchor"/>
          <w:rtl w:val="true"/>
        </w:rPr>
        <w:footnoteReference w:id="2250"/>
      </w:r>
      <w:r>
        <w:rPr>
          <w:rFonts w:ascii="Amiri" w:hAnsi="Amiri" w:eastAsia="Amiri" w:cs="Amiri"/>
          <w:color w:val="111111"/>
          <w:sz w:val="28"/>
          <w:sz w:val="28"/>
          <w:szCs w:val="28"/>
          <w:rtl w:val="true"/>
          <w:lang w:bidi="ar-SA"/>
        </w:rPr>
        <w:t xml:space="preserve">،و هو الأظهر؛ للمعتبرين اللذين مضيا في الإقعاد و العمى </w:t>
      </w:r>
      <w:r>
        <w:rPr>
          <w:rStyle w:val="FootnoteAnchor"/>
          <w:rtl w:val="true"/>
        </w:rPr>
        <w:footnoteReference w:id="2251"/>
      </w:r>
      <w:r>
        <w:rPr>
          <w:rFonts w:ascii="Amiri" w:hAnsi="Amiri" w:eastAsia="Amiri" w:cs="Amiri"/>
          <w:color w:val="111111"/>
          <w:sz w:val="28"/>
          <w:sz w:val="28"/>
          <w:szCs w:val="28"/>
          <w:rtl w:val="true"/>
          <w:lang w:bidi="ar-SA"/>
        </w:rPr>
        <w:t xml:space="preserve">،و ليس فيهما التقييد بالبيّن إن أُريد به ما يزيد على مفهوم العرج كما عن الحلّي و المختلف و التحرير </w:t>
      </w:r>
      <w:r>
        <w:rPr>
          <w:rStyle w:val="FootnoteAnchor"/>
          <w:rtl w:val="true"/>
        </w:rPr>
        <w:footnoteReference w:id="2252"/>
      </w:r>
      <w:r>
        <w:rPr>
          <w:rFonts w:ascii="Amiri" w:hAnsi="Amiri" w:eastAsia="Amiri" w:cs="Amiri"/>
          <w:color w:val="111111"/>
          <w:sz w:val="28"/>
          <w:sz w:val="28"/>
          <w:szCs w:val="28"/>
          <w:rtl w:val="true"/>
          <w:lang w:bidi="ar-SA"/>
        </w:rPr>
        <w:t xml:space="preserve">و لا البلوغ حدّ الإقعاد كما في الشرائع و القواعد و الإرشاد </w:t>
      </w:r>
      <w:r>
        <w:rPr>
          <w:rStyle w:val="FootnoteAnchor"/>
          <w:rtl w:val="true"/>
        </w:rPr>
        <w:footnoteReference w:id="2253"/>
      </w:r>
      <w:r>
        <w:rPr>
          <w:rFonts w:ascii="IRNazanin" w:hAnsi="IRNazanin" w:eastAsia="IRNazanin"/>
          <w:color w:val="111111"/>
          <w:sz w:val="28"/>
          <w:sz w:val="28"/>
          <w:szCs w:val="28"/>
          <w:rtl w:val="true"/>
          <w:lang w:bidi="fa-IR"/>
        </w:rPr>
        <w:t>فلا وجه لهما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عدّ الزمانة عيباً في الصحيحين </w:t>
      </w:r>
      <w:r>
        <w:rPr>
          <w:rStyle w:val="FootnoteAnchor"/>
          <w:rtl w:val="true"/>
        </w:rPr>
        <w:footnoteReference w:id="2254"/>
      </w:r>
      <w:r>
        <w:rPr>
          <w:rFonts w:ascii="Amiri" w:hAnsi="Amiri" w:eastAsia="Amiri" w:cs="Amiri"/>
          <w:color w:val="111111"/>
          <w:sz w:val="28"/>
          <w:sz w:val="28"/>
          <w:szCs w:val="28"/>
          <w:rtl w:val="true"/>
          <w:lang w:bidi="ar-SA"/>
        </w:rPr>
        <w:t>ما يوجب التقييد بالأخير، فالأقوى عدّ مطلق العرج عيباً بعد تحقّقه؛ تمسّكاً بظاهر المعتبرين،و يُخصّ بهما ما مضى من أدلّة المنع في البين</w:t>
      </w:r>
      <w:r>
        <w:rPr>
          <w:rFonts w:eastAsia="Amiri" w:cs="Amiri" w:ascii="Amiri" w:hAnsi="Amiri"/>
          <w:color w:val="111111"/>
          <w:sz w:val="28"/>
          <w:szCs w:val="28"/>
          <w:rtl w:val="true"/>
          <w:lang w:bidi="ar-SA"/>
        </w:rPr>
        <w:t xml:space="preserve">. </w:t>
      </w:r>
      <w:bookmarkStart w:id="372" w:name="pg11383_115603"/>
    </w:p>
    <w:p>
      <w:pPr>
        <w:pStyle w:val="Heading5"/>
        <w:numPr>
          <w:ilvl w:val="4"/>
          <w:numId w:val="1"/>
        </w:numPr>
        <w:rPr/>
      </w:pPr>
      <w:bookmarkStart w:id="373" w:name="__RefHeading___Toc225917_73709187"/>
      <w:bookmarkStart w:id="374" w:name="_Toc140"/>
      <w:bookmarkEnd w:id="372"/>
      <w:bookmarkEnd w:id="373"/>
      <w:r>
        <w:rPr>
          <w:rtl w:val="true"/>
        </w:rPr>
        <w:t>أمّا الأحكام فمسائل سبع</w:t>
      </w:r>
      <w:bookmarkEnd w:id="374"/>
    </w:p>
    <w:p>
      <w:pPr>
        <w:pStyle w:val="Heading6"/>
        <w:numPr>
          <w:ilvl w:val="5"/>
          <w:numId w:val="1"/>
        </w:numPr>
        <w:rPr/>
      </w:pPr>
      <w:bookmarkStart w:id="375" w:name="__RefHeading___Toc225919_73709187"/>
      <w:bookmarkStart w:id="376" w:name="_Toc141"/>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و أمّا الأحكام المتعلّقة بالعيوب فمسائل سبع</w:t>
      </w:r>
    </w:p>
    <w:p>
      <w:pPr>
        <w:pStyle w:val="Heading6"/>
        <w:numPr>
          <w:ilvl w:val="5"/>
          <w:numId w:val="1"/>
        </w:numPr>
        <w:rPr/>
      </w:pPr>
      <w:bookmarkStart w:id="377" w:name="__RefHeading___Toc225921_73709187"/>
      <w:bookmarkStart w:id="378" w:name="_Toc142"/>
      <w:bookmarkEnd w:id="377"/>
      <w:r>
        <w:rPr>
          <w:rtl w:val="true"/>
        </w:rPr>
        <w:t xml:space="preserve">الاُولى لا يفسخ النكاح بالعيب المتجدّد بعد الدخول </w:t>
      </w:r>
      <w:r>
        <w:rPr>
          <w:rtl w:val="true"/>
        </w:rPr>
        <w:t>:</w:t>
      </w:r>
      <w:bookmarkEnd w:id="378"/>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يفسخ النكاح بالعيب المتجدّد بعد الدخول مطلقاً، في امرأة كان أو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العيب المتجدّد بعد العقد تردّد،عدا العنن فلا تردّد له فيه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تفسخ المرأة بجنون الرجل المستغرق لأوقات الصلاة و إن </w:t>
      </w:r>
      <w:r>
        <w:rPr>
          <w:rStyle w:val="FootnoteAnchor"/>
          <w:rtl w:val="true"/>
        </w:rPr>
        <w:footnoteReference w:id="2255"/>
      </w:r>
      <w:r>
        <w:rPr>
          <w:rFonts w:ascii="Amiri" w:hAnsi="Amiri" w:eastAsia="Amiri" w:cs="Amiri"/>
          <w:color w:val="111111"/>
          <w:sz w:val="28"/>
          <w:sz w:val="28"/>
          <w:szCs w:val="28"/>
          <w:rtl w:val="true"/>
          <w:lang w:bidi="ar-SA"/>
        </w:rPr>
        <w:t>تجدّد بعد العقد مطلقاً،و مضى تفصيل الكلام في ذلك ذيل كلّ عيب، و يظهر منه أنّ إطلاق العبارة ليس في محلّه،بل الأجود ما قدّمناه</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225923_73709187"/>
      <w:bookmarkStart w:id="380" w:name="_Toc143"/>
      <w:bookmarkEnd w:id="379"/>
      <w:r>
        <w:rPr>
          <w:rtl w:val="true"/>
        </w:rPr>
        <w:t>الثانية الخيار على الفور</w:t>
      </w:r>
      <w:bookmarkEnd w:id="38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الخيار على الفور بلا خلاف،بل عليه الإجماع كما حكاه جماعة </w:t>
      </w:r>
      <w:r>
        <w:rPr>
          <w:rStyle w:val="FootnoteAnchor"/>
          <w:rtl w:val="true"/>
        </w:rPr>
        <w:footnoteReference w:id="2256"/>
      </w:r>
      <w:r>
        <w:rPr>
          <w:rFonts w:ascii="Amiri" w:hAnsi="Amiri" w:eastAsia="Amiri" w:cs="Amiri"/>
          <w:color w:val="111111"/>
          <w:sz w:val="28"/>
          <w:sz w:val="28"/>
          <w:szCs w:val="28"/>
          <w:rtl w:val="true"/>
          <w:lang w:bidi="ar-SA"/>
        </w:rPr>
        <w:t xml:space="preserve">و هو الحجّة فيه،لا الاقتصار في الخروج عن أصالة اللزوم على القدر المتيقّن؛ لانعكاس الأصل بثبوت الخيار و اقتضائه بقاءه، مع اعتضاده بإطلاق النصوص،نعم في بعضها ما يدلّ على السقوط بالدخول </w:t>
      </w:r>
      <w:r>
        <w:rPr>
          <w:rStyle w:val="FootnoteAnchor"/>
          <w:rtl w:val="true"/>
        </w:rPr>
        <w:footnoteReference w:id="2257"/>
      </w:r>
      <w:r>
        <w:rPr>
          <w:rFonts w:ascii="Amiri" w:hAnsi="Amiri" w:eastAsia="Amiri" w:cs="Amiri"/>
          <w:color w:val="111111"/>
          <w:sz w:val="28"/>
          <w:sz w:val="28"/>
          <w:szCs w:val="28"/>
          <w:rtl w:val="true"/>
          <w:lang w:bidi="ar-SA"/>
        </w:rPr>
        <w:t>،و لكنّه غير الفوريّة،فتدبّر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كان،فلو أخّر مَن إليه الفسخ مختاراً مع علمه بها،بطل خياره،سواء الرجل و المرأة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جهل الخيار أو الفوريّة،فالأقوى أنّه عذر؛ للأصل،و الإطلاقات، مع انتفاء المخصِّص لهما؛ بناءً على اختصاص الإجماع الذي هو العمدة </w:t>
      </w:r>
      <w:bookmarkStart w:id="381" w:name="pg11383_115604"/>
    </w:p>
    <w:p>
      <w:pPr>
        <w:pStyle w:val="BookText"/>
        <w:rPr/>
      </w:pPr>
      <w:bookmarkEnd w:id="381"/>
      <w:r>
        <w:rPr>
          <w:rFonts w:ascii="Amiri" w:hAnsi="Amiri" w:eastAsia="Amiri" w:cs="Amiri"/>
          <w:color w:val="111111"/>
          <w:sz w:val="28"/>
          <w:sz w:val="28"/>
          <w:szCs w:val="28"/>
          <w:rtl w:val="true"/>
          <w:lang w:bidi="ar-SA"/>
        </w:rPr>
        <w:t>في التخصيص بغيره،فيختار بعد العلم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نسيهما،أو مُنِع منه بالقبض على فيه،أو التهديد على وجهٍ يعدّ إكراهاً،فالخيار بحاله إلى زوال المانع؛ ثم يعتبر الفوريّة حينئذ</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225925_73709187"/>
      <w:bookmarkStart w:id="383" w:name="_Toc144"/>
      <w:bookmarkEnd w:id="382"/>
      <w:r>
        <w:rPr>
          <w:rtl w:val="true"/>
        </w:rPr>
        <w:t>الثالثة الفسخ فيه ليس طلاقاً</w:t>
      </w:r>
      <w:bookmarkEnd w:id="38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الفسخ فيه أي العيب بأنواعه ليس طلاقاً شرعيّاً إجماعاً و نصّاً؛ لوقوع التصريح به في الصحيح </w:t>
      </w:r>
      <w:r>
        <w:rPr>
          <w:rStyle w:val="FootnoteAnchor"/>
          <w:rtl w:val="true"/>
        </w:rPr>
        <w:footnoteReference w:id="2258"/>
      </w:r>
      <w:r>
        <w:rPr>
          <w:rFonts w:ascii="Amiri" w:hAnsi="Amiri" w:eastAsia="Amiri" w:cs="Amiri"/>
          <w:color w:val="111111"/>
          <w:sz w:val="28"/>
          <w:sz w:val="28"/>
          <w:szCs w:val="28"/>
          <w:rtl w:val="true"/>
          <w:lang w:bidi="ar-SA"/>
        </w:rPr>
        <w:t xml:space="preserve">و غيره </w:t>
      </w:r>
      <w:r>
        <w:rPr>
          <w:rStyle w:val="FootnoteAnchor"/>
          <w:rtl w:val="true"/>
        </w:rPr>
        <w:footnoteReference w:id="2259"/>
      </w:r>
      <w:r>
        <w:rPr>
          <w:rFonts w:ascii="Amiri" w:hAnsi="Amiri" w:eastAsia="Amiri" w:cs="Amiri"/>
          <w:color w:val="111111"/>
          <w:sz w:val="28"/>
          <w:sz w:val="28"/>
          <w:szCs w:val="28"/>
          <w:rtl w:val="true"/>
          <w:lang w:bidi="ar-SA"/>
        </w:rPr>
        <w:t>،فلا يعتبر فيه ما يعتبر في الطلاق،و لا يعدّ في الثلاث و لا يطّرد معه تنصيف المهر و إن ثبت في بعض موارده كما يأتي</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225927_73709187"/>
      <w:bookmarkStart w:id="385" w:name="_Toc145"/>
      <w:bookmarkEnd w:id="384"/>
      <w:r>
        <w:rPr>
          <w:rtl w:val="true"/>
        </w:rPr>
        <w:t>الرابعة لا يفتقر الفسخ بالعيوب إلى الحاكم</w:t>
      </w:r>
      <w:bookmarkEnd w:id="385"/>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يفتقر الفسخ بالعيوب الثابتة عندهما في أيّهما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 على الأظهر الأشهر،بل كاد أن يكون إجماعاً؛ للأصل، و إطلاق النصوص،مع انتفاء المخرج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و الطوسي </w:t>
      </w:r>
      <w:r>
        <w:rPr>
          <w:rStyle w:val="FootnoteAnchor"/>
          <w:rtl w:val="true"/>
        </w:rPr>
        <w:footnoteReference w:id="2260"/>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يفتقر إليه في العنن لضرب الأجل و تعيينه، لا فسخها </w:t>
      </w:r>
      <w:r>
        <w:rPr>
          <w:rStyle w:val="FootnoteAnchor"/>
          <w:rtl w:val="true"/>
        </w:rPr>
        <w:footnoteReference w:id="2261"/>
      </w:r>
      <w:r>
        <w:rPr>
          <w:rFonts w:ascii="Amiri" w:hAnsi="Amiri" w:eastAsia="Amiri" w:cs="Amiri"/>
          <w:color w:val="111111"/>
          <w:sz w:val="28"/>
          <w:sz w:val="28"/>
          <w:szCs w:val="28"/>
          <w:rtl w:val="true"/>
          <w:lang w:bidi="ar-SA"/>
        </w:rPr>
        <w:t>بعده،بل تستقلّ به حينئذ</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225929_73709187"/>
      <w:bookmarkStart w:id="387" w:name="_Toc146"/>
      <w:bookmarkEnd w:id="386"/>
      <w:r>
        <w:rPr>
          <w:rtl w:val="true"/>
        </w:rPr>
        <w:t>الخامسة إذا فسخ الزوج قبل الدخول فلا مهر</w:t>
      </w:r>
      <w:bookmarkEnd w:id="387"/>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فسخ الزوج قبل الدخول فلا مهر عليه للزوجة إجماعاً؛ للأصل،و النصوص</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دخل بها فلا عدّة لها و لا مهر لها</w:t>
      </w:r>
      <w:r>
        <w:rPr>
          <w:rFonts w:eastAsia="Amiri" w:cs="Amiri" w:ascii="Amiri" w:hAnsi="Amiri"/>
          <w:color w:val="111111"/>
          <w:sz w:val="28"/>
          <w:szCs w:val="28"/>
          <w:rtl w:val="true"/>
          <w:lang w:bidi="ar-SA"/>
        </w:rPr>
        <w:t xml:space="preserve">» </w:t>
      </w:r>
      <w:r>
        <w:rPr>
          <w:rStyle w:val="FootnoteAnchor"/>
          <w:rtl w:val="true"/>
        </w:rPr>
        <w:footnoteReference w:id="2262"/>
      </w:r>
      <w:r>
        <w:rPr>
          <w:rFonts w:ascii="Amiri" w:hAnsi="Amiri" w:eastAsia="Amiri" w:cs="Amiri"/>
          <w:color w:val="111111"/>
          <w:sz w:val="28"/>
          <w:sz w:val="28"/>
          <w:szCs w:val="28"/>
          <w:rtl w:val="true"/>
          <w:lang w:bidi="ar-SA"/>
        </w:rPr>
        <w:t>، و نحوه الصحيح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رجلاً تزوّج امرأة،أو زوّجها رجل لا يعرف دخيلة أمرها،لم يكن عليه شيء،و كان المهر يأخذه منها</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فسخ بعده،فلها المسمّى على الأشهر الأظهر؛ لإطلاق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من وليّها،فوجد بها عيباً بعد ما 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دلّست العفلاء و البرصاء و المجنونة و المفضاة و من كان بها زمانة ظاهرة فإنّها تردّ على أهلها من غير طلاق،و يأخذ الزوج المهر من وليّها الذي كان دلّسها،فإن لم يكن وليّها علم بشيء من ذلك فلا شيء عليه و تردّ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 الزوج شيئاً ممّا أخذت منه فهو له،و إن لم يصب شيئاً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امرأة فيها عيب دلّسته فلم يبيّن ذلك لزوجها، فإنّه يكون لها الصداق بما استحلّ من فرجها،و يكون الذي ساق الرجل إليها على الذي زوّجها</w:t>
      </w:r>
      <w:r>
        <w:rPr>
          <w:rFonts w:eastAsia="Amiri" w:cs="Amiri" w:ascii="Amiri" w:hAnsi="Amiri"/>
          <w:color w:val="111111"/>
          <w:sz w:val="28"/>
          <w:szCs w:val="28"/>
          <w:rtl w:val="true"/>
          <w:lang w:bidi="ar-SA"/>
        </w:rPr>
        <w:t xml:space="preserve">» </w:t>
      </w:r>
      <w:r>
        <w:rPr>
          <w:rStyle w:val="FootnoteAnchor"/>
          <w:rtl w:val="true"/>
        </w:rPr>
        <w:footnoteReference w:id="2265"/>
      </w: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للشيخ،فخصّه بالفسخ بالمتجدّد بعد الدخول،و حكم بالمثل في المتجدّد قبله مطلقاً </w:t>
      </w:r>
      <w:r>
        <w:rPr>
          <w:rStyle w:val="FootnoteAnchor"/>
          <w:rtl w:val="true"/>
        </w:rPr>
        <w:footnoteReference w:id="2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شاذّ،و مستنده ضعيف و اجتهاد في مقابلة </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يستفاد منها أنّه يرجع به أي المهر الزوج على المدلِّس و به أفتى جماعة </w:t>
      </w:r>
      <w:r>
        <w:rPr>
          <w:rStyle w:val="FootnoteAnchor"/>
          <w:rtl w:val="true"/>
        </w:rPr>
        <w:footnoteReference w:id="2268"/>
      </w:r>
      <w:r>
        <w:rPr>
          <w:rFonts w:ascii="Amiri" w:hAnsi="Amiri" w:eastAsia="Amiri" w:cs="Amiri"/>
          <w:color w:val="111111"/>
          <w:sz w:val="28"/>
          <w:sz w:val="28"/>
          <w:szCs w:val="28"/>
          <w:rtl w:val="true"/>
          <w:lang w:bidi="ar-SA"/>
        </w:rPr>
        <w:t>مطلقاً،وليّاً كان أم غيره،حتى لو كان المدلِّس هو المرأة رجع به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الأخير بالخصوص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ولّته امرأة أمرها أو ذات قرابة أو جار لها لا يعلم دخيلة أمرها،فوجدها قد دلّست عيباً هو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المهر منها،و لا يكون على الذي زوّجها شيء</w:t>
      </w:r>
      <w:r>
        <w:rPr>
          <w:rFonts w:eastAsia="Amiri" w:cs="Amiri" w:ascii="Amiri" w:hAnsi="Amiri"/>
          <w:color w:val="111111"/>
          <w:sz w:val="28"/>
          <w:szCs w:val="28"/>
          <w:rtl w:val="true"/>
          <w:lang w:bidi="ar-SA"/>
        </w:rPr>
        <w:t xml:space="preserve">» </w:t>
      </w:r>
      <w:r>
        <w:rPr>
          <w:rStyle w:val="FootnoteAnchor"/>
          <w:rtl w:val="true"/>
        </w:rPr>
        <w:footnoteReference w:id="2269"/>
      </w:r>
      <w:r>
        <w:rPr>
          <w:rFonts w:ascii="Amiri" w:hAnsi="Amiri" w:eastAsia="Amiri" w:cs="Amiri"/>
          <w:color w:val="111111"/>
          <w:sz w:val="28"/>
          <w:sz w:val="28"/>
          <w:szCs w:val="28"/>
          <w:rtl w:val="true"/>
          <w:lang w:bidi="ar-SA"/>
        </w:rPr>
        <w:t>و قريب منه الخبر الذي مرّ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منهما الرجوع بالمهر إليها مطلقاً من دون استثناء شيء مطلقاً،و به صرّح جماعة </w:t>
      </w:r>
      <w:r>
        <w:rPr>
          <w:rStyle w:val="FootnoteAnchor"/>
          <w:rtl w:val="true"/>
        </w:rPr>
        <w:footnoteReference w:id="2270"/>
      </w:r>
      <w:r>
        <w:rPr>
          <w:rFonts w:ascii="IRNazanin" w:hAnsi="IRNazanin" w:eastAsia="IRNazanin"/>
          <w:color w:val="111111"/>
          <w:sz w:val="28"/>
          <w:sz w:val="28"/>
          <w:szCs w:val="28"/>
          <w:rtl w:val="true"/>
          <w:lang w:bidi="fa-IR"/>
        </w:rPr>
        <w:t>،و هو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الأكثر،فاستثنوا منه شيئاً،أمّا مهر أمثالها كما عن الإسكافي </w:t>
      </w:r>
      <w:r>
        <w:rPr>
          <w:rStyle w:val="FootnoteAnchor"/>
          <w:rtl w:val="true"/>
        </w:rPr>
        <w:footnoteReference w:id="2271"/>
      </w:r>
      <w:r>
        <w:rPr>
          <w:rFonts w:ascii="Amiri" w:hAnsi="Amiri" w:eastAsia="Amiri" w:cs="Amiri"/>
          <w:color w:val="111111"/>
          <w:sz w:val="28"/>
          <w:sz w:val="28"/>
          <w:szCs w:val="28"/>
          <w:rtl w:val="true"/>
          <w:lang w:bidi="ar-SA"/>
        </w:rPr>
        <w:t xml:space="preserve">،أو أقلّ ما يتموّل كما عن الأكثر </w:t>
      </w:r>
      <w:r>
        <w:rPr>
          <w:rStyle w:val="FootnoteAnchor"/>
          <w:rtl w:val="true"/>
        </w:rPr>
        <w:footnoteReference w:id="2272"/>
      </w:r>
      <w:r>
        <w:rPr>
          <w:rFonts w:ascii="Amiri" w:hAnsi="Amiri" w:eastAsia="Amiri" w:cs="Amiri"/>
          <w:color w:val="111111"/>
          <w:sz w:val="28"/>
          <w:sz w:val="28"/>
          <w:szCs w:val="28"/>
          <w:rtl w:val="true"/>
          <w:lang w:bidi="ar-SA"/>
        </w:rPr>
        <w:t>لئلّا يخلو البضع عن العوض،و هو الأحوط و إن كان في تعيينه نظر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عليه،فالأصل و لزوم الاقتصار في مخالفة النصوص الحاكمة بالرجوع إلى الجميع على القدر الذي يندفع به الضرر يقتضي المصير إلى </w:t>
      </w:r>
    </w:p>
    <w:p>
      <w:pPr>
        <w:pStyle w:val="BookText"/>
        <w:rPr/>
      </w:pPr>
      <w:r>
        <w:rPr>
          <w:rFonts w:ascii="Amiri" w:hAnsi="Amiri" w:eastAsia="Amiri" w:cs="Amiri"/>
          <w:color w:val="111111"/>
          <w:sz w:val="28"/>
          <w:sz w:val="28"/>
          <w:szCs w:val="28"/>
          <w:rtl w:val="true"/>
          <w:lang w:bidi="ar-SA"/>
        </w:rPr>
        <w:t>ما قدّره الأكثر،و تعليل الاستثناء يقتضي المصير إلى ما قدّره الإسكافي، و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إثبات المهر لها و الحكم بالرجوع به إلى المدلِّس يقتضي ثبوته حيث لا مدلِّس،و هو كذلك؛ و ربما دلّت عليه النصوص المتقدّمة الحاكمة بأنّ لها المهر بما استحلّ من فرجها </w:t>
      </w:r>
      <w:r>
        <w:rPr>
          <w:rStyle w:val="FootnoteAnchor"/>
          <w:rtl w:val="true"/>
        </w:rPr>
        <w:footnoteReference w:id="2273"/>
      </w:r>
      <w:r>
        <w:rPr>
          <w:rFonts w:ascii="Amiri" w:hAnsi="Amiri" w:eastAsia="Amiri" w:cs="Amiri"/>
          <w:color w:val="111111"/>
          <w:sz w:val="28"/>
          <w:sz w:val="28"/>
          <w:szCs w:val="28"/>
          <w:rtl w:val="true"/>
          <w:lang w:bidi="ar-SA"/>
        </w:rPr>
        <w:t>،و هي كالمنصوص العلّة في الحكم كما لا يخفى،و مقتضاها ثبوت المسمّى لا المثل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فسخت الزوجة قبل الدخول بها فلا مهر لها بلا خلاف؛ لمجيء الفسخ من قبلها إلّا في العَنَن فلها ذلك على الأشهر الأقوى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الفسخ بعده أي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المسمّى إجماعاً؛ لاستقراره بالدخول،و لا صارف عنه إلّا الفسخ،و هو غير معلوم الصلوح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فسخت الزوجة النكاح بالخصاء فالأشهر الأقوى أنّه يثبت لها المهر كملاً مع الخلوة بها و الدخول؛ لما مضى من النصوص فيه </w:t>
      </w:r>
      <w:r>
        <w:rPr>
          <w:rStyle w:val="FootnoteAnchor"/>
          <w:rtl w:val="true"/>
        </w:rPr>
        <w:footnoteReference w:id="2274"/>
      </w:r>
      <w:r>
        <w:rPr>
          <w:rFonts w:ascii="Amiri" w:hAnsi="Amiri" w:eastAsia="Amiri" w:cs="Amiri"/>
          <w:color w:val="111111"/>
          <w:sz w:val="28"/>
          <w:sz w:val="28"/>
          <w:szCs w:val="28"/>
          <w:rtl w:val="true"/>
          <w:lang w:bidi="ar-SA"/>
        </w:rPr>
        <w:t>،و إطلاقها كإطلاق العبارة يقتضي ثبوت الجميع بمجرّد الخلوة و إن لم يدخل بها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تزوّجها خصي و قد دلّس نفسه لها و هي لا تعلم فرّق بينهما،و يوجّع ظهره كما دلّس نفسه،و عليه نصف الصداق،و لا عدّة عليها منه</w:t>
      </w:r>
      <w:r>
        <w:rPr>
          <w:rFonts w:eastAsia="Amiri" w:cs="Amiri" w:ascii="Amiri" w:hAnsi="Amiri"/>
          <w:color w:val="111111"/>
          <w:sz w:val="28"/>
          <w:szCs w:val="28"/>
          <w:rtl w:val="true"/>
          <w:lang w:bidi="ar-SA"/>
        </w:rPr>
        <w:t xml:space="preserve">» </w:t>
      </w:r>
      <w:r>
        <w:rPr>
          <w:rStyle w:val="FootnoteAnchor"/>
          <w:rtl w:val="true"/>
        </w:rPr>
        <w:footnoteReference w:id="2275"/>
      </w:r>
      <w:r>
        <w:rPr>
          <w:rFonts w:ascii="Amiri" w:hAnsi="Amiri" w:eastAsia="Amiri" w:cs="Amiri"/>
          <w:color w:val="111111"/>
          <w:sz w:val="28"/>
          <w:sz w:val="28"/>
          <w:szCs w:val="28"/>
          <w:rtl w:val="true"/>
          <w:lang w:bidi="ar-SA"/>
        </w:rPr>
        <w:t>و إطلاقه يقتضي التنصيف مطلقاً</w:t>
      </w:r>
      <w:r>
        <w:rPr>
          <w:rFonts w:eastAsia="Amiri" w:cs="Amiri" w:ascii="Amiri" w:hAnsi="Amiri"/>
          <w:color w:val="111111"/>
          <w:sz w:val="28"/>
          <w:szCs w:val="28"/>
          <w:rtl w:val="true"/>
          <w:lang w:bidi="ar-SA"/>
        </w:rPr>
        <w:t xml:space="preserve">. </w:t>
      </w:r>
      <w:bookmarkStart w:id="388" w:name="pg11383_115608"/>
    </w:p>
    <w:p>
      <w:pPr>
        <w:pStyle w:val="BookText"/>
        <w:rPr/>
      </w:pPr>
      <w:bookmarkEnd w:id="388"/>
      <w:r>
        <w:rPr>
          <w:rFonts w:ascii="Amiri" w:hAnsi="Amiri" w:eastAsia="Amiri" w:cs="Amiri"/>
          <w:color w:val="111111"/>
          <w:sz w:val="28"/>
          <w:sz w:val="28"/>
          <w:szCs w:val="28"/>
          <w:rtl w:val="true"/>
          <w:lang w:bidi="ar-SA"/>
        </w:rPr>
        <w:t>و ربما يجمع بينهما بحمل الأول على صورة الدخول،و الثاني على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للصحيح المفصِّل المرويّ عن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خصيّ دلّس نفسه لامرأة،ما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يوجع ظهره و يفرّق بينهما و عليه المهر كاملاً إن دخل بها،و إن لم يدخل بها فعليه نصف المهر</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القول به غير معروف؛ لأنّهم ما بين مصرّح بثبوت الجميع بالخلوة مطلقاً كما عن الشيخ </w:t>
      </w:r>
      <w:r>
        <w:rPr>
          <w:rStyle w:val="FootnoteAnchor"/>
          <w:rtl w:val="true"/>
        </w:rPr>
        <w:footnoteReference w:id="2277"/>
      </w:r>
      <w:r>
        <w:rPr>
          <w:rFonts w:ascii="Amiri" w:hAnsi="Amiri" w:eastAsia="Amiri" w:cs="Amiri"/>
          <w:color w:val="111111"/>
          <w:sz w:val="28"/>
          <w:sz w:val="28"/>
          <w:szCs w:val="28"/>
          <w:rtl w:val="true"/>
          <w:lang w:bidi="ar-SA"/>
        </w:rPr>
        <w:t xml:space="preserve">و أكثر الأصحاب </w:t>
      </w:r>
      <w:r>
        <w:rPr>
          <w:rStyle w:val="FootnoteAnchor"/>
          <w:rtl w:val="true"/>
        </w:rPr>
        <w:footnoteReference w:id="2278"/>
      </w:r>
      <w:r>
        <w:rPr>
          <w:rFonts w:ascii="Amiri" w:hAnsi="Amiri" w:eastAsia="Amiri" w:cs="Amiri"/>
          <w:color w:val="111111"/>
          <w:sz w:val="28"/>
          <w:sz w:val="28"/>
          <w:szCs w:val="28"/>
          <w:rtl w:val="true"/>
          <w:lang w:bidi="ar-SA"/>
        </w:rPr>
        <w:t xml:space="preserve">و مثبت للنصف خاصّة كذلك كما عن الصدوقين </w:t>
      </w:r>
      <w:r>
        <w:rPr>
          <w:rStyle w:val="FootnoteAnchor"/>
          <w:rtl w:val="true"/>
        </w:rPr>
        <w:footnoteReference w:id="2279"/>
      </w:r>
      <w:r>
        <w:rPr>
          <w:rFonts w:ascii="Amiri" w:hAnsi="Amiri" w:eastAsia="Amiri" w:cs="Amiri"/>
          <w:color w:val="111111"/>
          <w:sz w:val="28"/>
          <w:sz w:val="28"/>
          <w:szCs w:val="28"/>
          <w:rtl w:val="true"/>
          <w:lang w:bidi="ar-SA"/>
        </w:rPr>
        <w:t xml:space="preserve">عملاً بإطلاق الرضوي المتقدّم، و نافٍ للحكم من أصله كما عن الحلّي </w:t>
      </w:r>
      <w:r>
        <w:rPr>
          <w:rStyle w:val="FootnoteAnchor"/>
          <w:rtl w:val="true"/>
        </w:rPr>
        <w:footnoteReference w:id="2280"/>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القطع بثبوت الجميع بالدخول؛ لاستقراره به،مع عدم الخلاف فيه في الظاهر،و النصف مع عدمه إن خلا بها؛ للوفاق من العاملين بالنصوص عليه حينئذ،و يبقى الشكّ في النصف الآخر،و الاحتياط فيه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النصوص الدلالة على أنّه يعزَّر ؛ لمكان التدليس</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225931_73709187"/>
      <w:bookmarkStart w:id="390" w:name="_Toc147"/>
      <w:bookmarkEnd w:id="389"/>
      <w:r>
        <w:rPr>
          <w:rtl w:val="true"/>
        </w:rPr>
        <w:t>السادسة لو ادّعت عنَنَه فأنكر،فالقول قوله مع يمينه</w:t>
      </w:r>
      <w:bookmarkEnd w:id="39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ادّعت عنَنَه أو غيره فأنكر،فالقول قوله مع يمينه للأُصول السليمة عن المعارض،فإن حلف استقرّ النكاح،و إن نكل </w:t>
      </w:r>
    </w:p>
    <w:p>
      <w:pPr>
        <w:pStyle w:val="BookText"/>
        <w:rPr/>
      </w:pPr>
      <w:r>
        <w:rPr>
          <w:rFonts w:ascii="Amiri" w:hAnsi="Amiri" w:eastAsia="Amiri" w:cs="Amiri"/>
          <w:color w:val="111111"/>
          <w:sz w:val="28"/>
          <w:sz w:val="28"/>
          <w:szCs w:val="28"/>
          <w:rtl w:val="true"/>
          <w:lang w:bidi="ar-SA"/>
        </w:rPr>
        <w:t>عنه و عن ردّه إليها ثبت العيب لو حُكِم به،و إلّا رُدَّت اليمين على المرأة، فإن حلفت ثبت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لها ذلك إلّا مع العلم به بممارستها له،على وجه يحصل لها ذلك بتعاضد القرائن الموجبة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اختباره </w:t>
      </w:r>
      <w:r>
        <w:rPr>
          <w:rStyle w:val="FootnoteAnchor"/>
          <w:rtl w:val="true"/>
        </w:rPr>
        <w:footnoteReference w:id="2281"/>
      </w:r>
      <w:r>
        <w:rPr>
          <w:rFonts w:ascii="Amiri" w:hAnsi="Amiri" w:eastAsia="Amiri" w:cs="Amiri"/>
          <w:color w:val="111111"/>
          <w:sz w:val="28"/>
          <w:sz w:val="28"/>
          <w:szCs w:val="28"/>
          <w:rtl w:val="true"/>
          <w:lang w:bidi="ar-SA"/>
        </w:rPr>
        <w:t xml:space="preserve">بجلوسه في الماء البارد،فإن استرخى ذكره فهو عنّين،و إن تشنّج فليس به كما عن ابني بابويه و ابن حمزة </w:t>
      </w:r>
      <w:r>
        <w:rPr>
          <w:rStyle w:val="FootnoteAnchor"/>
          <w:rtl w:val="true"/>
        </w:rPr>
        <w:footnoteReference w:id="2282"/>
      </w:r>
      <w:r>
        <w:rPr>
          <w:rFonts w:ascii="Amiri" w:hAnsi="Amiri" w:eastAsia="Amiri" w:cs="Amiri"/>
          <w:color w:val="111111"/>
          <w:sz w:val="28"/>
          <w:sz w:val="28"/>
          <w:szCs w:val="28"/>
          <w:rtl w:val="true"/>
          <w:lang w:bidi="ar-SA"/>
        </w:rPr>
        <w:t xml:space="preserve">،و ذكره الأطبّاء،و به رواية مرسلة في الفقيه </w:t>
      </w:r>
      <w:r>
        <w:rPr>
          <w:rStyle w:val="FootnoteAnchor"/>
          <w:rtl w:val="true"/>
        </w:rPr>
        <w:footnoteReference w:id="2283"/>
      </w:r>
      <w:r>
        <w:rPr>
          <w:rFonts w:ascii="Amiri" w:hAnsi="Amiri" w:eastAsia="Amiri" w:cs="Amiri"/>
          <w:color w:val="111111"/>
          <w:sz w:val="28"/>
          <w:sz w:val="28"/>
          <w:szCs w:val="28"/>
          <w:rtl w:val="true"/>
          <w:lang w:bidi="ar-SA"/>
        </w:rPr>
        <w:t xml:space="preserve">و الرضوي </w:t>
      </w:r>
      <w:r>
        <w:rPr>
          <w:rStyle w:val="FootnoteAnchor"/>
          <w:rtl w:val="true"/>
        </w:rPr>
        <w:footnoteReference w:id="2284"/>
      </w:r>
      <w:r>
        <w:rPr>
          <w:rFonts w:ascii="Amiri" w:hAnsi="Amiri" w:eastAsia="Amiri" w:cs="Amiri"/>
          <w:color w:val="111111"/>
          <w:sz w:val="28"/>
          <w:sz w:val="28"/>
          <w:szCs w:val="28"/>
          <w:rtl w:val="true"/>
          <w:lang w:bidi="ar-SA"/>
        </w:rPr>
        <w:t>فلم يعتبره المتأخّرون؛ زعماً منهم عدم النصّ لذلك،و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يختبر بإطعامه السمك الطريّ ثلاثة أيّام،ثم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على الرماد،فإن ثقب بوله الرماد فليس بعنّين،و إن لم يثقب بوله الرماد فهو عنّين </w:t>
      </w:r>
      <w:r>
        <w:rPr>
          <w:rStyle w:val="FootnoteAnchor"/>
          <w:rtl w:val="true"/>
        </w:rPr>
        <w:footnoteReference w:id="2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الفقيه العمل به؛ لروايته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ثبوته أي 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لها الخيار فيما إذا سبق العقد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متجدّداً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مطلقاً على قول المفيد </w:t>
      </w:r>
      <w:r>
        <w:rPr>
          <w:rStyle w:val="FootnoteAnchor"/>
          <w:rtl w:val="true"/>
        </w:rPr>
        <w:footnoteReference w:id="2286"/>
      </w:r>
      <w:r>
        <w:rPr>
          <w:rFonts w:ascii="Amiri" w:hAnsi="Amiri" w:eastAsia="Amiri" w:cs="Amiri"/>
          <w:color w:val="111111"/>
          <w:sz w:val="28"/>
          <w:sz w:val="28"/>
          <w:szCs w:val="28"/>
          <w:rtl w:val="true"/>
          <w:lang w:bidi="ar-SA"/>
        </w:rPr>
        <w:t xml:space="preserve">و جماعة </w:t>
      </w:r>
      <w:r>
        <w:rPr>
          <w:rStyle w:val="FootnoteAnchor"/>
          <w:rtl w:val="true"/>
        </w:rPr>
        <w:footnoteReference w:id="2287"/>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مقيّداً بقبليّة الدخول،كما عن الأكثر </w:t>
      </w:r>
      <w:r>
        <w:rPr>
          <w:rStyle w:val="FootnoteAnchor"/>
          <w:rtl w:val="true"/>
        </w:rPr>
        <w:footnoteReference w:id="2288"/>
      </w:r>
      <w:r>
        <w:rPr>
          <w:rFonts w:ascii="Amiri" w:hAnsi="Amiri" w:eastAsia="Amiri" w:cs="Amiri"/>
          <w:color w:val="111111"/>
          <w:sz w:val="28"/>
          <w:sz w:val="28"/>
          <w:szCs w:val="28"/>
          <w:rtl w:val="true"/>
          <w:lang w:bidi="ar-SA"/>
        </w:rPr>
        <w:t xml:space="preserve">،بل عن ابن زهرة عليه </w:t>
      </w:r>
    </w:p>
    <w:p>
      <w:pPr>
        <w:pStyle w:val="BookText"/>
        <w:rPr/>
      </w:pPr>
      <w:r>
        <w:rPr>
          <w:rFonts w:ascii="IRNazanin" w:hAnsi="IRNazanin" w:eastAsia="IRNazanin"/>
          <w:color w:val="111111"/>
          <w:sz w:val="28"/>
          <w:sz w:val="28"/>
          <w:szCs w:val="28"/>
          <w:rtl w:val="true"/>
          <w:lang w:bidi="fa-IR"/>
        </w:rPr>
        <w:t xml:space="preserve">الإجماع </w:t>
      </w:r>
      <w:r>
        <w:rPr>
          <w:rStyle w:val="FootnoteAnchor"/>
          <w:rtl w:val="true"/>
        </w:rPr>
        <w:footnoteReference w:id="2289"/>
      </w:r>
      <w:r>
        <w:rPr>
          <w:rFonts w:ascii="Amiri" w:hAnsi="Amiri" w:eastAsia="Amiri" w:cs="Amiri"/>
          <w:color w:val="111111"/>
          <w:sz w:val="28"/>
          <w:sz w:val="28"/>
          <w:szCs w:val="28"/>
          <w:rtl w:val="true"/>
          <w:lang w:bidi="ar-SA"/>
        </w:rPr>
        <w:t>،و هو الأظهر؛ للأصل،و اختصاص النصوص بحكم التبادر بغير محلّ الفرض،و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امرأة،فوقع عليها مرّة ثم أعرض عنها،فليس لها الخيار،فلتصبر فقد ابتُليت،و ليس لأُمّهات الأولاد و لا للإماء ما لم يمسّها من الدهر إلّا مرّة واحدة خيار</w:t>
      </w:r>
      <w:r>
        <w:rPr>
          <w:rFonts w:eastAsia="Amiri" w:cs="Amiri" w:ascii="Amiri" w:hAnsi="Amiri"/>
          <w:color w:val="111111"/>
          <w:sz w:val="28"/>
          <w:szCs w:val="28"/>
          <w:rtl w:val="true"/>
          <w:lang w:bidi="ar-SA"/>
        </w:rPr>
        <w:t xml:space="preserve">»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2291"/>
      </w:r>
      <w:r>
        <w:rPr>
          <w:rFonts w:ascii="Amiri" w:hAnsi="Amiri" w:eastAsia="Amiri" w:cs="Amiri"/>
          <w:color w:val="111111"/>
          <w:sz w:val="28"/>
          <w:sz w:val="28"/>
          <w:szCs w:val="28"/>
          <w:rtl w:val="true"/>
          <w:lang w:bidi="ar-SA"/>
        </w:rPr>
        <w:t>،و ضعفه كقصور الأول منجبر بالأصل و الشهرة و الإجماع المحكي،فلا وجه للتوقّف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مقتضى الأصل،و اختصاص العنّين المطلق في الأخبار بحكم التبادر بالعاجز عن النساء مطلقاً،توقُف الخيار على ما إذا عجز عن وطئها قبلاً و دبراً،و عن وطء غيرها و هو الأشهر بين أصحابنا؛ و ينصّ عليه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عنّين لا يأتي النساء فرّق بينهما</w:t>
      </w:r>
      <w:r>
        <w:rPr>
          <w:rFonts w:eastAsia="Amiri" w:cs="Amiri" w:ascii="Amiri" w:hAnsi="Amiri"/>
          <w:color w:val="111111"/>
          <w:sz w:val="28"/>
          <w:szCs w:val="28"/>
          <w:rtl w:val="true"/>
          <w:lang w:bidi="ar-SA"/>
        </w:rPr>
        <w:t xml:space="preserve">» </w:t>
      </w:r>
      <w:r>
        <w:rPr>
          <w:rStyle w:val="FootnoteAnchor"/>
          <w:rtl w:val="true"/>
        </w:rPr>
        <w:footnoteReference w:id="2292"/>
      </w:r>
      <w:r>
        <w:rPr>
          <w:rFonts w:ascii="IRNazanin" w:hAnsi="IRNazanin" w:eastAsia="IRNazanin"/>
          <w:color w:val="111111"/>
          <w:sz w:val="28"/>
          <w:sz w:val="28"/>
          <w:szCs w:val="28"/>
          <w:rtl w:val="true"/>
          <w:lang w:bidi="fa-IR"/>
        </w:rPr>
        <w:t xml:space="preserve">و نحوه آخر </w:t>
      </w:r>
      <w:r>
        <w:rPr>
          <w:rStyle w:val="FootnoteAnchor"/>
          <w:rtl w:val="true"/>
        </w:rPr>
        <w:footnoteReference w:id="2293"/>
      </w:r>
      <w:r>
        <w:rPr>
          <w:rFonts w:ascii="Amiri" w:hAnsi="Amiri" w:eastAsia="Amiri" w:cs="Amiri"/>
          <w:color w:val="111111"/>
          <w:sz w:val="28"/>
          <w:sz w:val="28"/>
          <w:szCs w:val="28"/>
          <w:rtl w:val="true"/>
          <w:lang w:bidi="ar-SA"/>
        </w:rPr>
        <w:t>،و قصور السندين بالشهرة قد انجبر،مضافاً إلى ما مرّ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المفيد،فلم يشترط العجز عن غيرها،و اكتفى بالعجز عنها </w:t>
      </w:r>
      <w:r>
        <w:rPr>
          <w:rStyle w:val="FootnoteAnchor"/>
          <w:rtl w:val="true"/>
        </w:rPr>
        <w:footnoteReference w:id="2294"/>
      </w:r>
      <w:r>
        <w:rPr>
          <w:rFonts w:ascii="Amiri" w:hAnsi="Amiri" w:eastAsia="Amiri" w:cs="Amiri"/>
          <w:color w:val="111111"/>
          <w:sz w:val="28"/>
          <w:sz w:val="28"/>
          <w:szCs w:val="28"/>
          <w:rtl w:val="true"/>
          <w:lang w:bidi="ar-SA"/>
        </w:rPr>
        <w:t>لظاهر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ذكرت أنّها عذراء فعلى الإمام أن </w:t>
      </w:r>
    </w:p>
    <w:p>
      <w:pPr>
        <w:pStyle w:val="BookText"/>
        <w:rPr/>
      </w:pPr>
      <w:r>
        <w:rPr>
          <w:rFonts w:ascii="Amiri" w:hAnsi="Amiri" w:eastAsia="Amiri" w:cs="Amiri"/>
          <w:color w:val="111111"/>
          <w:sz w:val="28"/>
          <w:sz w:val="28"/>
          <w:szCs w:val="28"/>
          <w:rtl w:val="true"/>
          <w:lang w:bidi="ar-SA"/>
        </w:rPr>
        <w:t>يؤجّله سنة،فإن وصل إليها،و إلّا فرّق بينهما</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إذ مقتضاه الاكتفاء في الفسخ بعجزه عن وطئها و إن لم يعلم عجزه عن وطء غيرها،و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الوطء قبلاً أو دبراً منها أو من غيرها فأنكرت ذلك فالقول قوله مع يمينه مطلقاً كان الدعوى قبل ثبوت العُنَّة،أو بعده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الأظهر في الأول؛ لرجوع الدعوى إلى إنكار العُنَّة،و للصحيح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التي قد تزوّجت زوجاً غيره،فزعمت أنّه لم يقربها منذ دخل بها،فإنّ القول في ذلك قول الرجل،و عليه أن يحلف باللّه لقد جامعها؛ لأنّها المدّعية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تزوّجها و هي بكر،فزعمت أنّه لم يصل إليها،فإنّ مثل هذا يعرف النساء،فلينظر إليها من يوثق به منهن،فإذا ذكرت أنّها عذراء فعلى الإمام أن يؤجّله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وصل إليها،و إلّا فرّق بينهما،و أُعطيت نصف الصداق،و لا عدّة عليها</w:t>
      </w:r>
      <w:r>
        <w:rPr>
          <w:rFonts w:eastAsia="Amiri" w:cs="Amiri" w:ascii="Amiri" w:hAnsi="Amiri"/>
          <w:color w:val="111111"/>
          <w:sz w:val="28"/>
          <w:szCs w:val="28"/>
          <w:rtl w:val="true"/>
          <w:lang w:bidi="ar-SA"/>
        </w:rPr>
        <w:t xml:space="preserve">»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ادّعت أنّه لا يجامعها عنّيناً كان أو غير عنّين فيقول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جامعها،فعليه اليمين،و عليها البيّنة؛ لأنّها المدّعية</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مشكل في الثاني؛ لكونه فيه مدّعياً زوال ما ثبت،فلا يلائم قبول قوله،و عُلِّل بأحد أمرين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لعدم معلوميّة الفعل إلّا من قَبله،فيقبل قوله فيه،كدعوى المرأة </w:t>
      </w:r>
    </w:p>
    <w:p>
      <w:pPr>
        <w:pStyle w:val="BookText"/>
        <w:rPr/>
      </w:pPr>
      <w:r>
        <w:rPr>
          <w:rFonts w:ascii="IRNazanin" w:hAnsi="IRNazanin" w:eastAsia="IRNazanin"/>
          <w:color w:val="111111"/>
          <w:sz w:val="28"/>
          <w:sz w:val="28"/>
          <w:szCs w:val="28"/>
          <w:rtl w:val="true"/>
          <w:lang w:bidi="fa-IR"/>
        </w:rPr>
        <w:t>انقضاء عدّتها بالأقراء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لعدم ثبوت العُنَّة قبل مضيّ السنة،و إنّما الثابت العجز الذي يمكن معه العُنَّة و عدمها،و لذا يؤجّل سنة،لينظر أ يقدر على الوطء أم لا،فإن قدر فلا عُنَّة،و إلّا ثبت فيرجع دعواه إلى إنكارها،فيصير كالأول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إن تمّ كلّية الكبرى بإجماعٍ و نحوه في الأول،و صحّ دعوى كون التأجيل سنة لأجل إثبات العُنَّة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التأمّل فيهما،سيّما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احتجّ </w:t>
      </w:r>
      <w:r>
        <w:rPr>
          <w:rStyle w:val="FootnoteAnchor"/>
          <w:rtl w:val="true"/>
        </w:rPr>
        <w:footnoteReference w:id="2299"/>
      </w:r>
      <w:r>
        <w:rPr>
          <w:rFonts w:ascii="Amiri" w:hAnsi="Amiri" w:eastAsia="Amiri" w:cs="Amiri"/>
          <w:color w:val="111111"/>
          <w:sz w:val="28"/>
          <w:sz w:val="28"/>
          <w:szCs w:val="28"/>
          <w:rtl w:val="true"/>
          <w:lang w:bidi="ar-SA"/>
        </w:rPr>
        <w:t>له أيضاً بإطلاق الصحيح،و التبادر مع التعليل فيه يقتضيان اختصاص الحكم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مقتضاه اختصاص الحكم بالثيّبة،و لزوم العمل بشهادة النساء في الباكرة،و هو ينافي إطلاق الأكثر،كالعبارة و عبارة الرضوي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العمل عليه فيما لو ادّعى وطء قبلها و لا فيما عداه،بل ينبغي حينئذٍ قبول قوله مع اليمين؛ لموافقته الأصل،و عدم الوطء في القبل على تقدير ثبوت البكارة لا يستلزم العنن؛ لإمكان وطئه الدبر أو قبل غيرها، و معه لا عُنَّة على الأشهر الأقوى كما مضى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w:t>
      </w:r>
      <w:r>
        <w:rPr>
          <w:rStyle w:val="FootnoteAnchor"/>
          <w:rtl w:val="true"/>
        </w:rPr>
        <w:footnoteReference w:id="2301"/>
      </w:r>
      <w:r>
        <w:rPr>
          <w:rFonts w:ascii="IRNazanin" w:hAnsi="IRNazanin" w:eastAsia="IRNazanin"/>
          <w:color w:val="111111"/>
          <w:sz w:val="28"/>
          <w:sz w:val="28"/>
          <w:szCs w:val="28"/>
          <w:rtl w:val="true"/>
          <w:lang w:bidi="fa-IR"/>
        </w:rPr>
        <w:t xml:space="preserve">صرّح بعض الأصحاب </w:t>
      </w:r>
      <w:r>
        <w:rPr>
          <w:rStyle w:val="FootnoteAnchor"/>
          <w:rtl w:val="true"/>
        </w:rPr>
        <w:footnoteReference w:id="2302"/>
      </w:r>
      <w:r>
        <w:rPr>
          <w:rFonts w:ascii="Amiri" w:hAnsi="Amiri" w:eastAsia="Amiri" w:cs="Amiri"/>
          <w:color w:val="111111"/>
          <w:sz w:val="28"/>
          <w:sz w:val="28"/>
          <w:szCs w:val="28"/>
          <w:rtl w:val="true"/>
          <w:lang w:bidi="ar-SA"/>
        </w:rPr>
        <w:t>،و هو حسن لولا الرضوي المطلق المعتضد بعمل الأصحاب،فلا يعارضه ذيل الصحيح</w:t>
      </w:r>
      <w:r>
        <w:rPr>
          <w:rFonts w:eastAsia="Amiri" w:cs="Amiri" w:ascii="Amiri" w:hAnsi="Amiri"/>
          <w:color w:val="111111"/>
          <w:sz w:val="28"/>
          <w:szCs w:val="28"/>
          <w:rtl w:val="true"/>
          <w:lang w:bidi="ar-SA"/>
        </w:rPr>
        <w:t xml:space="preserve">. </w:t>
      </w:r>
      <w:bookmarkStart w:id="391" w:name="pg11383_115613"/>
    </w:p>
    <w:p>
      <w:pPr>
        <w:pStyle w:val="BookText"/>
        <w:rPr/>
      </w:pPr>
      <w:bookmarkEnd w:id="391"/>
      <w:r>
        <w:rPr>
          <w:rFonts w:ascii="Amiri" w:hAnsi="Amiri" w:eastAsia="Amiri" w:cs="Amiri"/>
          <w:color w:val="111111"/>
          <w:sz w:val="28"/>
          <w:sz w:val="28"/>
          <w:szCs w:val="28"/>
          <w:rtl w:val="true"/>
          <w:lang w:bidi="ar-SA"/>
        </w:rPr>
        <w:t xml:space="preserve">نعم،عليه جماعة من قدماء الأصحاب،لكن في البكر خاصّة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حكموا في الثيّب مع دعواه الوطء في قبلها بحشو الخَلُوق </w:t>
      </w:r>
      <w:r>
        <w:rPr>
          <w:rStyle w:val="FootnoteAnchor"/>
          <w:rtl w:val="true"/>
        </w:rPr>
        <w:footnoteReference w:id="2304"/>
      </w:r>
      <w:r>
        <w:rPr>
          <w:rFonts w:ascii="Amiri" w:hAnsi="Amiri" w:eastAsia="Amiri" w:cs="Amiri"/>
          <w:color w:val="111111"/>
          <w:sz w:val="28"/>
          <w:sz w:val="28"/>
          <w:szCs w:val="28"/>
          <w:rtl w:val="true"/>
          <w:lang w:bidi="ar-SA"/>
        </w:rPr>
        <w:t xml:space="preserve">في قبلها،ثم أمره بوطئها،فإن خرج على ذكره صدق،و إلّا فلا؛ للإجماع المحكيّ في الخلاف </w:t>
      </w:r>
      <w:r>
        <w:rPr>
          <w:rStyle w:val="FootnoteAnchor"/>
          <w:rtl w:val="true"/>
        </w:rPr>
        <w:footnoteReference w:id="2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موهون بمصير الأكثر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الخبرين،أحدهما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تدّعي عليه امرأته أنّه عنّين، و ينكر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تحشوها القابلة بالخَلُوق و لا يعلم الرجل،و يدخل عليها الرجل،فإن خرج و على ذكره الخَلُوق صدق و كذبت،و إلّا صدقت و كذب</w:t>
      </w:r>
      <w:r>
        <w:rPr>
          <w:rFonts w:eastAsia="Amiri" w:cs="Amiri" w:ascii="Amiri" w:hAnsi="Amiri"/>
          <w:color w:val="111111"/>
          <w:sz w:val="28"/>
          <w:szCs w:val="28"/>
          <w:rtl w:val="true"/>
          <w:lang w:bidi="ar-SA"/>
        </w:rPr>
        <w:t xml:space="preserve">» </w:t>
      </w:r>
      <w:r>
        <w:rPr>
          <w:rStyle w:val="FootnoteAnchor"/>
          <w:rtl w:val="true"/>
        </w:rPr>
        <w:footnoteReference w:id="2306"/>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مع قصور سندهما زيادة على الإرسال في الأول ضعيفا الدلالة؛ لظهورهما في الحكم مع عدم ثبوت العُنَّة،و الجماعة كما حكي عنهم خصّوه ببعد الثبوت،و ظاهر الحكاية موافقة الجماعة للأكثر في تقديم قول الرجل مع اليمين مع عدم ثبوت العُنَّة؛ و مع ذلك فليسا كالإجماع المتقدّم يعارضان المعتبرين اللذين مضيا،فتأمّل جدّاً</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225933_73709187"/>
      <w:bookmarkStart w:id="393" w:name="_Toc148"/>
      <w:bookmarkEnd w:id="392"/>
      <w:r>
        <w:rPr>
          <w:rtl w:val="true"/>
        </w:rPr>
        <w:t>السابعة إن صبرت مع العنن فلا بحث</w:t>
      </w:r>
      <w:bookmarkEnd w:id="39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صبرت الزوجة مع العنن بعد ثبوته بإحدى الطرق السابقة من دون مرافعة إلى الحاكم فلا بحث في لزوم العقد؛ </w:t>
      </w:r>
    </w:p>
    <w:p>
      <w:pPr>
        <w:pStyle w:val="BookText"/>
        <w:rPr/>
      </w:pPr>
      <w:r>
        <w:rPr>
          <w:rFonts w:ascii="Amiri" w:hAnsi="Amiri" w:eastAsia="Amiri" w:cs="Amiri"/>
          <w:color w:val="111111"/>
          <w:sz w:val="28"/>
          <w:sz w:val="28"/>
          <w:szCs w:val="28"/>
          <w:rtl w:val="true"/>
          <w:lang w:bidi="ar-SA"/>
        </w:rPr>
        <w:t xml:space="preserve">لفوريّة المرافعة،كما صرّح به الشيخ </w:t>
      </w:r>
      <w:r>
        <w:rPr>
          <w:rStyle w:val="FootnoteAnchor"/>
          <w:rtl w:val="true"/>
        </w:rPr>
        <w:footnoteReference w:id="2308"/>
      </w:r>
      <w:r>
        <w:rPr>
          <w:rFonts w:ascii="Amiri" w:hAnsi="Amiri" w:eastAsia="Amiri" w:cs="Amiri"/>
          <w:color w:val="111111"/>
          <w:sz w:val="28"/>
          <w:sz w:val="28"/>
          <w:szCs w:val="28"/>
          <w:rtl w:val="true"/>
          <w:lang w:bidi="ar-SA"/>
        </w:rPr>
        <w:t xml:space="preserve">و جماعة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تصبر،بل رفعت أمرها إلى الحاكم،أجّلها سنة ابتداؤها من حين الترافع بلا خلاف؛ للمرويّ في قرب الإسناد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يقضي في العنّين أنّه يؤجّل سنة من يوم مرافعة المرأة</w:t>
      </w:r>
      <w:r>
        <w:rPr>
          <w:rFonts w:eastAsia="Amiri" w:cs="Amiri" w:ascii="Amiri" w:hAnsi="Amiri"/>
          <w:color w:val="111111"/>
          <w:sz w:val="28"/>
          <w:szCs w:val="28"/>
          <w:rtl w:val="true"/>
          <w:lang w:bidi="ar-SA"/>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عجز عنها مطلقاً و عن غيرها كذلك فلها الفسخ و نصف المهر على الأشهر الأظهر مطلقاً؛ للصحيح المتقدّم </w:t>
      </w:r>
      <w:r>
        <w:rPr>
          <w:rStyle w:val="FootnoteAnchor"/>
          <w:rtl w:val="true"/>
        </w:rPr>
        <w:footnoteReference w:id="2311"/>
      </w:r>
      <w:r>
        <w:rPr>
          <w:rFonts w:ascii="Amiri" w:hAnsi="Amiri" w:eastAsia="Amiri" w:cs="Amiri"/>
          <w:color w:val="111111"/>
          <w:sz w:val="28"/>
          <w:sz w:val="28"/>
          <w:szCs w:val="28"/>
          <w:rtl w:val="true"/>
          <w:lang w:bidi="ar-SA"/>
        </w:rPr>
        <w:t>،و فيه التأجيل و تنصيف المهر،و نحوه في الأول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العنّين يتربّص به سنة،ثم إن شاءت امرأته تزوّجت،و إن شاءت أقامت</w:t>
      </w:r>
      <w:r>
        <w:rPr>
          <w:rFonts w:eastAsia="Amiri" w:cs="Amiri" w:ascii="Amiri" w:hAnsi="Amiri"/>
          <w:color w:val="111111"/>
          <w:sz w:val="28"/>
          <w:szCs w:val="28"/>
          <w:rtl w:val="true"/>
          <w:lang w:bidi="ar-SA"/>
        </w:rPr>
        <w:t xml:space="preserve">» </w:t>
      </w:r>
      <w:r>
        <w:rPr>
          <w:rStyle w:val="FootnoteAnchor"/>
          <w:rtl w:val="true"/>
        </w:rPr>
        <w:footnoteReference w:id="2312"/>
      </w:r>
      <w:r>
        <w:rPr>
          <w:rFonts w:ascii="Amiri" w:hAnsi="Amiri" w:eastAsia="Amiri" w:cs="Amiri"/>
          <w:color w:val="111111"/>
          <w:sz w:val="28"/>
          <w:sz w:val="28"/>
          <w:szCs w:val="28"/>
          <w:rtl w:val="true"/>
          <w:lang w:bidi="ar-SA"/>
        </w:rPr>
        <w:t xml:space="preserve">مضافاً إلى الإجماعات المحكيّة في كلام جماعة </w:t>
      </w:r>
      <w:r>
        <w:rPr>
          <w:rStyle w:val="FootnoteAnchor"/>
          <w:rtl w:val="true"/>
        </w:rPr>
        <w:footnoteReference w:id="2313"/>
      </w:r>
      <w:r>
        <w:rPr>
          <w:rFonts w:ascii="Amiri" w:hAnsi="Amiri" w:eastAsia="Amiri" w:cs="Amiri"/>
          <w:color w:val="111111"/>
          <w:sz w:val="28"/>
          <w:sz w:val="28"/>
          <w:szCs w:val="28"/>
          <w:rtl w:val="true"/>
          <w:lang w:bidi="ar-SA"/>
        </w:rPr>
        <w:t xml:space="preserve">فيه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للإسكافي في الموضعين،فنفى التأجيل و أجاز الفسخ من دونه إذا سبق العنن العقد </w:t>
      </w:r>
      <w:r>
        <w:rPr>
          <w:rStyle w:val="FootnoteAnchor"/>
          <w:rtl w:val="true"/>
        </w:rPr>
        <w:footnoteReference w:id="2315"/>
      </w:r>
      <w:r>
        <w:rPr>
          <w:rFonts w:ascii="Amiri" w:hAnsi="Amiri" w:eastAsia="Amiri" w:cs="Amiri"/>
          <w:color w:val="111111"/>
          <w:sz w:val="28"/>
          <w:sz w:val="28"/>
          <w:szCs w:val="28"/>
          <w:rtl w:val="true"/>
          <w:lang w:bidi="ar-SA"/>
        </w:rPr>
        <w:t>للخبرين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عنّين لا يأتي النساء فرّق بينهما</w:t>
      </w:r>
      <w:r>
        <w:rPr>
          <w:rFonts w:eastAsia="Amiri" w:cs="Amiri" w:ascii="Amiri" w:hAnsi="Amiri"/>
          <w:color w:val="111111"/>
          <w:sz w:val="28"/>
          <w:szCs w:val="28"/>
          <w:rtl w:val="true"/>
          <w:lang w:bidi="ar-SA"/>
        </w:rPr>
        <w:t xml:space="preserve">»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ابتلى زوجها فلا يقدر على الجماع،تفارقه؟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شاءت</w:t>
      </w:r>
      <w:r>
        <w:rPr>
          <w:rFonts w:eastAsia="Amiri" w:cs="Amiri" w:ascii="Amiri" w:hAnsi="Amiri"/>
          <w:color w:val="111111"/>
          <w:sz w:val="28"/>
          <w:szCs w:val="28"/>
          <w:rtl w:val="true"/>
          <w:lang w:bidi="ar-SA"/>
        </w:rPr>
        <w:t xml:space="preserve">»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فيهما مع قصور السند و عدم التكافؤ لما مرّ مخالفة له،إلّا من جهة الإطلاق،و اللازم حمله عليه؛ لوجوب 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ليس فيهما التفصيل الذي ذكر،بل الثاني ظاهر في التجدّد،المحتاج إلى التأجيل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المهر كملاً إذا خلا بها و إن لم يدخل بها </w:t>
      </w:r>
      <w:r>
        <w:rPr>
          <w:rStyle w:val="FootnoteAnchor"/>
          <w:rtl w:val="true"/>
        </w:rPr>
        <w:footnoteReference w:id="2318"/>
      </w:r>
      <w:r>
        <w:rPr>
          <w:rFonts w:ascii="Amiri" w:hAnsi="Amiri" w:eastAsia="Amiri" w:cs="Amiri"/>
          <w:color w:val="111111"/>
          <w:sz w:val="28"/>
          <w:sz w:val="28"/>
          <w:szCs w:val="28"/>
          <w:rtl w:val="true"/>
          <w:lang w:bidi="ar-SA"/>
        </w:rPr>
        <w:t>عملاً على أصله الغير الأصيل كما سيأتي،مع معارضته بخصوص ما مرّ من الصحيح المنصّف له،و نحوه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أن تصبر حتى يعالج نفسه سنة،فإن صلح فهي امرأته على النكاح الأول،و إن لم يصلح فرّق بينهما و لها نصف الصداق و لا عدّة عليها منه،فإن رضيت لا يفرّق بينهما،و ليس لها خيار بعد ذلك</w:t>
      </w:r>
      <w:r>
        <w:rPr>
          <w:rFonts w:eastAsia="Amiri" w:cs="Amiri" w:ascii="Amiri" w:hAnsi="Amiri"/>
          <w:color w:val="111111"/>
          <w:sz w:val="28"/>
          <w:szCs w:val="28"/>
          <w:rtl w:val="true"/>
          <w:lang w:bidi="ar-SA"/>
        </w:rPr>
        <w:t xml:space="preserve">»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نعم،في المرويّ في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عنّين دلّس نفسه لامرأة، ما حاله؟قال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المهر و يفرّق بينهما إذا علم أنه لا يأتي النساء</w:t>
      </w:r>
      <w:r>
        <w:rPr>
          <w:rFonts w:eastAsia="Amiri" w:cs="Amiri" w:ascii="Amiri" w:hAnsi="Amiri"/>
          <w:color w:val="111111"/>
          <w:sz w:val="28"/>
          <w:szCs w:val="28"/>
          <w:rtl w:val="true"/>
          <w:lang w:bidi="ar-SA"/>
        </w:rPr>
        <w:t xml:space="preserve">» </w:t>
      </w:r>
      <w:r>
        <w:rPr>
          <w:rStyle w:val="FootnoteAnchor"/>
          <w:rtl w:val="true"/>
        </w:rPr>
        <w:footnoteReference w:id="2320"/>
      </w:r>
      <w:r>
        <w:rPr>
          <w:rFonts w:ascii="Amiri" w:hAnsi="Amiri" w:eastAsia="Amiri" w:cs="Amiri"/>
          <w:color w:val="111111"/>
          <w:sz w:val="28"/>
          <w:sz w:val="28"/>
          <w:szCs w:val="28"/>
          <w:rtl w:val="true"/>
          <w:lang w:bidi="ar-SA"/>
        </w:rPr>
        <w:t>و هو مع قصور السند،و عدم المقاومة لما مرّ ليس فيه التقييد بالخلوة كما ذكر</w:t>
      </w:r>
      <w:r>
        <w:rPr>
          <w:rFonts w:eastAsia="Amiri" w:cs="Amiri" w:ascii="Amiri" w:hAnsi="Amiri"/>
          <w:color w:val="111111"/>
          <w:sz w:val="28"/>
          <w:szCs w:val="28"/>
          <w:rtl w:val="true"/>
          <w:lang w:bidi="ar-SA"/>
        </w:rPr>
        <w:t xml:space="preserve">. </w:t>
      </w:r>
      <w:bookmarkStart w:id="394" w:name="pg11383_115616"/>
    </w:p>
    <w:p>
      <w:pPr>
        <w:pStyle w:val="Heading5"/>
        <w:numPr>
          <w:ilvl w:val="4"/>
          <w:numId w:val="1"/>
        </w:numPr>
        <w:rPr/>
      </w:pPr>
      <w:bookmarkStart w:id="395" w:name="__RefHeading___Toc225935_73709187"/>
      <w:bookmarkStart w:id="396" w:name="_Toc149"/>
      <w:bookmarkEnd w:id="394"/>
      <w:bookmarkEnd w:id="395"/>
      <w:r>
        <w:rPr>
          <w:rtl w:val="true"/>
        </w:rPr>
        <w:t>تتمّة</w:t>
      </w:r>
      <w:bookmarkEnd w:id="396"/>
    </w:p>
    <w:p>
      <w:pPr>
        <w:pStyle w:val="Heading6"/>
        <w:numPr>
          <w:ilvl w:val="5"/>
          <w:numId w:val="1"/>
        </w:numPr>
        <w:rPr/>
      </w:pPr>
      <w:bookmarkStart w:id="397" w:name="__RefHeading___Toc225937_73709187"/>
      <w:bookmarkStart w:id="398" w:name="_Toc150"/>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تتمّة مشتملة على أحكام التدليس و يتحقّق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السكوت عن العيب مع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دعوى صفة كمال من الزوجة أو من بحكمها للمتزوّج أو من بحكمه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هنا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فروعه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p>
    <w:p>
      <w:pPr>
        <w:pStyle w:val="Heading6"/>
        <w:numPr>
          <w:ilvl w:val="5"/>
          <w:numId w:val="1"/>
        </w:numPr>
        <w:rPr/>
      </w:pPr>
      <w:bookmarkStart w:id="399" w:name="__RefHeading___Toc225939_73709187"/>
      <w:bookmarkStart w:id="400" w:name="_Toc151"/>
      <w:bookmarkEnd w:id="399"/>
      <w:r>
        <w:rPr>
          <w:rtl w:val="true"/>
        </w:rPr>
        <w:t>لو تزوّج على أنّها حرّة فبانت أمة فله الفسخ</w:t>
      </w:r>
      <w:bookmarkEnd w:id="400"/>
    </w:p>
    <w:p>
      <w:pPr>
        <w:pStyle w:val="BookText"/>
        <w:rPr/>
      </w:pPr>
      <w:r>
        <w:rPr>
          <w:rFonts w:ascii="Amiri" w:hAnsi="Amiri" w:eastAsia="Amiri" w:cs="Amiri"/>
          <w:color w:val="111111"/>
          <w:sz w:val="28"/>
          <w:sz w:val="28"/>
          <w:szCs w:val="28"/>
          <w:rtl w:val="true"/>
          <w:lang w:bidi="ar-SA"/>
        </w:rPr>
        <w:t xml:space="preserve">لو تزوّج امرأة على أنّها حرّة أي شرط ذلك في متن العقد فبانت كلّاً أو بعضاً أمة صحّ العقد على الأشهر الأظهر،بل عن السرائر الإجماع عليه </w:t>
      </w:r>
      <w:r>
        <w:rPr>
          <w:rStyle w:val="FootnoteAnchor"/>
          <w:rtl w:val="true"/>
        </w:rPr>
        <w:footnoteReference w:id="2321"/>
      </w:r>
      <w:r>
        <w:rPr>
          <w:rFonts w:ascii="IRNazanin" w:hAnsi="IRNazanin" w:eastAsia="IRNazanin"/>
          <w:color w:val="111111"/>
          <w:sz w:val="28"/>
          <w:sz w:val="28"/>
          <w:szCs w:val="28"/>
          <w:rtl w:val="true"/>
          <w:lang w:bidi="fa-IR"/>
        </w:rPr>
        <w:t xml:space="preserve">للأصل،و عموم الأمر بالوفاء بالعقد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للمبسوط و الخلاف،فأبطل </w:t>
      </w:r>
      <w:r>
        <w:rPr>
          <w:rStyle w:val="FootnoteAnchor"/>
          <w:rtl w:val="true"/>
        </w:rPr>
        <w:footnoteReference w:id="2323"/>
      </w:r>
      <w:r>
        <w:rPr>
          <w:rFonts w:ascii="Amiri" w:hAnsi="Amiri" w:eastAsia="Amiri" w:cs="Amiri"/>
          <w:color w:val="111111"/>
          <w:sz w:val="28"/>
          <w:sz w:val="28"/>
          <w:szCs w:val="28"/>
          <w:rtl w:val="true"/>
          <w:lang w:bidi="ar-SA"/>
        </w:rPr>
        <w:t>و مستنده غير واضح،سوى لزوم الوفاء بالشرط،و يندفع بمنع العموم،و اختصاصه بغير المستحقّ،و إلّا فله الإسقاط؛ لكونه من حقوقه،فله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بُني البطلان على بطلان نكاح الأمة بغير إذن المولى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بعد تسليم المبنيّ عليه يقتضي اختصاصه بصورة عدم إذن المولى،و المفروض أعمّ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ذلك،البطلان حينئذٍ ليس باعتبار التدليس،بل باعتبار عدم إذن المولى،و ليس ممّا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الفسخ و إن دخل بها؛ عملاً بمقتضى الشرط، و له الإمضاء أيضاً؛ بناءً على صحّة العقد كما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إذا كان الزوج ممّن يجوز له نكاح الأمة،و وقع بإذن مواليها أو مباشرته،و إلّا بطل في الأول على القول به،و وقع موقوفاً على إجازته في الثاني على الأقوى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يشترط الحرّية في متن العقد،بل تزوّجها على أنّها حرّة، و أخبرته بها قبله أو أخبره مخبر،ففي إلحاقه بما لو شرط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ظهور التدليس الموجب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الاعتبار بما تقدّم العقد من الشروط كما مضى في النصوص </w:t>
      </w:r>
      <w:r>
        <w:rPr>
          <w:rStyle w:val="FootnoteAnchor"/>
          <w:rtl w:val="true"/>
        </w:rPr>
        <w:footnoteReference w:id="2325"/>
      </w:r>
      <w:r>
        <w:rPr>
          <w:rFonts w:ascii="IRNazanin" w:hAnsi="IRNazanin" w:eastAsia="IRNazanin"/>
          <w:color w:val="111111"/>
          <w:sz w:val="28"/>
          <w:sz w:val="28"/>
          <w:szCs w:val="28"/>
          <w:rtl w:val="true"/>
          <w:lang w:bidi="fa-IR"/>
        </w:rPr>
        <w:t>،مع الأصل و عموم الأمر بالوفاء بالعقود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أقوى،وفاقاً للمبسوط و المسالك </w:t>
      </w:r>
      <w:r>
        <w:rPr>
          <w:rStyle w:val="FootnoteAnchor"/>
          <w:rtl w:val="true"/>
        </w:rPr>
        <w:footnoteReference w:id="2326"/>
      </w:r>
      <w:r>
        <w:rPr>
          <w:rFonts w:ascii="Amiri" w:hAnsi="Amiri" w:eastAsia="Amiri" w:cs="Amiri"/>
          <w:color w:val="111111"/>
          <w:sz w:val="28"/>
          <w:sz w:val="28"/>
          <w:szCs w:val="28"/>
          <w:rtl w:val="true"/>
          <w:lang w:bidi="ar-SA"/>
        </w:rPr>
        <w:t xml:space="preserve">لقوّة أدلّته،و منع كلّية </w:t>
      </w:r>
      <w:r>
        <w:rPr>
          <w:rStyle w:val="FootnoteAnchor"/>
          <w:rtl w:val="true"/>
        </w:rPr>
        <w:footnoteReference w:id="2327"/>
      </w:r>
      <w:r>
        <w:rPr>
          <w:rFonts w:ascii="Amiri" w:hAnsi="Amiri" w:eastAsia="Amiri" w:cs="Amiri"/>
          <w:color w:val="111111"/>
          <w:sz w:val="28"/>
          <w:sz w:val="28"/>
          <w:szCs w:val="28"/>
          <w:rtl w:val="true"/>
          <w:lang w:bidi="ar-SA"/>
        </w:rPr>
        <w:t>دليل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لظاهر عبارة المتن و الأكثر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احتجّ </w:t>
      </w:r>
      <w:r>
        <w:rPr>
          <w:rStyle w:val="FootnoteAnchor"/>
          <w:rtl w:val="true"/>
        </w:rPr>
        <w:footnoteReference w:id="2328"/>
      </w:r>
      <w:r>
        <w:rPr>
          <w:rFonts w:ascii="Amiri" w:hAnsi="Amiri" w:eastAsia="Amiri" w:cs="Amiri"/>
          <w:color w:val="111111"/>
          <w:sz w:val="28"/>
          <w:sz w:val="28"/>
          <w:szCs w:val="28"/>
          <w:rtl w:val="true"/>
          <w:lang w:bidi="ar-SA"/>
        </w:rPr>
        <w:t>للحكم في الصورتين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حرّة،فوجدها أمة قد دلّست نفسها،قال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الذي زوّجها إيّاه من غير مواليها فالنكاح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يصنع بالمهر الذي أخذت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وجد ممّا أعطاها شيئاً فليأخذه،و إن لم يجد شيئاً فلا شيء له عليها،و إن كان زوّجها إيّاه وليّ لها ارتجع على وليّها بما أخذت منه، </w:t>
      </w:r>
    </w:p>
    <w:p>
      <w:pPr>
        <w:pStyle w:val="BookText"/>
        <w:rPr/>
      </w:pPr>
      <w:r>
        <w:rPr>
          <w:rFonts w:ascii="Amiri" w:hAnsi="Amiri" w:eastAsia="Amiri" w:cs="Amiri"/>
          <w:color w:val="111111"/>
          <w:sz w:val="28"/>
          <w:sz w:val="28"/>
          <w:szCs w:val="28"/>
          <w:rtl w:val="true"/>
          <w:lang w:bidi="ar-SA"/>
        </w:rPr>
        <w:t>و لمواليها عُشر قيمتها إن كانت بكراً،و إن كانت غير بكر فنصف عُشر قيمتها،بما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2329"/>
      </w:r>
      <w:r>
        <w:rPr>
          <w:rFonts w:ascii="Amiri" w:hAnsi="Amiri" w:eastAsia="Amiri" w:cs="Amiri"/>
          <w:color w:val="111111"/>
          <w:sz w:val="28"/>
          <w:sz w:val="28"/>
          <w:szCs w:val="28"/>
          <w:rtl w:val="true"/>
          <w:lang w:bidi="ar-SA"/>
        </w:rPr>
        <w:t xml:space="preserve">و ليس فيه دلالة،كما صرّح به جماعة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مهر لها مطلقاً مع الفسخ لو لم يدخل بلا خلاف في الظاهر؛ و عُلِّل بمجيئه بشيء هو من قبلها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فسخ بعد ما دخل بها و كان التزويج بإذن المولى فلها المهر المسمّى على الأشبه الأشهر؛ لاستقراره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بالمثل </w:t>
      </w:r>
      <w:r>
        <w:rPr>
          <w:rStyle w:val="FootnoteAnchor"/>
          <w:rtl w:val="true"/>
        </w:rPr>
        <w:footnoteReference w:id="2332"/>
      </w:r>
      <w:r>
        <w:rPr>
          <w:rFonts w:ascii="Amiri" w:hAnsi="Amiri" w:eastAsia="Amiri" w:cs="Amiri"/>
          <w:color w:val="111111"/>
          <w:sz w:val="28"/>
          <w:sz w:val="28"/>
          <w:szCs w:val="28"/>
          <w:rtl w:val="true"/>
          <w:lang w:bidi="ar-SA"/>
        </w:rPr>
        <w:t>،و يدفعه كون الفسخ رفعاً للنكاح من حينه 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به أي المهر حيث غرمه على المدلِّس بلا خلاف في الظاهر،و إن كان هو المرأة،إلّا أنّه إنّما يرجع عليها على تقدير عتقها و يسارها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لزوم استثناء أقلّ ما يتموّل كما هو الأشهر أو مهر المثل كما عن الإسكافي أو العدم مطلقاً كما هو الأظهر خلافٌ قد مضى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المدلِّس مولاها،اعتبر عدم تلفّظه بما يقتضي العتق،و إلّا حكم بحريّتها ظاهراً،و صحّ العقد،و كان المهر لها مع رضاها سابقاً أو إجازتها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كما عن الصدوق و النهاية </w:t>
      </w:r>
      <w:r>
        <w:rPr>
          <w:rStyle w:val="FootnoteAnchor"/>
          <w:rtl w:val="true"/>
        </w:rPr>
        <w:footnoteReference w:id="2334"/>
      </w:r>
      <w:r>
        <w:rPr>
          <w:rFonts w:ascii="Amiri" w:hAnsi="Amiri" w:eastAsia="Amiri" w:cs="Amiri"/>
          <w:color w:val="111111"/>
          <w:sz w:val="28"/>
          <w:sz w:val="28"/>
          <w:szCs w:val="28"/>
          <w:rtl w:val="true"/>
          <w:lang w:bidi="ar-SA"/>
        </w:rPr>
        <w:t xml:space="preserve">و غيرهما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لمولاها العُشر إن لم يكن مدلِّساً للصحيح المتقدّم،و لا يخلو عن قوّة هنا و فيما إذا تزوّجها بغير إذن مولاها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هذا،إذا لم تكن عالمة بالتحريم،و إلّا جاء فيه الخلاف أيضاً في مهر البغيّ إذا كان مملوكاً،و الأصحّ عدم الفرق كما مضى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تفسخ الحرّة لو بان زوجها الذي تزوّجته على أنّه حرّ سواء كان بالشرط في متن العقد أو قبله؛ لإطلاق الصحيح الآتي،بل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مملوكاً تزوّج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مهر لها لو فسخت قبل الدخول بها قطعاً؛ لمجيء الفسخ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المهر المسمّى لو فسخت بعده على المولى لو تزوّج بإذنه،و إلّا فعليه،يتبع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شيء من ذلك؛ و هو الحجّة فيها،كالصحيح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حرّة تزوّجت مملوكاً على أنّه حرّ،فعلمت بعد أنّه مملوك،قال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أملك بنفسها،إن شاءت أقرّت معه،و إن شاءت فلا،فإن كان دخل بها فلها الصداق،و إن لم يكن دخل بها فليس لها شيء،و إن هو دخل بها بعد ما علمت أنّه مملوك و أقرّت ذلك فهو أملك بها</w:t>
      </w:r>
      <w:r>
        <w:rPr>
          <w:rFonts w:eastAsia="Amiri" w:cs="Amiri" w:ascii="Amiri" w:hAnsi="Amiri"/>
          <w:color w:val="111111"/>
          <w:sz w:val="28"/>
          <w:szCs w:val="28"/>
          <w:rtl w:val="true"/>
          <w:lang w:bidi="ar-SA"/>
        </w:rPr>
        <w:t xml:space="preserve">»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امرأة حرّة دلّس لها عبدٌ </w:t>
      </w:r>
      <w:bookmarkStart w:id="401" w:name="pg11383_115620"/>
    </w:p>
    <w:p>
      <w:pPr>
        <w:pStyle w:val="BookText"/>
        <w:rPr/>
      </w:pPr>
      <w:bookmarkEnd w:id="401"/>
      <w:r>
        <w:rPr>
          <w:rFonts w:ascii="Amiri" w:hAnsi="Amiri" w:eastAsia="Amiri" w:cs="Amiri"/>
          <w:color w:val="111111"/>
          <w:sz w:val="28"/>
          <w:sz w:val="28"/>
          <w:szCs w:val="28"/>
          <w:rtl w:val="true"/>
          <w:lang w:bidi="ar-SA"/>
        </w:rPr>
        <w:t>فنكحها و لم تعلم إلّا أنّه 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إن شاءت المرأة</w:t>
      </w:r>
      <w:r>
        <w:rPr>
          <w:rFonts w:eastAsia="Amiri" w:cs="Amiri" w:ascii="Amiri" w:hAnsi="Amiri"/>
          <w:color w:val="111111"/>
          <w:sz w:val="28"/>
          <w:szCs w:val="28"/>
          <w:rtl w:val="true"/>
          <w:lang w:bidi="ar-SA"/>
        </w:rPr>
        <w:t xml:space="preserve">»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225941_73709187"/>
      <w:bookmarkStart w:id="403" w:name="_Toc152"/>
      <w:bookmarkEnd w:id="402"/>
      <w:r>
        <w:rPr>
          <w:rtl w:val="true"/>
        </w:rPr>
        <w:t>و لو اشترط كونها بنت مَهِيرة فبانت بنت أمة،فله الفسخ</w:t>
      </w:r>
      <w:bookmarkEnd w:id="403"/>
    </w:p>
    <w:p>
      <w:pPr>
        <w:pStyle w:val="BookText"/>
        <w:rPr/>
      </w:pPr>
      <w:r>
        <w:rPr>
          <w:rFonts w:ascii="Amiri" w:hAnsi="Amiri" w:eastAsia="Amiri" w:cs="Amiri"/>
          <w:color w:val="111111"/>
          <w:sz w:val="28"/>
          <w:sz w:val="28"/>
          <w:szCs w:val="28"/>
          <w:rtl w:val="true"/>
          <w:lang w:bidi="ar-SA"/>
        </w:rPr>
        <w:t>و لو تزوّج امرأة و اشترط عليها أو على وليّها كونها بنت مَهِيرة بفتح الميم و كسر الهاء،فَعِيلة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مفعولة،أي بنت حرّة تنكح بمهر و إن كانت معتقة في أظهر الوجهين،خلاف الأمة،فإنّها قد توطأ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فبانت بنت أمة،فله الفسخ إجماعاً في الظاهر،و صرّح به بعض الأصحاب أيضاً </w:t>
      </w:r>
      <w:r>
        <w:rPr>
          <w:rStyle w:val="FootnoteAnchor"/>
          <w:rtl w:val="true"/>
        </w:rPr>
        <w:footnoteReference w:id="2339"/>
      </w:r>
      <w:r>
        <w:rPr>
          <w:rFonts w:ascii="Amiri" w:hAnsi="Amiri" w:eastAsia="Amiri" w:cs="Amiri"/>
          <w:color w:val="111111"/>
          <w:sz w:val="28"/>
          <w:sz w:val="28"/>
          <w:szCs w:val="28"/>
          <w:rtl w:val="true"/>
          <w:lang w:bidi="ar-SA"/>
        </w:rPr>
        <w:t>عملاً بمقتضى الشرط إن فسخ،و التفاتاً إلى لزوم الوفاء بالعقد إن لم يفسخ،و أنّ الشرط حقّ من حقوقه فله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الحكم بالشرط هنا مشهور بين متأخّري الأصحاب؛ اقتصاراً فيما خالف الأصل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لأكثر متقدّميهم كالنهاية و المهذّب و السرائر و الوسيلة </w:t>
      </w:r>
      <w:r>
        <w:rPr>
          <w:rStyle w:val="FootnoteAnchor"/>
          <w:rtl w:val="true"/>
        </w:rPr>
        <w:footnoteReference w:id="2340"/>
      </w:r>
      <w:r>
        <w:rPr>
          <w:rFonts w:ascii="Amiri" w:hAnsi="Amiri" w:eastAsia="Amiri" w:cs="Amiri"/>
          <w:color w:val="111111"/>
          <w:sz w:val="28"/>
          <w:sz w:val="28"/>
          <w:szCs w:val="28"/>
          <w:rtl w:val="true"/>
          <w:lang w:bidi="ar-SA"/>
        </w:rPr>
        <w:t xml:space="preserve">و غيرهم </w:t>
      </w:r>
      <w:r>
        <w:rPr>
          <w:rStyle w:val="FootnoteAnchor"/>
          <w:rtl w:val="true"/>
        </w:rPr>
        <w:footnoteReference w:id="2341"/>
      </w:r>
      <w:r>
        <w:rPr>
          <w:rFonts w:ascii="Amiri" w:hAnsi="Amiri" w:eastAsia="Amiri" w:cs="Amiri"/>
          <w:color w:val="111111"/>
          <w:sz w:val="28"/>
          <w:sz w:val="28"/>
          <w:szCs w:val="28"/>
          <w:rtl w:val="true"/>
          <w:lang w:bidi="ar-SA"/>
        </w:rPr>
        <w:t>فأطلقوا كالسابق،و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مهر لها لو فسخ قبل الدخول بها على الزوج إجماعاً، و كذا على الوليّ إن زوّجها على الأشهر الأظهر؛ للأصل،مع انتفاء المقتضي 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في النهاية،فأثبت عليه </w:t>
      </w:r>
      <w:r>
        <w:rPr>
          <w:rStyle w:val="FootnoteAnchor"/>
          <w:rtl w:val="true"/>
        </w:rPr>
        <w:footnoteReference w:id="2342"/>
      </w:r>
      <w:r>
        <w:rPr>
          <w:rFonts w:ascii="IRNazanin" w:hAnsi="IRNazanin" w:eastAsia="IRNazanin"/>
          <w:color w:val="111111"/>
          <w:sz w:val="28"/>
          <w:sz w:val="28"/>
          <w:szCs w:val="28"/>
          <w:rtl w:val="true"/>
          <w:lang w:bidi="fa-IR"/>
        </w:rPr>
        <w:t xml:space="preserve">المهر </w:t>
      </w:r>
      <w:r>
        <w:rPr>
          <w:rStyle w:val="FootnoteAnchor"/>
          <w:rtl w:val="true"/>
        </w:rPr>
        <w:footnoteReference w:id="2343"/>
      </w:r>
      <w:r>
        <w:rPr>
          <w:rFonts w:ascii="Amiri" w:hAnsi="Amiri" w:eastAsia="Amiri" w:cs="Amiri"/>
          <w:color w:val="111111"/>
          <w:sz w:val="28"/>
          <w:sz w:val="28"/>
          <w:szCs w:val="28"/>
          <w:rtl w:val="true"/>
          <w:lang w:bidi="ar-SA"/>
        </w:rPr>
        <w:t xml:space="preserve">و علّله الأصحاب بالرواية،و لم نقف عليها إلّا في المسألة الثانية،فإن أُريدت هي منها فلا وجه للتعدية،و هل هو إلّا قياس فاسد عند الإماميّة،بل و عند العامّة </w:t>
      </w:r>
    </w:p>
    <w:p>
      <w:pPr>
        <w:pStyle w:val="BookText"/>
        <w:rPr/>
      </w:pPr>
      <w:r>
        <w:rPr>
          <w:rFonts w:ascii="Amiri" w:hAnsi="Amiri" w:eastAsia="Amiri" w:cs="Amiri"/>
          <w:color w:val="111111"/>
          <w:sz w:val="28"/>
          <w:sz w:val="28"/>
          <w:szCs w:val="28"/>
          <w:rtl w:val="true"/>
          <w:lang w:bidi="ar-SA"/>
        </w:rPr>
        <w:t>هنا؛ لكونه مع الفارق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غيرها فهي مرسلة غير صالحة لتخصيص الأصل البتة،سيّما مع مخالفتها 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المسمّى لو فسخ بعد ما دخل بها؛ للأصل،مع استقراره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يرجع الزوج به على من دلّسها،أباً كان أم غيره،حتى لو كانت هي المدلِّسة،فلا شيء لها على الأقوى،و يأتي فيه القولان اللذان مضيا </w:t>
      </w:r>
      <w:r>
        <w:rPr>
          <w:rStyle w:val="FootnoteAnchor"/>
          <w:rtl w:val="true"/>
        </w:rPr>
        <w:footnoteReference w:id="2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 بنت المَهِيرة،فأُدخلت عليه بنت الأمة حرم عليه وطؤها بعد معرفتها،و لزمه ردّها لأنّها ليست زوجته و لها مع جهلها المهر مع الوطء بها بإجماع الطائفة في الجملة للشبهة و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يخطب إلى الرجل ابنته من مَهِيرة،فأتاه بغيرها،قال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إليه التي سمّيت له بمهر آخر من عند أبيها،و المهر الأول للّتي دخل بها</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2346"/>
      </w:r>
      <w:r>
        <w:rPr>
          <w:rFonts w:ascii="Amiri" w:hAnsi="Amiri" w:eastAsia="Amiri" w:cs="Amiri"/>
          <w:color w:val="111111"/>
          <w:sz w:val="28"/>
          <w:sz w:val="28"/>
          <w:szCs w:val="28"/>
          <w:rtl w:val="true"/>
          <w:lang w:bidi="ar-SA"/>
        </w:rPr>
        <w:t xml:space="preserve">،و الصحيح المرويّ كذلك </w:t>
      </w:r>
      <w:r>
        <w:rPr>
          <w:rStyle w:val="FootnoteAnchor"/>
          <w:rtl w:val="true"/>
        </w:rPr>
        <w:footnoteReference w:id="2347"/>
      </w:r>
      <w:r>
        <w:rPr>
          <w:rFonts w:ascii="Amiri" w:hAnsi="Amiri" w:eastAsia="Amiri" w:cs="Amiri"/>
          <w:color w:val="111111"/>
          <w:sz w:val="28"/>
          <w:sz w:val="28"/>
          <w:szCs w:val="28"/>
          <w:rtl w:val="true"/>
          <w:lang w:bidi="ar-SA"/>
        </w:rPr>
        <w:t xml:space="preserve">عن نوادر أحمد بن محمّد بن عيسى </w:t>
      </w:r>
      <w:r>
        <w:rPr>
          <w:rStyle w:val="FootnoteAnchor"/>
          <w:rtl w:val="true"/>
        </w:rPr>
        <w:footnoteReference w:id="2348"/>
      </w:r>
      <w:r>
        <w:rPr>
          <w:rFonts w:ascii="IRNazanin" w:hAnsi="IRNazanin" w:eastAsia="IRNazanin"/>
          <w:color w:val="111111"/>
          <w:sz w:val="28"/>
          <w:sz w:val="28"/>
          <w:szCs w:val="28"/>
          <w:rtl w:val="true"/>
          <w:lang w:bidi="fa-IR"/>
        </w:rPr>
        <w:t xml:space="preserve">،و مرسلاً عن المقنع </w:t>
      </w:r>
      <w:r>
        <w:rPr>
          <w:rStyle w:val="FootnoteAnchor"/>
          <w:rtl w:val="true"/>
        </w:rPr>
        <w:footnoteReference w:id="2349"/>
      </w:r>
      <w:r>
        <w:rPr>
          <w:rFonts w:ascii="Amiri" w:hAnsi="Amiri" w:eastAsia="Amiri" w:cs="Amiri"/>
          <w:color w:val="111111"/>
          <w:sz w:val="28"/>
          <w:sz w:val="28"/>
          <w:szCs w:val="28"/>
          <w:rtl w:val="true"/>
          <w:lang w:bidi="ar-SA"/>
        </w:rPr>
        <w:t xml:space="preserve">،و المرسل المرويّ عن ابن </w:t>
      </w:r>
      <w:bookmarkStart w:id="404" w:name="pg11383_115622"/>
    </w:p>
    <w:p>
      <w:pPr>
        <w:pStyle w:val="BookText"/>
        <w:rPr/>
      </w:pPr>
      <w:bookmarkEnd w:id="404"/>
      <w:r>
        <w:rPr>
          <w:rFonts w:ascii="Amiri" w:hAnsi="Amiri" w:eastAsia="Amiri" w:cs="Amiri"/>
          <w:color w:val="111111"/>
          <w:sz w:val="28"/>
          <w:sz w:val="28"/>
          <w:szCs w:val="28"/>
          <w:rtl w:val="true"/>
          <w:lang w:bidi="ar-SA"/>
        </w:rPr>
        <w:t xml:space="preserve">شهرآشوب في كتاب المناقب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مقتضاها لزوم المسمّى في عقد الأُولى للثانية،و عليه نصّ الطوسي و القاضي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للأكثر،فالمثل؛ عملاً بالقاعدة الكلّية في كلّ وطء للشبهة، و يمكن حمل المعتبرة على كون المسمّى مهر المثل لابنة الأمة،جمعاً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يرجع الزوج به أي المهر الذي غرمه للثانية على من ساقها إليه لأنّه غرّه و أضرّه فعليه الغرامة و له زوجته و عليه دون الأب على الأشهر الأقوى مهرها المسمّى؛ لتعلّقه بالعقد بذمّته، فعليه تحصيل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للقاضي و الطوسي،فأبرأ ذمّته بتسليمه المسمّى إلى الثانية، و ألزما الأب به للأُولى </w:t>
      </w:r>
      <w:r>
        <w:rPr>
          <w:rStyle w:val="FootnoteAnchor"/>
          <w:rtl w:val="true"/>
        </w:rPr>
        <w:footnoteReference w:id="2352"/>
      </w:r>
      <w:r>
        <w:rPr>
          <w:rFonts w:ascii="Amiri" w:hAnsi="Amiri" w:eastAsia="Amiri" w:cs="Amiri"/>
          <w:color w:val="111111"/>
          <w:sz w:val="28"/>
          <w:sz w:val="28"/>
          <w:szCs w:val="28"/>
          <w:rtl w:val="true"/>
          <w:lang w:bidi="ar-SA"/>
        </w:rPr>
        <w:t>عملاً بظواهر المعتبرة المتقدّمة،و يمكن إرجاعها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اختصاص لما مضى هنا به،بل جارٍ في كلّ موضع ادخل على الزوج غير زوجته بمقتضى القواعد الشرعيّة</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225943_73709187"/>
      <w:bookmarkStart w:id="406" w:name="_Toc153"/>
      <w:bookmarkEnd w:id="405"/>
      <w:r>
        <w:rPr>
          <w:rtl w:val="true"/>
        </w:rPr>
        <w:t>لو تزوّج اثنان فاُدخِل امرأة كلّ منهما على الآخر كان لكلّ موطوءة مهر المثل على الواطئ</w:t>
      </w:r>
      <w:bookmarkEnd w:id="40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تزوّج اثنان امرأتين فاُدخِل امرأة كلّ منهما على الآخر،كان لكلّ موطوءة مع جهلها بالحكم أو الحال مهر المثل على الواطئ؛ </w:t>
      </w:r>
    </w:p>
    <w:p>
      <w:pPr>
        <w:pStyle w:val="BookText"/>
        <w:rPr/>
      </w:pPr>
      <w:r>
        <w:rPr>
          <w:rFonts w:ascii="Amiri" w:hAnsi="Amiri" w:eastAsia="Amiri" w:cs="Amiri"/>
          <w:color w:val="111111"/>
          <w:sz w:val="28"/>
          <w:sz w:val="28"/>
          <w:szCs w:val="28"/>
          <w:rtl w:val="true"/>
          <w:lang w:bidi="ar-SA"/>
        </w:rPr>
        <w:t xml:space="preserve">للشبهة الموجبة لذلك حيثما حصلت،و يرجع به على الغارّ لو كان هناك، حتى لو كانت هي الغارّ رجع به إليها،و لا مهر لها مطلقاً هنا قطعاً و اتّفاقاً حتى من مثبتي المثل أو أقلّ ما يتموّل فيما سبق </w:t>
      </w:r>
      <w:r>
        <w:rPr>
          <w:rStyle w:val="FootnoteAnchor"/>
          <w:rtl w:val="true"/>
        </w:rPr>
        <w:footnoteReference w:id="2353"/>
      </w:r>
      <w:r>
        <w:rPr>
          <w:rFonts w:ascii="Amiri" w:hAnsi="Amiri" w:eastAsia="Amiri" w:cs="Amiri"/>
          <w:color w:val="111111"/>
          <w:sz w:val="28"/>
          <w:sz w:val="28"/>
          <w:szCs w:val="28"/>
          <w:rtl w:val="true"/>
          <w:lang w:bidi="ar-SA"/>
        </w:rPr>
        <w:t>و ذلك لأنّها هنا بغيّ لا تستحقّ شيئاً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أي الموطوءة العدّة،و تعاد كلّ من المرأتين إلى زوجها،و عليه مهرها الأصلي المسمّى في متن العقد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أحد الزوجين ورثه الآخر،سواء كانت المرأة في عدّة الشبهة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 شيء من ذلك؛ للأُصول،و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أُختين أُهديتا لأخوين،فأُدخلت امرأة هذا على هذا،و امرأة هذا على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واحدة منهما الصداق بالغشيان،و إن كان وليّهما تعمّد ذلك أغرم الصداق، و لا يقرب واحد منهما امرأته حتى تنقضي العدّة،فإذا انقضى العدّة صارت كلّ امرأة منهما إلى زوجها بالنكاح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ماتتا قبل انقضاء العدّة؟قال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الرجل بنصف الصداق على ورثتهما و يرثانهما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الزوجان و هما في العدّة؟قال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ترثانهما،و لهما نصف المهر،و عليهما العدّة بعد ما تفرغان من العدّة الأُولى،تعتدّان عدّة المتوفّى عنها زوجها</w:t>
      </w:r>
      <w:r>
        <w:rPr>
          <w:rFonts w:eastAsia="Amiri" w:cs="Amiri" w:ascii="Amiri" w:hAnsi="Amiri"/>
          <w:color w:val="111111"/>
          <w:sz w:val="28"/>
          <w:szCs w:val="28"/>
          <w:rtl w:val="true"/>
          <w:lang w:bidi="ar-SA"/>
        </w:rPr>
        <w:t xml:space="preserve">»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 xml:space="preserve">. </w:t>
      </w:r>
      <w:bookmarkStart w:id="407" w:name="pg11383_115624"/>
    </w:p>
    <w:p>
      <w:pPr>
        <w:pStyle w:val="BookText"/>
        <w:rPr/>
      </w:pPr>
      <w:bookmarkEnd w:id="407"/>
      <w:r>
        <w:rPr>
          <w:rFonts w:ascii="Amiri" w:hAnsi="Amiri" w:eastAsia="Amiri" w:cs="Amiri"/>
          <w:color w:val="111111"/>
          <w:sz w:val="28"/>
          <w:sz w:val="28"/>
          <w:szCs w:val="28"/>
          <w:rtl w:val="true"/>
          <w:lang w:bidi="ar-SA"/>
        </w:rPr>
        <w:t xml:space="preserve">و لا بأس باشتماله على تنصيف المهر بالموت؛ إمّا للقول به كما يأتي </w:t>
      </w:r>
      <w:r>
        <w:rPr>
          <w:rStyle w:val="FootnoteAnchor"/>
          <w:rtl w:val="true"/>
        </w:rPr>
        <w:footnoteReference w:id="2355"/>
      </w:r>
      <w:r>
        <w:rPr>
          <w:rFonts w:ascii="Amiri" w:hAnsi="Amiri" w:eastAsia="Amiri" w:cs="Amiri"/>
          <w:color w:val="111111"/>
          <w:sz w:val="28"/>
          <w:sz w:val="28"/>
          <w:szCs w:val="28"/>
          <w:rtl w:val="true"/>
          <w:lang w:bidi="ar-SA"/>
        </w:rPr>
        <w:t>،أو لعدم خروج الخبر عن الحجّية بمثله بعد سلامة باقية عن مثله على الأشهر الأقوى،كما حُقّق في الأُصول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في الجملة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نكحا امرأتين،فأتى هذا بامرأة هذا،و هذا بامرأة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هذه من هذا،و هذه من هذا،ثم ترجع كلّ واحدة إلى زوجها</w:t>
      </w:r>
      <w:r>
        <w:rPr>
          <w:rFonts w:eastAsia="Amiri" w:cs="Amiri" w:ascii="Amiri" w:hAnsi="Amiri"/>
          <w:color w:val="111111"/>
          <w:sz w:val="28"/>
          <w:szCs w:val="28"/>
          <w:rtl w:val="true"/>
          <w:lang w:bidi="ar-SA"/>
        </w:rPr>
        <w:t xml:space="preserve">»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225945_73709187"/>
      <w:bookmarkStart w:id="409" w:name="_Toc154"/>
      <w:bookmarkEnd w:id="408"/>
      <w:r>
        <w:rPr>
          <w:rtl w:val="true"/>
        </w:rPr>
        <w:t>لو تزوّجها بكراً فوجدها ثيّباً فلا ردّ</w:t>
      </w:r>
      <w:bookmarkEnd w:id="409"/>
    </w:p>
    <w:p>
      <w:pPr>
        <w:pStyle w:val="BookText"/>
        <w:rPr/>
      </w:pPr>
      <w:r>
        <w:rPr>
          <w:rFonts w:ascii="Amiri" w:hAnsi="Amiri" w:eastAsia="Amiri" w:cs="Amiri"/>
          <w:color w:val="111111"/>
          <w:sz w:val="28"/>
          <w:sz w:val="28"/>
          <w:szCs w:val="28"/>
          <w:rtl w:val="true"/>
          <w:lang w:bidi="ar-SA"/>
        </w:rPr>
        <w:t>و لو تزوّجها ظانّاً كونها بكراً أو مخبراً به،أو مشترطاً إيّاه فوجدها ثيّباً مع عدم العلم بسبقها العقد و احتمال التجدّد فلا ردّ قطعاً،و وفاقاً للأصل،و 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على أنّها بكر فيجدها ثيّباً،أ يجوز له أن يقيم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تفتق البكر من المركب و من النزوة</w:t>
      </w:r>
      <w:r>
        <w:rPr>
          <w:rFonts w:eastAsia="Amiri" w:cs="Amiri" w:ascii="Amiri" w:hAnsi="Amiri"/>
          <w:color w:val="111111"/>
          <w:sz w:val="28"/>
          <w:szCs w:val="28"/>
          <w:rtl w:val="true"/>
          <w:lang w:bidi="ar-SA"/>
        </w:rPr>
        <w:t xml:space="preserve">» </w:t>
      </w:r>
      <w:r>
        <w:rPr>
          <w:rStyle w:val="FootnoteAnchor"/>
          <w:rtl w:val="true"/>
        </w:rPr>
        <w:footnoteReference w:id="2357"/>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تزوّجها مشترطاً بكارتها،فوجدها ثيّباً قبل العقد بإقرارها،أو البيّنة،أو القرائن المفيدة للقطع به،فالأصحّ وفاقاً لأكثر المتأخّرين أنّ له الفسخ؛ عملاً بمقتضى الشرط اللازم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الأكثر،فلا فسخ </w:t>
      </w:r>
      <w:r>
        <w:rPr>
          <w:rStyle w:val="FootnoteAnchor"/>
          <w:rtl w:val="true"/>
        </w:rPr>
        <w:footnoteReference w:id="2358"/>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بما مرّ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فسخ قبل الدخول فلا مهر لها؛ لما مرّ،و بعده يجب المسمّى، </w:t>
      </w:r>
    </w:p>
    <w:p>
      <w:pPr>
        <w:pStyle w:val="BookText"/>
        <w:rPr/>
      </w:pPr>
      <w:r>
        <w:rPr>
          <w:rFonts w:ascii="Amiri" w:hAnsi="Amiri" w:eastAsia="Amiri" w:cs="Amiri"/>
          <w:color w:val="111111"/>
          <w:sz w:val="28"/>
          <w:sz w:val="28"/>
          <w:szCs w:val="28"/>
          <w:rtl w:val="true"/>
          <w:lang w:bidi="ar-SA"/>
        </w:rPr>
        <w:t xml:space="preserve">و يرجع به على المدلِّس،و هو العاقد كذلك العالم بحالها،و إلّا فعليها إن دلّست،من دون استثناء شيء،أو استثناء مهر المثل،أو أقلّ ما يتموّل، كما قيل في نظائره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لم يفسخ إمّا لعدمه،أو لاختياره البقاء ففي ثبوت نقص المهر،أو العدم،قولان،الأشهر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ذلك لما في رواية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ينقص مهرها </w:t>
      </w:r>
      <w:r>
        <w:rPr>
          <w:rStyle w:val="FootnoteAnchor"/>
          <w:rtl w:val="true"/>
        </w:rPr>
        <w:footnoteReference w:id="2360"/>
      </w:r>
      <w:r>
        <w:rPr>
          <w:rFonts w:ascii="Amiri" w:hAnsi="Amiri" w:eastAsia="Amiri" w:cs="Amiri"/>
          <w:color w:val="111111"/>
          <w:sz w:val="28"/>
          <w:sz w:val="28"/>
          <w:szCs w:val="28"/>
          <w:rtl w:val="true"/>
          <w:lang w:bidi="ar-SA"/>
        </w:rPr>
        <w:t>و عن القاضي و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Style w:val="FootnoteAnchor"/>
          <w:rtl w:val="true"/>
        </w:rPr>
        <w:footnoteReference w:id="2361"/>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الخروج عنه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الأول،ففي تقديره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يعيِّن؛ تبعاً لإطلاق النصّ،كما عن الطوسي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مقدِّر له،إمّا بالسدس؛ بناءً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في الوصيّة به، كما عن الراوندي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بنسبة ما بين مهر البكر و الثيّب،لا مجموع تفاوت ما بينهما؛ لئلّا يسقط جميع المسمّى في بعض المفروض،كما عن الحلّي </w:t>
      </w:r>
      <w:r>
        <w:rPr>
          <w:rStyle w:val="FootnoteAnchor"/>
          <w:rtl w:val="true"/>
        </w:rPr>
        <w:footnoteReference w:id="2364"/>
      </w:r>
      <w:r>
        <w:rPr>
          <w:rFonts w:ascii="Amiri" w:hAnsi="Amiri" w:eastAsia="Amiri" w:cs="Amiri"/>
          <w:color w:val="111111"/>
          <w:sz w:val="28"/>
          <w:sz w:val="28"/>
          <w:szCs w:val="28"/>
          <w:rtl w:val="true"/>
          <w:lang w:bidi="ar-SA"/>
        </w:rPr>
        <w:t xml:space="preserve">و جماعة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بما يعيّنه الحاكم،كما نسب إلى الماتن </w:t>
      </w:r>
      <w:r>
        <w:rPr>
          <w:rStyle w:val="FootnoteAnchor"/>
          <w:rtl w:val="true"/>
        </w:rPr>
        <w:footnoteReference w:id="2366"/>
      </w:r>
      <w:r>
        <w:rPr>
          <w:rFonts w:ascii="Amiri" w:hAnsi="Amiri" w:eastAsia="Amiri" w:cs="Amiri"/>
          <w:color w:val="111111"/>
          <w:sz w:val="28"/>
          <w:sz w:val="28"/>
          <w:szCs w:val="28"/>
          <w:rtl w:val="true"/>
          <w:lang w:bidi="ar-SA"/>
        </w:rPr>
        <w:t xml:space="preserve">،و استقربه من المتأخّرين جماعة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الثالث أقرب،فتدبّر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الثاني،فغلّطه الماتن في الشرائع </w:t>
      </w:r>
      <w:r>
        <w:rPr>
          <w:rStyle w:val="FootnoteAnchor"/>
          <w:rtl w:val="true"/>
        </w:rPr>
        <w:footnoteReference w:id="2368"/>
      </w:r>
      <w:r>
        <w:rPr>
          <w:rFonts w:ascii="Amiri" w:hAnsi="Amiri" w:eastAsia="Amiri" w:cs="Amiri"/>
          <w:color w:val="111111"/>
          <w:sz w:val="28"/>
          <w:sz w:val="28"/>
          <w:szCs w:val="28"/>
          <w:rtl w:val="true"/>
          <w:lang w:bidi="ar-SA"/>
        </w:rPr>
        <w:t>،و هو في محلّه؛ لأنّه قياس على ما لا يطّرد،مع أنّ الشيء من كلام الشيخ رحمه الله قطعاً للإبهام،تبعاً للرواية المتضمّنة للنقص المطلق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كشف اللثام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الإيضاح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في القاموس المحيط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،الطريحي في مجمع البحرين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المغرب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الفيومي في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،إلّا أنّه ليس في العدّة و الإيضاح دعوى الإجماع عليه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إيضاح الفوائد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الغلبة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في كشف اللثام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،المرتضى في 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،أبو الصلاح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ظاهر السيد في الطبريات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عن كشف اللثام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لفظ المتعة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المنقطع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 الدائم أم القدر المشترك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لفظ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كالشافعي على ما حكاه عنه في المغني و الشرح الكبير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الثاني في المسالك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الصراحة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،الماتن في الشرائع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خبر سهل الساعدي المشهور بين العامة و الخاصة،و رواه كل منهما في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أنّا لم نقف عليه بهذا المتن في مصادر حديثنا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نعم،ورد بتفاوتٍ في عوالي اللئلئ </w:t>
      </w:r>
      <w:r>
        <w:rPr>
          <w:rFonts w:eastAsia="IRNazanin" w:cs="IRNazanin"/>
          <w:b w:val="false"/>
          <w:bCs w:val="false"/>
          <w:i w:val="false"/>
          <w:iCs w:val="false"/>
          <w:color w:val="333333"/>
          <w:sz w:val="20"/>
          <w:szCs w:val="20"/>
        </w:rPr>
        <w:t>2:8/263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لعلّه تكرار لسبق ذكر الجامع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أصالة الحرمة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العماني في الحدائق </w:t>
      </w:r>
      <w:r>
        <w:rPr>
          <w:rFonts w:eastAsia="IRNazanin" w:cs="IRNazanin"/>
          <w:b w:val="false"/>
          <w:bCs w:val="false"/>
          <w:i w:val="false"/>
          <w:iCs w:val="false"/>
          <w:color w:val="333333"/>
          <w:sz w:val="20"/>
          <w:szCs w:val="20"/>
        </w:rPr>
        <w:t>23:163</w:t>
      </w:r>
      <w:r>
        <w:rPr>
          <w:rFonts w:ascii="IRNazanin" w:hAnsi="IRNazanin" w:eastAsia="IRNazanin"/>
          <w:b w:val="false"/>
          <w:b w:val="false"/>
          <w:bCs w:val="false"/>
          <w:i w:val="false"/>
          <w:i w:val="false"/>
          <w:iCs w:val="false"/>
          <w:color w:val="333333"/>
          <w:sz w:val="20"/>
          <w:sz w:val="20"/>
          <w:szCs w:val="20"/>
          <w:rtl w:val="true"/>
        </w:rPr>
        <w:t xml:space="preserve">،الماتن في الشرائع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23:164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7:1138/263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7:1145/265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زوَّجتُ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الفاضل الهندي في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الاتّفاق ظاهراً على عدم وجوب التوكيل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 و عن والديه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الحاكي هو الفاضل الهندي في شرح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مميّزاً كان أم غيره،و خصّهما الولي في إجراء الصيغة أم لا،أجاز بعده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3:1230/259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7:1571/392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7:1635/409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كشف اللثام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هو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أبي عقيل،على 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7:1101/255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3:529/146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6:774/281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الدخول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كانت البيِّنتان مطلقتين أو مؤرّختين بتأريخين متساويين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5:26/562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7:1729/433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 لما إذا لم تكن المرأة الأُولى منكرة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5:27/563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3:1452/303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7:1874/468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7:1845/461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اللئلئ </w:t>
      </w:r>
      <w:r>
        <w:rPr>
          <w:rFonts w:eastAsia="IRNazanin" w:cs="IRNazanin"/>
          <w:b w:val="false"/>
          <w:bCs w:val="false"/>
          <w:i w:val="false"/>
          <w:iCs w:val="false"/>
          <w:color w:val="333333"/>
          <w:sz w:val="20"/>
          <w:szCs w:val="20"/>
        </w:rPr>
        <w:t>2:10/258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23:188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أن يكون الزوج قصد إحداهنّ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3:1268/267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7:1574/393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الثاني في جامع المقاصد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الصحيح منه رحمه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ألين و أنعم،كما عن السرائر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7:1598/400</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5:1/324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3:1167/246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7:1597/400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3:198/299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تضعوها إلّا في الأكفاء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5:3/333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3:1180/248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7:1609/403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3:1187/249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7:1627/407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7:1630/408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7:1675/418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3:1188/250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7:1628/407</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المُحْبَنْطِئ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الممتلئ غضباً،و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المغضِّب المستبطئ للشيء،و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الممتنع امتناع طلب لا امتناع إباء انظر لسان العرب </w:t>
      </w:r>
      <w:r>
        <w:rPr>
          <w:rFonts w:eastAsia="IRNazanin" w:cs="IRNazanin"/>
          <w:b w:val="false"/>
          <w:bCs w:val="false"/>
          <w:i w:val="false"/>
          <w:iCs w:val="false"/>
          <w:color w:val="333333"/>
          <w:sz w:val="20"/>
          <w:szCs w:val="20"/>
        </w:rPr>
        <w:t>7:271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7:1636/409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5:3/501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3:1187/249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7:1627/407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5:2/500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3:1205/254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5:4/501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3:1203/254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7:1676/418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2:123/1060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7:1641/411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المصدر،لاستقامة المتن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3:1207/255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7:1642/411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بأُمور الناس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3:1712/358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5:2/499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3:1206/254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7:1643/411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3:1712/358</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أبيه جعفر،عن أبيه عليهم السلام،عيون الأخبار </w:t>
      </w:r>
      <w:r>
        <w:rPr>
          <w:rFonts w:eastAsia="IRNazanin" w:cs="IRNazanin"/>
          <w:b w:val="false"/>
          <w:bCs w:val="false"/>
          <w:i w:val="false"/>
          <w:iCs w:val="false"/>
          <w:color w:val="333333"/>
          <w:sz w:val="20"/>
          <w:szCs w:val="20"/>
        </w:rPr>
        <w:t>1:35/225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محمد العسكري،عن أبيه،عن آبائه عليهم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3:1455/303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1:1269/405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التيمم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3:1210/255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7:1646/412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الهندي في كشف اللثام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3:1211/255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7:1646/412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الهندي في كشف اللثام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الإشارة إليها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3:1212/256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7:1646/412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الذهبية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يسير،المستدرك </w:t>
      </w:r>
      <w:r>
        <w:rPr>
          <w:rFonts w:eastAsia="IRNazanin" w:cs="IRNazanin"/>
          <w:b w:val="false"/>
          <w:bCs w:val="false"/>
          <w:i w:val="false"/>
          <w:iCs w:val="false"/>
          <w:color w:val="333333"/>
          <w:sz w:val="20"/>
          <w:szCs w:val="20"/>
        </w:rPr>
        <w:t>20:308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7:1837/459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عيسى عمّن ذكره،و هو سهو،و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نجران عمَّن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عثمان بن عيسى فقد روى خبر آخر مرسلاً في التهذيب قبل هذه الرواية،و لعلّ هذا كان منشأً للسهو</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7:1655/414</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القباحة و الفضاعة مجمع البحرين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100:40/293</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بن يعلى،عن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في معاجم الرجال المتوفرة لدينا على من يسمى بالنعمان بن يعلى،و لا بالنعمان بن علي بن جابر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3:1712/358</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7:1656/414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حديث الأربعمائة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7:1653/413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ذكرها أعلاه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كمنبَر،موضع السوار،أو 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الشعر و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الوجه و اليدان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7:1735/435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الحكم بن مسكين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3:1239/260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7:1734/435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،الشهيد في الروضة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7:1736/435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3:1239/260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المرسلة و الضعيفة المتقدمتين أعلاه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7:321/75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في صورة عدم الشراء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7:1030/236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بتفاوت يسير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7:1029/236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لكلّ ما نزل عن نجد من بلاد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 الحرُّ،اشتدّ مع ركود الريح لشدة حرّها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مشتقة من التهَم و هي الحرّ و سكون الريح؛ و هي أرض أولها ذات عِرْق من قِبَل نجد إلى مكّة و ما وراها بمرحلتين أو أكثر،و تأخذ إلى البحر مجمع البحرين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من كفّار العجم،و الأُنثى عِلْجة لسان العرب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5:1/524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3:1438/300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يسير،الوسائل </w:t>
      </w:r>
      <w:r>
        <w:rPr>
          <w:rFonts w:eastAsia="IRNazanin" w:cs="IRNazanin"/>
          <w:b w:val="false"/>
          <w:bCs w:val="false"/>
          <w:i w:val="false"/>
          <w:iCs w:val="false"/>
          <w:color w:val="333333"/>
          <w:sz w:val="20"/>
          <w:szCs w:val="20"/>
        </w:rPr>
        <w:t>20:206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7:1797/449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7:1652/413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3:8/158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1:1418/439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1:699/199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1:433/94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1:1324/419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الميت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3:1461/304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المِعْضَد من الحُليِّ لسان العرب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الإجماع المركب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مرّة أو مراراً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داود عن الكشي في رجاله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أسورة من ذَبْلٍ أو عاج،و الذبْل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شيءٌ كالعاج مجمع البحرين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في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الذريعة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الجامع،و كذا ذكره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هو في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270/82</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101:7/33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7:428</w:t>
      </w:r>
      <w:r>
        <w:rPr>
          <w:rFonts w:ascii="IRNazanin" w:hAnsi="IRNazanin" w:eastAsia="IRNazanin"/>
          <w:b w:val="false"/>
          <w:b w:val="false"/>
          <w:bCs w:val="false"/>
          <w:i w:val="false"/>
          <w:i w:val="false"/>
          <w:iCs w:val="false"/>
          <w:color w:val="333333"/>
          <w:sz w:val="20"/>
          <w:sz w:val="20"/>
          <w:szCs w:val="20"/>
          <w:rtl w:val="true"/>
        </w:rPr>
        <w:t>،التهذيب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 فيهما،المسالك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،صاحب الحدائق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890/227</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101:11/34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و الكفّين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الرأس و الشعر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5:245/74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5:243/73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4:9/346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2:1010/219</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1300/363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فارسية تعني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الهَوْدَج؛ و هو من مراكب النساء مقبّب و غير مقبّب لسان العرب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96:3/351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قبيلة،و هو خثعَم بن أنمار من اليمن،و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من معدّ،و صاروا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5:1909</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،فخر الدين في إيضاح الفوائد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الرجل كان أو المرأة،في محلّ الوفاق أو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مَلَكَتْ أَيْمانُهُنَّ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7:1926/480</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3:903/252</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المنشإ الآخر للخلاف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5:2/532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3:1434/300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7:1925/480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3:902/252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الوضوء بفتح الواو اسم الماء الذي يُتَوضّأ به مجمع البحرين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6:845/301</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معارضة المخالفة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،نقله عن التلخيص الفاضل الهندي في كشف اللثام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100:50/252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البلاغة جمهرة اللغة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3:1436/300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7:1663/415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7:1658/414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3:868/243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7:1662/415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عنه في التفسير الكبير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الثاني في جامع المقاصد </w:t>
      </w:r>
      <w:r>
        <w:rPr>
          <w:rFonts w:eastAsia="IRNazanin" w:cs="IRNazanin"/>
          <w:b w:val="false"/>
          <w:bCs w:val="false"/>
          <w:i w:val="false"/>
          <w:iCs w:val="false"/>
          <w:color w:val="333333"/>
          <w:sz w:val="20"/>
          <w:szCs w:val="20"/>
        </w:rPr>
        <w:t>12:498</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7:1660/415</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1:333/111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7:1657/414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7:1659/414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7:1666/416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7:1664/416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محشّة،و هي الدبر،فكني بها عن الأدبار كما يكنى بالحَشُوش عن مواضع الغائط مجمع البحرين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3:1430/299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7:1661/415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الفتوح الرازي،و الراوندي في اللباب،و السيّد أبو المكارم صاحب البلابل القلاقل،نقله عنهم الفاضل الهندي في كشف اللثام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زوجة كانت أم ملك يمين أم محلّلة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2:777/212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الثاني ما أشار إليه صاحب الجواهر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صلى الله عليه و آله 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الوأد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العزل عن الحرّة لا يجوز إلّا برضاها،فمتى عزل بغير رضاها أثم و كان عليه عشر دية الجنين عشرة دنانير،و للشافعي فيه وجهان،أحدهما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محظور مثل ما قلنا،غير أنّه لا يوجب الدية،و المذهب أنّه مستحب و ليس بمحظور؛ دليلنا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 الفرقة و أخبارهم و طريقة الاحتياط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كما ترى كالصريح في دعوى الإجماع على الاستحباب،و لا ينافيه الاستدلال بطريقة الاحتياط؛ لإمكان جعلها حجة على الاستحباب و الكراهة،التي إحدى الأدلّة على المسامحة في أدلّة السنن و الكراهة منه عفي عنه و عن والديه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4:194/54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10:1107/285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الأعضاء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12:503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5:3/504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3:1295/273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7:1669/417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7:1668/417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7:1671/417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حدّة اللسان،يقال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سَليط؟أي صخّاب بذي اللسان،و امرأة سليطة كذلك،مجمع البحرين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3:1340/281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7:1972/491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أفضى إلى 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باشرها و جامعها،و أفضاها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مسلكيها بالافتضاض واحداً،و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سبيل الحيض و الغائط واحداً فهي مُفْضَاة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5:12/429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7:1292/311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4:1111/295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هو في الاستبصار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مفاتيح الشرائع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3:1215/256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7:1647/412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7:1645/412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قبلاً أو دبراً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البحراني في الحدائق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7:18/314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10:984/249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4:1109/294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اقتضّ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افترعها و أزال بكارتها،و الافتضاض بالفاء بمعناه مجمع البحرين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3:1294/272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4:338/101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10:985/249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4:1110/294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الضمان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،الإجراء أي النفقة و الكسوة و ما يلزمه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الشهيد الثاني في الروضة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هو في الخلاف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الشارح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لهذه العبارة من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يُفْضِها لم يحرم على الأصحّ؛ و لعلّه لم يكن موجوداً في النسخة الموجودة لديه،و اللّه أعلم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7:1537/380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3:849/235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7:1533/379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3:847/235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الطوسي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5:3/393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3:1196/251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7:1550/386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3:856/239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7:1552/386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3:859/240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7:1573/393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7:1575/393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3:860/240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7:1551/386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3:857/239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7:1523/376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7:1543/382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3:854/236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7:1556/388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7:1573/393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بن النحام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7:1536/380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3:848/235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7:1537/380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3:849/235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بزناء أو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نفي ولاية الأبوين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7:1570/392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،و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حكاه عن ابن الجنيد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7:1564/391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84/40</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7:1540/381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3:851/236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7:1542/381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3:853/236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5:9/394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3:1191/250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7:1541/381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3:852/236</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7:1556/388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7:1544/382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3:855/237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،الفاضل الهندي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الكناسي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7:1543/382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3:854/236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السرائر و الغنية في كشف اللثام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هو في السرائر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5:4/395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3:1193/250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7:1562/390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5:1/395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3:1192/250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7:1560/390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7:1561/390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البحراني في الحدائق </w:t>
      </w:r>
      <w:r>
        <w:rPr>
          <w:rFonts w:eastAsia="IRNazanin" w:cs="IRNazanin"/>
          <w:b w:val="false"/>
          <w:bCs w:val="false"/>
          <w:i w:val="false"/>
          <w:iCs w:val="false"/>
          <w:color w:val="333333"/>
          <w:sz w:val="20"/>
          <w:szCs w:val="20"/>
        </w:rPr>
        <w:t>23:236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3:1195/251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7:1545/384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5:8/394</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الثاني في جامع المقاصد </w:t>
      </w:r>
      <w:r>
        <w:rPr>
          <w:rFonts w:eastAsia="IRNazanin" w:cs="IRNazanin"/>
          <w:b w:val="false"/>
          <w:bCs w:val="false"/>
          <w:i w:val="false"/>
          <w:iCs w:val="false"/>
          <w:color w:val="333333"/>
          <w:sz w:val="20"/>
          <w:szCs w:val="20"/>
        </w:rPr>
        <w:t>12:123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ادّعى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مذهب أكثر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الحلي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3:1197/251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7:1525/377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3:837/232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المولّى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التزويج بغير إذن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7:1535/380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7:1570/392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7:1530/378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3:842/234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7:1538/380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3:850/236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2:66/1037</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2:4/524</w:t>
      </w:r>
      <w:r>
        <w:rPr>
          <w:rFonts w:ascii="IRNazanin" w:hAnsi="IRNazanin" w:eastAsia="IRNazanin"/>
          <w:b w:val="false"/>
          <w:b w:val="false"/>
          <w:bCs w:val="false"/>
          <w:i w:val="false"/>
          <w:i w:val="false"/>
          <w:iCs w:val="false"/>
          <w:color w:val="333333"/>
          <w:sz w:val="20"/>
          <w:sz w:val="20"/>
          <w:szCs w:val="20"/>
          <w:rtl w:val="true"/>
        </w:rPr>
        <w:t>،و الأيّم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لا زوج له من الرجال و النساء مجمع البحرين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7:1097/254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3:525/145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،القَشبِ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من لا خير فيه من الرجال مجمع البحرين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3:1394/293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7:1099/254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3:527/145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7:1102/255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3:530/146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7:1534/379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المسالك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عقيل على 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،صاحب الحدائق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5:1/393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3:1190/250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7:1531/379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3:845/235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النهي و ما يناسبهما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7:1540/381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3:851/236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7:1537/381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3:849/235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روضة المتقين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5:8/392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7:1532/379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3:846/235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المتقين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7:1539/381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3:1394/293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7:1099/254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3:527/145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7:1554/387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5:3/478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3:1675/350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7:1432/351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صبياً كان المولّى عليه أم بنتاً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7:1543/382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3:854/236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الثاني التهذيب </w:t>
      </w:r>
      <w:r>
        <w:rPr>
          <w:rFonts w:eastAsia="IRNazanin" w:cs="IRNazanin"/>
          <w:b w:val="false"/>
          <w:bCs w:val="false"/>
          <w:i w:val="false"/>
          <w:iCs w:val="false"/>
          <w:color w:val="333333"/>
          <w:sz w:val="20"/>
          <w:szCs w:val="20"/>
        </w:rPr>
        <w:t>7:1556/388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w:t>
      </w:r>
      <w:r>
        <w:rPr>
          <w:rFonts w:eastAsia="IRNazanin" w:cs="IRNazanin"/>
          <w:b w:val="false"/>
          <w:bCs w:val="false"/>
          <w:i w:val="false"/>
          <w:iCs w:val="false"/>
          <w:color w:val="333333"/>
          <w:sz w:val="20"/>
          <w:szCs w:val="20"/>
        </w:rPr>
        <w:t>23:244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الأب و الجدّ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7:1570/392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2:2083/229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1:1879/605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من الغير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5:1/397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3:171/50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7:1565/391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7:1529/378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3:841/233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5:3/478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3:1675/350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7:1432/351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5:4/478</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8:719/204</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يغيّروا بالغين المعجمة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يعيّروا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7:125</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5:8/394</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يسير،الوسائل </w:t>
      </w:r>
      <w:r>
        <w:rPr>
          <w:rFonts w:eastAsia="IRNazanin" w:cs="IRNazanin"/>
          <w:b w:val="false"/>
          <w:bCs w:val="false"/>
          <w:i w:val="false"/>
          <w:iCs w:val="false"/>
          <w:color w:val="333333"/>
          <w:sz w:val="20"/>
          <w:szCs w:val="20"/>
        </w:rPr>
        <w:t>20:274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7:1550/386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3:856/239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3:180/321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1:1871/601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إذنها الصموت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صحيحاً كان الوطء أو شبهةً أو زناءً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7:1433/352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7:1112/257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3:533/146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7:1426/349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3:787/216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7:1424/348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3:794/219</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1:91/234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7:1116/258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3:797/219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7:1114/257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7:1115/258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3:896/219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7:1543/382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3:854/236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7:1556/388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وليّاً كان لهما في المال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7:1555/388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أنّه لم يحلف للرغبة في التركة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لفحوى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الإجازة و 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خوف 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اتّحدا سنّاً أم تغايرا بالكبر و الصغر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جهل الواطئ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7:1552/386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3:859/240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بتفاوت،و بدل ما بين المعقوفين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 ما أثبتناه من المصدر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بعبارة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لاستلزام الحكم بصحتهما الجمع بين المتباينين،و بأحدهما الترجيح من غير مرجّح</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اقترن العقدان أم اختلفا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سبق الأصغر على الأكبر قدّم عقده على عقده و إن لم يكن دخول،بخلاف القول الأول،فإنّه يقدّم فيه الأكبر على الأصغر مطلقاً،حتى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7:1553/387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3:858/239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،الشهيد الأول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23:303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كانت أُخت الذكر أُخته من جهة الأب فقط أو الأُم كذلك أو من جهتهما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استشكل في ثبوت التحريم بالزناء بعض؛ لصدق النسبة في العرف و اللغة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أصالة عدم ترتّب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أدلّة الأحكام الباقية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الوطء بالنكاح و الوطء بالشبهة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صاحب الجواهر على تلك الأخبار و استدل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3:1467/305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5:16/446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7:1222/291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الإلحاق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لم يكن العقد 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القواعد للفاضل الهندي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5:12/446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3:1484/308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7:1316/319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3:719/199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12:204</w:t>
      </w:r>
      <w:r>
        <w:rPr>
          <w:rFonts w:ascii="IRNazanin" w:hAnsi="IRNazanin" w:eastAsia="IRNazanin"/>
          <w:b w:val="false"/>
          <w:b w:val="false"/>
          <w:bCs w:val="false"/>
          <w:i w:val="false"/>
          <w:i w:val="false"/>
          <w:iCs w:val="false"/>
          <w:color w:val="333333"/>
          <w:sz w:val="20"/>
          <w:sz w:val="20"/>
          <w:szCs w:val="20"/>
          <w:rtl w:val="true"/>
        </w:rPr>
        <w:t>،و فيه التعبير بالأصحيّة فقط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،حكاه عنهم في كشف اللثام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7:1339/325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،و حكاه عن المصنّف في كشف اللثام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عبارة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التذكرة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،و العلّامة في التذكرة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23:330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7:1298/313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3:704/195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7:1294/312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3:699/193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7:1296/313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3:701/194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روضة المتقين </w:t>
      </w:r>
      <w:r>
        <w:rPr>
          <w:rFonts w:eastAsia="IRNazanin" w:cs="IRNazanin"/>
          <w:b w:val="false"/>
          <w:bCs w:val="false"/>
          <w:i w:val="false"/>
          <w:iCs w:val="false"/>
          <w:color w:val="333333"/>
          <w:sz w:val="20"/>
          <w:szCs w:val="20"/>
        </w:rPr>
        <w:t>8:569</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جامع المقاصد </w:t>
      </w:r>
      <w:r>
        <w:rPr>
          <w:rFonts w:eastAsia="IRNazanin" w:cs="IRNazanin"/>
          <w:b w:val="false"/>
          <w:bCs w:val="false"/>
          <w:i w:val="false"/>
          <w:iCs w:val="false"/>
          <w:color w:val="333333"/>
          <w:sz w:val="20"/>
          <w:szCs w:val="20"/>
        </w:rPr>
        <w:t>12:214</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الأخيار </w:t>
      </w:r>
      <w:r>
        <w:rPr>
          <w:rFonts w:eastAsia="IRNazanin" w:cs="IRNazanin"/>
          <w:b w:val="false"/>
          <w:bCs w:val="false"/>
          <w:i w:val="false"/>
          <w:iCs w:val="false"/>
          <w:color w:val="333333"/>
          <w:sz w:val="20"/>
          <w:szCs w:val="20"/>
        </w:rPr>
        <w:t>12:143</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7:1304/315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3:696/192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أنبت اللحم و شدّ العظم،أو رضاع يوم و ليلة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الآتية في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7:1308/316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3:711/196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7:1309/317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3:712/197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المغني لابن قدامة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3:1475/307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7:1315/318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3:718/198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12:217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السيوري في التنقيح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7:1304/315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3:696/192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أرضعتهما،بدل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أرضعتها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7:1299/313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3:705/195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7:1300/313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3:706/195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عدا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7:1296/313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3:701/194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7:1302/314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3:703/194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5:10/439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7:1297/313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3:702/194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بتفاوتٍ في السند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شرح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المَجْبُور وجدتها مضبوطة بخط الصدوق بالجيم و الباء في كتابه المقنع،فإنّه عندي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اضطربت النسخ في ذلك</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المرضعة ظِئراً لأنّها تعطف على الرضيع</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7:1305/315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3:709/196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اختصاص الإنبات بالعشر مع زيادة على العشر بنصف العشر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و اعتبار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3:1474/307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7:1306/316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3:707/195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7:1307/316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3:708/195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في إنبات اللحم و اشتداد العظم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الدواء يصبّ في الحلق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3:1485/308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3:1475/307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7:1315/318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3:718/198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7:1310/317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3:713/197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3:1476/307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3:1477/307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الرضاع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طاسٌ يشرب به،و في المحكم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أعلاه ضيّق و وسطه واسع تهذيب اللغة </w:t>
      </w:r>
      <w:r>
        <w:rPr>
          <w:rFonts w:eastAsia="IRNazanin" w:cs="IRNazanin"/>
          <w:b w:val="false"/>
          <w:bCs w:val="false"/>
          <w:i w:val="false"/>
          <w:iCs w:val="false"/>
          <w:color w:val="333333"/>
          <w:sz w:val="20"/>
          <w:szCs w:val="20"/>
        </w:rPr>
        <w:t>9:468</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فيه أجده،و صرّح باعتبار عدم الفصل بالمأكول و المشروب أيضاً في الزمانية شيخنا في 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سبطه في شرح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من الأصحاب من غير نقل خلاف،بل بعدمه صرّح في المفاتيح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منه عفي عنه و عن والديه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أيّ الأقسام الثلاثة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يسير،التهذيب </w:t>
      </w:r>
      <w:r>
        <w:rPr>
          <w:rFonts w:eastAsia="IRNazanin" w:cs="IRNazanin"/>
          <w:b w:val="false"/>
          <w:bCs w:val="false"/>
          <w:i w:val="false"/>
          <w:iCs w:val="false"/>
          <w:color w:val="333333"/>
          <w:sz w:val="20"/>
          <w:szCs w:val="20"/>
        </w:rPr>
        <w:t>7:1313/318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3:716/198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حكاه عنه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الحولين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7:1312/318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الحولين و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3:1469/306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7:1314/318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3:717/198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الإيضاح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و الشهيد الثانيان في جامع المقاصد </w:t>
      </w:r>
      <w:r>
        <w:rPr>
          <w:rFonts w:eastAsia="IRNazanin" w:cs="IRNazanin"/>
          <w:b w:val="false"/>
          <w:bCs w:val="false"/>
          <w:i w:val="false"/>
          <w:iCs w:val="false"/>
          <w:color w:val="333333"/>
          <w:sz w:val="20"/>
          <w:szCs w:val="20"/>
        </w:rPr>
        <w:t>12:222</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7:1311/317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3:714/197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بمثل استقلال الولد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5:11/443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7:1323/321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3:726/201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5:10/442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7:1321/320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3:724/200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حرمة أحد المرتضعين على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كالموثقة المتقدمة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اعتباره لثبوت أصل التحريم بين الرضيع و المرضع و صاحب اللبن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5:9/442</w:t>
      </w:r>
      <w:r>
        <w:rPr>
          <w:rFonts w:ascii="IRNazanin" w:hAnsi="IRNazanin" w:eastAsia="IRNazanin"/>
          <w:b w:val="false"/>
          <w:b w:val="false"/>
          <w:bCs w:val="false"/>
          <w:i w:val="false"/>
          <w:i w:val="false"/>
          <w:iCs w:val="false"/>
          <w:color w:val="333333"/>
          <w:sz w:val="20"/>
          <w:sz w:val="20"/>
          <w:szCs w:val="20"/>
          <w:rtl w:val="true"/>
        </w:rPr>
        <w:t xml:space="preserve">،و أورد ذيله في الوسائل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خلاف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المراد إثبات اتّحاد الفحل بالمعنى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البيان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7:1322/320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3:725/200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المجلسي في ملاذ الأخيار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الوسائل </w:t>
      </w:r>
      <w:r>
        <w:rPr>
          <w:rFonts w:eastAsia="IRNazanin" w:cs="IRNazanin"/>
          <w:b w:val="false"/>
          <w:bCs w:val="false"/>
          <w:i w:val="false"/>
          <w:iCs w:val="false"/>
          <w:color w:val="333333"/>
          <w:sz w:val="20"/>
          <w:szCs w:val="20"/>
        </w:rPr>
        <w:t>20:391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مفاتيح الشرائع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8:371/109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3:1147/322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3:1479/307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8:377/110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8:376/110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6:8/43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3:1481/307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8:375/110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،الرعونة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العلل و هو مروي في عيون الأخبار </w:t>
      </w:r>
      <w:r>
        <w:rPr>
          <w:rFonts w:eastAsia="IRNazanin" w:cs="IRNazanin"/>
          <w:b w:val="false"/>
          <w:bCs w:val="false"/>
          <w:i w:val="false"/>
          <w:iCs w:val="false"/>
          <w:color w:val="333333"/>
          <w:sz w:val="20"/>
          <w:szCs w:val="20"/>
        </w:rPr>
        <w:t>2:67/33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العَمَش في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ضعف الرؤية مع سيلان دمعها في أكثر أوقاتها مجمع البحرين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8:373/109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8:372/109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6:14/44</w:t>
      </w:r>
      <w:r>
        <w:rPr>
          <w:rFonts w:ascii="IRNazanin" w:hAnsi="IRNazanin" w:eastAsia="IRNazanin"/>
          <w:b w:val="false"/>
          <w:b w:val="false"/>
          <w:bCs w:val="false"/>
          <w:i w:val="false"/>
          <w:i w:val="false"/>
          <w:iCs w:val="false"/>
          <w:color w:val="333333"/>
          <w:sz w:val="20"/>
          <w:sz w:val="20"/>
          <w:szCs w:val="20"/>
          <w:rtl w:val="true"/>
        </w:rPr>
        <w:t xml:space="preserve">،بتفاوت يسير،التهذيب </w:t>
      </w:r>
      <w:r>
        <w:rPr>
          <w:rFonts w:eastAsia="IRNazanin" w:cs="IRNazanin"/>
          <w:b w:val="false"/>
          <w:bCs w:val="false"/>
          <w:i w:val="false"/>
          <w:iCs w:val="false"/>
          <w:color w:val="333333"/>
          <w:sz w:val="20"/>
          <w:szCs w:val="20"/>
        </w:rPr>
        <w:t>8:374/110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8:373/109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3:1482/308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8:401/116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8:370/109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نسبٍ أو 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البيان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الشرط و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12:258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بالنسب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بالنسب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الداماد في ضوابط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الشيخ في التنقيح الرائع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7:1320/320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3:723/199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3:1470/306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7:1324/321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3:727/201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5:18/447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3:1471/306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ينافي ثبوت الحرمة بالرضاع في غير ما يحرم من النسب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بالنسب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7:1893/472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بالنسب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12:243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كون المصاهرة المحرّمة المصاهرة الخاصة التي تضمّنها التعليل لا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المعنى</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7:1231/293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في الصورتين السابقتين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23:421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5:13/446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7:1232/293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،السيّد صاحب المدارك في نهاية المرام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المجلسي في مرآة العقول </w:t>
      </w:r>
      <w:r>
        <w:rPr>
          <w:rFonts w:eastAsia="IRNazanin" w:cs="IRNazanin"/>
          <w:b w:val="false"/>
          <w:bCs w:val="false"/>
          <w:i w:val="false"/>
          <w:iCs w:val="false"/>
          <w:color w:val="333333"/>
          <w:sz w:val="20"/>
          <w:szCs w:val="20"/>
        </w:rPr>
        <w:t>20:222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23:421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كان أم 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رَبائِبُكُمُ اللاّتِي فِي حُجُورِكُمْ مِنْ نِسائِكُمُ اللاّتِي دَخَلْتُمْ بِهِنَّ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7:1181/278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3:584/161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بتفاوت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7:1184/279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3:587/161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7:1182/278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3:585/161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7:1176/277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3:579/160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7:1177/277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3:580/160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7:1178/277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3:581/160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7:1179/278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3:582/160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23:449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الإبهاج في شرح المنهاج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حاشية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التخصيص باحتمال الرجوع إلى الأوّلة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الحلّي في مبادئ الوصول إلى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صاحب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لأحكام القرآن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1:74/230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7:1167/273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3:571/157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7:1166/273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3:570/157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7:1165/273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3:569/156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أورد ذيله في</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إليه الإشارة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7:1170/275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3:574/158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7:1168/273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3:572/157</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 و الإبنة سواء إذا لم يدخل بها،فإنّه إن شاء تزوّج ابنتها و إن شاء أُمّها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20:464</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3:1247/262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السجية،و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في هامش الوسائل المحظوظ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 و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الشمخصية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المسألة العالية،تدبّر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أنّه بخط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 بن فَزارَة بطن،و صحّف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فذكره بالجيم،فلعلّها قضية في امرأة من تلك القبيلة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20:462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قدس سره في ملاذ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الوالد العلّامة نوّر اللّه ضريحه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الكافي و الاستبصار بالخاء المعجمة؛ و إنّما صارت موسومة بالشمخية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بالنسبة إلى عبد اللّه بن مسعود بنسبته إلى الجد،فإنه ابن مسعود بن غافل بن حبيب بن شمخ؛ أو لتكبّر ابن مسعود فيها عن متابعة أمير المؤمنين عليه السلام،يقال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 بأنفه أي تكبّر و ارتفع،و التقية ظاهرة من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التسمية بالشمخية لافتخار الشيعة بها من قضاياه عليه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7:1169/274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3:573/157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مالك بن أنس و</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7:1163/271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3:563/154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،صاحب الحدائق </w:t>
      </w:r>
      <w:r>
        <w:rPr>
          <w:rFonts w:eastAsia="IRNazanin" w:cs="IRNazanin"/>
          <w:b w:val="false"/>
          <w:bCs w:val="false"/>
          <w:i w:val="false"/>
          <w:iCs w:val="false"/>
          <w:color w:val="333333"/>
          <w:sz w:val="20"/>
          <w:szCs w:val="20"/>
        </w:rPr>
        <w:t>23:463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ملاذ الأخيار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7:1206/286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3:619/169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أورد ذيله في الكافي </w:t>
      </w:r>
      <w:r>
        <w:rPr>
          <w:rFonts w:eastAsia="IRNazanin" w:cs="IRNazanin"/>
          <w:b w:val="false"/>
          <w:bCs w:val="false"/>
          <w:i w:val="false"/>
          <w:iCs w:val="false"/>
          <w:color w:val="333333"/>
          <w:sz w:val="20"/>
          <w:szCs w:val="20"/>
        </w:rPr>
        <w:t>5:7/432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7:1217/290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7:1209/287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3:622/170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،لم نعثر عليه في الناصريات و لكن حكاه عنه في كشف اللثام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موجود في جوابات المسائل الموصليّة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،لم نعثر عليه في الغنية و لكنه حكاه عنه أيضاً في كشف اللثام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لا على الحاكي عنه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الاستبصار </w:t>
      </w:r>
      <w:r>
        <w:rPr>
          <w:rFonts w:eastAsia="IRNazanin" w:cs="IRNazanin"/>
          <w:b w:val="false"/>
          <w:bCs w:val="false"/>
          <w:i w:val="false"/>
          <w:iCs w:val="false"/>
          <w:color w:val="333333"/>
          <w:sz w:val="20"/>
          <w:szCs w:val="20"/>
        </w:rPr>
        <w:t>3:641/177</w:t>
      </w:r>
      <w:r>
        <w:rPr>
          <w:rFonts w:ascii="IRNazanin" w:hAnsi="IRNazanin" w:eastAsia="IRNazanin"/>
          <w:b w:val="false"/>
          <w:b w:val="false"/>
          <w:bCs w:val="false"/>
          <w:i w:val="false"/>
          <w:i w:val="false"/>
          <w:iCs w:val="false"/>
          <w:color w:val="333333"/>
          <w:sz w:val="20"/>
          <w:sz w:val="20"/>
          <w:szCs w:val="20"/>
          <w:rtl w:val="true"/>
        </w:rPr>
        <w:t>؛ و أمّا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نعثر عليه بهذا النص،و ما وجدناه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تزوّج ابنة الأخ و لا ابنة الأخت على العمّة و لا على الخالة إلّا بإذنهما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5:1/424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3:1238/260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يسير،الوسائل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7:1365/332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3:642/177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7:1368/333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3:645/177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3:1237/260</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هنا و في الشرائع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5:3/478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3:1675/350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7:1432/351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5:2/478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3:1349/283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7:1431/351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الشيخان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المسالك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التزويج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7:1345/327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7:1091/252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3:517/143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أهل المدينة،قال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فواسق</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7:1090/253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3:516/143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في ملاذ الأخيار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الثناء و الثنية وصف بمدح أو ذم،أو هو خاص بالمدح،كذا في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الثاني يكون على التهكّم،أو المراد في أثناء الثناء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 على الثاء،و ذكر اللغويون قاطبة أنّه مثل الثناء،إلّا أنّه في الخير و الشر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7:1363/331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3:616/168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لكن حكاه في المفاتيح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5:1/354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3:1217/256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7:1625/406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3:1216/356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7:1347/327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3:613/168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7:1087/252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3:513/142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3:1257/264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7:1348/327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3:614/168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7:1346/327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7:1362/331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،و حكاه عن ابن زهرة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7:1357/330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3:608/167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فجر بابنتها أو أُختها،الاستبصار </w:t>
      </w:r>
      <w:r>
        <w:rPr>
          <w:rFonts w:eastAsia="IRNazanin" w:cs="IRNazanin"/>
          <w:b w:val="false"/>
          <w:bCs w:val="false"/>
          <w:i w:val="false"/>
          <w:iCs w:val="false"/>
          <w:color w:val="333333"/>
          <w:sz w:val="20"/>
          <w:szCs w:val="20"/>
        </w:rPr>
        <w:t>3:603/165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فجر بأُمّها أو أُختها،الوسائل </w:t>
      </w:r>
      <w:r>
        <w:rPr>
          <w:rFonts w:eastAsia="IRNazanin" w:cs="IRNazanin"/>
          <w:b w:val="false"/>
          <w:bCs w:val="false"/>
          <w:i w:val="false"/>
          <w:iCs w:val="false"/>
          <w:color w:val="333333"/>
          <w:sz w:val="20"/>
          <w:szCs w:val="20"/>
        </w:rPr>
        <w:t>20:430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فجر بابنتها أو أُختها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7:1356/330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3:607/166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7:1360/331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المصاهرة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7:1361/331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3:612/167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7:1194/282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3:593/163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7:1353/329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3:604/166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7:1195/282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3:594/163</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عشر سنين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7:1196/282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3:597/164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7:1358/330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3:609/167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7:1359/330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3:610/167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3:1255/263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7:1353/329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3:604/166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الكاشاني في المفاتيح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،المرتضى في 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الطبريات،و لكن ظاهر 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الإجماع عليه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7:1354/329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3:605/166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7:1889/471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7:1197/283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3:598/164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7:1350/328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3:601/165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نعثر عليها بهذا السند،بل لم نَرَ في معاجم الرجال راوياً قد روى عنه ابن أبي عمير بهذا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نعم،وجدناها مروية في 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و أحمد بن محمد و عبد الكريم جميعاً،عن محمد بن أبي حمزة،عن سعيد بن يسار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7:1351/328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3:602/165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7:1343/326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3:600/165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ضوابط الرضاع للمحقق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7:1189/281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3:565/155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7:1291/311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،صاحب الحدائق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7:1192/281</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3:1235/260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8:758/212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3:769/212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وجدناه في التهذيب </w:t>
      </w:r>
      <w:r>
        <w:rPr>
          <w:rFonts w:eastAsia="IRNazanin" w:cs="IRNazanin"/>
          <w:b w:val="false"/>
          <w:bCs w:val="false"/>
          <w:i w:val="false"/>
          <w:iCs w:val="false"/>
          <w:color w:val="333333"/>
          <w:sz w:val="20"/>
          <w:szCs w:val="20"/>
        </w:rPr>
        <w:t>7:1877/468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عن الصفار،عن محمد بن عيسى،عن يونس،عن رجل،عن أبي عبد اللّه عليه السلام،و في الاستبصار </w:t>
      </w:r>
      <w:r>
        <w:rPr>
          <w:rFonts w:eastAsia="IRNazanin" w:cs="IRNazanin"/>
          <w:b w:val="false"/>
          <w:bCs w:val="false"/>
          <w:i w:val="false"/>
          <w:iCs w:val="false"/>
          <w:color w:val="333333"/>
          <w:sz w:val="20"/>
          <w:szCs w:val="20"/>
        </w:rPr>
        <w:t>3:770/212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الصفار،عن محمد ابن عيسى،عن يونس،عن أبي عبد اللّه عليه السلام،فتأمّل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8:740/208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3:766/211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8:741/209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3:768/212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8:742/209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3:767/212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7:1193/282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8:741/209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3:768/212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يكن بشهوة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7:1356/330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3:607/166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بدل ما بين المعقوفين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امرأته،و ما أثبتناه من المصدر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غوالي اللئلئ </w:t>
      </w:r>
      <w:r>
        <w:rPr>
          <w:rFonts w:eastAsia="IRNazanin" w:cs="IRNazanin"/>
          <w:b w:val="false"/>
          <w:bCs w:val="false"/>
          <w:i w:val="false"/>
          <w:iCs w:val="false"/>
          <w:color w:val="333333"/>
          <w:sz w:val="20"/>
          <w:szCs w:val="20"/>
        </w:rPr>
        <w:t>3:222/333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3:223/333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7:1212/288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3:625/171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7:1213/288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3:626/172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للحلّ،و الظاهر ما أثبتناه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7:1217/290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7:1216/290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5:14/433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3:1353/284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7:1219/290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7:1220/291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7:1220/291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لو بنيّة العود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7:1213/288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3:626/172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التبيان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،الطبرسي في مجمع البيان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7:1110/257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3:531/146</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1:89/234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7:1111/257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3:532/146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7:1372/334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12:371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23:559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،و حكاه عن القاضي و الإسكافي و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7:1686/421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 النشوز و الشقاق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1:89/234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1:90/234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الأخيار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7:1112/257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3:533/146</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3:1376/289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7:1113/257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3:534/146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تزويج الأمة متعة ابتداءً من دون أن يكون على 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Pr>
        <w:t>23:560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القول بصحة العقد و حصول الإثم عن المفيد و 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الباقين البطلان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12:382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7:1242/296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3:775/213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7:1239/296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8:751/211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3:773/213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7:1240/296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8:752/211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أحمد و عطاء و الحسن و غيرهم في المغني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 xml:space="preserve">،و به قال الشافعي في الأُم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،لم نعثر عليه في الغنية،الروضة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7:1408/344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7:1113/257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3:534/146</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23:570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7:1412/345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517/193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1202/445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2:1050/830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7:1413/345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التبيان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100:28/343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3:1264/266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7:1414/345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1:81/232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7:1271/305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14:393</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7:1915/477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3:684/188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5:11/429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7:1270/305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7:1279/308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3:682/188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3:1698/355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7:1961/488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3:688/190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الكاشاني في المفاتيح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23:580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الغنية،الحلّي في السرائر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ما ذكرنا يشير كلام الفاضل في 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زنى بذات عدّة بائنة ذو عدّة وفاة،فالوجه أنّه لا تحرم عليه؛ عملاً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لأصحابنا في ذلك نصّ،و على ما قلناه من التنبيه يحتمل التحريم مع العلم؛ لأنّا قد بيّنا ثبوته مع العقد،فمع التجرّد عنه أولى،و هو الأقرب،انتهى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كما ترى نصٌّ فيما ذكرنا،و مع ذلك فقد اختاره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الوفاة و البائن و وطء 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7:1276/307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3:679/187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7:1274/306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3:676/186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3:1441/301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7:1283/309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7:1281/308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المدارك في نهاية المرام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نسبة هذا القول إلى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يجزئ عدة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نعرف قائله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7:1277/307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3:680/187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7:1273/306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3:675/186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7:1278/308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3:681/188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6:1/150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3:1701/356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7:1963/489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 بها أم لم يدخل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البهية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،المنتهي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5:1133/329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5:1132/329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5:1129/328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2:648/193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2:1096/230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5:1128/328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2:647/193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بين المعقوفين أضفناه من المصدر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7:1272/305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3:674/185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صورة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،لم نعثر عليه في الغنية،التذكرة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الشرائع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23:442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7:1286/310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7:1287/310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12:317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الحرام لا يحرّم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عليه،نعم حكى السيّد صاحب المدارك عن بعض الأصحاب في نهاية المرام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7:1233/294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3:1260/265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7:1237/295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2:1/120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مفاتيح الشرائع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23:619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7:1797/449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الإماء و الحرائر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اللئلئ </w:t>
      </w:r>
      <w:r>
        <w:rPr>
          <w:rFonts w:eastAsia="IRNazanin" w:cs="IRNazanin"/>
          <w:b w:val="false"/>
          <w:bCs w:val="false"/>
          <w:i w:val="false"/>
          <w:iCs w:val="false"/>
          <w:color w:val="333333"/>
          <w:sz w:val="20"/>
          <w:szCs w:val="20"/>
        </w:rPr>
        <w:t>3:17/466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في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استسرَّ الرجل جاريته بمعنى تسرّاها،أي اتخذها سُرِّيَّة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التي بَوَّأتَها بيتاً،و هي فُعْلِيَّة،منسوبة إلى السرّ،و هو الجماع و الإخفاء</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8:749/211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3:771/213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8:755/211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3:778/214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7:1117/258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3:535/147</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7:118/358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3:536/147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7:1120/258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3:538/147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1313/366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7:1122/259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3:540/147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7:1124/259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3:542/148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7:1233/294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23:627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،إلّا أنّه لم يطلق المنع بل فصّل كغيره بين الرجعية و غيرها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الجمع بين الأُختين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اللمعة و الروضة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مفاتيح الشرائع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3:1262/265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7:1235/294</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المروية في الفقيه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ذات عدّة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البارع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w:t>
      </w:r>
      <w:r>
        <w:rPr>
          <w:rFonts w:eastAsia="IRNazanin" w:cs="IRNazanin"/>
          <w:b w:val="false"/>
          <w:bCs w:val="false"/>
          <w:i w:val="false"/>
          <w:iCs w:val="false"/>
          <w:color w:val="333333"/>
          <w:sz w:val="20"/>
          <w:szCs w:val="20"/>
        </w:rPr>
        <w:t>23:629</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7:1206/286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3:619/169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8:477/137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7:1210/287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3:623/171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7:1208/286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3:621/170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المسالك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3:1404/295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7:1209/287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3:622/170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نقله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7:1203/285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3:1260/265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7:1205/285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3:618/169</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3:1258/264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7:1204/285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3:617/169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الصحيح هنا و 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7:1237/295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3:1263/266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7:1236/295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23:633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 أحكامه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8:444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7:1272/305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3:674/185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 أحكامه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23:634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الأصل لم توجد في المصدر،و لعلّها تكرار،و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تحلّ له حتى تنكح زوجاً غيره،و إذا طلقها أو مات عنها فأراد الأوّل أن يتزوّجها فعل،فإن طلّقها ثلاث تطليقات على ما و صفته واحدة بعد واحدة فقد بانت منه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 أحكامه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بتفاوت،التهذيب </w:t>
      </w:r>
      <w:r>
        <w:rPr>
          <w:rFonts w:eastAsia="IRNazanin" w:cs="IRNazanin"/>
          <w:b w:val="false"/>
          <w:bCs w:val="false"/>
          <w:i w:val="false"/>
          <w:iCs w:val="false"/>
          <w:color w:val="333333"/>
          <w:sz w:val="20"/>
          <w:szCs w:val="20"/>
        </w:rPr>
        <w:t>8:87/29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3:962/270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 أحكامه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 أحكامه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العدم بمحض انقضاء العدّة بدون محلّل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3:982/276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8:88/30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3:963/271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سند الموثق الثاني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أم متعدّداً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7:1290/311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باختصاص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23:640</w:t>
      </w:r>
      <w:r>
        <w:rPr>
          <w:rFonts w:ascii="IRNazanin" w:hAnsi="IRNazanin" w:eastAsia="IRNazanin"/>
          <w:b w:val="false"/>
          <w:b w:val="false"/>
          <w:bCs w:val="false"/>
          <w:i w:val="false"/>
          <w:i w:val="false"/>
          <w:iCs w:val="false"/>
          <w:color w:val="333333"/>
          <w:sz w:val="20"/>
          <w:sz w:val="20"/>
          <w:szCs w:val="20"/>
          <w:rtl w:val="true"/>
        </w:rPr>
        <w:t xml:space="preserve">،و هو في تفسيره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العدم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اعتبار التسع طلقات الحقيقية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23:641</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6:18/166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4:112/36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7:1288/310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البحراني في الحدائق </w:t>
      </w:r>
      <w:r>
        <w:rPr>
          <w:rFonts w:eastAsia="IRNazanin" w:cs="IRNazanin"/>
          <w:b w:val="false"/>
          <w:bCs w:val="false"/>
          <w:i w:val="false"/>
          <w:iCs w:val="false"/>
          <w:color w:val="333333"/>
          <w:sz w:val="20"/>
          <w:szCs w:val="20"/>
        </w:rPr>
        <w:t>23:641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8:673/193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6:20/167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8:676/193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مقتضى إطلاق</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23:643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6:19/166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8:674/193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،الطوسي في التهذيب </w:t>
      </w:r>
      <w:r>
        <w:rPr>
          <w:rFonts w:eastAsia="IRNazanin" w:cs="IRNazanin"/>
          <w:b w:val="false"/>
          <w:bCs w:val="false"/>
          <w:i w:val="false"/>
          <w:iCs w:val="false"/>
          <w:color w:val="333333"/>
          <w:sz w:val="20"/>
          <w:szCs w:val="20"/>
        </w:rPr>
        <w:t>7:296</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حكاه عن والده و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الصلاح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اختياراً و اضطراراً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المنع و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 الدوام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9:585</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7:1245/298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3:649/179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1:38/296</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7:1244/297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3:648/178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نوادر الراوندي،و لكن رواه الثقة الجليل علي بن إبراهيم في تفسيره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7:1243/297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3:647/178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100:20/380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3:1222/257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7:1248/298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7:1105/256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3:520/144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7:1103/256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3:518/144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7:1104/256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3:519/144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3:1389/293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3:1390/293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7:1109/256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3:524/145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الجواز بملك 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التخصيص الثاني هو تخصيص ما دلّ على منع نكاح المشركات بآية حلّ نكاح المحصنات من الذمّيات،و الأول تخصيص هذه الآية بالمتمتّعات منهنّ دون الدائمات؛ للروايات منه عفي عنه و والديه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التمتع و ملك اليمين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7:1107/256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3:522/144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7:1106/256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3:521/144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5:3/357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3:1223/258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8:757/212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7:1105/256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3:520/144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إطلاق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ارتداد أحد الزوجين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ارتدادهما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7:17/258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3:334/89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10:546/138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4:961/254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12:410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10:126/36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الزنا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9:1333/373</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قدامة في المغني و الشرح الكبير </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و نحوه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7:11/257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3:333/89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10:541/136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4:957/253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8:315/92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7:1258/301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3:662/182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7:1255/300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3:659/181</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1335/378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من أجمعت العصابة في سنده الجابر الضعفة لو كان،مع أنّه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7:1257/301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3:661/182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يفرّق بينهما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7:1259/302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3:663/183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لتصريحه بذمّية الزوج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عظم من الرواقيد،و هو كهيئة الحُبّ،إلّا أنّه أطول،مستوي الصنعة في أسفله كهيئة قَوْنَس البيضة،و الجمع الدِّنان،و هي الحِباب؛ و قيل الدَّنُّ أصغر من الحُبّ،له عُسْعُس فلا يقعد إلّا أن يُحفَر له لسان العرب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5:9/437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3:1383/291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7:1448/356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السند،التهذيب </w:t>
      </w:r>
      <w:r>
        <w:rPr>
          <w:rFonts w:eastAsia="IRNazanin" w:cs="IRNazanin"/>
          <w:b w:val="false"/>
          <w:bCs w:val="false"/>
          <w:i w:val="false"/>
          <w:iCs w:val="false"/>
          <w:color w:val="333333"/>
          <w:sz w:val="20"/>
          <w:szCs w:val="20"/>
        </w:rPr>
        <w:t>7:1447/355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التعليل بمجيء الفسخ من قبلها،في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التذكرة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صورة بعد الدخول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7:1259/302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3:663/183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20:547</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المذكورين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استدامةً و ابتداءً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الحدائق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7:1238/295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اللئلئ </w:t>
      </w:r>
      <w:r>
        <w:rPr>
          <w:rFonts w:eastAsia="IRNazanin" w:cs="IRNazanin"/>
          <w:b w:val="false"/>
          <w:bCs w:val="false"/>
          <w:i w:val="false"/>
          <w:iCs w:val="false"/>
          <w:color w:val="333333"/>
          <w:sz w:val="20"/>
          <w:szCs w:val="20"/>
        </w:rPr>
        <w:t>1:123/228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انظر مسند أحمد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3:1372/288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8:731/207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إجماع العصابة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ابتداءً و استدامةً،دائماً و منقطعاً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إنكار ضروريّ المُلِحق له بالكفار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3:1226/258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7:1266/304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3:670/184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5:8/349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7:1261/302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3:665/183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7:1584/396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،و مجمع البحرين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البحراني في الحدائق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البحراني في الحدائق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3:1226/258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7:1266/304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3:670/184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7:1268/304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3:672/185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7:1269/305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3:673/185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في السند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الإشعارات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3:1448/302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7:1265/303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3:669/184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7:1260/302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3:664/183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7:1261/302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3:665/183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بالكفر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البهية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3:1153/243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3:1153/243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الذَّلفُ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صِغر الأنف و استواء الأرنبة الصحاح </w:t>
      </w:r>
      <w:r>
        <w:rPr>
          <w:rFonts w:eastAsia="IRNazanin" w:cs="IRNazanin"/>
          <w:b w:val="false"/>
          <w:bCs w:val="false"/>
          <w:i w:val="false"/>
          <w:iCs w:val="false"/>
          <w:color w:val="333333"/>
          <w:sz w:val="20"/>
          <w:szCs w:val="20"/>
        </w:rPr>
        <w:t>4:1362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صغير يؤتزر به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الاشتراط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5:1/347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3:1186/249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الفقير الذي لا مال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2:36/1114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كلّ ما يعدّ نقصاً عرفاً مانعٌ من التزويج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الدعوى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الفيض الكاشاني في مفاتيح الشرائع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6:837/299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الحجر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3:1330/279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3:1331/279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7:1853/462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5:8/512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6:816/294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3:146/44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تجدّد الإعسار مع عدم الرضاء به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الرائع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5:5/345</w:t>
      </w:r>
      <w:r>
        <w:rPr>
          <w:rFonts w:ascii="IRNazanin" w:hAnsi="IRNazanin" w:eastAsia="IRNazanin"/>
          <w:b w:val="false"/>
          <w:b w:val="false"/>
          <w:bCs w:val="false"/>
          <w:i w:val="false"/>
          <w:i w:val="false"/>
          <w:iCs w:val="false"/>
          <w:color w:val="333333"/>
          <w:sz w:val="20"/>
          <w:sz w:val="20"/>
          <w:szCs w:val="20"/>
          <w:rtl w:val="true"/>
        </w:rPr>
        <w:t xml:space="preserve">،و أورد صدرها في الوسائل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لكنه مرسل،لأنّه مروي عن هشام بن سالم،عن رجل،عن أبي عبد اللّه عليه السلام،و لعلّ المراد ما ذكره في نهاية المرام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رواه الكليني في الصحيح،عن هشام ابن سالم،عن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أنّه صحيح في نفسه مع قطع النظر عن الإرسال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7:1584/396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به البحراني في الحدائق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7:1590/398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التنقيح الرائع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7:1724/432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7:1693/424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3:880/246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،و هو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7:1697/424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3:878/245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30:389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490/185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229/249</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100:22/365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ثبوت الخيار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3:1254/263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7:1969/490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يفرّق بينهما و تحدّ الحد و لا صداق لها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5:45/566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3:1253/263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7:1968/490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الحدائق </w:t>
      </w:r>
      <w:r>
        <w:rPr>
          <w:rFonts w:eastAsia="IRNazanin" w:cs="IRNazanin"/>
          <w:b w:val="false"/>
          <w:bCs w:val="false"/>
          <w:i w:val="false"/>
          <w:iCs w:val="false"/>
          <w:color w:val="333333"/>
          <w:sz w:val="20"/>
          <w:szCs w:val="20"/>
        </w:rPr>
        <w:t>24:367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الرجوع بالمهر على الولي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7:1698/425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5:4/355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100:23/365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5:15/408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5:10/407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7:1697/424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3:878/245</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البحراني في الحدائق </w:t>
      </w:r>
      <w:r>
        <w:rPr>
          <w:rFonts w:eastAsia="IRNazanin" w:cs="IRNazanin"/>
          <w:b w:val="false"/>
          <w:bCs w:val="false"/>
          <w:i w:val="false"/>
          <w:iCs w:val="false"/>
          <w:color w:val="333333"/>
          <w:sz w:val="20"/>
          <w:szCs w:val="20"/>
        </w:rPr>
        <w:t>24:375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إطلاق دليل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الأصل و إطلاق دليل الجواز</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إذا توقف الحلّ على المحلِّل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كالشهيدين في اللمعة و الروضة البهية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الحرمة مطلقاً،أي مؤبّداً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الإجابة و 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7:1445/355</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لاستقامة العبارة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7:1822/455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3:638/176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7:1821/455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3:637/176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7:1824/455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3:640/176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7:1825/456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7:1812/453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3:635/175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7:1808/451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3:630/173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5:4/400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3:1291/272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7:1811/452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3:634/174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3:1229/259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7:1895/472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الضرَائر جمع 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 زوجات الرجل لأنّ كلّ واحدة تضرّ بالأُخرى بالغيرة و القسم مجمع البحرين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أبي عقيل 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7:1137/263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3:1390/293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7:1109/256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3:524/145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7:1088/252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7:1089/253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3:515/143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7:1086/252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3:512/142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7:1090/253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3:516/143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7:1091/253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3:517/143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لاستقامة المتن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3:1386/292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7:1084/251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7:1526/377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7:1092/253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7:1093/253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7:1094/253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7:1949/485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خبر آخر غيرهما مشتمل على التعليل المذكور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5:1/462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3:1393/293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7:1102/255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3:530/146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3:1394/293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7:1099/254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3:527/145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أبان بن عثمان الأحمر البجلي الراوي عن أبي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الرجال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وثّقه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3:1392/293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7:1100/255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3:528/145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7:1098/254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3:526/145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7:1097/254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3:525/145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الأقشاب جمع قَشِب،و هو من لا خير فيه من الرجال مجمع البحرين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7:1095/254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7:1096/254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به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7:1112/257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3:533/146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المتمتع بها و الدائمة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7:1135/262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7:1133/262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7:1138/263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24:157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7:1127/260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3:547/149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3:1398/294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7:1136/263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7:1125/260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7:1126/260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،الشيخ علي في جامع المقاصد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7:1130/261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الدخول 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رحمه الله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3:1391/293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يجوز،الوسائل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7:1128/260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يسير،و ما بين المعقوفين أضفناه من الكافي</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3:1397/294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5:1/460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7:1129/261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المثل و لا المسمّى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المثل عوض البضع حيث تبيّن فساد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المسمّى أقلّ من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الشهيدان في اللمعة و الروضة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24:138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7:1147/266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3:553/151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المدارك في نهاية المرام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الفاضل الهندي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الهندي في كشف اللثام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5:4/466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3:1410/297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7:1150/267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المجلسي في مرآة العقول </w:t>
      </w:r>
      <w:r>
        <w:rPr>
          <w:rFonts w:eastAsia="IRNazanin" w:cs="IRNazanin"/>
          <w:b w:val="false"/>
          <w:bCs w:val="false"/>
          <w:i w:val="false"/>
          <w:iCs w:val="false"/>
          <w:color w:val="333333"/>
          <w:sz w:val="20"/>
          <w:szCs w:val="20"/>
        </w:rPr>
        <w:t>20:255</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24:148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7:1151/267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3:556/152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7:1148/266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3:554/151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بالعَرد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المرّة الواحدة من المواقعة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اللئلئ </w:t>
      </w:r>
      <w:r>
        <w:rPr>
          <w:rFonts w:eastAsia="IRNazanin" w:cs="IRNazanin"/>
          <w:b w:val="false"/>
          <w:bCs w:val="false"/>
          <w:i w:val="false"/>
          <w:iCs w:val="false"/>
          <w:color w:val="333333"/>
          <w:sz w:val="20"/>
          <w:szCs w:val="20"/>
        </w:rPr>
        <w:t>1:84/218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الجارية أول ما أدركت و التي لم تتزوّج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3:1413/297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دائم بحسب الواقع كما فهمه الأصحاب،أو يحكم عليه ظاهراً كما في سائر الأقارير و لا يقع واقعاً،لأنّ ما قصده لم يقع و ما وقع لم يقصد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7:1134/262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7:1133/262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المفيد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،و ولده في إيضاح الفوائد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24:142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مصادر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أشار إليها في ملاذ الأخيار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7:1145/265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منهما أو من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الروضة البهية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7:1134/262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اللئلئ </w:t>
      </w:r>
      <w:r>
        <w:rPr>
          <w:rFonts w:eastAsia="IRNazanin" w:cs="IRNazanin"/>
          <w:b w:val="false"/>
          <w:bCs w:val="false"/>
          <w:i w:val="false"/>
          <w:iCs w:val="false"/>
          <w:color w:val="333333"/>
          <w:sz w:val="20"/>
          <w:szCs w:val="20"/>
        </w:rPr>
        <w:t>1:84/218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7:1139/263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حضرته،و ما أثبتناه من المصدر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المدارك في نهاية المرام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نهاية المرام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ذلك مراد الشيخ في النهاية حيث اعتبر فيها وقوع الشرط بعد العقد،فلا يتحقق الخلاف في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هكذا قال في كشف اللثام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7:1160/270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24:154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3:1413/297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تصريح الموثق بالجواز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7:1155/269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3:558/152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3:1398/294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7:1136/263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7:1157/269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3:560/153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7:1154/269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3:557/152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المسالك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7:1147/266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3:553/151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6:17/166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7:1892/472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3:1667/347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8:653/188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3:1332/373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العزّية على ما حكاه عنه في كشف الرموز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المقاصد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و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الاندفاع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،الصدوق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6:5/154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3:1639/340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8:44/13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3:935/261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الظهار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ولده في إيضاح الفوائد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،المحقق في جامع المقاصد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20:240</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24:176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حمّاد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7:1143/265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3:549/150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7:1142/264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3:548/149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24:180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الاحتمال المزبور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التوارث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جعل المخصِّص</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7:1144/265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3:550/150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حجيّة أخبار الآحاد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ذكرها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اللئلئ </w:t>
      </w:r>
      <w:r>
        <w:rPr>
          <w:rFonts w:eastAsia="IRNazanin" w:cs="IRNazanin"/>
          <w:b w:val="false"/>
          <w:bCs w:val="false"/>
          <w:i w:val="false"/>
          <w:iCs w:val="false"/>
          <w:color w:val="333333"/>
          <w:sz w:val="20"/>
          <w:szCs w:val="20"/>
        </w:rPr>
        <w:t>1:84/218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7:1141/264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3:547/149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7:1140/264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3:546/149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 الشهيدين في اللمعة و الروضة البهية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صحة إسناد الشهرة إلى القول الأول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الكاشاني في المفاتيح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،و قال الفاضل الهندي في كشف اللثام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الشيخ و من بعده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100:20/315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1:86/233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3:1408/296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8:545/157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3:1252/350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8:573/165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7:1143/265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3:549/150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3:1407/296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8:466/134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3:1192/335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3:1408/296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8:545/157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3:1252/350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3:1407/296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8:544/157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3:1251/350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8:547/158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3:1254/351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كالشهيدين في اللمعة و الروضة البهية </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8:158</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الحدائق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شهران و خمسة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8:536/154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3:1239/347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8:529/153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3:1241/347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الجمع المزبور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8:530/153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3:1243/348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بين المعقوفين من المصادر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8:531/153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3:1244/348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متعة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إذا كان الوضع أبعد الأجلين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إذا كان المدة أبعد من وضع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7:1152/268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7:1153/268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،و حكاه فيه عن العماني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فجوّزوه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7:1151/267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3:556/152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7:1432/351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8:719/204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البيهقي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حكموا بالبطلان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في المغني و الشرح الكبير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7:1426/349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3:787/216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5:6/478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8:978/269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7:1406/343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24:205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3:1375/289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8:745/210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5:2/478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3:1349/283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7:1431/351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24:206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3:1372/288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8:731/207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في نهاية المرام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24:241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اللئلئ </w:t>
      </w:r>
      <w:r>
        <w:rPr>
          <w:rFonts w:eastAsia="IRNazanin" w:cs="IRNazanin"/>
          <w:b w:val="false"/>
          <w:bCs w:val="false"/>
          <w:i w:val="false"/>
          <w:iCs w:val="false"/>
          <w:color w:val="333333"/>
          <w:sz w:val="20"/>
          <w:szCs w:val="20"/>
        </w:rPr>
        <w:t>1:84/218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العقد و التحليل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3:1382/291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7:1376/336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3:733/203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باستيفاء العدد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7:1378/336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3:735/203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8:763/214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3:736/203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8:756/212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3:737/204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3:231/68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8:809/225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7:1378/336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3:735/203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الدلالة على حرّية الزوج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7:1936/482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5:1/468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3:1377/289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7:1064/244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عوض بضع لا بُدّ له من 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و السيوري في التنقيح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مهر 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الإيضاح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7:1426/349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3:787/216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العشر و نصف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7:1430/350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3:791/218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7:1425/349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3:786/216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5:12/211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3:615/140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7:1960/488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3:739/205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7:1427/349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3:788/217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7:1428/350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3:789/217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البعيد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في المسالك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3:1246/262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7:1429/350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3:790/217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،و ابن برّاج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5:7/479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3:1356/285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7:1435/352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صورة جهل 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7:1437/353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المدارك في نهاية المرام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 الوَلد رقّ لمولى الأمة فمقطوع به في كلام الأصحاب و ظاهرهم أنه لا خلاف فيه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دية فرج المرأة إذا غصبت على نفسها،ثم كثر ذلك حتى استعمل في المهر مجمع البحرين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المدارك في نهاية المرام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3:1355/285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و نكتها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في ملاذ الأخيار </w:t>
      </w:r>
      <w:r>
        <w:rPr>
          <w:rFonts w:eastAsia="IRNazanin" w:cs="IRNazanin"/>
          <w:b w:val="false"/>
          <w:bCs w:val="false"/>
          <w:i w:val="false"/>
          <w:iCs w:val="false"/>
          <w:color w:val="333333"/>
          <w:sz w:val="20"/>
          <w:szCs w:val="20"/>
        </w:rPr>
        <w:t>13:398</w:t>
      </w:r>
      <w:r>
        <w:rPr>
          <w:rFonts w:ascii="IRNazanin" w:hAnsi="IRNazanin" w:eastAsia="IRNazanin"/>
          <w:b w:val="false"/>
          <w:b w:val="false"/>
          <w:bCs w:val="false"/>
          <w:i w:val="false"/>
          <w:i w:val="false"/>
          <w:iCs w:val="false"/>
          <w:color w:val="333333"/>
          <w:sz w:val="20"/>
          <w:sz w:val="20"/>
          <w:szCs w:val="20"/>
          <w:rtl w:val="true"/>
        </w:rPr>
        <w:t xml:space="preserve">،و إلى الأكثر في المسالك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لنفي الملفّق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5:3/482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3:1380/290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8:717/203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8:1067/245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،و سبطه في نهاية المرام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24:246</w:t>
      </w:r>
      <w:r>
        <w:rPr>
          <w:rFonts w:ascii="IRNazanin" w:hAnsi="IRNazanin" w:eastAsia="IRNazanin"/>
          <w:b w:val="false"/>
          <w:b w:val="false"/>
          <w:bCs w:val="false"/>
          <w:i w:val="false"/>
          <w:i w:val="false"/>
          <w:iCs w:val="false"/>
          <w:color w:val="333333"/>
          <w:sz w:val="20"/>
          <w:sz w:val="20"/>
          <w:szCs w:val="20"/>
          <w:rtl w:val="true"/>
        </w:rPr>
        <w:t xml:space="preserve">،و مال إليه في نهاية المرام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3:1354/284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7:1415/345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،و المجلسي في ملاذ الأخيار </w:t>
      </w:r>
      <w:r>
        <w:rPr>
          <w:rFonts w:eastAsia="IRNazanin" w:cs="IRNazanin"/>
          <w:b w:val="false"/>
          <w:bCs w:val="false"/>
          <w:i w:val="false"/>
          <w:iCs w:val="false"/>
          <w:color w:val="333333"/>
          <w:sz w:val="20"/>
          <w:szCs w:val="20"/>
        </w:rPr>
        <w:t>12:209</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24:239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7:1062/243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3:495/137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7:1417/346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7:1416/346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الإيجاب و القبول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الإيضاح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و نكتها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8:728/206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،و انظر جامع المقاصد </w:t>
      </w:r>
      <w:r>
        <w:rPr>
          <w:rFonts w:eastAsia="IRNazanin" w:cs="IRNazanin"/>
          <w:b w:val="false"/>
          <w:bCs w:val="false"/>
          <w:i w:val="false"/>
          <w:iCs w:val="false"/>
          <w:color w:val="333333"/>
          <w:sz w:val="20"/>
          <w:szCs w:val="20"/>
        </w:rPr>
        <w:t>13:101</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3:1686/352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7:1402/343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7:1394/341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7:1399/342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7:1400/342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7:1401/342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،و قد حكاه عنهما في التنقيح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24:250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المسالك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،و استحسنه في نهاية المرام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و الشهيد الثانيين في جامع المقاصد </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8:726/206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بين المعقوفين أضفناه من المصدر</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7:1405/343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7:1404/343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صورة عتقهما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مصادره في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8:709/201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3:759/210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993/251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المتقين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،الطوسي في الخلاف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8:707/201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3:757/209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8:715/202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3:764/211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التنقيح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8:706/201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3:756/209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8:708/201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24:269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8:863/239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قد استدل بها السيوري في تنقيح الرائع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،و الظاهر أنّ المراد منها ما ذكره الصدوق في الفقيه </w:t>
      </w:r>
      <w:r>
        <w:rPr>
          <w:rFonts w:eastAsia="IRNazanin" w:cs="IRNazanin"/>
          <w:b w:val="false"/>
          <w:bCs w:val="false"/>
          <w:i w:val="false"/>
          <w:iCs w:val="false"/>
          <w:color w:val="333333"/>
          <w:sz w:val="20"/>
          <w:szCs w:val="20"/>
        </w:rPr>
        <w:t>3:28/261</w:t>
      </w:r>
      <w:r>
        <w:rPr>
          <w:rFonts w:ascii="IRNazanin" w:hAnsi="IRNazanin" w:eastAsia="IRNazanin"/>
          <w:b w:val="false"/>
          <w:b w:val="false"/>
          <w:bCs w:val="false"/>
          <w:i w:val="false"/>
          <w:i w:val="false"/>
          <w:iCs w:val="false"/>
          <w:color w:val="333333"/>
          <w:sz w:val="20"/>
          <w:sz w:val="20"/>
          <w:szCs w:val="20"/>
          <w:rtl w:val="true"/>
        </w:rPr>
        <w:t xml:space="preserve">،و الشيخ في التهذيب </w:t>
      </w:r>
      <w:r>
        <w:rPr>
          <w:rFonts w:eastAsia="IRNazanin" w:cs="IRNazanin"/>
          <w:b w:val="false"/>
          <w:bCs w:val="false"/>
          <w:i w:val="false"/>
          <w:iCs w:val="false"/>
          <w:color w:val="333333"/>
          <w:sz w:val="20"/>
          <w:szCs w:val="20"/>
        </w:rPr>
        <w:t>7:1939/482</w:t>
      </w:r>
      <w:r>
        <w:rPr>
          <w:rFonts w:ascii="IRNazanin" w:hAnsi="IRNazanin" w:eastAsia="IRNazanin"/>
          <w:b w:val="false"/>
          <w:b w:val="false"/>
          <w:bCs w:val="false"/>
          <w:i w:val="false"/>
          <w:i w:val="false"/>
          <w:iCs w:val="false"/>
          <w:color w:val="333333"/>
          <w:sz w:val="20"/>
          <w:sz w:val="20"/>
          <w:szCs w:val="20"/>
          <w:rtl w:val="true"/>
        </w:rPr>
        <w:t>،و لا يخلو عن وجه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اشترى الأمة نسيئة،إلى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8:859/238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8:862/238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البيع و الأداء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التنقيح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8:838/231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8:714/202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 بالضم الضيعة و العقار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13:140</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7:1388/339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3:745/206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3:1682/351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أصالة بقاء الخيار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24:277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7:1382/337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3:752/208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،و سبطه في نهاية المرام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الإيضاح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الحلّي في المهذب البارع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24:278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7:1387/339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8:724/205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3:1682/351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ما بين المعقوفين من المصدر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8:700/199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3:751/208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 مالك الذي لم يُبَع هو 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فسخ المشتري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فسخه و إمضائه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المدارك في نهاية المرام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7:360</w:t>
      </w:r>
      <w:r>
        <w:rPr>
          <w:rFonts w:ascii="IRNazanin" w:hAnsi="IRNazanin" w:eastAsia="IRNazanin"/>
          <w:b w:val="false"/>
          <w:b w:val="false"/>
          <w:bCs w:val="false"/>
          <w:i w:val="false"/>
          <w:i w:val="false"/>
          <w:iCs w:val="false"/>
          <w:color w:val="333333"/>
          <w:sz w:val="20"/>
          <w:sz w:val="20"/>
          <w:szCs w:val="20"/>
          <w:rtl w:val="true"/>
        </w:rPr>
        <w:t xml:space="preserve">؛ و انظر درر اللئلئ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7:1423/348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3:785/216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3:1673/350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7:1419/347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3:780/214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زيد بن علي،عن جعفر بن محمّد،عن أبيه عليهم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زيد بن علي،عن جعفر بن محمد عليهما السلام،قال</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24:294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،و هو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7:1433/352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نهارية المرام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7:1417/346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كما أشرنا إليه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و الشهيد الثانيان في جامع المقاصد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24:295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ملك الرقبة،و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بملك الرقبة،و ما أثبتناه من المطبوع هو الأنسب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3:1373/289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8:727/206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8:696/198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3:1360/286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8:695/198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حرمة الوطء و اللمس و النظر إليهنّ بشهوة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الوطء و اللمس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بشهوة كان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بشهوة كان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8:698/199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8:736/208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المدارك في نهاية المرام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7:1388/339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3:745/206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7:1392/340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3:749/207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7:1380/337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8:705/200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3:281/83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8:702/200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3:280/83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6:292/161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و ما يناسبه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8:612/175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3:1295/361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8:610/174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آخر،الوسائل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8:611/175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الأولوية إطلاق ما سبق من الأخبار بعدم الاستبراء على المولى و الأخبار هنا بثبوت العدّة على غيرها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سببيّاً كان أم رضاعيا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المصاهرة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الحلّي في السرائر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،و المحقق الكركي في جامع المقاصد </w:t>
      </w:r>
      <w:r>
        <w:rPr>
          <w:rFonts w:eastAsia="IRNazanin" w:cs="IRNazanin"/>
          <w:b w:val="false"/>
          <w:bCs w:val="false"/>
          <w:i w:val="false"/>
          <w:iCs w:val="false"/>
          <w:color w:val="333333"/>
          <w:sz w:val="20"/>
          <w:szCs w:val="20"/>
        </w:rPr>
        <w:t>13:178</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3:1378/290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7:1074/248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3:503/140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7:1059/243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3:492/137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المسالك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الإماء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،العلّامة في الإرشاد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7:1055/242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3:488/136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7:1063/244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المعنى الأخصّ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الاكتفاء بالإباحة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وجود من وقع إجماع العصابة على تصحيح ما يصحّ عنه في سنده منه رحمه الله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7:1069/246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3:498/138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الأُصول للعلّامة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القبول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العبد لا يملك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الروضة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7:1062/243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3:495/137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7:1040/238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3:496/138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7:1417/346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8:755/211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3:778/214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8:747/210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3:776/213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13:189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24:321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5:1/468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3:1377/289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7:1064/244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7:1065/245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5:15/470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7:1066/245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مسألة تخطئة العامل بخبر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إليهما في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5:6/469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3:1379/290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7:1073/247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3:502/139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7:1071/247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3:500/139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7:1072/247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3:501/139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5:339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7:1068/246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3:497/138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7:1069/246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3:498/138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7:1075/248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3:504/140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التحليل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8:735/208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الهندي في كشف اللثام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7:1655/414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7:1838/459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5:16/560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7:1953/486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8:733/207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3:1629/338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3:1628/338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7:1708/428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24:338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الفحوى المشار إليه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7:1722/432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7:1720/432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5:6/411</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المهذب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من أفراد الخصاء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13:229</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7:1716/431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3:891/249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7:1717/431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3:892/249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كشف اللثام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الإيضاح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بتعارض الإجماعين في كلامي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3:1707/357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7:1714/430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3:896/250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5:6/406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3:1299/273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7:1701/426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3:886/247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4:824/258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3:1251/262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7:1966/489</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7:8/179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4:77/29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إطلاق الجنون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تعجّر بطنه أي تعكّن،و العُكنة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 الذي في البطن من السمن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5:2165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يعتري الجلد يخالف لونه،ليس من البرص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4:1453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5:16/409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3:1296/273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7:1703/427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3:889/248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5:12/407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7:1702/427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3:888/248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أحدهما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7:1693/424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3:880/246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5:18/409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7:1704/427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3:890/249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يسير ينشأ ظاهراً من الخلط بين هذه الرواية و رواية حسن بن صالح</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24:362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الظن الحاصل من عدم ظهور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5:14/408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7:1699/425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3:885/247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مفاتيح الشرائع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5:12/407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7:1702/427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3:888/248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5:16/409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3:1296/273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7:1703/427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3:889/248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الحدائق </w:t>
      </w:r>
      <w:r>
        <w:rPr>
          <w:rFonts w:eastAsia="IRNazanin" w:cs="IRNazanin"/>
          <w:b w:val="false"/>
          <w:bCs w:val="false"/>
          <w:i w:val="false"/>
          <w:iCs w:val="false"/>
          <w:color w:val="333333"/>
          <w:sz w:val="20"/>
          <w:szCs w:val="20"/>
        </w:rPr>
        <w:t>24:369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المسالك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العيوب الخلافية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7:1694/424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3:884/246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لها المهر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7:1696/424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3:883/246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هذا الصحيح،لا الموثق</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 عن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،و هو في السرائر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الإقعاد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في الصحاح </w:t>
      </w:r>
      <w:r>
        <w:rPr>
          <w:rFonts w:eastAsia="IRNazanin" w:cs="IRNazanin"/>
          <w:b w:val="false"/>
          <w:bCs w:val="false"/>
          <w:i w:val="false"/>
          <w:iCs w:val="false"/>
          <w:color w:val="333333"/>
          <w:sz w:val="20"/>
          <w:szCs w:val="20"/>
        </w:rPr>
        <w:t>4:1480</w:t>
      </w:r>
      <w:r>
        <w:rPr>
          <w:rFonts w:ascii="IRNazanin" w:hAnsi="IRNazanin" w:eastAsia="IRNazanin"/>
          <w:b w:val="false"/>
          <w:b w:val="false"/>
          <w:bCs w:val="false"/>
          <w:i w:val="false"/>
          <w:i w:val="false"/>
          <w:iCs w:val="false"/>
          <w:color w:val="333333"/>
          <w:sz w:val="20"/>
          <w:sz w:val="20"/>
          <w:szCs w:val="20"/>
          <w:rtl w:val="true"/>
        </w:rPr>
        <w:t>،حكاه عنه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13:244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24:366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13:244</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العقد أم لحقه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5:6/406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3:1299/273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7:1701/426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3:886/247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13:249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24:372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5:14/408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7:1699/425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3:885/247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7:1697/424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3:878/245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في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7:1723/432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3:1299/273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7:1701/426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3:884/246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24:377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5:10/407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،و سبطه في نهاية المرام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24:378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13:258</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982/248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الموجود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بينهما و تأخذ منه صداقها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3:1705/357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3:1706/357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نهاية المرام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،و في الحدائق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7:1715/430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3:897/250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5:10/412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3:1709/358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7:1712/430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3:895/250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3:1707/357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7:1714/430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3:896/250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7:1709/429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3:899/251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7:1709/429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3:899/251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فهمه صاحب 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كلام المحقق الشيخ علي في جامع المقاصد </w:t>
      </w:r>
      <w:r>
        <w:rPr>
          <w:rFonts w:eastAsia="IRNazanin" w:cs="IRNazanin"/>
          <w:b w:val="false"/>
          <w:bCs w:val="false"/>
          <w:i w:val="false"/>
          <w:iCs w:val="false"/>
          <w:color w:val="333333"/>
          <w:sz w:val="20"/>
          <w:szCs w:val="20"/>
        </w:rPr>
        <w:t>13:261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باختصاص الحكم بالثيّب أو الباكر التي لم يدّع وطء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مركب يتخذ من الزعفران و غيره من أنواع الطيب و الغالب عليه الصفرة أو الحمرة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3:1704/357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7:1710/429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3:900/251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5:11/412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7:1713/430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3:901/251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7:1716/431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3:891/249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13:266</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3:1707/357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7:1714/430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3:896/250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أيضاً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 كلّ تدليس يوجب الخيار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7:1426/349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3:787/216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24:395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13:260</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الإيضاح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24:397</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3:1369/287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7:1707/428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الوليّ</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7:1691/423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7:1692/423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100:3/361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5:11/407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3:1269/267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7:1730/434</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المهر</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7:1724/432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7:1705/428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5:2/413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7:1472/363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 التدليس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مشكل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المهذب البارع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،و هو في نكت النهاية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image" Target="media/image2.jpeg"/><Relationship Id="rId492" Type="http://schemas.openxmlformats.org/officeDocument/2006/relationships/image" Target="media/image2.jpeg"/><Relationship Id="rId493" Type="http://schemas.openxmlformats.org/officeDocument/2006/relationships/footer" Target="footer486.xml"/><Relationship Id="rId494" Type="http://schemas.openxmlformats.org/officeDocument/2006/relationships/footnotes" Target="footnotes.xml"/><Relationship Id="rId495" Type="http://schemas.openxmlformats.org/officeDocument/2006/relationships/numbering" Target="numbering.xml"/><Relationship Id="rId496" Type="http://schemas.openxmlformats.org/officeDocument/2006/relationships/fontTable" Target="fontTable.xml"/><Relationship Id="rId497" Type="http://schemas.openxmlformats.org/officeDocument/2006/relationships/settings" Target="settings.xml"/><Relationship Id="rId4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492</Pages>
  <Words>72546</Words>
  <Characters>330301</Characters>
  <CharactersWithSpaces>400147</CharactersWithSpaces>
  <Paragraphs>3176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2026-08-21T20:22:09Z</dcterms:created>
  <dc:creator>ghaemiyeh.com</dc:creator>
  <dc:description/>
  <dc:language>en-US</dc:language>
  <cp:lastModifiedBy/>
  <dcterms:modified xsi:type="dcterms:W3CDTF">2026-08-21T23:52:33Z</dcterms:modified>
  <cp:revision>1</cp:revision>
  <dc:subject/>
  <dc:title>ریاض المسائل فی تحقیق الاٴحکام بالدلائل جلد 11</dc:title>
</cp:coreProperties>
</file>

<file path=docProps/custom.xml><?xml version="1.0" encoding="utf-8"?>
<Properties xmlns="http://schemas.openxmlformats.org/officeDocument/2006/custom-properties" xmlns:vt="http://schemas.openxmlformats.org/officeDocument/2006/docPropsVTypes"/>
</file>