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تحریر الأحکام الشرعیة علی مذهب الإمامیة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تتمة قاعدة الثانية في المعاملات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تتمة كتاب الديون و توابعها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المقصد السادس: في الصلح</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4014. الأوّل: الصلح عقد شرّع لقطع التنازع بين المختلفين،</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4015. الثاني: الصلح عقد قائم مستقلّ بنفسه،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4016. الثالث: الصلح جائز على الإقرار و الإنكار،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4017. الرابع: إذا صالح أجنبيّ عن المنكر للمنكر صحّ‌،</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4018. الخامس: إذا صالح الأجنبيّ عن المنكر لنفسه، لتكون المطالبة له،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4019. السادس: لو قال الأجنبيّ للمدّعي: أنا وكيل المدّعى عليه في مصالحتك عن هذه العين،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4020. السابع: إذا قال المدّعى عليه: صالحني، لم يكن إقرارا بالمدّعى،</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4021. الثامن: إذا اعترف بحقّ فامتنع من أدائه حتّى صولح على بعضه،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4022. التاسع: إذا اعترف بالدّين في ذمّته، فأبرأه من بعضه و أعطاه الباقي</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4023. العاشر: إذا اعترف بالعين فوهبه بعضها، و يدفع الباقي صحّ‌،</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4024. الحادي عشر: إذا ادّعى بيتا، فاعترف له، و صالحه على بعضه صحّ‌،</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4025. الثاني عشر: لو صالحه على خدمة العبد سنة، فباعه، صحّ البيع،</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4026. الثالث عشر: إذا ظهر استحقاق أحد العوضين، بطل الصلح،</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4027. الرابع عشر: لو اعترف له بزرع في يده، و صالحه على دراهم أو غيرها، جاز،</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4028. الخامس عشر: يجوز تعجيل المؤجّل بإسقاط بعضه،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4029. السادس عشر: يصحّ الصلح عن المجهول دينا كان أو عينا إذا لم يمكن معرفته،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4030. السابع عشر: يصحّ الصلح عن كلّ ما يجوز أخذ العوض عنه،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4031. الثامن عشر: يجوز الصلح عن المؤجّل بالحالّ و بالعكس،</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4032. التاسع عشر: لو صالح عن القصاص بعبد فخرج مستحقّا،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4033. العشرون: لا يجوز الصلح على ما لا يجوز أخذ العوض عنه،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4034. الواحد و العشرون: لو ادّعى عبوديّة من أنكرها، فصالحه على مال ليقرّ له بها،</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4035. الثاني و العشرون: لو صالح شاهدا على أن لا يشهد عليه،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4036. الثالث و العشرون: إذا ادّعى اثنان عينا بسبب يوجب الاشتراك في كلّ جزء منها،</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4037. الرابع و العشرون: إذا تداعيا جملا و لأحدهما عليه حمل،</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4038. الخامس و العشرون: إذا ادّعى دارا في يد أخوين، فاعترف أحدهما، فصالحه على بذل ماله بعوض صحّ‌،</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4039. السادس و العشرون: إذا اصطلح الشريكان على أن يكون لأحدهما رأس ماله نقدا،</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4040. السابع و العشرون: إذا كان مع اثنين درهمان ادّعاهما و ادّعى الآخر واحدا منهما،</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4041. الثامن و العشرون: إذا أخذ رجل من آخر عشرين درهما بضاعة، و من آخر ثلاثين كذلك،</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4042. التاسع و العشرون: إذا استودع لرجل دينارين و للآخر دينارا، و امتزج المال من غير تفريط، و ضاع منها دينار</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4043. الثلاثون: يصحّ الصلح على عين بمثلها و بمنفعة، و على منفعة بمثلها و بعين،</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4044. الواحد و الثلاثون: إذا كان لأحدهما عليه ألف درهم و لآخر مائة دينار، فصالحاه على ألف درهم،</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4045. الثاني و الثلاثون: إذا كان الدّين مؤجّلا، فصالحه على التعجيل صحّ‌،</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4046. الثالث و الثلاثون: لو صالح الوصيّ المدّعي على الميّت بغير بيّنة،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المقصد السابع: في الوكالة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الفصل الأوّل: في الماهيّة</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4047. الأوّل: الوكالة عقد شرّع للاستنابة في التصرف،</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4048. الثاني: لا تشترط فوريّة القبول،</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4049. الثالث: من شرط الوكالة أن تقع منجّزة،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4050. الرابع: يجوز التوكيل بجعل و بغير جعل،</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4051. الخامس: في اشتراط تعيين ما وكّل فيه إشكال،</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4052. السادس: الوكالة عقد جائز من الطرفين،</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4053. السابع: تبطل الوكالة بموت الموكّل أو الوكيل، و بالجنون من أيّهما كان،</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4054. الثامن: إذا عزل الموكّل الوكيل، و أعلمه العزل، انعزل إجماعا،</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4055. التاسع: لا تبطل الوكالة بالتعدّي فيما وكّل فيه،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4056. العاشر: لو وكّل امرأته في بيع، أو شراء، أو غيره، ثمّ طلّقها، لم تبطل الوكالة،</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4057. الحادي عشر: لو وكّل مسلم كافرا فيما يصحّ تصرّفه فيه صحّ‌،</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4058. الثاني عشر: لو وكّل رجلا في نقل امرأته، أو بيع عبده، أو قبض داره من فلان، فقامت البيّنة بطلاق الزوجة و عتق العبد و انتقال الدار عن الموكّل،</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4059. الثالث عشر: لو تلفت العين الموكّل فيها،</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4060. الرابع عشر: لو غاب الموكّل و طالب الوكيل الغريم،</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4061. الخامس عشر: العبارة عن العزل أن يقول: عزلتك، أو أزلت نيابتك،</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4062. السادس عشر: لا يشترط في التوكيل رضى الخصم فتصحّ الوكالة من دون رضاه،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الفصل الثاني: فيما يصحّ التوكيل فيه و ما لا يصحّ‌</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4063. الأوّل: كلّ ما يتعلّق غرض الشارع بإيقاعه من العبد مباشرة لا يصحّ التوكيل فيه،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4064. الثاني: الطهارة لا تصحّ النيابة فيها، لتعيّن محلّها،</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4065. الثالث: الصلاة لا تصحّ النيابة فيها، إلاّ في ركعتي الطواف مع العذر،</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4066. الرابع: الزكاة تجوز النيابة في أدائها، فيؤدّيها عنه غيره،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4067. الخامس: الصيام لا تصحّ النيابة فيه إلاّ إذا مات، فيصوم عنه وليّه،</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4068. السادس: و الحجّ تدخله النيابة مع العجز و الموت.</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4069. السابع: البيع يصحّ التوكيل فيه و في جميع أحكامه،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4070. الثامن: التفليس لا يتصوّر فيه الوكالة،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4071. التاسع: الصلح يصحّ التوكيل فيه،</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4072. العاشر: الغصب لا يصحّ التوكيل فيه،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4073. الحادي عشر: جوّز الشيخ الوكالة في الإقرار،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الفصل الثالث: في الموكل</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4074. الأوّل: يعتبر في الموكّل جواز التصرّف،</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4075. الثاني: لو عرض للموكّل الجنون، بطلت الوكالة من وقت عروضه، و إن لم يعلم به،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4076. الثالث: المحجور عليه لسفه، أو فلس، ليس له أن يوكّل فيما لا يجوز له التصرّف فيه بنفسه،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4077. الرابع: العبد القنّ ليس له أن يوكّل إلاّ بإذن سيّده فيما يشترط فيه إذن المولى،</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4078. الخامس: لا يجوز للوكيل أن يوكّل غيره إلاّ بإذن الموكّل،</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4079. السادس: إذا أذن له في التوكيل،</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4080. السابع: الوصيّ يجوز له أن يوكّل، و كذا الحاكم و أمينه،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4081. الثامن: إذا أذن الموكّل للوكيل في التوكيل صحّ‌،</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4082. التاسع: العبد المأذون له في التجارة،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4083. العاشر: لا يجوز للمحرم أن يوكّل في عقد النكاح،</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4084. الحادي عشر: للأب و الجدّ أن يوكّلا عن الصغير.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4085. الثاني عشر: للغائب أن يوكّل في الطلاق إجماعا، و كذا للحاضر،</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4086. الثالث عشر: ينبغي للحاكم أن يوكّل عن السفهاء و نواقص العقول من يحاكم عنهم.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4087. الرابع عشر: يكره لذوي المروّات مباشرة الحكومة،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الفصل الرابع: في الوكيل</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4088. الأوّل: يشترط فيه البلوغ، و كمال العقل.</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4089. الثاني: كلّ ماله أن يليه بنفسه ممّا تصحّ النّيابة فيه،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4090. الثالث: تجوز وكالة الفاسق في النكاح إيجابا و قبولا و في غيره،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4091. الرابع: لا يجوز استنابة المحرم فيما ليس له أن يفعله،</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4092. الخامس: العبد يجوز أن يكون وكيلا في قبول النكاح بإذن مولاه و في إيجابه،</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4093. السادس: المرأة تجوز استنابتها في كلّ ما تصحّ الاستنابة فيه،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4094. السابع: كلّما لا يصحّ للوكيل أن يوقعه مباشرة لا يجوز أن يتوكّل فيه،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4095. الثامن: يجوز أن يوكّل عبده في إعتاق نفسه.</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4096. التاسع: يجوز للمكاتب أن يتوكّل بجعل من غير إذن مولاه،</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4097. العاشر: يجوز تعدّد الوكلاء،</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4098. الحادي عشر: المسلم يجوز أن يتوكّل على مثله لمثله إجماعا،</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4099. الثاني عشر: يستحبّ أن يكون الوكيل أمينا،</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الفصل الخامس: فيما تثبت به الوكالة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4100. الأوّل: لا تثبت الوكالة بدعوى الوكيل،</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4101. الثاني: لو شهد عدلان بالوكالة، ثمّ شهد أحدهما أنّ الموكّل عزله،</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4102. الثالث: يشترط في ثبوت الوكالة اتّفاقهما في الشهادة،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4103. الرابع: لا تثبت الوكالة بخبر الواحد،</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4104. الخامس: لو أقام البيّنة على الغائب بأنّه وكّله، سمعت بيّنته،</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4105. السادس: تقبل شهادة الوكيل على موكّله مطلقا،</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4106. السابع: لو شهد الموليان أنّ الزوج وكّل في طلاق أمتهما،</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4107. الثامن: لو ادّعى الوكالة فشهد له ابناه أو أبواه، قبلت،</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4108. التاسع: للحاكم أن يحكم بالوكالة بعلمه،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4109. العاشر: لو ادّعى الوكالة و أقام شاهدين، سمعها الحاكم، و أثبتها،</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4110. الحادي عشر: إذا ادّعى الوكالة، لم تسمع دعواه في حقّ موكّله قبل ثبوت وكالته،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4111. الثاني عشر: لو ادّعى الوكالة فشهد له اثنان، أحدهما ابن الآخر، قبلت إجماعا،</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الفصل السادس: في التنازع</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4112. الأوّل: إذا ادّعى الوكالة و أنكر الموكّل، فالقول قوله مع يمينه،</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4113. الثاني: لو زوّجه، و أنكر الموكّل الوكالة، و لا بيّنة، فالقول قول الموكّل مع يمينه،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4114. الثالث: لو ادّعى أنّ فلانا الغائب وكّله في التزويج، فزوّجها له، و مات الغائب،</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4115. الرابع: لو صدّقه الموكّل على الوكالة، و أنكر أنّه زوّجه، فهنا الاختلاف في تصرّف الوكيل،</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4116. الخامس: لو قال لزوجة الغائب: أنّه قد طلّقك و وكّلني في تجديد النكاح بألف، فأذنت، و عقد بها، و ضمن الوكيل الألف، ثمّ أنكر الموكّل،</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4117. السادس: إذا اختلفا في صفة الوكالة، كان القول قول الموكّل مع يمينه،</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4118. السابع: إذا قال: وكّلتك في بيع العبد، فقال: بل في بيع الجارية،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4119. الثامن: إذا باع الوكيل نسيئة، فقال الموكّل: إنّما أذنت في النقد فالقول قوله مع يمينه،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4120. التاسع: إذا قال الوكيل: تلف مالك في يدي، أو الثمن الّذي قبضته، و أنكر الموكّل، فالقول قول الوكيل،</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4121. العاشر: لو ادّعى تعدّي الوكيل، كلبس الثوب، و ركوب الدّابة، أو تفريطه في حفظه، فأنكر الوكيل،</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4122. الحادي عشر: إذا اختلفا في التصرّف،</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4123. الثاني عشر: إذا وكّله في الشراء</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4124. الثالث عشر: إذا ادّعى الوكيل الردّ إلى الموكّل،</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4125. الرابع عشر: إذا اشترى و ادّعى الوكالة فيه، كان القول قول المنكر،</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4126. الخامس عشر: لو قال الوكيل: ابتعت لك، فأنكر الموكّل،</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4127. السادس عشر: لو طالب الوكيل الغريم، فقال: لا تستحقّ المطالبة، لم يسمع قوله،</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4128. السابع عشر: لو أقرّ الوكيل بقبض الدّين من الغريم، و صدّقه الغريم، و أنكر الموكّل،</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4129. الثامن عشر: لو وكّله في قضاء دينه فادعاه، و أنكر الغريم، فالقول قوله مع يمينه،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4130. التاسع عشر: إذا ادّعى خيانة وكيله، لم يسمع إلاّ مع التعيين،</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4131. العشرون: إذا ادّعى الوكالة عن الغائب في قبض حقّه،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الفصل السابع: في الأحكام</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4132. الأوّل: يجوز التوكيل في مطالبة الحقوق و إثباتها و المحاكمة فيها،</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4133. الثاني: كلّ ما جاز التوكيل فيه جاز استيفاؤه في حضرة الموكّل و غيبته،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4134. الثالث: إذا وكّله صار بمنزلته فيما وكّل فيه،</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4135. الرابع: ليس للوكيل مخالفة الموكّل،</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4136. الخامس: لو اشترى غير ما عيّن له شراءه، لم يلزم في حق الموكّل،</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4137. السادس: لو قال: اشتر لي بديني عليك طعاما صحّ‌،</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4138. السابع: إذا وكّله في عقد فاسد، لم يملكه،</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4139. الثامن: لو وكّله في شراء عبد أو غيره، لم يملك العقد على بعضه،</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4140. التاسع: إذا أمره بالشراء بالعين، لم يكن له أن يشتري في الذمّة،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4141. العاشر: إذا أطلق الإذن في البيع، انصرف إلى الحال بنقد البلد لا النسيئة،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4142. الحادي عشر: إذا عيّن له الثمن في المبيع لم يلزمه البيع لو باع بأقلّ‌،</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4143. الثاني عشر: لو أمره بالبيع بثمن، فباع بأزيد، لزم البيع،</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4144. الثالث عشر: لو وكّله في بيع عين بثمن، فباع بعضها بذلك الثمن، أو وكّله مطلقا، فباع البعض بثمن مثل الجميع،</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4145. الرابع عشر: لو أذن له في الشراء بثمن معيّن، فاشتراه بأقلّ لزم،</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4146. الخامس عشر: لو وكّله في شراء عبد موصوف بمائة، فاشتراه على الصفة بدونها جاز،</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4147. السادس عشر: لو وكّله في شراء عبد بمائة، فاشترى عبدين يساوي كلّ واحد أقلّ من مائة، لم يجز،</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4148. السابع عشر: إطلاق الإذن في الشراء ينصرف إلى السليم،</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4149. الثامن عشر: إذا اشترى الوكيل لموكّله، انتقل الملك إلى الموكّل من البائع،</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4150. التاسع عشر: إذا قال له: بع هذا الثوب بعشرة، فما زاد عليها فهو لك،</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4151. العشرون: إذا وكّله في الخصومة لم يقبل إقرار الوكيل عليه بقبض الحقّ و لا غيره،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4152. الواحد و العشرون: إذا وكّله في البيع، كان وكيلا في تسليم المبيع إلى المشتري بعد إيفاء الحقّ‌</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4153. الثاني و العشرون: إذا وكّله في البيع، أو القسمة، أو مطالبة الشفعة،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4154. الثالث و العشرون: لو وكّله في شراء شيء، ملك تسليم ثمنه،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4155. الرابع و العشرون: لو وكّله في قبض دين فلان فمات،</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4156. الخامس و العشرون: إذا قبض الوكيل الحقّ كان أمانة في يده، لا يضمنه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4157. السادس و العشرون: لو كان له دراهم على زيد، فبعث رسولا في طلبها، فأنقد له دينارا ذهبا، فضاع من غير تفريط،</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4158. السابع و العشرون: لو أمره بالإيداع، فأودع من غير إشهاد،</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4159. الثامن و العشرون: كلّ من عليه حقّ‌، له الامتناع من تسليمه إلى ربّه حتّى يشهد عليه بالقبض،</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4160. التاسع و العشرون: الّذين يلون أموال غيرهم ستّة:</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4161. الثلاثون: إذا وكّل عبده في إعتاق نفسه، أو امرأته في طلاقها جاز،</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4162. الواحد و الثلاثون: إذا وكّله، ملك التصرّف أبدا ما لم يقيّد بوقت،</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4163. الثاني و الثلاثون: لو قال: اشتر لي و لك العبد بخمسمائة، فاشتراه للموكّل</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4164. الثالث و الثلاثون: لو أمره ببيع عبده على أن يجعل الخيار له شهرا، فباعه، و جعل الخيار ثلاثة أيّام،</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4165. الرابع و الثلاثون: إذا وكّله في عتق عبده، فعتق نصفه أو بالعكس،</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4166. الخامس و الثلاثون: لو وكّله في إجارة داره، انصرف الإطلاق إلى أجرة المثل بنقد البلد،</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4167. السادس و الثلاثون: إذا وكّله في شراء شيء، انصرف الإطلاق إلى الشراء بالأثمان،</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4168. السابع و الثلاثون: إذا حضر رجل مدّع عند الحاكم، جاز لخصمه أن ينفذ وكيله للمنازعة،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كتاب الاجارة و توابعها</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المقصد الأوّل: في الإجارة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الفصل الأوّل: في العقد</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4169. الأوّل: الإجارة عقد يقتضي تمليك المنفعة بعوض معلوم،</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4170. الثاني: لو قال: بعتك هذه الدار، و نوى الإجارة، لم ينعقد،</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4171. الثالث: الإجارة عقد لازم من الطرفين لا يبطل إلاّ بالتقايل،</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4172. الرابع: اختلف علماؤنا، فقال بعضهم: إنّ الإجارة تبطل بموت أحد المتواجرين</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4173. الخامس: لو آجر البطن الأوّل الوقف مدة، ثمّ انقرضوا في أثنائها</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4174. السادس: إذا آجر الوليّ الصبيّ أو ماله مدّة يعلم بلوغه فيها،</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4175. السابع: لو آجر عبده مدة، ثم أعتقه في أثنائها، صحّ العتق،</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4176. الثامن: إذا باع العين المستأجرة، صحّ البيع، و لا يقف على إجازة المستأجر،</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4177. التاسع: لو ورث المستأجر العين،</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4178. العاشر: لو تلفت العين المستأجرة، انفسخ العقد بتلفها،</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4179. الحادي عشر: لو استأجر شيئا موصوفا، فتلف،</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الفصل الثاني: فيما تصحّ إجارته</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4180. الأوّل: كلما صحّت إعارته صحّت إجارته</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4181. الثاني: تجوز إجارة الأرض للزراعة، و ليس بمكروه،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4182. الثالث: لا خلاف بين العلماء كافّة في جواز استيجار العقار و الدواب،</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4183. الرابع: تجوز إجارة الأعيان المشاهدة و الموصوفة، و يثبت له خيار الرؤية،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4184. الخامس: تجوز إجارة الحلي، و ثياب الزينة و التجمّل،</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4185. السادس: الأقرب جواز إجارة الدّراهم و الدنانير للنظر و التحلّي بها مدّة معلومة،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4186. السابع: يجوز استئجار الشجر و النخل لتجفيف الثياب عليها أو لبسطها عليها حتى يستظلّ بظلّها،</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4187. الثامن: يجوز استئجار غنم لتدوس له طينا، أو زرعا،</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4188. التاسع: يجوز استئجار ما يبقى من الأطياب و الصندل و أقطاع الكافور،</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4189. العاشر: يجوز استئجار دار ليتّخذها مسجدا يصلّي فيها، و ثوب يصلّي فيه،</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4190. الحادي عشر: لو استاجر شمعة ليسرجها و يردّ المتخلّف و أجرته و ثمن التالف، لم يجز،</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4191. الثاني عشر: كلّما له منفعة محرّمة لا يجوز عقد الإجارة عليه</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4192. الثالث عشر: لا بأس بأجرة الحجامة،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4193. الرابع عشر: لا يجوز أن يوجر داره لمن يتخذها بيعة أو كنيسة</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4194. الخامس عشر: كلّما يحرم بيعه تحرم إجارته إلاّ الحرّ و الوقف و أمّ الولد،</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4195. السادس عشر: تجوز إجارة المشاع على الشريك و على غيره،</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4196. السابع عشر: تجوز إجارة المصحف للنظر فيه و الحفظ منه على إشكال،</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4197. الثامن عشر: تجوز إجارة المسلم نفسه للذمّي ليعمل له عملا،</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4198. التاسع عشر: لا يجوز أن يستأجر الدّيك ليوقظه وقت الصلاة،</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4199. العشرون: لا يجوز الأجر على الأذان و الصلاة بالناس،</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4200. الحادي و العشرون: يجوز للحرّ إجارة نفسه بلا خلاف،</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4201. الثاني و العشرون: يجوز استئجار العين المستأجرة،</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4202. الثالث و العشرون: لا يجوز استئجار ما يتعذّر استيفاء منفعته،</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4203. الرابع و العشرون: لو استأجر الإبل و البقر، و الدّوابّ و الحمير، للحمولة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الفصل الثالث: في شرائط الإجارة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4204. الأوّل: المتعاقدان،</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4205. الثاني: الأجرة</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4206. الثالث: أن تكون المنفعة إمّا بالتبعيّة لملك العين أو بانفرادها،</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4207. الرابع: أن تكون المنفعة معلومة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4208. الأوّل: يجب كون المنفعة معلومة لينفى الغرر،</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4209. الثاني: إذا قرنت المنفعة بالمدّة،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4210. الثالث: إذا أطلق السنة،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4211. الرابع: لو قيّد السنة بالروميّة،</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4212. الخامس: لو آجره إلى العيد، و عيّنه، حمل على المعيّن،</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4213. السادس: لو آجره إلى العشاء، فآخر المدّة غروب الشمس لا زوالها</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4214. السابع: لو استأجر فسطاطا إلى مكّة و لم يعيّن وقت الخروج،</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4215. الثامن: لا يشرط في مدّة الإجارة اتّصالها بالعقد،</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4216. التاسع: لا يتقدّر أكثر مدّة الإجارة بقدر،</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4217. العاشر: يجوز استئجار المنازل، و العقار بشرط التقييد بالمدّة المعيّنة،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4218. الحادي عشر: إذا استأجره لعمل معيّن،</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4219. الثاني عشر: لو استأجره لضرب اللّبن، و قرنه بالعمل،</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4220. الثالث عشر: لو استاجره للبناء،</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4221. الرابع عشر: إذا استأجره للنسخ، و قرنه بالعمل،</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4222. الخامس عشر: لو استأجره لحصاد الزرع،</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4223. السادس عشر: لو استأجره لاستيفاء القصاص، و قرنه بالعمل</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4224. السابع عشر: لو استأجره ليشتري له ثيابا، قرنه بالمدة،</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4225. الثامن عشر: لو استأجر الحرّ للخدمة، لم يجز له منعه عن فرائض الصلوات اليوميّة و غيرها</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4226. التاسع عشر: لو استأجر دارا، جاز إطلاق العقد،</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4227. العشرون: لو استأجر للرضاع دون الحضانة، أو الحضانة دون الرضاع، أو لهما معا، جاز،</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4228. الخامس: أن تكون المنفعة مباحة،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4229. السادس: أن تكون المنفعة مقدورا على تسليمها،</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الفصل الرابع: في باقي مباحث العقار</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4230. الأوّل: يملك المستأجر المنافع بالعقد، و يزول ملك المؤجر عنها،</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4231. الثاني: لو سكن بعض المدّة، ثمّ أخرجه المالك تمامها،</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4232. الثالث: إذا استأجر دارا، أو أرضا للزرع، فانهدمت الدار، و غرقت الأرض، أو انقطع ماؤها في أثناء المدّة،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4233. الرابع: يجب على المالك دفع ما تتوقف المنفعة عليه كالمفاتيح،</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4234. الخامس: لو شرط على مستأجر الحمّام أو غيره، أنّ مدّة تعطيله عليه ففي المنع نظر،</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4235. السادس: إذا تجدّد العيب، كالهدم، و الغرق، بعد استيفاء بعض المنفعة، تخيّر المستاجر،</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4236. السابع: إذا شرط المالك الإنفاق على العين،</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4237. الثامن: إذا آجره أرضا تصلح للزّرع و الغرس،</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4238. التاسع: لو آجرها للزراعة، لم يجز له الغرس و لا البناء،</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4239. العاشر: إذا كان الماء دائما صحّت إجارة الأرض للزرع و الغرس،</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4240. الحادي عشر: لو استأجر أرضا غارقة لم تجز</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4241. الثاني عشر: لو استأجر للزراعة فزرع، ثمّ بقي بعد المدّة غير بالغ،</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4242. الثالث عشر: إذا استاجر للغراس سنة ما يبقى بعدها غالبا، صحّ‌،</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4243. الرابع عشر: إذا آجرها للزّرع و أطلق، جاز أن يزرع ما شاء،</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الفصل الخامس: في باقي مباحث الحيوان</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4244. الأوّل: إذا استأجر دابّة لمنفعة كان له أن يستوفي تلك المنفعة و مثلها و دونها،</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4245. الثاني: لو استأجرها للركوب أو الحمل في مسافة معيّنة،</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4246. الثالث: إذا استأجرها للركوب أو الحمل إلى غاية فتجاوزها،</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4247. الرابع: لو استأجر لحمل شيء فحمل أزيد، وجب المسمّى و أجرة المثل للزائد،</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4248. الخامس: لو استأجر الدابّة مدّة غزاته، لم يجز،</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4249. السادس: لو استأجر دابّة عشرة أيّام بعشرة دراهم،</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4250. السابع: لو استأجر لحمل صبرة مشاهدة إلى موضع معيّن، جاز،</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4251. الثامن: إذا استأجر دابّة للركوب، اشترط في صحّته معرفة المتعاقدين بما عقدا عليه،</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4252. التاسع: إذا شرط حمل زاده، و كان معيّنا، فنقص بالأكل المعتاد،</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4253. العاشر: إذا اكترى جملا ليحجّ عليه،</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4254. الحادي عشر: يجب على المؤجر القيام بما يحتاج الركوب إليه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4255. الثاني عشر: لو هرب الجمّال بانفراده، لم تبطل الإجارة،</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4256. الثالث عشر: يصحّ ذكر العقبة و هو أن يركب البعض و يمشي الآخر،</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4257. الرابع عشر: لو استأجر للحمل،</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4258. الخامس عشر: لو استأجر بقرا للحرث،</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4259. السادس عشر: لو استأجر لإدارة الرّحى،</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4260. السابع عشر: لو استأجر دابّة، و ذكر المستأجر أنّها تتعب راكبها،</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الفصل السادس: في تضمين الأجراء</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4261. الأوّل: العين المستأجرة أمانة في يد المستأجر لا يضمنها إلاّ بتعد أو تفريط،</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4262. الثاني: لو شرط المؤجر على المستأجر ضمان العين، لم يصحّ‌،</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4263. الثالث: إذا كانت الإجارة فاسدة،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4264. الرابع: يسوغ للمستأجر ضرب الدابّة بمجرى العادة</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4265. الخامس: الختّان و الحجّام و المتطبّب إذا أتلفوا شيئا بفعلهم ضمنوه،</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4266. السادس: لو استأجره لقلع ضرسه، فقلع غير ما أمره،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4267. السابع: الراعي لا يضمن الماشية إلاّ بالتعدّي أو التفريط،</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4268. الثامن: الصانع مثل القصّار، و الخيّاط، و الحائك، و الطبّاخ، و أشباههم، يضمنون ما يتلف بفعلهم،</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4269. التاسع: إذا أتلف الصانع الثوب بعد عمله،</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4270. العاشر: إذا دفع غزلا إلى حائك فقال: انسجه عشرة طولا في عرض ذراع، فنسجه زائدا فيهما،</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4271. الحادي عشر: إذا قال للخيّاط: إن كان هذا يكفيني قميصا فاقطعه، فقال: نعم، و قطعه، و لم يكفه،</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4272. الثاني عشر: لو أمره بقطع قميص رجل، فقطعه قميص امرأة،</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4273. الثالث عشر: إذا اختلفا فقال: أذنت لي في قطعه قميص امرأة أو قباء، أو صبغ الثوب أسود،</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4274. الرابع عشر: إذا استأجره لعمل في عين، فتلفت في يد المؤجر من غير تفريط،</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4275. الخامس عشر: إذا استأجره للخبز فاحترق بتفريط منه، ضمنه،</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4276. السادس عشر: إذا استأجر لحفظ ما في البيت من القماش و بيعه.</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4277. السابع عشر: إذا حبس حرّا أو عبدا فسرقت ثيابه</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4278. الثامن عشر: إذا استأجره للعمل في عين، كالثوب فقصّره، فتلف بغير سببه،</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4279. التاسع عشر: إذا استأجره ليحجم حرّا أو عبدا، أو يعلّمه صنعة، فتلف</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4280. العشرون: إذا استأجر ثوبا ليلبسه فائتزر به، ضمنه،</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4281. الحادي و العشرون: إذا استأجر دابّة لقطع المسافة، فأمسكها قدر قطعها من غير تسيير،</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الفصل السابع: في باقي الأحكام</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4282. الأوّل: إذا تمّت الإجارة بأركانها،</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4283. الثاني: إذا اشترط تأجيل الأجر، صحّ بشرط أن يكون الأجل مضبوطا،</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4284. الثالث: إذا استوفى المستأجر المنافع استقرّ الأجر،</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4285. الرابع: الإجارة عقد لازم على ما تقدّم،</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4286. الخامس: إذا استاجر عينا فتلفت قبل قبضها، انفسخت الإجارة إجماعا،</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4287. السادس: لو غصبت العين المستأجرة بعد التمكين التام و الإقباض،</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4288. السابع: لو استأجر مسكنا و حصل خوف في ذلك البلد عامّ يمنع السكنى فيه،</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4289. الثامن: لو وجد المستأجر بالعين المستأجرة عيبا،</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4290. التاسع: يجوز أن يستأجر كحّالا ليكحل عينه،</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4291. العاشر: يجوز أن يستأجر لرعي ماشية معيّنة أو زمانا معيّنا،</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4292. الحادي عشر: إذا ظهر للمؤجر عيب في الأجرة سابقا على القبض،</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4293. الثاني عشر: يكره أن يستعمل الأجير قبل أن يقاطع على الأجرة، و أن يضمّن مع انتفاء التهمة،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4294. الثالث عشر: الأجير الخاصّ هو الّذي يستأجر مدّة معيّنة،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4295. الرابع عشر: إذا تعدّى المستأجر في العين، ضمنها وقت العدوان،</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4296. الخامس عشر: من استأجر رجلا لينفذه في حوائجه كانت نفقة الأجير على المستأجر،</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4297. السادس عشر: إذا أفسد المملوك فيما استؤجر فيه بإذن مولاه،</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4298. السابع عشر: إذا استحقّ المؤجر الأجرة فأسقطها، صحّ‌،</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4299. الثامن عشر: إذا تسلّم أجيرا ليعمل له صنعة فهلك، لم يضمنه،</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4300. التاسع عشر: إذا دفع إلى الصانع شيئا ليعمله،</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4301. العشرون: إذا استأجر رجلا ليحمل له كتابا إلى صاحب له غائب، فلم يجده في الموضع المشترط، فرجع به إلى صاحبه،</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4302. الحادي و العشرون: إذا اختلفا في قدر مال الإجارة و لا بيّنة،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4303. الثاني و العشرون: لو اختلفا في المدّة،</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4304. الثالث و العشرون: لو اختلفا في أصل الإجارة،</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4305. الرابع و العشرون: لو اختلفا في التعدّي في العين المستأجرة،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4306. الخامس و العشرون: إذا ادّعى الصّانع أو الملاح أو المكاري هلاك المتاع، و أنكر المالك،</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4307. السادس و العشرون: قال الشيخ: يجوز السلم في المنافع،</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4308. السابع و العشرون: إذا اختلفا،</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4309. الثامن و العشرون: إذا استأجرها للرضاع فانقطع اللبن،</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4310. التاسع و العشرون: إذا استأجر دارا ليس لها باب و لا ميزاب،</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4311. الثلاثون: الملك المشترك لا يجوز لأحد من أربابه الانفراد بأجرته و إجارته دون باقي الشركاء،</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4312. الحادي و الثلاثون: أجرة العبد لمولاه، و لو شرط المستأجر للعبد شيئا من غير علم المولى،</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المقصد الثاني: في المزارعة</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الفصل الأوّل: في الماهيّة و الشرائط</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4313. الأوّل: المزارعة و المخابرة شيء واحد،</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4314. الثاني: يشترط في المزارعة أمور أربعة: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4315. الثالث: يجوز اشتراط التساوي في النماء و التفاضل فيه،</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4316. الرابع: الشروط قسمان: منها ما يقتضي جهالة نصيب كلّ واحد منهما،</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4317. الخامس: قيل: يكره إجارة الأرض للزراعة بالحنطة و الشعير ممّا يخرج منها، و الوجه البطلان،</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4318. السادس: يجب تعيين مدّة الزرع بالأشهر المضبوطة،</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4319. السابع: إذا عيّنا مدّة معلومة، فأدرك الزرع في بعضها،</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4320. الثامن: إذا ترك العامل الزراعة حتّى انقضت المدّة،</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4321. التاسع: يجب كون الأرض الّتي يزار عليها ممّا ينتفع بها،</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4322. العاشر: لو انقطع الماء في أثناء المدّة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4323. الحادي عشر: إذا أطلق المزارعة، كان له أن يزرع ما شاء،</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4324. الثاني عشر: لو اشترط الزرع و الغرس، فالأقرب وجوب تعيين مقدار كلّ واحد منهما،</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الفصل الثاني: في الأحكام</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4325. الأوّل: إذا كان في الأرض شجر فساقاه على الشجر، و زارعه على الأرض الّتي بين الشّجر، صحّ‌،</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4326. الثاني: تصحّ المزارعة إذا كان البذر من ربّ الأرض و العمل من العامل،</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4327. الثالث: لو كان البذر منهما نصفين، و شرطا أنّ الزرع بينهما بالسّوية،</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4328. الرابع: إذا فسدت المزارعة كان الزرع لصاحب البذر،</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4329. الخامس: لو قال صاحب الأرض: أنا أزرع الأرض ببذري و عواملي، و يكون سقيها من مائك، و الزرع بيننا،</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4330. السادس: لو اشترك ثلاثة من أحدهم الأرض، و من الآخر البذر، و من الآخر العوامل و العمل،</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4331. السابع: لو زارع رجلا على أرض أو آجره إيّاها فسقط من الحبّ الحاصل من الزرع في تلك الأرض عاما آخر،</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4332. الثامن: إذا تنازعا في المدّة،</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4333. التاسع: لو ادّعى [العامل العارية و ادّعى المالك الحصّة أو الأجرة و لا بيّنة، تحالفا،</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4334. العاشر: لو ادّعى العارية و ادّعى المالك الغصب،</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4335. الحادي عشر: يجوز للمزارع أن يزارع غيره مع الإطلاق، و إن لم يأذن المالك،</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4336. الثاني عشر: خراج الأرض و مئونتها على ربّها،</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4337. الثالث عشر: يجوز للمالك خرص الزرع على العامل،</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4338. الرابع عشر: الحصّة الّتي يأخذها المزارع الّذي منه العمل دون البذر، يملكها بالزراعة، لا بالإجارة،</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4339. الخامس عشر: إذا سوّغنا اشتراط إخراج البذر أولا على ما ذهب إليه الشيخ</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4340. السادس عشر: إذا شرط الخراج على العامل، و كان قدرا معلوما،</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4341. السابع عشر: لو زارع على أرض ثمّ باعها، لم تبطل المزارعة،</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4342. الثامن عشر: من استأجر دارا للسّكنى فزرع فيها، أو غرس بغير إذن المالك،</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المقصد الثالث: في المساقاة و النظر في الماهيّة و الشرائط و الأحكام</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الفصل الأوّل: في ماهيّتها و شروطها</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4343. الأوّل: المساقاة: معاملة على أصول ثابتة بحصّة من ثمرتها،</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4344. الثاني: عقد المساقاة لا يدخل فيه خيار المجلس،</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4345. الثالث: يشترط في الصحة أن تكون المعاملة على أصل ثابت له ثمرة ينتفع بها مع بقاء عينه،</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4346. الرابع: لو ساقاه على وديّ‌ النخل مغروس، أو على صغار الشجر إلى مدّة يحمل فيها غالبا بجزء من ثمرها،</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4347. الخامس: يشترط أن تكون المعاملة على الثمرة،</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4348. السادس: يشترط أن تكون المعاملة على أصل ثابت،</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4349. السابع: يشترط كون المدّة معلومة لا يتطرّق إليها الزيادة و النقصان،</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4350. الثامن: يشترط ذكر الحصّة للعامل،</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4351. التاسع: يجب كون الحصّة معيّنة،</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4352. العاشر: لو شرط في العقد أنّه إن سقى سيحا فالنصف، و بالناضح الثلث،</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4353. الحادي عشر: يجوز ان يشترط أحدهما على الآخر شيئا من ذهب أو فضّة على كراهية،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الفصل الثاني: في الأحكام</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4354. الأوّل: لو ساقاه في هذا الحائط بالثلث على أن يساقيه في الحائط الآخر بجزء معلوم،</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4355. الثاني: إذا شرط المالك على العامل عملا معيّنا وجب على العامل القيام به،</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4356. الثالث: إذا أطلقا العقد و لم يبيّنا ما على كلّ واحد منهما،</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4357. الرابع: لو شرط أن يعمل معه غلمان المالك، جاز،</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4358. الخامس: لو شرط العامل أنّ أجر الأجراء الذين يحتاج إلى الاستعانة بهم من الثمرة، و قدّر الأجرة،</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4359. السادس: تصحّ المساقاة على الثمرة المعدومة إجماعا،</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4360. السابع: إذا عيّنا حصّة أحدهما و سكتا عن الآخر،</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4361. الثامن: إذا قال: ساقيتك على هذين البستانين بالنصف منهما، أو بالنصف من هذا و الثلث من ذاك صحّ‌،</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4362. التاسع: إذا كان البستان لاثنين فساقيا عاملا على أنّ له نصف نصيب هذا و ثلث نصيب الآخر،</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4363. العاشر: لو كان البستان لواحد فعامل اثنين جاز،</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4364. الحادي عشر: لو ساقاه ثلاث سنين على أنّ له في الأولى النّصف و في الثانية الثلث و في الثالثة الرّبع،</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4365. الثاني عشر: لو كان البستان لاثنين فساقى أحدهما شريكه، و جعل له من الثمرة أكثر من نصيبه، جاز،</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4366. الثالث عشر: تجوز المساقاة على البعل من الشجر</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4367. الرابع عشر: انما تصحّ المساقاة على شجر معلوم بالمشاهدة أو الصفة الرافعة للجهالة،</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4368. الخامس عشر: إذا ساقاه إلى سنة يحمل فيها غالبا فلم يحمل تلك السنة،</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4369. السادس عشر: إذا مات العامل أو المالك قام وارثه مقامه،</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4370. السابع عشر: إذا هرب العامل، فللمالك الفسخ و البقاء، فينفق الحاكم من ماله إن لم يتبرّع بالعمل أحد،</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4371. الثامن عشر: العامل أمين لا يضمن إلاّ مع التفريط أو التعدّي،</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4372. التاسع عشر: لو عجز عن العمل مع أمانته، ضمّ إليه آخر يساعده،</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4373. العشرون: لو اختلفا في الحصّة، فالقول قول المالك لا العامل،</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4374. الحادي و العشرون: الحصّة يملكها العامل بالظهور لا بالمقاسمة،</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4375. الثاني و العشرون: لو كانت المساقاة على نخل في أرض خراجيّة،</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4376. الثالث و العشرون: لو ساقاه على نخل، فعامل العامل غيره على النخل</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4377. الرابع و العشرون: لو ساقاه على شجر فبان مستحقّا، دفع إلى المالك و لا شيء للعامل عليه،</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4378. الخامس و العشرون: إذا دفع أرضا إلى غيره للغرس على أنّ الغرس بينهما،</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4379. السادس و العشرون: كلّ موضع يبطل فيه المساقاة تكون الثمرة للمالك،</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4380. السابع و العشرون: لو استأجره للعمل في الثمرة بحصّة منها معلومة بعد بدوّ صلاحها، جاز،</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المقصد الرابع: في السبق و الرمي</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الفصل الأوّل: في أحكام المسابقة</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4381. الأوّل: المسابقة جائزة بلا خلاف،</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4382. الثاني: الرّمح و السيف تجوز المسابقة فيهما،</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4383. الثالث: عقد المسابقة و الرماية لازم من الطرفين،</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4384. الرابع: السبق بإسكان الباء مصدر سبق يسبق سبقا، و بفتحها العوض،</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4385. الخامس: عقد السبق لازم،</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4386. السادس: يشترط كون العوض معلوما</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4387. السابع: كلّ موضع فسدت فيه المسابقة فإن كان السابق هو المخرج، لم يستحقّ شيئا على صاحبه،</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4388. الثامن: إذا قال اجنبيّ لاثنين أو جماعة: من سبق فله عشرة، صحّ‌،</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4389. التاسع: إذا كان السبق منهما، لم يشترط المحلّل،</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4390. العاشر: يشترط في المسابقة أمور خمسة:</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4391. الحادي عشر: قد بيّنا أنّ السبق يحصل بالعنق في المتساوي الخلقة، و بالكتد في المختلف،</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4392. الثاني عشر: يشترط في المسابقة تساوي الدابتين جنسا،</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4393. الثالث عشر: إذا تسابقا لم يجز أن يجنب أحدهما إلى فرسه فرسا آخر لا راكب عليه يحرّضه على العدو،</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الفصل الثاني: في أحكام الرمي</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4394. الأوّل: يفتقر الرمي إلى عشرة شرائط:</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4395. الثاني: ما ذكرناه في السباق بين الخيل،</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4396. الثالث: لو شرط أن يرمي ثلاثين، و الاصابة عشرة، و الآخر عشرين، و الإصابة عشرة،</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4397. الرابع: إذا كان الرشق عشرين، و الإصابة خمسة،</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4398. الخامس: لو قال: إن نصلتني فلك عليّ عشرة، و تعطيني قفيز حنطة لم يجز،</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4399. السادس: إذا كان السباق بالخيل و شبهها، جريا دفعة واحدة،</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4400. السابع: يستحبّ لأهل النضال اتّخاذ غرضين يرمون من أحدهما إلى الآخر، ثم يمشون و يرمون من الآخر إلى الأوّل،</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4401. الثامن: إطلاق المناضلة يقتضي المراسلة،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4402. التاسع: إذا اضطرب رمي أحدهما لعارض،</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4403. العاشر: إذا شرطا الخاسق،</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4404. الحادي عشر: لو شرطا الإصابة مطلقا فكيف ما أصاب بالنصل جاز،</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4405. الثاني عشر: إذا كان الرّيح عاصفا جاز له تأخير الرمي حتى يسكن،</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4406. الثالث عشر: إذا شرطا إصابة موضع من الهدف جاز،</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4407. الرابع عشر: إذا طلب أحدهما الزيادة في الرشق أو الإصابة،</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4408. الخامس عشر: لو قالا: من سبق إلى خمس إصابات من عشرين، فهو السابق، فأصابا خمسة من عشرة،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4409. السادس عشر: إذا شرطا أن يرميا أرشاقا كثيرة جاز مع التعيين من غير حصر،</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4410. السابع عشر: لو رميا عشرة من عشرين، فأصاب كلّ واحد اثنين، فقال أحدهما: ارم سهمك هذا، فإن أصبت سبقت، لم يجز،</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4411. الثامن عشر: لو قال: ناضل نفسك، فإن كان صوابك أكثر، فلك السبق،</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4412. التاسع عشر: لو رمى سهما فانكسر،</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4413. العشرون: إن قلنا انّ العقد لازم لم يكن لأحدهما الترك بعد العقد،</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4414. الحادي و العشرون: لو عقدا على مائة ذراع، ثمّ اتّفقا على الزيادة،</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4415. الثاني و العشرون: يجوز للرامي أن يقف أين شاء من الغرض عن يمينه أو يساره،</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4416. الثالث و العشرون: يجوز أن تكون الرماة ضربين، و يقتسمون بالاختيار،</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4417. الرابع و العشرون: لا بدّ من تعيين الرماة،</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4418. الخامس و العشرون: إذا شرطوا تقديم أحد الحزبين، فيكون أحدهم المبتدئ، جاز،</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4419. السادس و العشرون: لو أخرج أحد الزعيمين السبق منه، فسبق حزبه،</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4420. السابع و العشرون: يشترط كون الرشق بين الحزبين يمكن قسمته بغير كسر و يتساوون فيه،</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4421. الثامن و العشرون: إذا قال أحد المتناضلين لصاحبه و قد فضله: اطرح الفضل و عليّ كذا لم يجز،</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4422. التاسع و العشرون: لو قال واحد لآخر: ارم هذا السهم فإن أصبت به فلك درهم،</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4423. الثلاثون: إذا شرطا إصابة موضع من الهدف على أنّ ما كان أقرب إلى الشنّ يسقط الأبعد،</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كتاب الوديعة و توابعها</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المقصد الأوّل: في الوديعة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الفصل الأوّل: في العقد</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4424. الأوّل: الوديعة حقيقتها: استنابة في حفظ المال،</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4425. الثاني: تفتقر الوديعة إلى إيجاب و قبول،</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4426. الثالث: لو أودع الصبيّ ففرّط فيها، لم يضمن،</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4427. الرابع: عقد الوديعة يبطل بالموت منهما، و الجنون، و الإغماء، و بعزله نفسه،</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4428. الخامس: الحرّيّة شرط في المتعاقدين أو إذن المولى،</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4429. السادس: لا تصحّ وديعة الطفل، و لا المجنون،</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4430. السابع: الوديعة. أمانة يجب حفظها،</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4431. الثامن: يجب ردّ الوديعة إلى صاحبها مع الطلب و إمكان الدفع،</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الفصل الثاني: في أسباب الضمان:</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4432. الأوّل: الانتفاع بالوديعة،</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4433. الثاني: التضييع</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4434. الثالث: المخالفة في كيفيّة الحفظ،</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تنبيه</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4435. الرابع: الإيداع،</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4436. الخامس: التقصير فيما تحتاج الوديعة إليه،</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4437. السادس: الجحود،</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4438. السابع: التأخير عن الدفع مع المطالبة و إمكان الدفع،</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الفصل الثالث: في الأحكام</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4439. الأوّل: قبول الوديعة مستحبّ لمن يعلم من نفسه الأمانة،</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4440. الثاني: الوديعة أمانة لا يضمن الاّ بالتعدّي،</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4441. الثالث: لا يجوز مزج الوديعة بغيرها من جنسها أو غير جنسها أجود أو أدون أو مساو،</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4442. الرابع: إذا حضرت المودع الوفاة وجب عليه دفعها إلى المالك، أو الوكيل، أو الحاكم، أو الثقة على الترتيب،</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4443. الخامس: لو أمر المودع غلامه أو صاحبه بعلف الدّابة أو سقيها،</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4444. السادس: إذا ادّعى عليه وديعة فأنكر،</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4445. السابع: يجب ردّ الوديعة مع المطالبة و المكنة،</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4446. الثامن: لو قال: ردّ على وكيلي، و طلب الوكيل، و لم يردّ مع المكنة،</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4447. التاسع: لو طالب بالردّ، فادّعى التلف،</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4448. العاشر: لو ادّعى اثنان عليه وديعة فاعترف لأحدهما مطلقا،</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4449. الحادي عشر: إذا أخرج الوديعة المنهيّ عن إخراجها فتلفت، فادّعى أنّه أخرجها للخوف</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4450. الثاني عشر: إذا أودع المودع من غير إذن و لا ضرورة،</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4451. الثالث عشر: لو مات و ثبت أنّ عنده وديعة لم توجد بعينها،</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4452. الرابع عشر: لو مات و عنده وديعة معلومة بعينها،</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4453. الخامس عشر: المستودع أمين و القول قوله فيما يدّعيه من تلف الوديعة مع يمينه،</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4454. السادس عشر: لو قال: دفعتها إلى فلان بأمرك، فأنكر مالكها الإذن في دفعها،</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4455. السابع عشر: إذا استودع دابّة وجب عليه القيام بعلفها و سقيها،</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4456. الثامن عشر: إذا فرّط و اختلفا في القيمة،</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4457. التاسع عشر: إذا مات المودع سلّمت الوديعة إلى الوارث،</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المقصد الثاني: في العارية</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الفصل الأوّل: في العقد</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4458. الأوّل: العارية مأخوذة من: عار الشيء يعير: إذا ذهب و جاء،</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4459. الثاني: العارية عقد مشروع بالنصّ و الإجماع</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4460. الثالث: العارية عقد جائز من الطرفين،</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الفصل الثاني: في أركانها</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4461. الأوّل: أركان العارية ثلاثة: المعير، و المستعير، و المستعار.</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4462. الثاني: يشترط في المعير كونه مالكا للمنفعة،</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4463. الثالث: يشترط في المستعير كونه أهلا للتبرّع عليه،</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4464. الرابع: يشترط في المستعار كونه عينا مملوكة يصحّ الانتفاع به مع بقاء عينه</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4465. الخامس: لا تجوز إعارة العين لنفع محرّم</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4466. السادس: يكره أن يستعير أحد والديه لخدمته،</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4467. السابع: تجوز إعارة كلّ عين يصحّ الانتفاع بها منفعة مباحة مع بقائها،</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الفصل الثالث: في أحكامها</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4468. الأوّل: يملك المستعير من الانتفاع بالعارية ما جرت العادة به في الانتفاع بذلك المستعار،</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4469. الثاني: إذا أطلق له العارية، فالأقرب الجواز،</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4470. الثالث: لو استعار ثوبا ليلبسه هو فأعطاه غيره فلبسه، فهو ضامن،</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4471. الرابع: لو آجره المستعير لم يجز،</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4472. الخامس: تجوز العارية مطلقة و مقيّدة،</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4473. السادس: للمستعير الانتفاع بالعارية المطلقة ما لم يرجع المالك و المقيّدة ما لم يرجع، أو يمضي الوقت،</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4474. السابع: إذا استعار شيئا ليرهنه، ففي اشتراط العلم بقدر الدّين و جنسه إشكال،</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4475. الثامن: إذا استعار شيئا لينتفع به نفعا يلزم من الرجوع فيه الضرر،</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4476. التاسع: لو استعار أرضا للزراعة، فله الرجوع ما لم يزرع،</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4477. العاشر: لو أذن له في البناء و الغرس كان له أن يرجع قبل الفعل،</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4478. الحادي عشر: إذا حمل السيل إلى أرضه حبّ غيره فنبت زرعا، أو شجرا،</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4479. الثاني عشر: العارية أمانة غير مضمونة إلاّ مع التعدّي أو التفريط في الحفظ،</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4480. الثالث عشر: إذا ذهب شيء من أجزاء العين بالاستعمال من غير تفريط لم يضمن المستعير،</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4481. الرابع عشر: إذا كانت العارية مضمونة،</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4482. الخامس عشر: إذا كانت العين باقية وجب ردّها إلى مالكها أو إلى وكيله،</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4483. السادس عشر: إذا استعار دابّة ليركبها إلى موضع فتجاوزه، لزمه الضمان،</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4484. السابع عشر: إذا ظهر استحقاق العين كان للمالك الرجوع على من شاء بأجرة مدّة الانتفاع،</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4485. الثامن عشر: إذا ادّعى المالك الإجارة و المنتفع العارية،</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4486. التاسع عشر: لو اختلفا في اشتراط التضمين، فالقول قول المنكر،</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4487. العشرون: لو ادّعى المالك الغصب و القابض العارية،</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4488. الحادي و العشرون: إذا استعار من الغاصب،</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4489. الثاني و العشرون: إذا استعار شيئا لينتفع به في شيء مخصوص، فاستعمله في غيره ضمن،</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4490. الثالث و العشرون: إذا ادّعى التلف، فالقول قوله مع يمينه،</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4491. الرابع و العشرون: لو تلف شيء من أجزاء العين بالتفريط في الاستعمال، ضمنه،</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4492. الخامس و العشرون: إذا استعار الحلال صيدا من محرم،</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المقصد الثالث: في الشركة</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النظر الأوّل: [في الماهيّة</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4493. الأوّل: الشركة على أقسام ثلاثة:</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4494. الثاني: تنقسم الشركة باعتبار آخر إلى أربعة:</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4495. الثالث: الشركة عقد صحيح بالنصّ و الإجماع،</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4496. الرابع: إنّما تصحّ الشركة مع المزج الرافع للامتياز،</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4497. الخامس: الشركة جائزة في النقدين إجماعا،</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4498. السادس: شركة التجارة بالأموال جائزة بين المسلمين،</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4499. السابع: قد بيّنا أنّ شركة الأبدان باطلة،</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4500. الثامن: لو اشتركا في الحيازة،</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النظر الثاني: في الأحكام</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4501. الأوّل: إذا اشتركا شركة العنان و لم يشترطا قسمة الربح،</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4502. الثاني: قد بيّنا جواز الشركة بالعروض، و الحكم في النقرة كذلك،</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4503. الثالث: لا تجوز الشركة بالمال المجهول و الجزاف إذا لم يمكن العلم به بعد المزج،</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4504. الرابع: قد بيّنا اشتراط المزج في الشركة،</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4505. الخامس: إذا حصل الشياع في المال، لم يجز لأحد الشركاء التصرف فيه بدون إذن الباقين،</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4506. السادس: يستأجر من مال الشركة ما يحتاج إليه، و يؤجر ما يرى إجارته،</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4507. السابع: لا تصحّ الشركة مؤجّلة، فلو شرطا الأجل فيها، لم يصحّ‌،</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4508. الثامن: إذا وقعت الشركة فاسدة، كان الربح على قدر رأس المال،</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4509. التاسع: الشريك أمين إذا قبض المال بإذن شريكه لا يضمن ما يتلف في يده إلاّ مع التعدّي أو التفريط في الاحتفاظ،</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4510. العاشر: إذا كان لاثنين دابّتان فاشتركا على أن يؤاجراهما فما حصل لهما كان بينهما،</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4511. الحادي عشر: لو اشترك ثلاثة، من أحدهم دابّة و من الآخر روايةو للآخر العمل، لم يصحّ‌،</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4512. الثاني عشر: إذا كان لأحد الأربعة الأرض، و لآخر البذر، و لآخر الفدّان، و لآخر العمل، و اشتركوا على التساوي في الحاصل،</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4513. الثالث عشر: لو احتطب، أو احتش، أو اصطاد أو استقى ماء مباحا بنيّة أنّه له، ملكه،</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4514. الرابع عشر: لو استأجر للاحتطاب أو الاحتشاش أو الاصطياد مدّة معيّنة جاز،</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4515. الخامس عشر: لو كان لأحدهما ضعف الآخر، فأذن له في العمل على شرط التساوي في الربح،</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4516. السادس عشر: لو كان لكل منهما ألف فأذن أحدهما للآخر في العمل على شرط التساوي في الربح،</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4517. السابع عشر: إذا اشتريا متاعا بالمشترك و وجدا به عيبا،</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4518. الثامن عشر: لو ادّعى البائع أنّ المبيع من المشترك، و أنكر المشتري مع عدم إجازة الشريك،</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4519. التاسع عشر: إذا اشترى أحد الشريكين في الذمّة من غير إذن، وقع الشراء له،</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4520. العشرون: إذا ادّعى المشتري أنّ الشراء له دون الشركة، أو بالعكس،</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4521. الحادي و العشرون: إذا باع أحد الشريكين السلعة و قبض الثمن بالإذن، ثمّ أنكر البائع القبض، و صدّق الشريك المشتري فيه،</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4522. الثاني و العشرون: قد يتحقّق غصب المشاع كالمقسوم</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4523. الثالث و العشرون: لو كان لكلّ واحد من الرّجلين عبد بانفراده، فباعاهما صفقة واحدة بثمن واحد،</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4524. الرابع و العشرون: إذا باع الشريكان سلعة بينهما صفقة بثمن،</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4525. الخامس و العشرون: كلّ ما تتساوى أجزاؤه و لا ضرر في قسمته، تجب قسمته مع طلب بعض الشركاء، و يجبر الممتنع.</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4526. السادس و العشرون: إذا أخرج أحدهما دراهم و الآخر دنانير لم تصحّ الشركة،</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4527. السابع و العشرون: إذا كانت الشركة فاسدة، و كانت شركة العنان، و باع أحدهما و اشترى،</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المقصد الرابع: في القراض</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الفصل الأوّل: في أركانه</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المطلب الأوّل: في الصّيغة</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4528. الأوّل: القراض معاملة صحيحة بالإجماع،</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4529. الثاني: لا بدّ في هذا العقد من صيغة خاصّة،</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المطلب الثاني: في المتعاقدين</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4530. الأوّل: يشترط في المتعاقدين التكليف و إمكان التصرف،</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4531. الثاني: يصحّ قراض المريض،</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4532. الثالث: المملوك يصحّ أن يكون عاملا بإذن المولى،</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المطلب الثالث: في المال</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المطلب الرابع: في العمل</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4533. الأوّل: العمل عوض الرّبح،</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4534. الثاني: إذا نصّ المالك على نوع من التصرف، لم يجز له المخالفة،</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4535. الثالث: لو قال له: اعمل برأيك أو اصنع ما شئت،</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4536. الرابع: إطلاق الإذن يقتضي التجارة في بلد القراض،</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4537. الخامس: إذا أطلق له العمل جاز أن يبيع و يشتري مهما شاء ممّا يظهر فيه الفائدة و يعامل من شاء،</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4538. السادس: إذا اشترى شيئا فبان معيبا، كان له الردّ بالعيب و الإمساك بأرش و غيره،</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4539. السابع: إطلاق الإذن يبيح شراء المعيب مع الحظّ بخلاف الوكيل.</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4540. الثامن: لا يجوز للعامل أن يشتري بأكثر من ثمن المثل،</w:t>
        </w:r>
        <w:r>
          <w:tab/>
        </w:r>
        <w:r>
          <w:fldChar w:fldCharType="begin"/>
        </w:r>
        <w:r>
          <w:instrText xml:space="preserve">PAGEREF 625 \h</w:instrText>
        </w:r>
        <w:r>
          <w:fldChar w:fldCharType="end"/>
        </w:r>
      </w:hyperlink>
    </w:p>
    <w:p>
      <w:pPr>
        <w:tabs>
          <w:tab w:val="right" w:leader="dot" w:pos="9062"/>
        </w:tabs>
        <w:ind w:left="1100"/>
      </w:pPr>
      <w:hyperlink w:anchor="_Toc626" w:history="1">
        <w:r>
          <w:rPr>
            <w:rFonts w:ascii="IRNazanin" w:hAnsi="IRNazanin" w:eastAsia="IRNazanin" w:cs="IRNazanin"/>
            <w:color w:val="111111"/>
            <w:sz w:val="22"/>
            <w:szCs w:val="22"/>
            <w:b w:val="0"/>
            <w:bCs w:val="0"/>
            <w:i w:val="0"/>
            <w:iCs w:val="0"/>
          </w:rPr>
          <w:t>4541. التاسع: ليس للعامل أن يشتري ما لا يحلّ للمسلم تملّكه إذا كان المالك مسلما،</w:t>
        </w:r>
        <w:r>
          <w:tab/>
        </w:r>
        <w:r>
          <w:fldChar w:fldCharType="begin"/>
        </w:r>
        <w:r>
          <w:instrText xml:space="preserve">PAGEREF 626 \h</w:instrText>
        </w:r>
        <w:r>
          <w:fldChar w:fldCharType="end"/>
        </w:r>
      </w:hyperlink>
    </w:p>
    <w:p>
      <w:pPr>
        <w:tabs>
          <w:tab w:val="right" w:leader="dot" w:pos="9062"/>
        </w:tabs>
        <w:ind w:left="1100"/>
      </w:pPr>
      <w:hyperlink w:anchor="_Toc627" w:history="1">
        <w:r>
          <w:rPr>
            <w:rFonts w:ascii="IRNazanin" w:hAnsi="IRNazanin" w:eastAsia="IRNazanin" w:cs="IRNazanin"/>
            <w:color w:val="111111"/>
            <w:sz w:val="22"/>
            <w:szCs w:val="22"/>
            <w:b w:val="0"/>
            <w:bCs w:val="0"/>
            <w:i w:val="0"/>
            <w:iCs w:val="0"/>
          </w:rPr>
          <w:t>المطلب الخامس: في الربح</w:t>
        </w:r>
        <w:r>
          <w:tab/>
        </w:r>
        <w:r>
          <w:fldChar w:fldCharType="begin"/>
        </w:r>
        <w:r>
          <w:instrText xml:space="preserve">PAGEREF 627 \h</w:instrText>
        </w:r>
        <w:r>
          <w:fldChar w:fldCharType="end"/>
        </w:r>
      </w:hyperlink>
    </w:p>
    <w:p>
      <w:pPr>
        <w:tabs>
          <w:tab w:val="right" w:leader="dot" w:pos="9062"/>
        </w:tabs>
        <w:ind w:left="1100"/>
      </w:pPr>
      <w:hyperlink w:anchor="_Toc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628 \h</w:instrText>
        </w:r>
        <w:r>
          <w:fldChar w:fldCharType="end"/>
        </w:r>
      </w:hyperlink>
    </w:p>
    <w:p>
      <w:pPr>
        <w:tabs>
          <w:tab w:val="right" w:leader="dot" w:pos="9062"/>
        </w:tabs>
        <w:ind w:left="1100"/>
      </w:pPr>
      <w:hyperlink w:anchor="_Toc629" w:history="1">
        <w:r>
          <w:rPr>
            <w:rFonts w:ascii="IRNazanin" w:hAnsi="IRNazanin" w:eastAsia="IRNazanin" w:cs="IRNazanin"/>
            <w:color w:val="111111"/>
            <w:sz w:val="22"/>
            <w:szCs w:val="22"/>
            <w:b w:val="0"/>
            <w:bCs w:val="0"/>
            <w:i w:val="0"/>
            <w:iCs w:val="0"/>
          </w:rPr>
          <w:t>4542. الأوّل: يشترط في الربح أمور أربعة:</w:t>
        </w:r>
        <w:r>
          <w:tab/>
        </w:r>
        <w:r>
          <w:fldChar w:fldCharType="begin"/>
        </w:r>
        <w:r>
          <w:instrText xml:space="preserve">PAGEREF 629 \h</w:instrText>
        </w:r>
        <w:r>
          <w:fldChar w:fldCharType="end"/>
        </w:r>
      </w:hyperlink>
    </w:p>
    <w:p>
      <w:pPr>
        <w:tabs>
          <w:tab w:val="right" w:leader="dot" w:pos="9062"/>
        </w:tabs>
        <w:ind w:left="1100"/>
      </w:pPr>
      <w:hyperlink w:anchor="_Toc630" w:history="1">
        <w:r>
          <w:rPr>
            <w:rFonts w:ascii="IRNazanin" w:hAnsi="IRNazanin" w:eastAsia="IRNazanin" w:cs="IRNazanin"/>
            <w:color w:val="111111"/>
            <w:sz w:val="22"/>
            <w:szCs w:val="22"/>
            <w:b w:val="0"/>
            <w:bCs w:val="0"/>
            <w:i w:val="0"/>
            <w:iCs w:val="0"/>
          </w:rPr>
          <w:t>4543. الثاني: إذا وقع القراض صحيحا، ملك العامل الحصّة المشترطة،</w:t>
        </w:r>
        <w:r>
          <w:tab/>
        </w:r>
        <w:r>
          <w:fldChar w:fldCharType="begin"/>
        </w:r>
        <w:r>
          <w:instrText xml:space="preserve">PAGEREF 630 \h</w:instrText>
        </w:r>
        <w:r>
          <w:fldChar w:fldCharType="end"/>
        </w:r>
      </w:hyperlink>
    </w:p>
    <w:p>
      <w:pPr>
        <w:tabs>
          <w:tab w:val="right" w:leader="dot" w:pos="9062"/>
        </w:tabs>
        <w:ind w:left="1100"/>
      </w:pPr>
      <w:hyperlink w:anchor="_Toc631" w:history="1">
        <w:r>
          <w:rPr>
            <w:rFonts w:ascii="IRNazanin" w:hAnsi="IRNazanin" w:eastAsia="IRNazanin" w:cs="IRNazanin"/>
            <w:color w:val="111111"/>
            <w:sz w:val="22"/>
            <w:szCs w:val="22"/>
            <w:b w:val="0"/>
            <w:bCs w:val="0"/>
            <w:i w:val="0"/>
            <w:iCs w:val="0"/>
          </w:rPr>
          <w:t>4544. الثالث: إذا شرط المالك لمملوكه قدرا من الربح، صحّ‌،</w:t>
        </w:r>
        <w:r>
          <w:tab/>
        </w:r>
        <w:r>
          <w:fldChar w:fldCharType="begin"/>
        </w:r>
        <w:r>
          <w:instrText xml:space="preserve">PAGEREF 631 \h</w:instrText>
        </w:r>
        <w:r>
          <w:fldChar w:fldCharType="end"/>
        </w:r>
      </w:hyperlink>
    </w:p>
    <w:p>
      <w:pPr>
        <w:tabs>
          <w:tab w:val="right" w:leader="dot" w:pos="9062"/>
        </w:tabs>
        <w:ind w:left="1100"/>
      </w:pPr>
      <w:hyperlink w:anchor="_Toc632" w:history="1">
        <w:r>
          <w:rPr>
            <w:rFonts w:ascii="IRNazanin" w:hAnsi="IRNazanin" w:eastAsia="IRNazanin" w:cs="IRNazanin"/>
            <w:color w:val="111111"/>
            <w:sz w:val="22"/>
            <w:szCs w:val="22"/>
            <w:b w:val="0"/>
            <w:bCs w:val="0"/>
            <w:i w:val="0"/>
            <w:iCs w:val="0"/>
          </w:rPr>
          <w:t>4545. الرابع: لو شرط على الساعي أن يولّيه سلعة معيّنة برأس مالها، لم يجز،</w:t>
        </w:r>
        <w:r>
          <w:tab/>
        </w:r>
        <w:r>
          <w:fldChar w:fldCharType="begin"/>
        </w:r>
        <w:r>
          <w:instrText xml:space="preserve">PAGEREF 632 \h</w:instrText>
        </w:r>
        <w:r>
          <w:fldChar w:fldCharType="end"/>
        </w:r>
      </w:hyperlink>
    </w:p>
    <w:p>
      <w:pPr>
        <w:tabs>
          <w:tab w:val="right" w:leader="dot" w:pos="9062"/>
        </w:tabs>
        <w:ind w:left="1100"/>
      </w:pPr>
      <w:hyperlink w:anchor="_Toc633" w:history="1">
        <w:r>
          <w:rPr>
            <w:rFonts w:ascii="IRNazanin" w:hAnsi="IRNazanin" w:eastAsia="IRNazanin" w:cs="IRNazanin"/>
            <w:color w:val="111111"/>
            <w:sz w:val="22"/>
            <w:szCs w:val="22"/>
            <w:b w:val="0"/>
            <w:bCs w:val="0"/>
            <w:i w:val="0"/>
            <w:iCs w:val="0"/>
          </w:rPr>
          <w:t>4546. الخامس: إذا دفع إليه ألفين متميّزين، و قال: خذهما قراضا على أنّ ربح هذه لي و ربح هذه لك، بطل،</w:t>
        </w:r>
        <w:r>
          <w:tab/>
        </w:r>
        <w:r>
          <w:fldChar w:fldCharType="begin"/>
        </w:r>
        <w:r>
          <w:instrText xml:space="preserve">PAGEREF 633 \h</w:instrText>
        </w:r>
        <w:r>
          <w:fldChar w:fldCharType="end"/>
        </w:r>
      </w:hyperlink>
    </w:p>
    <w:p>
      <w:pPr>
        <w:tabs>
          <w:tab w:val="right" w:leader="dot" w:pos="9062"/>
        </w:tabs>
        <w:ind w:left="1100"/>
      </w:pPr>
      <w:hyperlink w:anchor="_Toc634" w:history="1">
        <w:r>
          <w:rPr>
            <w:rFonts w:ascii="IRNazanin" w:hAnsi="IRNazanin" w:eastAsia="IRNazanin" w:cs="IRNazanin"/>
            <w:color w:val="111111"/>
            <w:sz w:val="22"/>
            <w:szCs w:val="22"/>
            <w:b w:val="0"/>
            <w:bCs w:val="0"/>
            <w:i w:val="0"/>
            <w:iCs w:val="0"/>
          </w:rPr>
          <w:t>4547. السادس: العامل يملك حصّته من الربح بظهوره،</w:t>
        </w:r>
        <w:r>
          <w:tab/>
        </w:r>
        <w:r>
          <w:fldChar w:fldCharType="begin"/>
        </w:r>
        <w:r>
          <w:instrText xml:space="preserve">PAGEREF 634 \h</w:instrText>
        </w:r>
        <w:r>
          <w:fldChar w:fldCharType="end"/>
        </w:r>
      </w:hyperlink>
    </w:p>
    <w:p>
      <w:pPr>
        <w:tabs>
          <w:tab w:val="right" w:leader="dot" w:pos="9062"/>
        </w:tabs>
        <w:ind w:left="1100"/>
      </w:pPr>
      <w:hyperlink w:anchor="_Toc635" w:history="1">
        <w:r>
          <w:rPr>
            <w:rFonts w:ascii="IRNazanin" w:hAnsi="IRNazanin" w:eastAsia="IRNazanin" w:cs="IRNazanin"/>
            <w:color w:val="111111"/>
            <w:sz w:val="22"/>
            <w:szCs w:val="22"/>
            <w:b w:val="0"/>
            <w:bCs w:val="0"/>
            <w:i w:val="0"/>
            <w:iCs w:val="0"/>
          </w:rPr>
          <w:t>4548. السابع: لو قال: خذه على النصف صحّ‌، و اقتضى التنصيف بينهما في الربح،</w:t>
        </w:r>
        <w:r>
          <w:tab/>
        </w:r>
        <w:r>
          <w:fldChar w:fldCharType="begin"/>
        </w:r>
        <w:r>
          <w:instrText xml:space="preserve">PAGEREF 635 \h</w:instrText>
        </w:r>
        <w:r>
          <w:fldChar w:fldCharType="end"/>
        </w:r>
      </w:hyperlink>
    </w:p>
    <w:p>
      <w:pPr>
        <w:tabs>
          <w:tab w:val="right" w:leader="dot" w:pos="9062"/>
        </w:tabs>
        <w:ind w:left="1100"/>
      </w:pPr>
      <w:hyperlink w:anchor="_Toc636" w:history="1">
        <w:r>
          <w:rPr>
            <w:rFonts w:ascii="IRNazanin" w:hAnsi="IRNazanin" w:eastAsia="IRNazanin" w:cs="IRNazanin"/>
            <w:color w:val="111111"/>
            <w:sz w:val="22"/>
            <w:szCs w:val="22"/>
            <w:b w:val="0"/>
            <w:bCs w:val="0"/>
            <w:i w:val="0"/>
            <w:iCs w:val="0"/>
          </w:rPr>
          <w:t>4549. الثامن: إذا قال: خذه قراضا على أنّ الربح كلّه لي بطل،</w:t>
        </w:r>
        <w:r>
          <w:tab/>
        </w:r>
        <w:r>
          <w:fldChar w:fldCharType="begin"/>
        </w:r>
        <w:r>
          <w:instrText xml:space="preserve">PAGEREF 636 \h</w:instrText>
        </w:r>
        <w:r>
          <w:fldChar w:fldCharType="end"/>
        </w:r>
      </w:hyperlink>
    </w:p>
    <w:p>
      <w:pPr>
        <w:tabs>
          <w:tab w:val="right" w:leader="dot" w:pos="9062"/>
        </w:tabs>
        <w:ind w:left="1100"/>
      </w:pPr>
      <w:hyperlink w:anchor="_Toc637" w:history="1">
        <w:r>
          <w:rPr>
            <w:rFonts w:ascii="IRNazanin" w:hAnsi="IRNazanin" w:eastAsia="IRNazanin" w:cs="IRNazanin"/>
            <w:color w:val="111111"/>
            <w:sz w:val="22"/>
            <w:szCs w:val="22"/>
            <w:b w:val="0"/>
            <w:bCs w:val="0"/>
            <w:i w:val="0"/>
            <w:iCs w:val="0"/>
          </w:rPr>
          <w:t>4550. التاسع: لو قارض اثنان واحدا، و شرطا له قدرا واحدا من الربح، جاز،</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الفصل الثاني: في الأحكام</w:t>
        </w:r>
        <w:r>
          <w:tab/>
        </w:r>
        <w:r>
          <w:fldChar w:fldCharType="begin"/>
        </w:r>
        <w:r>
          <w:instrText xml:space="preserve">PAGEREF 638 \h</w:instrText>
        </w:r>
        <w:r>
          <w:fldChar w:fldCharType="end"/>
        </w:r>
      </w:hyperlink>
    </w:p>
    <w:p>
      <w:pPr>
        <w:tabs>
          <w:tab w:val="right" w:leader="dot" w:pos="9062"/>
        </w:tabs>
        <w:ind w:left="1100"/>
      </w:pPr>
      <w:hyperlink w:anchor="_Toc6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639 \h</w:instrText>
        </w:r>
        <w:r>
          <w:fldChar w:fldCharType="end"/>
        </w:r>
      </w:hyperlink>
    </w:p>
    <w:p>
      <w:pPr>
        <w:tabs>
          <w:tab w:val="right" w:leader="dot" w:pos="9062"/>
        </w:tabs>
        <w:ind w:left="1100"/>
      </w:pPr>
      <w:hyperlink w:anchor="_Toc640" w:history="1">
        <w:r>
          <w:rPr>
            <w:rFonts w:ascii="IRNazanin" w:hAnsi="IRNazanin" w:eastAsia="IRNazanin" w:cs="IRNazanin"/>
            <w:color w:val="111111"/>
            <w:sz w:val="22"/>
            <w:szCs w:val="22"/>
            <w:b w:val="0"/>
            <w:bCs w:val="0"/>
            <w:i w:val="0"/>
            <w:iCs w:val="0"/>
          </w:rPr>
          <w:t>4551. الأوّل: العامل أمين لا يضمن ما يتلف إلاّ بالتفريط أو التعدّي،</w:t>
        </w:r>
        <w:r>
          <w:tab/>
        </w:r>
        <w:r>
          <w:fldChar w:fldCharType="begin"/>
        </w:r>
        <w:r>
          <w:instrText xml:space="preserve">PAGEREF 640 \h</w:instrText>
        </w:r>
        <w:r>
          <w:fldChar w:fldCharType="end"/>
        </w:r>
      </w:hyperlink>
    </w:p>
    <w:p>
      <w:pPr>
        <w:tabs>
          <w:tab w:val="right" w:leader="dot" w:pos="9062"/>
        </w:tabs>
        <w:ind w:left="1100"/>
      </w:pPr>
      <w:hyperlink w:anchor="_Toc641" w:history="1">
        <w:r>
          <w:rPr>
            <w:rFonts w:ascii="IRNazanin" w:hAnsi="IRNazanin" w:eastAsia="IRNazanin" w:cs="IRNazanin"/>
            <w:color w:val="111111"/>
            <w:sz w:val="22"/>
            <w:szCs w:val="22"/>
            <w:b w:val="0"/>
            <w:bCs w:val="0"/>
            <w:i w:val="0"/>
            <w:iCs w:val="0"/>
          </w:rPr>
          <w:t>4552. الثاني: إذا اشترى العامل من ينعتق على المالك،</w:t>
        </w:r>
        <w:r>
          <w:tab/>
        </w:r>
        <w:r>
          <w:fldChar w:fldCharType="begin"/>
        </w:r>
        <w:r>
          <w:instrText xml:space="preserve">PAGEREF 641 \h</w:instrText>
        </w:r>
        <w:r>
          <w:fldChar w:fldCharType="end"/>
        </w:r>
      </w:hyperlink>
    </w:p>
    <w:p>
      <w:pPr>
        <w:tabs>
          <w:tab w:val="right" w:leader="dot" w:pos="9062"/>
        </w:tabs>
        <w:ind w:left="1100"/>
      </w:pPr>
      <w:hyperlink w:anchor="_Toc642" w:history="1">
        <w:r>
          <w:rPr>
            <w:rFonts w:ascii="IRNazanin" w:hAnsi="IRNazanin" w:eastAsia="IRNazanin" w:cs="IRNazanin"/>
            <w:color w:val="111111"/>
            <w:sz w:val="22"/>
            <w:szCs w:val="22"/>
            <w:b w:val="0"/>
            <w:bCs w:val="0"/>
            <w:i w:val="0"/>
            <w:iCs w:val="0"/>
          </w:rPr>
          <w:t>4553. الثالث: إذا اشترى زوجة المالك، احتمل الصحة و البطلان،</w:t>
        </w:r>
        <w:r>
          <w:tab/>
        </w:r>
        <w:r>
          <w:fldChar w:fldCharType="begin"/>
        </w:r>
        <w:r>
          <w:instrText xml:space="preserve">PAGEREF 642 \h</w:instrText>
        </w:r>
        <w:r>
          <w:fldChar w:fldCharType="end"/>
        </w:r>
      </w:hyperlink>
    </w:p>
    <w:p>
      <w:pPr>
        <w:tabs>
          <w:tab w:val="right" w:leader="dot" w:pos="9062"/>
        </w:tabs>
        <w:ind w:left="1100"/>
      </w:pPr>
      <w:hyperlink w:anchor="_Toc643" w:history="1">
        <w:r>
          <w:rPr>
            <w:rFonts w:ascii="IRNazanin" w:hAnsi="IRNazanin" w:eastAsia="IRNazanin" w:cs="IRNazanin"/>
            <w:color w:val="111111"/>
            <w:sz w:val="22"/>
            <w:szCs w:val="22"/>
            <w:b w:val="0"/>
            <w:bCs w:val="0"/>
            <w:i w:val="0"/>
            <w:iCs w:val="0"/>
          </w:rPr>
          <w:t>4554. الرابع: إذا اشترى المأذون من ينعتق على سيّده بإذنه، صحّ‌</w:t>
        </w:r>
        <w:r>
          <w:tab/>
        </w:r>
        <w:r>
          <w:fldChar w:fldCharType="begin"/>
        </w:r>
        <w:r>
          <w:instrText xml:space="preserve">PAGEREF 643 \h</w:instrText>
        </w:r>
        <w:r>
          <w:fldChar w:fldCharType="end"/>
        </w:r>
      </w:hyperlink>
    </w:p>
    <w:p>
      <w:pPr>
        <w:tabs>
          <w:tab w:val="right" w:leader="dot" w:pos="9062"/>
        </w:tabs>
        <w:ind w:left="1100"/>
      </w:pPr>
      <w:hyperlink w:anchor="_Toc644" w:history="1">
        <w:r>
          <w:rPr>
            <w:rFonts w:ascii="IRNazanin" w:hAnsi="IRNazanin" w:eastAsia="IRNazanin" w:cs="IRNazanin"/>
            <w:color w:val="111111"/>
            <w:sz w:val="22"/>
            <w:szCs w:val="22"/>
            <w:b w:val="0"/>
            <w:bCs w:val="0"/>
            <w:i w:val="0"/>
            <w:iCs w:val="0"/>
          </w:rPr>
          <w:t>4555. الخامس: إذا اشترى العامل أبا نفسه،</w:t>
        </w:r>
        <w:r>
          <w:tab/>
        </w:r>
        <w:r>
          <w:fldChar w:fldCharType="begin"/>
        </w:r>
        <w:r>
          <w:instrText xml:space="preserve">PAGEREF 644 \h</w:instrText>
        </w:r>
        <w:r>
          <w:fldChar w:fldCharType="end"/>
        </w:r>
      </w:hyperlink>
    </w:p>
    <w:p>
      <w:pPr>
        <w:tabs>
          <w:tab w:val="right" w:leader="dot" w:pos="9062"/>
        </w:tabs>
        <w:ind w:left="1100"/>
      </w:pPr>
      <w:hyperlink w:anchor="_Toc645" w:history="1">
        <w:r>
          <w:rPr>
            <w:rFonts w:ascii="IRNazanin" w:hAnsi="IRNazanin" w:eastAsia="IRNazanin" w:cs="IRNazanin"/>
            <w:color w:val="111111"/>
            <w:sz w:val="22"/>
            <w:szCs w:val="22"/>
            <w:b w:val="0"/>
            <w:bCs w:val="0"/>
            <w:i w:val="0"/>
            <w:iCs w:val="0"/>
          </w:rPr>
          <w:t>4556. السادس: إذا فسخ المالك القراض، و كان المال ناضّا، قبل التصرف أو بعده، و لا ربح،</w:t>
        </w:r>
        <w:r>
          <w:tab/>
        </w:r>
        <w:r>
          <w:fldChar w:fldCharType="begin"/>
        </w:r>
        <w:r>
          <w:instrText xml:space="preserve">PAGEREF 645 \h</w:instrText>
        </w:r>
        <w:r>
          <w:fldChar w:fldCharType="end"/>
        </w:r>
      </w:hyperlink>
    </w:p>
    <w:p>
      <w:pPr>
        <w:tabs>
          <w:tab w:val="right" w:leader="dot" w:pos="9062"/>
        </w:tabs>
        <w:ind w:left="1100"/>
      </w:pPr>
      <w:hyperlink w:anchor="_Toc646" w:history="1">
        <w:r>
          <w:rPr>
            <w:rFonts w:ascii="IRNazanin" w:hAnsi="IRNazanin" w:eastAsia="IRNazanin" w:cs="IRNazanin"/>
            <w:color w:val="111111"/>
            <w:sz w:val="22"/>
            <w:szCs w:val="22"/>
            <w:b w:val="0"/>
            <w:bCs w:val="0"/>
            <w:i w:val="0"/>
            <w:iCs w:val="0"/>
          </w:rPr>
          <w:t>4557. السابع: إذا مات المالك، فإن كان المال ناضّا قبل التصرّف أو بعده، و لا ربح،</w:t>
        </w:r>
        <w:r>
          <w:tab/>
        </w:r>
        <w:r>
          <w:fldChar w:fldCharType="begin"/>
        </w:r>
        <w:r>
          <w:instrText xml:space="preserve">PAGEREF 646 \h</w:instrText>
        </w:r>
        <w:r>
          <w:fldChar w:fldCharType="end"/>
        </w:r>
      </w:hyperlink>
    </w:p>
    <w:p>
      <w:pPr>
        <w:tabs>
          <w:tab w:val="right" w:leader="dot" w:pos="9062"/>
        </w:tabs>
        <w:ind w:left="1100"/>
      </w:pPr>
      <w:hyperlink w:anchor="_Toc647" w:history="1">
        <w:r>
          <w:rPr>
            <w:rFonts w:ascii="IRNazanin" w:hAnsi="IRNazanin" w:eastAsia="IRNazanin" w:cs="IRNazanin"/>
            <w:color w:val="111111"/>
            <w:sz w:val="22"/>
            <w:szCs w:val="22"/>
            <w:b w:val="0"/>
            <w:bCs w:val="0"/>
            <w:i w:val="0"/>
            <w:iCs w:val="0"/>
          </w:rPr>
          <w:t>4558. الثامن: إذا قارض على النصف، فقارض العامل غيره بإذن المالك و شرط الربح بينه و بين المالك نصفين،</w:t>
        </w:r>
        <w:r>
          <w:tab/>
        </w:r>
        <w:r>
          <w:fldChar w:fldCharType="begin"/>
        </w:r>
        <w:r>
          <w:instrText xml:space="preserve">PAGEREF 647 \h</w:instrText>
        </w:r>
        <w:r>
          <w:fldChar w:fldCharType="end"/>
        </w:r>
      </w:hyperlink>
    </w:p>
    <w:p>
      <w:pPr>
        <w:tabs>
          <w:tab w:val="right" w:leader="dot" w:pos="9062"/>
        </w:tabs>
        <w:ind w:left="1100"/>
      </w:pPr>
      <w:hyperlink w:anchor="_Toc648" w:history="1">
        <w:r>
          <w:rPr>
            <w:rFonts w:ascii="IRNazanin" w:hAnsi="IRNazanin" w:eastAsia="IRNazanin" w:cs="IRNazanin"/>
            <w:color w:val="111111"/>
            <w:sz w:val="22"/>
            <w:szCs w:val="22"/>
            <w:b w:val="0"/>
            <w:bCs w:val="0"/>
            <w:i w:val="0"/>
            <w:iCs w:val="0"/>
          </w:rPr>
          <w:t>4559. التاسع: إذا تصرّف العامل و حصل له فضل، ثمّ طلب القسمة، و كان المال ناضّا من جنس رأس المال،</w:t>
        </w:r>
        <w:r>
          <w:tab/>
        </w:r>
        <w:r>
          <w:fldChar w:fldCharType="begin"/>
        </w:r>
        <w:r>
          <w:instrText xml:space="preserve">PAGEREF 648 \h</w:instrText>
        </w:r>
        <w:r>
          <w:fldChar w:fldCharType="end"/>
        </w:r>
      </w:hyperlink>
    </w:p>
    <w:p>
      <w:pPr>
        <w:tabs>
          <w:tab w:val="right" w:leader="dot" w:pos="9062"/>
        </w:tabs>
        <w:ind w:left="1100"/>
      </w:pPr>
      <w:hyperlink w:anchor="_Toc649" w:history="1">
        <w:r>
          <w:rPr>
            <w:rFonts w:ascii="IRNazanin" w:hAnsi="IRNazanin" w:eastAsia="IRNazanin" w:cs="IRNazanin"/>
            <w:color w:val="111111"/>
            <w:sz w:val="22"/>
            <w:szCs w:val="22"/>
            <w:b w:val="0"/>
            <w:bCs w:val="0"/>
            <w:i w:val="0"/>
            <w:iCs w:val="0"/>
          </w:rPr>
          <w:t>4560. العاشر: إذا دفع ألفا للقراض، فاشترى العامل بها عبدا للقراض،</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4561. الحادي عشر: إذا دفع ألفين للقراض، فتلفت إحداهما بعد دورانها في التجارة،</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4562. الثاني عشر: إذا كان في يده وديعة، أو غصب، فأمره المالك بالشراء (به). قراضا</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4563. الثالث عشر: إذا قال للمديون: اعزل الدين الّذي لي عليك، و اقبضه،</w:t>
        </w:r>
        <w:r>
          <w:tab/>
        </w:r>
        <w:r>
          <w:fldChar w:fldCharType="begin"/>
        </w:r>
        <w:r>
          <w:instrText xml:space="preserve">PAGEREF 652 \h</w:instrText>
        </w:r>
        <w:r>
          <w:fldChar w:fldCharType="end"/>
        </w:r>
      </w:hyperlink>
    </w:p>
    <w:p>
      <w:pPr>
        <w:tabs>
          <w:tab w:val="right" w:leader="dot" w:pos="9062"/>
        </w:tabs>
        <w:ind w:left="1100"/>
      </w:pPr>
      <w:hyperlink w:anchor="_Toc653" w:history="1">
        <w:r>
          <w:rPr>
            <w:rFonts w:ascii="IRNazanin" w:hAnsi="IRNazanin" w:eastAsia="IRNazanin" w:cs="IRNazanin"/>
            <w:color w:val="111111"/>
            <w:sz w:val="22"/>
            <w:szCs w:val="22"/>
            <w:b w:val="0"/>
            <w:bCs w:val="0"/>
            <w:i w:val="0"/>
            <w:iCs w:val="0"/>
          </w:rPr>
          <w:t>4564. الرابع عشر: إذا تلف المال بعد الشراء قبل دفعه،</w:t>
        </w:r>
        <w:r>
          <w:tab/>
        </w:r>
        <w:r>
          <w:fldChar w:fldCharType="begin"/>
        </w:r>
        <w:r>
          <w:instrText xml:space="preserve">PAGEREF 653 \h</w:instrText>
        </w:r>
        <w:r>
          <w:fldChar w:fldCharType="end"/>
        </w:r>
      </w:hyperlink>
    </w:p>
    <w:p>
      <w:pPr>
        <w:tabs>
          <w:tab w:val="right" w:leader="dot" w:pos="9062"/>
        </w:tabs>
        <w:ind w:left="1100"/>
      </w:pPr>
      <w:hyperlink w:anchor="_Toc654" w:history="1">
        <w:r>
          <w:rPr>
            <w:rFonts w:ascii="IRNazanin" w:hAnsi="IRNazanin" w:eastAsia="IRNazanin" w:cs="IRNazanin"/>
            <w:color w:val="111111"/>
            <w:sz w:val="22"/>
            <w:szCs w:val="22"/>
            <w:b w:val="0"/>
            <w:bCs w:val="0"/>
            <w:i w:val="0"/>
            <w:iCs w:val="0"/>
          </w:rPr>
          <w:t>4565. الخامس عشر: ليس لربّ المال أن يشتري من العامل شيئا من مال القراض،</w:t>
        </w:r>
        <w:r>
          <w:tab/>
        </w:r>
        <w:r>
          <w:fldChar w:fldCharType="begin"/>
        </w:r>
        <w:r>
          <w:instrText xml:space="preserve">PAGEREF 654 \h</w:instrText>
        </w:r>
        <w:r>
          <w:fldChar w:fldCharType="end"/>
        </w:r>
      </w:hyperlink>
    </w:p>
    <w:p>
      <w:pPr>
        <w:tabs>
          <w:tab w:val="right" w:leader="dot" w:pos="9062"/>
        </w:tabs>
        <w:ind w:left="1100"/>
      </w:pPr>
      <w:hyperlink w:anchor="_Toc655" w:history="1">
        <w:r>
          <w:rPr>
            <w:rFonts w:ascii="IRNazanin" w:hAnsi="IRNazanin" w:eastAsia="IRNazanin" w:cs="IRNazanin"/>
            <w:color w:val="111111"/>
            <w:sz w:val="22"/>
            <w:szCs w:val="22"/>
            <w:b w:val="0"/>
            <w:bCs w:val="0"/>
            <w:i w:val="0"/>
            <w:iCs w:val="0"/>
          </w:rPr>
          <w:t>4566. السادس عشر: إذا دفع إليه ألفا قراضا، و شرط أن يأخذ له بضاعة،</w:t>
        </w:r>
        <w:r>
          <w:tab/>
        </w:r>
        <w:r>
          <w:fldChar w:fldCharType="begin"/>
        </w:r>
        <w:r>
          <w:instrText xml:space="preserve">PAGEREF 655 \h</w:instrText>
        </w:r>
        <w:r>
          <w:fldChar w:fldCharType="end"/>
        </w:r>
      </w:hyperlink>
    </w:p>
    <w:p>
      <w:pPr>
        <w:tabs>
          <w:tab w:val="right" w:leader="dot" w:pos="9062"/>
        </w:tabs>
        <w:ind w:left="1100"/>
      </w:pPr>
      <w:hyperlink w:anchor="_Toc656" w:history="1">
        <w:r>
          <w:rPr>
            <w:rFonts w:ascii="IRNazanin" w:hAnsi="IRNazanin" w:eastAsia="IRNazanin" w:cs="IRNazanin"/>
            <w:color w:val="111111"/>
            <w:sz w:val="22"/>
            <w:szCs w:val="22"/>
            <w:b w:val="0"/>
            <w:bCs w:val="0"/>
            <w:i w:val="0"/>
            <w:iCs w:val="0"/>
          </w:rPr>
          <w:t>4567. السابع عشر: إذا دفع إليه ألفا قراضا بالنصف، ثمّ دفع إليه ألفا أخرى و قال: ضمّها إلى الأولى كذلك،</w:t>
        </w:r>
        <w:r>
          <w:tab/>
        </w:r>
        <w:r>
          <w:fldChar w:fldCharType="begin"/>
        </w:r>
        <w:r>
          <w:instrText xml:space="preserve">PAGEREF 656 \h</w:instrText>
        </w:r>
        <w:r>
          <w:fldChar w:fldCharType="end"/>
        </w:r>
      </w:hyperlink>
    </w:p>
    <w:p>
      <w:pPr>
        <w:tabs>
          <w:tab w:val="right" w:leader="dot" w:pos="9062"/>
        </w:tabs>
        <w:ind w:left="1100"/>
      </w:pPr>
      <w:hyperlink w:anchor="_Toc657" w:history="1">
        <w:r>
          <w:rPr>
            <w:rFonts w:ascii="IRNazanin" w:hAnsi="IRNazanin" w:eastAsia="IRNazanin" w:cs="IRNazanin"/>
            <w:color w:val="111111"/>
            <w:sz w:val="22"/>
            <w:szCs w:val="22"/>
            <w:b w:val="0"/>
            <w:bCs w:val="0"/>
            <w:i w:val="0"/>
            <w:iCs w:val="0"/>
          </w:rPr>
          <w:t>4568. الثامن عشر: إذا دفع ألفا قراضا، و قال له: أضف من عندك أخرى و اتّجر بهما على أنّ لي ثلثي الربح، و لك الثلث بطل،</w:t>
        </w:r>
        <w:r>
          <w:tab/>
        </w:r>
        <w:r>
          <w:fldChar w:fldCharType="begin"/>
        </w:r>
        <w:r>
          <w:instrText xml:space="preserve">PAGEREF 657 \h</w:instrText>
        </w:r>
        <w:r>
          <w:fldChar w:fldCharType="end"/>
        </w:r>
      </w:hyperlink>
    </w:p>
    <w:p>
      <w:pPr>
        <w:tabs>
          <w:tab w:val="right" w:leader="dot" w:pos="9062"/>
        </w:tabs>
        <w:ind w:left="1100"/>
      </w:pPr>
      <w:hyperlink w:anchor="_Toc658" w:history="1">
        <w:r>
          <w:rPr>
            <w:rFonts w:ascii="IRNazanin" w:hAnsi="IRNazanin" w:eastAsia="IRNazanin" w:cs="IRNazanin"/>
            <w:color w:val="111111"/>
            <w:sz w:val="22"/>
            <w:szCs w:val="22"/>
            <w:b w:val="0"/>
            <w:bCs w:val="0"/>
            <w:i w:val="0"/>
            <w:iCs w:val="0"/>
          </w:rPr>
          <w:t>4569. التاسع عشر: لوليّ اليتيم أن يدفع ماله قراضا إلى الثقة،</w:t>
        </w:r>
        <w:r>
          <w:tab/>
        </w:r>
        <w:r>
          <w:fldChar w:fldCharType="begin"/>
        </w:r>
        <w:r>
          <w:instrText xml:space="preserve">PAGEREF 658 \h</w:instrText>
        </w:r>
        <w:r>
          <w:fldChar w:fldCharType="end"/>
        </w:r>
      </w:hyperlink>
    </w:p>
    <w:p>
      <w:pPr>
        <w:tabs>
          <w:tab w:val="right" w:leader="dot" w:pos="9062"/>
        </w:tabs>
        <w:ind w:left="1100"/>
      </w:pPr>
      <w:hyperlink w:anchor="_Toc659" w:history="1">
        <w:r>
          <w:rPr>
            <w:rFonts w:ascii="IRNazanin" w:hAnsi="IRNazanin" w:eastAsia="IRNazanin" w:cs="IRNazanin"/>
            <w:color w:val="111111"/>
            <w:sz w:val="22"/>
            <w:szCs w:val="22"/>
            <w:b w:val="0"/>
            <w:bCs w:val="0"/>
            <w:i w:val="0"/>
            <w:iCs w:val="0"/>
          </w:rPr>
          <w:t>4570. العشرون: إذا خسر مائة فاقترضها ليدفعها مع المال إلى المالك من غير أن يشعره لئلاّ ينتزع المال، ففسخ المالك،</w:t>
        </w:r>
        <w:r>
          <w:tab/>
        </w:r>
        <w:r>
          <w:fldChar w:fldCharType="begin"/>
        </w:r>
        <w:r>
          <w:instrText xml:space="preserve">PAGEREF 659 \h</w:instrText>
        </w:r>
        <w:r>
          <w:fldChar w:fldCharType="end"/>
        </w:r>
      </w:hyperlink>
    </w:p>
    <w:p>
      <w:pPr>
        <w:tabs>
          <w:tab w:val="right" w:leader="dot" w:pos="9062"/>
        </w:tabs>
        <w:ind w:left="1100"/>
      </w:pPr>
      <w:hyperlink w:anchor="_Toc660" w:history="1">
        <w:r>
          <w:rPr>
            <w:rFonts w:ascii="IRNazanin" w:hAnsi="IRNazanin" w:eastAsia="IRNazanin" w:cs="IRNazanin"/>
            <w:color w:val="111111"/>
            <w:sz w:val="22"/>
            <w:szCs w:val="22"/>
            <w:b w:val="0"/>
            <w:bCs w:val="0"/>
            <w:i w:val="0"/>
            <w:iCs w:val="0"/>
          </w:rPr>
          <w:t>4571. الحادي و العشرون: إذا اشترى بمائة جارية ثمّ أخذ من آخر مائة و اشترى بها جارية، ثمّ اشتبهتا،</w:t>
        </w:r>
        <w:r>
          <w:tab/>
        </w:r>
        <w:r>
          <w:fldChar w:fldCharType="begin"/>
        </w:r>
        <w:r>
          <w:instrText xml:space="preserve">PAGEREF 660 \h</w:instrText>
        </w:r>
        <w:r>
          <w:fldChar w:fldCharType="end"/>
        </w:r>
      </w:hyperlink>
    </w:p>
    <w:p>
      <w:pPr>
        <w:tabs>
          <w:tab w:val="right" w:leader="dot" w:pos="9062"/>
        </w:tabs>
        <w:ind w:left="1100"/>
      </w:pPr>
      <w:hyperlink w:anchor="_Toc661" w:history="1">
        <w:r>
          <w:rPr>
            <w:rFonts w:ascii="IRNazanin" w:hAnsi="IRNazanin" w:eastAsia="IRNazanin" w:cs="IRNazanin"/>
            <w:color w:val="111111"/>
            <w:sz w:val="22"/>
            <w:szCs w:val="22"/>
            <w:b w:val="0"/>
            <w:bCs w:val="0"/>
            <w:i w:val="0"/>
            <w:iCs w:val="0"/>
          </w:rPr>
          <w:t>4572. الثاني و العشرون: يجوز للعامل أن يعامل آخر و يسعى بالمالين،</w:t>
        </w:r>
        <w:r>
          <w:tab/>
        </w:r>
        <w:r>
          <w:fldChar w:fldCharType="begin"/>
        </w:r>
        <w:r>
          <w:instrText xml:space="preserve">PAGEREF 661 \h</w:instrText>
        </w:r>
        <w:r>
          <w:fldChar w:fldCharType="end"/>
        </w:r>
      </w:hyperlink>
    </w:p>
    <w:p>
      <w:pPr>
        <w:tabs>
          <w:tab w:val="right" w:leader="dot" w:pos="9062"/>
        </w:tabs>
        <w:ind w:left="1100"/>
      </w:pPr>
      <w:hyperlink w:anchor="_Toc662" w:history="1">
        <w:r>
          <w:rPr>
            <w:rFonts w:ascii="IRNazanin" w:hAnsi="IRNazanin" w:eastAsia="IRNazanin" w:cs="IRNazanin"/>
            <w:color w:val="111111"/>
            <w:sz w:val="22"/>
            <w:szCs w:val="22"/>
            <w:b w:val="0"/>
            <w:bCs w:val="0"/>
            <w:i w:val="0"/>
            <w:iCs w:val="0"/>
          </w:rPr>
          <w:t>4573. الثالث و العشرون: إذا أخذ ما يعجز عن السعي لضعفه، أو كثرة المال،</w:t>
        </w:r>
        <w:r>
          <w:tab/>
        </w:r>
        <w:r>
          <w:fldChar w:fldCharType="begin"/>
        </w:r>
        <w:r>
          <w:instrText xml:space="preserve">PAGEREF 662 \h</w:instrText>
        </w:r>
        <w:r>
          <w:fldChar w:fldCharType="end"/>
        </w:r>
      </w:hyperlink>
    </w:p>
    <w:p>
      <w:pPr>
        <w:tabs>
          <w:tab w:val="right" w:leader="dot" w:pos="9062"/>
        </w:tabs>
        <w:ind w:left="1100"/>
      </w:pPr>
      <w:hyperlink w:anchor="_Toc663" w:history="1">
        <w:r>
          <w:rPr>
            <w:rFonts w:ascii="IRNazanin" w:hAnsi="IRNazanin" w:eastAsia="IRNazanin" w:cs="IRNazanin"/>
            <w:color w:val="111111"/>
            <w:sz w:val="22"/>
            <w:szCs w:val="22"/>
            <w:b w:val="0"/>
            <w:bCs w:val="0"/>
            <w:i w:val="0"/>
            <w:iCs w:val="0"/>
          </w:rPr>
          <w:t>4574. الرابع و العشرون: إذا قتل عبد القراض، و كان القاتل عبد أجنبيّ‌، وجب القصاص،</w:t>
        </w:r>
        <w:r>
          <w:tab/>
        </w:r>
        <w:r>
          <w:fldChar w:fldCharType="begin"/>
        </w:r>
        <w:r>
          <w:instrText xml:space="preserve">PAGEREF 663 \h</w:instrText>
        </w:r>
        <w:r>
          <w:fldChar w:fldCharType="end"/>
        </w:r>
      </w:hyperlink>
    </w:p>
    <w:p>
      <w:pPr>
        <w:tabs>
          <w:tab w:val="right" w:leader="dot" w:pos="9062"/>
        </w:tabs>
        <w:ind w:left="1100"/>
      </w:pPr>
      <w:hyperlink w:anchor="_Toc664" w:history="1">
        <w:r>
          <w:rPr>
            <w:rFonts w:ascii="IRNazanin" w:hAnsi="IRNazanin" w:eastAsia="IRNazanin" w:cs="IRNazanin"/>
            <w:color w:val="111111"/>
            <w:sz w:val="22"/>
            <w:szCs w:val="22"/>
            <w:b w:val="0"/>
            <w:bCs w:val="0"/>
            <w:i w:val="0"/>
            <w:iCs w:val="0"/>
          </w:rPr>
          <w:t>4575. الخامس و العشرون: إذا اشترى جارية للقراض، لم يكن للعامل وطؤها و لا للمالك،</w:t>
        </w:r>
        <w:r>
          <w:tab/>
        </w:r>
        <w:r>
          <w:fldChar w:fldCharType="begin"/>
        </w:r>
        <w:r>
          <w:instrText xml:space="preserve">PAGEREF 664 \h</w:instrText>
        </w:r>
        <w:r>
          <w:fldChar w:fldCharType="end"/>
        </w:r>
      </w:hyperlink>
    </w:p>
    <w:p>
      <w:pPr>
        <w:tabs>
          <w:tab w:val="right" w:leader="dot" w:pos="9062"/>
        </w:tabs>
        <w:ind w:left="1100"/>
      </w:pPr>
      <w:hyperlink w:anchor="_Toc665" w:history="1">
        <w:r>
          <w:rPr>
            <w:rFonts w:ascii="IRNazanin" w:hAnsi="IRNazanin" w:eastAsia="IRNazanin" w:cs="IRNazanin"/>
            <w:color w:val="111111"/>
            <w:sz w:val="22"/>
            <w:szCs w:val="22"/>
            <w:b w:val="0"/>
            <w:bCs w:val="0"/>
            <w:i w:val="0"/>
            <w:iCs w:val="0"/>
          </w:rPr>
          <w:t>4576. السادس و العشرون: ليس للعامل أن يكاتب عبد القراض على ما تقدم، و لا للمالك،</w:t>
        </w:r>
        <w:r>
          <w:tab/>
        </w:r>
        <w:r>
          <w:fldChar w:fldCharType="begin"/>
        </w:r>
        <w:r>
          <w:instrText xml:space="preserve">PAGEREF 665 \h</w:instrText>
        </w:r>
        <w:r>
          <w:fldChar w:fldCharType="end"/>
        </w:r>
      </w:hyperlink>
    </w:p>
    <w:p>
      <w:pPr>
        <w:tabs>
          <w:tab w:val="right" w:leader="dot" w:pos="9062"/>
        </w:tabs>
        <w:ind w:left="1100"/>
      </w:pPr>
      <w:hyperlink w:anchor="_Toc666" w:history="1">
        <w:r>
          <w:rPr>
            <w:rFonts w:ascii="IRNazanin" w:hAnsi="IRNazanin" w:eastAsia="IRNazanin" w:cs="IRNazanin"/>
            <w:color w:val="111111"/>
            <w:sz w:val="22"/>
            <w:szCs w:val="22"/>
            <w:b w:val="0"/>
            <w:bCs w:val="0"/>
            <w:i w:val="0"/>
            <w:iCs w:val="0"/>
          </w:rPr>
          <w:t>4577. السابع و العشرون: إذا دفع مائة، فخسر العامل عشرة، ثمّ أخذ المالك عشرة أخرى، ثمّ ربح العامل،</w:t>
        </w:r>
        <w:r>
          <w:tab/>
        </w:r>
        <w:r>
          <w:fldChar w:fldCharType="begin"/>
        </w:r>
        <w:r>
          <w:instrText xml:space="preserve">PAGEREF 666 \h</w:instrText>
        </w:r>
        <w:r>
          <w:fldChar w:fldCharType="end"/>
        </w:r>
      </w:hyperlink>
    </w:p>
    <w:p>
      <w:pPr>
        <w:tabs>
          <w:tab w:val="right" w:leader="dot" w:pos="9062"/>
        </w:tabs>
        <w:ind w:left="1100"/>
      </w:pPr>
      <w:hyperlink w:anchor="_Toc667" w:history="1">
        <w:r>
          <w:rPr>
            <w:rFonts w:ascii="IRNazanin" w:hAnsi="IRNazanin" w:eastAsia="IRNazanin" w:cs="IRNazanin"/>
            <w:color w:val="111111"/>
            <w:sz w:val="22"/>
            <w:szCs w:val="22"/>
            <w:b w:val="0"/>
            <w:bCs w:val="0"/>
            <w:i w:val="0"/>
            <w:iCs w:val="0"/>
          </w:rPr>
          <w:t>4578. الثامن و العشرون: إذا دفع إليه بغلا ليستعمله على الشركة في الحاصل،</w:t>
        </w:r>
        <w:r>
          <w:tab/>
        </w:r>
        <w:r>
          <w:fldChar w:fldCharType="begin"/>
        </w:r>
        <w:r>
          <w:instrText xml:space="preserve">PAGEREF 667 \h</w:instrText>
        </w:r>
        <w:r>
          <w:fldChar w:fldCharType="end"/>
        </w:r>
      </w:hyperlink>
    </w:p>
    <w:p>
      <w:pPr>
        <w:tabs>
          <w:tab w:val="right" w:leader="dot" w:pos="9062"/>
        </w:tabs>
        <w:ind w:left="1100"/>
      </w:pPr>
      <w:hyperlink w:anchor="_Toc668" w:history="1">
        <w:r>
          <w:rPr>
            <w:rFonts w:ascii="IRNazanin" w:hAnsi="IRNazanin" w:eastAsia="IRNazanin" w:cs="IRNazanin"/>
            <w:color w:val="111111"/>
            <w:sz w:val="22"/>
            <w:szCs w:val="22"/>
            <w:b w:val="0"/>
            <w:bCs w:val="0"/>
            <w:i w:val="0"/>
            <w:iCs w:val="0"/>
          </w:rPr>
          <w:t>4579. التاسع و العشرون: إذا كان القراض فاسدا، نفذ التصرف بمجرد الإذن،</w:t>
        </w:r>
        <w:r>
          <w:tab/>
        </w:r>
        <w:r>
          <w:fldChar w:fldCharType="begin"/>
        </w:r>
        <w:r>
          <w:instrText xml:space="preserve">PAGEREF 668 \h</w:instrText>
        </w:r>
        <w:r>
          <w:fldChar w:fldCharType="end"/>
        </w:r>
      </w:hyperlink>
    </w:p>
    <w:p>
      <w:pPr>
        <w:tabs>
          <w:tab w:val="right" w:leader="dot" w:pos="9062"/>
        </w:tabs>
        <w:ind w:left="1100"/>
      </w:pPr>
      <w:hyperlink w:anchor="_Toc669" w:history="1">
        <w:r>
          <w:rPr>
            <w:rFonts w:ascii="IRNazanin" w:hAnsi="IRNazanin" w:eastAsia="IRNazanin" w:cs="IRNazanin"/>
            <w:color w:val="111111"/>
            <w:sz w:val="22"/>
            <w:szCs w:val="22"/>
            <w:b w:val="0"/>
            <w:bCs w:val="0"/>
            <w:i w:val="0"/>
            <w:iCs w:val="0"/>
          </w:rPr>
          <w:t>4580. الثلاثون: الزيادات العينيّة كالثمرة و النتاج محسوبة من الربح،</w:t>
        </w:r>
        <w:r>
          <w:tab/>
        </w:r>
        <w:r>
          <w:fldChar w:fldCharType="begin"/>
        </w:r>
        <w:r>
          <w:instrText xml:space="preserve">PAGEREF 669 \h</w:instrText>
        </w:r>
        <w:r>
          <w:fldChar w:fldCharType="end"/>
        </w:r>
      </w:hyperlink>
    </w:p>
    <w:p>
      <w:pPr>
        <w:tabs>
          <w:tab w:val="right" w:leader="dot" w:pos="9062"/>
        </w:tabs>
        <w:ind w:left="1100"/>
      </w:pPr>
      <w:hyperlink w:anchor="_Toc670" w:history="1">
        <w:r>
          <w:rPr>
            <w:rFonts w:ascii="IRNazanin" w:hAnsi="IRNazanin" w:eastAsia="IRNazanin" w:cs="IRNazanin"/>
            <w:color w:val="111111"/>
            <w:sz w:val="22"/>
            <w:szCs w:val="22"/>
            <w:b w:val="0"/>
            <w:bCs w:val="0"/>
            <w:i w:val="0"/>
            <w:iCs w:val="0"/>
          </w:rPr>
          <w:t>4581. الحادي و الثلاثون: السيّد إذا أذن لعبده في التجارة، جاز على حسب الإذن،</w:t>
        </w:r>
        <w:r>
          <w:tab/>
        </w:r>
        <w:r>
          <w:fldChar w:fldCharType="begin"/>
        </w:r>
        <w:r>
          <w:instrText xml:space="preserve">PAGEREF 670 \h</w:instrText>
        </w:r>
        <w:r>
          <w:fldChar w:fldCharType="end"/>
        </w:r>
      </w:hyperlink>
    </w:p>
    <w:p>
      <w:pPr>
        <w:tabs>
          <w:tab w:val="right" w:leader="dot" w:pos="9062"/>
        </w:tabs>
        <w:ind w:left="1100"/>
      </w:pPr>
      <w:hyperlink w:anchor="_Toc671" w:history="1">
        <w:r>
          <w:rPr>
            <w:rFonts w:ascii="IRNazanin" w:hAnsi="IRNazanin" w:eastAsia="IRNazanin" w:cs="IRNazanin"/>
            <w:color w:val="111111"/>
            <w:sz w:val="22"/>
            <w:szCs w:val="22"/>
            <w:b w:val="0"/>
            <w:bCs w:val="0"/>
            <w:i w:val="0"/>
            <w:iCs w:val="0"/>
          </w:rPr>
          <w:t>4582. الثاني و الثلاثون: إذا اشترى العامل ما لم يؤذن فيه، فربح،</w:t>
        </w:r>
        <w:r>
          <w:tab/>
        </w:r>
        <w:r>
          <w:fldChar w:fldCharType="begin"/>
        </w:r>
        <w:r>
          <w:instrText xml:space="preserve">PAGEREF 671 \h</w:instrText>
        </w:r>
        <w:r>
          <w:fldChar w:fldCharType="end"/>
        </w:r>
      </w:hyperlink>
    </w:p>
    <w:p>
      <w:pPr>
        <w:tabs>
          <w:tab w:val="right" w:leader="dot" w:pos="9062"/>
        </w:tabs>
        <w:ind w:left="1100"/>
      </w:pPr>
      <w:hyperlink w:anchor="_Toc672" w:history="1">
        <w:r>
          <w:rPr>
            <w:rFonts w:ascii="IRNazanin" w:hAnsi="IRNazanin" w:eastAsia="IRNazanin" w:cs="IRNazanin"/>
            <w:color w:val="111111"/>
            <w:sz w:val="22"/>
            <w:szCs w:val="22"/>
            <w:b w:val="0"/>
            <w:bCs w:val="0"/>
            <w:i w:val="0"/>
            <w:iCs w:val="0"/>
          </w:rPr>
          <w:t>4583. الثالث و الثلاثون: إذا سرق المال أو غصب فالأقرب أنّ للمضارب طلبه و الخصومة عليه،</w:t>
        </w:r>
        <w:r>
          <w:tab/>
        </w:r>
        <w:r>
          <w:fldChar w:fldCharType="begin"/>
        </w:r>
        <w:r>
          <w:instrText xml:space="preserve">PAGEREF 672 \h</w:instrText>
        </w:r>
        <w:r>
          <w:fldChar w:fldCharType="end"/>
        </w:r>
      </w:hyperlink>
    </w:p>
    <w:p>
      <w:pPr>
        <w:tabs>
          <w:tab w:val="right" w:leader="dot" w:pos="9062"/>
        </w:tabs>
        <w:ind w:left="1100"/>
      </w:pPr>
      <w:hyperlink w:anchor="_Toc673" w:history="1">
        <w:r>
          <w:rPr>
            <w:rFonts w:ascii="IRNazanin" w:hAnsi="IRNazanin" w:eastAsia="IRNazanin" w:cs="IRNazanin"/>
            <w:color w:val="111111"/>
            <w:sz w:val="22"/>
            <w:szCs w:val="22"/>
            <w:b w:val="0"/>
            <w:bCs w:val="0"/>
            <w:i w:val="0"/>
            <w:iCs w:val="0"/>
          </w:rPr>
          <w:t>4584. الرابع و الثلاثون: الربح وقاية لرأس المال يجبر به الخسران،</w:t>
        </w:r>
        <w:r>
          <w:tab/>
        </w:r>
        <w:r>
          <w:fldChar w:fldCharType="begin"/>
        </w:r>
        <w:r>
          <w:instrText xml:space="preserve">PAGEREF 673 \h</w:instrText>
        </w:r>
        <w:r>
          <w:fldChar w:fldCharType="end"/>
        </w:r>
      </w:hyperlink>
    </w:p>
    <w:p>
      <w:pPr>
        <w:tabs>
          <w:tab w:val="right" w:leader="dot" w:pos="9062"/>
        </w:tabs>
        <w:ind w:left="1100"/>
      </w:pPr>
      <w:hyperlink w:anchor="_Toc674" w:history="1">
        <w:r>
          <w:rPr>
            <w:rFonts w:ascii="IRNazanin" w:hAnsi="IRNazanin" w:eastAsia="IRNazanin" w:cs="IRNazanin"/>
            <w:color w:val="111111"/>
            <w:sz w:val="22"/>
            <w:szCs w:val="22"/>
            <w:b w:val="0"/>
            <w:bCs w:val="0"/>
            <w:i w:val="0"/>
            <w:iCs w:val="0"/>
          </w:rPr>
          <w:t>4585. الخامس و الثلاثون: إذا مات و في يده أموال مضاربة،</w:t>
        </w:r>
        <w:r>
          <w:tab/>
        </w:r>
        <w:r>
          <w:fldChar w:fldCharType="begin"/>
        </w:r>
        <w:r>
          <w:instrText xml:space="preserve">PAGEREF 674 \h</w:instrText>
        </w:r>
        <w:r>
          <w:fldChar w:fldCharType="end"/>
        </w:r>
      </w:hyperlink>
    </w:p>
    <w:p>
      <w:pPr>
        <w:tabs>
          <w:tab w:val="right" w:leader="dot" w:pos="9062"/>
        </w:tabs>
        <w:ind w:left="1100"/>
      </w:pPr>
      <w:hyperlink w:anchor="_Toc675" w:history="1">
        <w:r>
          <w:rPr>
            <w:rFonts w:ascii="IRNazanin" w:hAnsi="IRNazanin" w:eastAsia="IRNazanin" w:cs="IRNazanin"/>
            <w:color w:val="111111"/>
            <w:sz w:val="22"/>
            <w:szCs w:val="22"/>
            <w:b w:val="0"/>
            <w:bCs w:val="0"/>
            <w:i w:val="0"/>
            <w:iCs w:val="0"/>
          </w:rPr>
          <w:t>4586. السادس و الثلاثون: إذا شرط على العامل ضمان المال، أو سهما من الوضيعة، بطل الشرط،</w:t>
        </w:r>
        <w:r>
          <w:tab/>
        </w:r>
        <w:r>
          <w:fldChar w:fldCharType="begin"/>
        </w:r>
        <w:r>
          <w:instrText xml:space="preserve">PAGEREF 675 \h</w:instrText>
        </w:r>
        <w:r>
          <w:fldChar w:fldCharType="end"/>
        </w:r>
      </w:hyperlink>
    </w:p>
    <w:p>
      <w:pPr>
        <w:tabs>
          <w:tab w:val="right" w:leader="dot" w:pos="9062"/>
        </w:tabs>
        <w:ind w:left="1100"/>
      </w:pPr>
      <w:hyperlink w:anchor="_Toc676" w:history="1">
        <w:r>
          <w:rPr>
            <w:rFonts w:ascii="IRNazanin" w:hAnsi="IRNazanin" w:eastAsia="IRNazanin" w:cs="IRNazanin"/>
            <w:color w:val="111111"/>
            <w:sz w:val="22"/>
            <w:szCs w:val="22"/>
            <w:b w:val="0"/>
            <w:bCs w:val="0"/>
            <w:i w:val="0"/>
            <w:iCs w:val="0"/>
          </w:rPr>
          <w:t>4587. السابع و الثلاثون: الشروط الفاسدة على أقسام ثلاثة:</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الفصل الثالث: في أحكام النزاع</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4588. الأوّل: لو اختلفا في قدر رأس المال،</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4589. الثاني: لو اختلفا فيما اشتراه، فقال المالك: للقراض، و ادّعاه العامل لنفسه،</w:t>
        </w:r>
        <w:r>
          <w:tab/>
        </w:r>
        <w:r>
          <w:fldChar w:fldCharType="begin"/>
        </w:r>
        <w:r>
          <w:instrText xml:space="preserve">PAGEREF 680 \h</w:instrText>
        </w:r>
        <w:r>
          <w:fldChar w:fldCharType="end"/>
        </w:r>
      </w:hyperlink>
    </w:p>
    <w:p>
      <w:pPr>
        <w:tabs>
          <w:tab w:val="right" w:leader="dot" w:pos="9062"/>
        </w:tabs>
        <w:ind w:left="1100"/>
      </w:pPr>
      <w:hyperlink w:anchor="_Toc681" w:history="1">
        <w:r>
          <w:rPr>
            <w:rFonts w:ascii="IRNazanin" w:hAnsi="IRNazanin" w:eastAsia="IRNazanin" w:cs="IRNazanin"/>
            <w:color w:val="111111"/>
            <w:sz w:val="22"/>
            <w:szCs w:val="22"/>
            <w:b w:val="0"/>
            <w:bCs w:val="0"/>
            <w:i w:val="0"/>
            <w:iCs w:val="0"/>
          </w:rPr>
          <w:t>4590. الثالث: لو ادّعى المالك أنّه نهاه عن شراء المعيّن، فأنكر، فالقول قوله مع اليمين،</w:t>
        </w:r>
        <w:r>
          <w:tab/>
        </w:r>
        <w:r>
          <w:fldChar w:fldCharType="begin"/>
        </w:r>
        <w:r>
          <w:instrText xml:space="preserve">PAGEREF 681 \h</w:instrText>
        </w:r>
        <w:r>
          <w:fldChar w:fldCharType="end"/>
        </w:r>
      </w:hyperlink>
    </w:p>
    <w:p>
      <w:pPr>
        <w:tabs>
          <w:tab w:val="right" w:leader="dot" w:pos="9062"/>
        </w:tabs>
        <w:ind w:left="1100"/>
      </w:pPr>
      <w:hyperlink w:anchor="_Toc682" w:history="1">
        <w:r>
          <w:rPr>
            <w:rFonts w:ascii="IRNazanin" w:hAnsi="IRNazanin" w:eastAsia="IRNazanin" w:cs="IRNazanin"/>
            <w:color w:val="111111"/>
            <w:sz w:val="22"/>
            <w:szCs w:val="22"/>
            <w:b w:val="0"/>
            <w:bCs w:val="0"/>
            <w:i w:val="0"/>
            <w:iCs w:val="0"/>
          </w:rPr>
          <w:t>4591. الرابع: لو ادّعى العامل الإذن في البيع نسيئة، أو الشراء بعشرة، فأنكر المالك ذلك،</w:t>
        </w:r>
        <w:r>
          <w:tab/>
        </w:r>
        <w:r>
          <w:fldChar w:fldCharType="begin"/>
        </w:r>
        <w:r>
          <w:instrText xml:space="preserve">PAGEREF 682 \h</w:instrText>
        </w:r>
        <w:r>
          <w:fldChar w:fldCharType="end"/>
        </w:r>
      </w:hyperlink>
    </w:p>
    <w:p>
      <w:pPr>
        <w:tabs>
          <w:tab w:val="right" w:leader="dot" w:pos="9062"/>
        </w:tabs>
        <w:ind w:left="1100"/>
      </w:pPr>
      <w:hyperlink w:anchor="_Toc683" w:history="1">
        <w:r>
          <w:rPr>
            <w:rFonts w:ascii="IRNazanin" w:hAnsi="IRNazanin" w:eastAsia="IRNazanin" w:cs="IRNazanin"/>
            <w:color w:val="111111"/>
            <w:sz w:val="22"/>
            <w:szCs w:val="22"/>
            <w:b w:val="0"/>
            <w:bCs w:val="0"/>
            <w:i w:val="0"/>
            <w:iCs w:val="0"/>
          </w:rPr>
          <w:t>4592. الخامس: لو اختلفا في قدر ما شرط للعامل،</w:t>
        </w:r>
        <w:r>
          <w:tab/>
        </w:r>
        <w:r>
          <w:fldChar w:fldCharType="begin"/>
        </w:r>
        <w:r>
          <w:instrText xml:space="preserve">PAGEREF 683 \h</w:instrText>
        </w:r>
        <w:r>
          <w:fldChar w:fldCharType="end"/>
        </w:r>
      </w:hyperlink>
    </w:p>
    <w:p>
      <w:pPr>
        <w:tabs>
          <w:tab w:val="right" w:leader="dot" w:pos="9062"/>
        </w:tabs>
        <w:ind w:left="1100"/>
      </w:pPr>
      <w:hyperlink w:anchor="_Toc684" w:history="1">
        <w:r>
          <w:rPr>
            <w:rFonts w:ascii="IRNazanin" w:hAnsi="IRNazanin" w:eastAsia="IRNazanin" w:cs="IRNazanin"/>
            <w:color w:val="111111"/>
            <w:sz w:val="22"/>
            <w:szCs w:val="22"/>
            <w:b w:val="0"/>
            <w:bCs w:val="0"/>
            <w:i w:val="0"/>
            <w:iCs w:val="0"/>
          </w:rPr>
          <w:t>4593. السادس: لو ادّعى العامل ردّ المال، فأنكر المالك،</w:t>
        </w:r>
        <w:r>
          <w:tab/>
        </w:r>
        <w:r>
          <w:fldChar w:fldCharType="begin"/>
        </w:r>
        <w:r>
          <w:instrText xml:space="preserve">PAGEREF 684 \h</w:instrText>
        </w:r>
        <w:r>
          <w:fldChar w:fldCharType="end"/>
        </w:r>
      </w:hyperlink>
    </w:p>
    <w:p>
      <w:pPr>
        <w:tabs>
          <w:tab w:val="right" w:leader="dot" w:pos="9062"/>
        </w:tabs>
        <w:ind w:left="1100"/>
      </w:pPr>
      <w:hyperlink w:anchor="_Toc685" w:history="1">
        <w:r>
          <w:rPr>
            <w:rFonts w:ascii="IRNazanin" w:hAnsi="IRNazanin" w:eastAsia="IRNazanin" w:cs="IRNazanin"/>
            <w:color w:val="111111"/>
            <w:sz w:val="22"/>
            <w:szCs w:val="22"/>
            <w:b w:val="0"/>
            <w:bCs w:val="0"/>
            <w:i w:val="0"/>
            <w:iCs w:val="0"/>
          </w:rPr>
          <w:t>4594. السابع: لو قال العامل: ربحت كذا ثمّ خسرت، أو تلف الربح، قبل مع اليمين،</w:t>
        </w:r>
        <w:r>
          <w:tab/>
        </w:r>
        <w:r>
          <w:fldChar w:fldCharType="begin"/>
        </w:r>
        <w:r>
          <w:instrText xml:space="preserve">PAGEREF 685 \h</w:instrText>
        </w:r>
        <w:r>
          <w:fldChar w:fldCharType="end"/>
        </w:r>
      </w:hyperlink>
    </w:p>
    <w:p>
      <w:pPr>
        <w:tabs>
          <w:tab w:val="right" w:leader="dot" w:pos="9062"/>
        </w:tabs>
        <w:ind w:left="1100"/>
      </w:pPr>
      <w:hyperlink w:anchor="_Toc686" w:history="1">
        <w:r>
          <w:rPr>
            <w:rFonts w:ascii="IRNazanin" w:hAnsi="IRNazanin" w:eastAsia="IRNazanin" w:cs="IRNazanin"/>
            <w:color w:val="111111"/>
            <w:sz w:val="22"/>
            <w:szCs w:val="22"/>
            <w:b w:val="0"/>
            <w:bCs w:val="0"/>
            <w:i w:val="0"/>
            <w:iCs w:val="0"/>
          </w:rPr>
          <w:t>4595. الثامن: لو ادّعى أنّه دفع إليه قراضا، فأنكر، ثم اعترف، أو قامت البيّنة، فادّعى التلف قبل الإنكار،</w:t>
        </w:r>
        <w:r>
          <w:tab/>
        </w:r>
        <w:r>
          <w:fldChar w:fldCharType="begin"/>
        </w:r>
        <w:r>
          <w:instrText xml:space="preserve">PAGEREF 686 \h</w:instrText>
        </w:r>
        <w:r>
          <w:fldChar w:fldCharType="end"/>
        </w:r>
      </w:hyperlink>
    </w:p>
    <w:p>
      <w:pPr>
        <w:tabs>
          <w:tab w:val="right" w:leader="dot" w:pos="9062"/>
        </w:tabs>
        <w:ind w:left="1100"/>
      </w:pPr>
      <w:hyperlink w:anchor="_Toc687" w:history="1">
        <w:r>
          <w:rPr>
            <w:rFonts w:ascii="IRNazanin" w:hAnsi="IRNazanin" w:eastAsia="IRNazanin" w:cs="IRNazanin"/>
            <w:color w:val="111111"/>
            <w:sz w:val="22"/>
            <w:szCs w:val="22"/>
            <w:b w:val="0"/>
            <w:bCs w:val="0"/>
            <w:i w:val="0"/>
            <w:iCs w:val="0"/>
          </w:rPr>
          <w:t>4596. التاسع: لو دفع إلى اثنين قراضا، ثمّ اختلفوا،</w:t>
        </w:r>
        <w:r>
          <w:tab/>
        </w:r>
        <w:r>
          <w:fldChar w:fldCharType="begin"/>
        </w:r>
        <w:r>
          <w:instrText xml:space="preserve">PAGEREF 687 \h</w:instrText>
        </w:r>
        <w:r>
          <w:fldChar w:fldCharType="end"/>
        </w:r>
      </w:hyperlink>
    </w:p>
    <w:p>
      <w:pPr>
        <w:tabs>
          <w:tab w:val="right" w:leader="dot" w:pos="9062"/>
        </w:tabs>
        <w:ind w:left="1100"/>
      </w:pPr>
      <w:hyperlink w:anchor="_Toc688" w:history="1">
        <w:r>
          <w:rPr>
            <w:rFonts w:ascii="IRNazanin" w:hAnsi="IRNazanin" w:eastAsia="IRNazanin" w:cs="IRNazanin"/>
            <w:color w:val="111111"/>
            <w:sz w:val="22"/>
            <w:szCs w:val="22"/>
            <w:b w:val="0"/>
            <w:bCs w:val="0"/>
            <w:i w:val="0"/>
            <w:iCs w:val="0"/>
          </w:rPr>
          <w:t>4597. العاشر: لو اختلفا فقال المالك: دفعته قراضا، و قال العامل: قرضا،</w:t>
        </w:r>
        <w:r>
          <w:tab/>
        </w:r>
        <w:r>
          <w:fldChar w:fldCharType="begin"/>
        </w:r>
        <w:r>
          <w:instrText xml:space="preserve">PAGEREF 688 \h</w:instrText>
        </w:r>
        <w:r>
          <w:fldChar w:fldCharType="end"/>
        </w:r>
      </w:hyperlink>
    </w:p>
    <w:p>
      <w:pPr>
        <w:tabs>
          <w:tab w:val="right" w:leader="dot" w:pos="9062"/>
        </w:tabs>
        <w:ind w:left="1100"/>
      </w:pPr>
      <w:hyperlink w:anchor="_Toc689" w:history="1">
        <w:r>
          <w:rPr>
            <w:rFonts w:ascii="IRNazanin" w:hAnsi="IRNazanin" w:eastAsia="IRNazanin" w:cs="IRNazanin"/>
            <w:color w:val="111111"/>
            <w:sz w:val="22"/>
            <w:szCs w:val="22"/>
            <w:b w:val="0"/>
            <w:bCs w:val="0"/>
            <w:i w:val="0"/>
            <w:iCs w:val="0"/>
          </w:rPr>
          <w:t>4598. الحادي عشر: إذا أوجبنا النفقة في السفر، لو أنفق من غير المال إمّا من ماله، أو قرضا ليرجع به،</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كتاب الهبات و توابعها</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المقصد الأوّل: في الهبة</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الفصل الأوّل: في الماهيّة</w:t>
        </w:r>
        <w:r>
          <w:tab/>
        </w:r>
        <w:r>
          <w:fldChar w:fldCharType="begin"/>
        </w:r>
        <w:r>
          <w:instrText xml:space="preserve">PAGEREF 694 \h</w:instrText>
        </w:r>
        <w:r>
          <w:fldChar w:fldCharType="end"/>
        </w:r>
      </w:hyperlink>
    </w:p>
    <w:p>
      <w:pPr>
        <w:tabs>
          <w:tab w:val="right" w:leader="dot" w:pos="9062"/>
        </w:tabs>
        <w:ind w:left="1100"/>
      </w:pPr>
      <w:hyperlink w:anchor="_Toc6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695 \h</w:instrText>
        </w:r>
        <w:r>
          <w:fldChar w:fldCharType="end"/>
        </w:r>
      </w:hyperlink>
    </w:p>
    <w:p>
      <w:pPr>
        <w:tabs>
          <w:tab w:val="right" w:leader="dot" w:pos="9062"/>
        </w:tabs>
        <w:ind w:left="1100"/>
      </w:pPr>
      <w:hyperlink w:anchor="_Toc696" w:history="1">
        <w:r>
          <w:rPr>
            <w:rFonts w:ascii="IRNazanin" w:hAnsi="IRNazanin" w:eastAsia="IRNazanin" w:cs="IRNazanin"/>
            <w:color w:val="111111"/>
            <w:sz w:val="22"/>
            <w:szCs w:val="22"/>
            <w:b w:val="0"/>
            <w:bCs w:val="0"/>
            <w:i w:val="0"/>
            <w:iCs w:val="0"/>
          </w:rPr>
          <w:t>4599. الأوّل: الهبة عقد يقتضي تمليك العين منجّزا من غير عوض،</w:t>
        </w:r>
        <w:r>
          <w:tab/>
        </w:r>
        <w:r>
          <w:fldChar w:fldCharType="begin"/>
        </w:r>
        <w:r>
          <w:instrText xml:space="preserve">PAGEREF 696 \h</w:instrText>
        </w:r>
        <w:r>
          <w:fldChar w:fldCharType="end"/>
        </w:r>
      </w:hyperlink>
    </w:p>
    <w:p>
      <w:pPr>
        <w:tabs>
          <w:tab w:val="right" w:leader="dot" w:pos="9062"/>
        </w:tabs>
        <w:ind w:left="1100"/>
      </w:pPr>
      <w:hyperlink w:anchor="_Toc697" w:history="1">
        <w:r>
          <w:rPr>
            <w:rFonts w:ascii="IRNazanin" w:hAnsi="IRNazanin" w:eastAsia="IRNazanin" w:cs="IRNazanin"/>
            <w:color w:val="111111"/>
            <w:sz w:val="22"/>
            <w:szCs w:val="22"/>
            <w:b w:val="0"/>
            <w:bCs w:val="0"/>
            <w:i w:val="0"/>
            <w:iCs w:val="0"/>
          </w:rPr>
          <w:t>4600. الثاني: الهبة جائزة بالنص و الإجماع،</w:t>
        </w:r>
        <w:r>
          <w:tab/>
        </w:r>
        <w:r>
          <w:fldChar w:fldCharType="begin"/>
        </w:r>
        <w:r>
          <w:instrText xml:space="preserve">PAGEREF 697 \h</w:instrText>
        </w:r>
        <w:r>
          <w:fldChar w:fldCharType="end"/>
        </w:r>
      </w:hyperlink>
    </w:p>
    <w:p>
      <w:pPr>
        <w:tabs>
          <w:tab w:val="right" w:leader="dot" w:pos="9062"/>
        </w:tabs>
        <w:ind w:left="1100"/>
      </w:pPr>
      <w:hyperlink w:anchor="_Toc698" w:history="1">
        <w:r>
          <w:rPr>
            <w:rFonts w:ascii="IRNazanin" w:hAnsi="IRNazanin" w:eastAsia="IRNazanin" w:cs="IRNazanin"/>
            <w:color w:val="111111"/>
            <w:sz w:val="22"/>
            <w:szCs w:val="22"/>
            <w:b w:val="0"/>
            <w:bCs w:val="0"/>
            <w:i w:val="0"/>
            <w:iCs w:val="0"/>
          </w:rPr>
          <w:t>4601. الثالث: لا تصحّ الهبة إلاّ من بالغ، كامل العقل، جائز التصرف.</w:t>
        </w:r>
        <w:r>
          <w:tab/>
        </w:r>
        <w:r>
          <w:fldChar w:fldCharType="begin"/>
        </w:r>
        <w:r>
          <w:instrText xml:space="preserve">PAGEREF 698 \h</w:instrText>
        </w:r>
        <w:r>
          <w:fldChar w:fldCharType="end"/>
        </w:r>
      </w:hyperlink>
    </w:p>
    <w:p>
      <w:pPr>
        <w:tabs>
          <w:tab w:val="right" w:leader="dot" w:pos="9062"/>
        </w:tabs>
        <w:ind w:left="1100"/>
      </w:pPr>
      <w:hyperlink w:anchor="_Toc699" w:history="1">
        <w:r>
          <w:rPr>
            <w:rFonts w:ascii="IRNazanin" w:hAnsi="IRNazanin" w:eastAsia="IRNazanin" w:cs="IRNazanin"/>
            <w:color w:val="111111"/>
            <w:sz w:val="22"/>
            <w:szCs w:val="22"/>
            <w:b w:val="0"/>
            <w:bCs w:val="0"/>
            <w:i w:val="0"/>
            <w:iCs w:val="0"/>
          </w:rPr>
          <w:t>4602. الرابع: أركان الهبة خمسة:</w:t>
        </w:r>
        <w:r>
          <w:tab/>
        </w:r>
        <w:r>
          <w:fldChar w:fldCharType="begin"/>
        </w:r>
        <w:r>
          <w:instrText xml:space="preserve">PAGEREF 699 \h</w:instrText>
        </w:r>
        <w:r>
          <w:fldChar w:fldCharType="end"/>
        </w:r>
      </w:hyperlink>
    </w:p>
    <w:p>
      <w:pPr>
        <w:tabs>
          <w:tab w:val="right" w:leader="dot" w:pos="9062"/>
        </w:tabs>
        <w:ind w:left="1100"/>
      </w:pPr>
      <w:hyperlink w:anchor="_Toc700" w:history="1">
        <w:r>
          <w:rPr>
            <w:rFonts w:ascii="IRNazanin" w:hAnsi="IRNazanin" w:eastAsia="IRNazanin" w:cs="IRNazanin"/>
            <w:color w:val="111111"/>
            <w:sz w:val="22"/>
            <w:szCs w:val="22"/>
            <w:b w:val="0"/>
            <w:bCs w:val="0"/>
            <w:i w:val="0"/>
            <w:iCs w:val="0"/>
          </w:rPr>
          <w:t>4603. الخامس: القبض شرط في الهبة،</w:t>
        </w:r>
        <w:r>
          <w:tab/>
        </w:r>
        <w:r>
          <w:fldChar w:fldCharType="begin"/>
        </w:r>
        <w:r>
          <w:instrText xml:space="preserve">PAGEREF 700 \h</w:instrText>
        </w:r>
        <w:r>
          <w:fldChar w:fldCharType="end"/>
        </w:r>
      </w:hyperlink>
    </w:p>
    <w:p>
      <w:pPr>
        <w:tabs>
          <w:tab w:val="right" w:leader="dot" w:pos="9062"/>
        </w:tabs>
        <w:ind w:left="1100"/>
      </w:pPr>
      <w:hyperlink w:anchor="_Toc701" w:history="1">
        <w:r>
          <w:rPr>
            <w:rFonts w:ascii="IRNazanin" w:hAnsi="IRNazanin" w:eastAsia="IRNazanin" w:cs="IRNazanin"/>
            <w:color w:val="111111"/>
            <w:sz w:val="22"/>
            <w:szCs w:val="22"/>
            <w:b w:val="0"/>
            <w:bCs w:val="0"/>
            <w:i w:val="0"/>
            <w:iCs w:val="0"/>
          </w:rPr>
          <w:t>4604. السادس: الهبة قبل القبض باقية على ملك الواهب،</w:t>
        </w:r>
        <w:r>
          <w:tab/>
        </w:r>
        <w:r>
          <w:fldChar w:fldCharType="begin"/>
        </w:r>
        <w:r>
          <w:instrText xml:space="preserve">PAGEREF 701 \h</w:instrText>
        </w:r>
        <w:r>
          <w:fldChar w:fldCharType="end"/>
        </w:r>
      </w:hyperlink>
    </w:p>
    <w:p>
      <w:pPr>
        <w:tabs>
          <w:tab w:val="right" w:leader="dot" w:pos="9062"/>
        </w:tabs>
        <w:ind w:left="1100"/>
      </w:pPr>
      <w:hyperlink w:anchor="_Toc702" w:history="1">
        <w:r>
          <w:rPr>
            <w:rFonts w:ascii="IRNazanin" w:hAnsi="IRNazanin" w:eastAsia="IRNazanin" w:cs="IRNazanin"/>
            <w:color w:val="111111"/>
            <w:sz w:val="22"/>
            <w:szCs w:val="22"/>
            <w:b w:val="0"/>
            <w:bCs w:val="0"/>
            <w:i w:val="0"/>
            <w:iCs w:val="0"/>
          </w:rPr>
          <w:t>4605. السابع: إذا وهبه ما في ذمّته، كان إبراء صحيحا، و لا يفتقر الإبراء إلى القبول.</w:t>
        </w:r>
        <w:r>
          <w:tab/>
        </w:r>
        <w:r>
          <w:fldChar w:fldCharType="begin"/>
        </w:r>
        <w:r>
          <w:instrText xml:space="preserve">PAGEREF 702 \h</w:instrText>
        </w:r>
        <w:r>
          <w:fldChar w:fldCharType="end"/>
        </w:r>
      </w:hyperlink>
    </w:p>
    <w:p>
      <w:pPr>
        <w:tabs>
          <w:tab w:val="right" w:leader="dot" w:pos="9062"/>
        </w:tabs>
        <w:ind w:left="1100"/>
      </w:pPr>
      <w:hyperlink w:anchor="_Toc703" w:history="1">
        <w:r>
          <w:rPr>
            <w:rFonts w:ascii="IRNazanin" w:hAnsi="IRNazanin" w:eastAsia="IRNazanin" w:cs="IRNazanin"/>
            <w:color w:val="111111"/>
            <w:sz w:val="22"/>
            <w:szCs w:val="22"/>
            <w:b w:val="0"/>
            <w:bCs w:val="0"/>
            <w:i w:val="0"/>
            <w:iCs w:val="0"/>
          </w:rPr>
          <w:t>4606. الثامن: لو وهبه ما هو في يد المتّهب، كالوديعة، و الغصب انعقدت بالإيجاب و القبول،</w:t>
        </w:r>
        <w:r>
          <w:tab/>
        </w:r>
        <w:r>
          <w:fldChar w:fldCharType="begin"/>
        </w:r>
        <w:r>
          <w:instrText xml:space="preserve">PAGEREF 703 \h</w:instrText>
        </w:r>
        <w:r>
          <w:fldChar w:fldCharType="end"/>
        </w:r>
      </w:hyperlink>
    </w:p>
    <w:p>
      <w:pPr>
        <w:tabs>
          <w:tab w:val="right" w:leader="dot" w:pos="9062"/>
        </w:tabs>
        <w:ind w:left="1100"/>
      </w:pPr>
      <w:hyperlink w:anchor="_Toc704" w:history="1">
        <w:r>
          <w:rPr>
            <w:rFonts w:ascii="IRNazanin" w:hAnsi="IRNazanin" w:eastAsia="IRNazanin" w:cs="IRNazanin"/>
            <w:color w:val="111111"/>
            <w:sz w:val="22"/>
            <w:szCs w:val="22"/>
            <w:b w:val="0"/>
            <w:bCs w:val="0"/>
            <w:i w:val="0"/>
            <w:iCs w:val="0"/>
          </w:rPr>
          <w:t>4607. التاسع: القبض فيما لا ينقل و لا يحوّل التخلية، و فيما ينقل و يحوّل النقل و التحويل،</w:t>
        </w:r>
        <w:r>
          <w:tab/>
        </w:r>
        <w:r>
          <w:fldChar w:fldCharType="begin"/>
        </w:r>
        <w:r>
          <w:instrText xml:space="preserve">PAGEREF 704 \h</w:instrText>
        </w:r>
        <w:r>
          <w:fldChar w:fldCharType="end"/>
        </w:r>
      </w:hyperlink>
    </w:p>
    <w:p>
      <w:pPr>
        <w:tabs>
          <w:tab w:val="right" w:leader="dot" w:pos="9062"/>
        </w:tabs>
        <w:ind w:left="1100"/>
      </w:pPr>
      <w:hyperlink w:anchor="_Toc705" w:history="1">
        <w:r>
          <w:rPr>
            <w:rFonts w:ascii="IRNazanin" w:hAnsi="IRNazanin" w:eastAsia="IRNazanin" w:cs="IRNazanin"/>
            <w:color w:val="111111"/>
            <w:sz w:val="22"/>
            <w:szCs w:val="22"/>
            <w:b w:val="0"/>
            <w:bCs w:val="0"/>
            <w:i w:val="0"/>
            <w:iCs w:val="0"/>
          </w:rPr>
          <w:t>4608. العاشر: تجوز هبة المشاع،</w:t>
        </w:r>
        <w:r>
          <w:tab/>
        </w:r>
        <w:r>
          <w:fldChar w:fldCharType="begin"/>
        </w:r>
        <w:r>
          <w:instrText xml:space="preserve">PAGEREF 705 \h</w:instrText>
        </w:r>
        <w:r>
          <w:fldChar w:fldCharType="end"/>
        </w:r>
      </w:hyperlink>
    </w:p>
    <w:p>
      <w:pPr>
        <w:tabs>
          <w:tab w:val="right" w:leader="dot" w:pos="9062"/>
        </w:tabs>
        <w:ind w:left="1100"/>
      </w:pPr>
      <w:hyperlink w:anchor="_Toc706" w:history="1">
        <w:r>
          <w:rPr>
            <w:rFonts w:ascii="IRNazanin" w:hAnsi="IRNazanin" w:eastAsia="IRNazanin" w:cs="IRNazanin"/>
            <w:color w:val="111111"/>
            <w:sz w:val="22"/>
            <w:szCs w:val="22"/>
            <w:b w:val="0"/>
            <w:bCs w:val="0"/>
            <w:i w:val="0"/>
            <w:iCs w:val="0"/>
          </w:rPr>
          <w:t>4609. الحادي عشر: لا تصحّ هبة ما لا يصحّ إقباضه،</w:t>
        </w:r>
        <w:r>
          <w:tab/>
        </w:r>
        <w:r>
          <w:fldChar w:fldCharType="begin"/>
        </w:r>
        <w:r>
          <w:instrText xml:space="preserve">PAGEREF 706 \h</w:instrText>
        </w:r>
        <w:r>
          <w:fldChar w:fldCharType="end"/>
        </w:r>
      </w:hyperlink>
    </w:p>
    <w:p>
      <w:pPr>
        <w:tabs>
          <w:tab w:val="right" w:leader="dot" w:pos="9062"/>
        </w:tabs>
        <w:ind w:left="1100"/>
      </w:pPr>
      <w:hyperlink w:anchor="_Toc707" w:history="1">
        <w:r>
          <w:rPr>
            <w:rFonts w:ascii="IRNazanin" w:hAnsi="IRNazanin" w:eastAsia="IRNazanin" w:cs="IRNazanin"/>
            <w:color w:val="111111"/>
            <w:sz w:val="22"/>
            <w:szCs w:val="22"/>
            <w:b w:val="0"/>
            <w:bCs w:val="0"/>
            <w:i w:val="0"/>
            <w:iCs w:val="0"/>
          </w:rPr>
          <w:t>4610. الثاني عشر: لا تصحّ هبة اللبن في الضرع، و لا الحمل في البطن.</w:t>
        </w:r>
        <w:r>
          <w:tab/>
        </w:r>
        <w:r>
          <w:fldChar w:fldCharType="begin"/>
        </w:r>
        <w:r>
          <w:instrText xml:space="preserve">PAGEREF 707 \h</w:instrText>
        </w:r>
        <w:r>
          <w:fldChar w:fldCharType="end"/>
        </w:r>
      </w:hyperlink>
    </w:p>
    <w:p>
      <w:pPr>
        <w:tabs>
          <w:tab w:val="right" w:leader="dot" w:pos="9062"/>
        </w:tabs>
        <w:ind w:left="1100"/>
      </w:pPr>
      <w:hyperlink w:anchor="_Toc708" w:history="1">
        <w:r>
          <w:rPr>
            <w:rFonts w:ascii="IRNazanin" w:hAnsi="IRNazanin" w:eastAsia="IRNazanin" w:cs="IRNazanin"/>
            <w:color w:val="111111"/>
            <w:sz w:val="22"/>
            <w:szCs w:val="22"/>
            <w:b w:val="0"/>
            <w:bCs w:val="0"/>
            <w:i w:val="0"/>
            <w:iCs w:val="0"/>
          </w:rPr>
          <w:t>4611. الثالث عشر: لا تصحّ‌ هبة المجهول، مثل شاة من غنمه، أو عبد من خدمه،</w:t>
        </w:r>
        <w:r>
          <w:tab/>
        </w:r>
        <w:r>
          <w:fldChar w:fldCharType="begin"/>
        </w:r>
        <w:r>
          <w:instrText xml:space="preserve">PAGEREF 708 \h</w:instrText>
        </w:r>
        <w:r>
          <w:fldChar w:fldCharType="end"/>
        </w:r>
      </w:hyperlink>
    </w:p>
    <w:p>
      <w:pPr>
        <w:tabs>
          <w:tab w:val="right" w:leader="dot" w:pos="9062"/>
        </w:tabs>
        <w:ind w:left="1100"/>
      </w:pPr>
      <w:hyperlink w:anchor="_Toc709" w:history="1">
        <w:r>
          <w:rPr>
            <w:rFonts w:ascii="IRNazanin" w:hAnsi="IRNazanin" w:eastAsia="IRNazanin" w:cs="IRNazanin"/>
            <w:color w:val="111111"/>
            <w:sz w:val="22"/>
            <w:szCs w:val="22"/>
            <w:b w:val="0"/>
            <w:bCs w:val="0"/>
            <w:i w:val="0"/>
            <w:iCs w:val="0"/>
          </w:rPr>
          <w:t>4612. الرابع عشر: لو شرط في العقد شروطا تنافي مقتضى الهبة،</w:t>
        </w:r>
        <w:r>
          <w:tab/>
        </w:r>
        <w:r>
          <w:fldChar w:fldCharType="begin"/>
        </w:r>
        <w:r>
          <w:instrText xml:space="preserve">PAGEREF 709 \h</w:instrText>
        </w:r>
        <w:r>
          <w:fldChar w:fldCharType="end"/>
        </w:r>
      </w:hyperlink>
    </w:p>
    <w:p>
      <w:pPr>
        <w:tabs>
          <w:tab w:val="right" w:leader="dot" w:pos="9062"/>
        </w:tabs>
        <w:ind w:left="1100"/>
      </w:pPr>
      <w:hyperlink w:anchor="_Toc710" w:history="1">
        <w:r>
          <w:rPr>
            <w:rFonts w:ascii="IRNazanin" w:hAnsi="IRNazanin" w:eastAsia="IRNazanin" w:cs="IRNazanin"/>
            <w:color w:val="111111"/>
            <w:sz w:val="22"/>
            <w:szCs w:val="22"/>
            <w:b w:val="0"/>
            <w:bCs w:val="0"/>
            <w:i w:val="0"/>
            <w:iCs w:val="0"/>
          </w:rPr>
          <w:t>4613. الخامس عشر: إذا أبرأه عمّا في ذمّته،</w:t>
        </w:r>
        <w:r>
          <w:tab/>
        </w:r>
        <w:r>
          <w:fldChar w:fldCharType="begin"/>
        </w:r>
        <w:r>
          <w:instrText xml:space="preserve">PAGEREF 710 \h</w:instrText>
        </w:r>
        <w:r>
          <w:fldChar w:fldCharType="end"/>
        </w:r>
      </w:hyperlink>
    </w:p>
    <w:p>
      <w:pPr>
        <w:tabs>
          <w:tab w:val="right" w:leader="dot" w:pos="9062"/>
        </w:tabs>
        <w:ind w:left="1100"/>
      </w:pPr>
      <w:hyperlink w:anchor="_Toc711" w:history="1">
        <w:r>
          <w:rPr>
            <w:rFonts w:ascii="IRNazanin" w:hAnsi="IRNazanin" w:eastAsia="IRNazanin" w:cs="IRNazanin"/>
            <w:color w:val="111111"/>
            <w:sz w:val="22"/>
            <w:szCs w:val="22"/>
            <w:b w:val="0"/>
            <w:bCs w:val="0"/>
            <w:i w:val="0"/>
            <w:iCs w:val="0"/>
          </w:rPr>
          <w:t>4614. السادس عشر: لوليّ الصبي قبول الهبة و قبضها،</w:t>
        </w:r>
        <w:r>
          <w:tab/>
        </w:r>
        <w:r>
          <w:fldChar w:fldCharType="begin"/>
        </w:r>
        <w:r>
          <w:instrText xml:space="preserve">PAGEREF 711 \h</w:instrText>
        </w:r>
        <w:r>
          <w:fldChar w:fldCharType="end"/>
        </w:r>
      </w:hyperlink>
    </w:p>
    <w:p>
      <w:pPr>
        <w:tabs>
          <w:tab w:val="right" w:leader="dot" w:pos="9062"/>
        </w:tabs>
        <w:ind w:left="1100"/>
      </w:pPr>
      <w:hyperlink w:anchor="_Toc712" w:history="1">
        <w:r>
          <w:rPr>
            <w:rFonts w:ascii="IRNazanin" w:hAnsi="IRNazanin" w:eastAsia="IRNazanin" w:cs="IRNazanin"/>
            <w:color w:val="111111"/>
            <w:sz w:val="22"/>
            <w:szCs w:val="22"/>
            <w:b w:val="0"/>
            <w:bCs w:val="0"/>
            <w:i w:val="0"/>
            <w:iCs w:val="0"/>
          </w:rPr>
          <w:t>4615. السابع عشر: لو وهب الأب ولده الصّغير شيئا في يده صحّ‌،</w:t>
        </w:r>
        <w:r>
          <w:tab/>
        </w:r>
        <w:r>
          <w:fldChar w:fldCharType="begin"/>
        </w:r>
        <w:r>
          <w:instrText xml:space="preserve">PAGEREF 712 \h</w:instrText>
        </w:r>
        <w:r>
          <w:fldChar w:fldCharType="end"/>
        </w:r>
      </w:hyperlink>
    </w:p>
    <w:p>
      <w:pPr>
        <w:tabs>
          <w:tab w:val="right" w:leader="dot" w:pos="9062"/>
        </w:tabs>
        <w:ind w:left="1100"/>
      </w:pPr>
      <w:hyperlink w:anchor="_Toc713" w:history="1">
        <w:r>
          <w:rPr>
            <w:rFonts w:ascii="IRNazanin" w:hAnsi="IRNazanin" w:eastAsia="IRNazanin" w:cs="IRNazanin"/>
            <w:color w:val="111111"/>
            <w:sz w:val="22"/>
            <w:szCs w:val="22"/>
            <w:b w:val="0"/>
            <w:bCs w:val="0"/>
            <w:i w:val="0"/>
            <w:iCs w:val="0"/>
          </w:rPr>
          <w:t>4616. الثامن عشر: إذا أقرّ بالهبة و الإقباض، حكم عليه بإقراره،</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الفصل الثاني: في الأحكام</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4617. الأوّل: يكره تفضيل بعض الأولاد على بعض في العطيّة،</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4618. الثاني: المراد بالتسوية ما يفهم من معناها، و هو عدم التفاضل،</w:t>
        </w:r>
        <w:r>
          <w:tab/>
        </w:r>
        <w:r>
          <w:fldChar w:fldCharType="begin"/>
        </w:r>
        <w:r>
          <w:instrText xml:space="preserve">PAGEREF 717 \h</w:instrText>
        </w:r>
        <w:r>
          <w:fldChar w:fldCharType="end"/>
        </w:r>
      </w:hyperlink>
    </w:p>
    <w:p>
      <w:pPr>
        <w:tabs>
          <w:tab w:val="right" w:leader="dot" w:pos="9062"/>
        </w:tabs>
        <w:ind w:left="1100"/>
      </w:pPr>
      <w:hyperlink w:anchor="_Toc718" w:history="1">
        <w:r>
          <w:rPr>
            <w:rFonts w:ascii="IRNazanin" w:hAnsi="IRNazanin" w:eastAsia="IRNazanin" w:cs="IRNazanin"/>
            <w:color w:val="111111"/>
            <w:sz w:val="22"/>
            <w:szCs w:val="22"/>
            <w:b w:val="0"/>
            <w:bCs w:val="0"/>
            <w:i w:val="0"/>
            <w:iCs w:val="0"/>
          </w:rPr>
          <w:t>4619. الثالث: يجوز للولد مطالبة أبيه بالدّين مع تمكّنه،</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4620. الرابع: إذا تمّت الهبة بالإيجاب و القبول و القبض، ملكها الموهوب له،</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4621. الخامس: الهبة المطلقة لا تقتضي الثواب،</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4622. السادس: إذا شرط الثواب المعيّن أو المطلق، كان للواهب الرّجوع في هبته ما لم يدفع المتّهب إليه ما شرطه،</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4623. السابع: إذا صبغ الثوب، ثمّ رجع الواهب،</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4624. الثامن: الرجوع في الهبة أن يقول الواهب: قد رجعت في الهبة أو ارتجعتها أو رددتها، و ما أشبه ذلك،</w:t>
        </w:r>
        <w:r>
          <w:tab/>
        </w:r>
        <w:r>
          <w:fldChar w:fldCharType="begin"/>
        </w:r>
        <w:r>
          <w:instrText xml:space="preserve">PAGEREF 723 \h</w:instrText>
        </w:r>
        <w:r>
          <w:fldChar w:fldCharType="end"/>
        </w:r>
      </w:hyperlink>
    </w:p>
    <w:p>
      <w:pPr>
        <w:tabs>
          <w:tab w:val="right" w:leader="dot" w:pos="9062"/>
        </w:tabs>
        <w:ind w:left="1100"/>
      </w:pPr>
      <w:hyperlink w:anchor="_Toc724" w:history="1">
        <w:r>
          <w:rPr>
            <w:rFonts w:ascii="IRNazanin" w:hAnsi="IRNazanin" w:eastAsia="IRNazanin" w:cs="IRNazanin"/>
            <w:color w:val="111111"/>
            <w:sz w:val="22"/>
            <w:szCs w:val="22"/>
            <w:b w:val="0"/>
            <w:bCs w:val="0"/>
            <w:i w:val="0"/>
            <w:iCs w:val="0"/>
          </w:rPr>
          <w:t>4625. التاسع: لو مات الواهب في موضع يصحّ له الرجوع،</w:t>
        </w:r>
        <w:r>
          <w:tab/>
        </w:r>
        <w:r>
          <w:fldChar w:fldCharType="begin"/>
        </w:r>
        <w:r>
          <w:instrText xml:space="preserve">PAGEREF 724 \h</w:instrText>
        </w:r>
        <w:r>
          <w:fldChar w:fldCharType="end"/>
        </w:r>
      </w:hyperlink>
    </w:p>
    <w:p>
      <w:pPr>
        <w:tabs>
          <w:tab w:val="right" w:leader="dot" w:pos="9062"/>
        </w:tabs>
        <w:ind w:left="1100"/>
      </w:pPr>
      <w:hyperlink w:anchor="_Toc725" w:history="1">
        <w:r>
          <w:rPr>
            <w:rFonts w:ascii="IRNazanin" w:hAnsi="IRNazanin" w:eastAsia="IRNazanin" w:cs="IRNazanin"/>
            <w:color w:val="111111"/>
            <w:sz w:val="22"/>
            <w:szCs w:val="22"/>
            <w:b w:val="0"/>
            <w:bCs w:val="0"/>
            <w:i w:val="0"/>
            <w:iCs w:val="0"/>
          </w:rPr>
          <w:t>4626. العاشر: لو باع الواهب ما وهبه قبل القبض،</w:t>
        </w:r>
        <w:r>
          <w:tab/>
        </w:r>
        <w:r>
          <w:fldChar w:fldCharType="begin"/>
        </w:r>
        <w:r>
          <w:instrText xml:space="preserve">PAGEREF 725 \h</w:instrText>
        </w:r>
        <w:r>
          <w:fldChar w:fldCharType="end"/>
        </w:r>
      </w:hyperlink>
    </w:p>
    <w:p>
      <w:pPr>
        <w:tabs>
          <w:tab w:val="right" w:leader="dot" w:pos="9062"/>
        </w:tabs>
        <w:ind w:left="1100"/>
      </w:pPr>
      <w:hyperlink w:anchor="_Toc726" w:history="1">
        <w:r>
          <w:rPr>
            <w:rFonts w:ascii="IRNazanin" w:hAnsi="IRNazanin" w:eastAsia="IRNazanin" w:cs="IRNazanin"/>
            <w:color w:val="111111"/>
            <w:sz w:val="22"/>
            <w:szCs w:val="22"/>
            <w:b w:val="0"/>
            <w:bCs w:val="0"/>
            <w:i w:val="0"/>
            <w:iCs w:val="0"/>
          </w:rPr>
          <w:t>4627. الحادي عشر: إذا تأخّر القبض عن العقد، حكم بالانتقال من حين القبض لا من حين العقد،</w:t>
        </w:r>
        <w:r>
          <w:tab/>
        </w:r>
        <w:r>
          <w:fldChar w:fldCharType="begin"/>
        </w:r>
        <w:r>
          <w:instrText xml:space="preserve">PAGEREF 726 \h</w:instrText>
        </w:r>
        <w:r>
          <w:fldChar w:fldCharType="end"/>
        </w:r>
      </w:hyperlink>
    </w:p>
    <w:p>
      <w:pPr>
        <w:tabs>
          <w:tab w:val="right" w:leader="dot" w:pos="9062"/>
        </w:tabs>
        <w:ind w:left="1100"/>
      </w:pPr>
      <w:hyperlink w:anchor="_Toc727" w:history="1">
        <w:r>
          <w:rPr>
            <w:rFonts w:ascii="IRNazanin" w:hAnsi="IRNazanin" w:eastAsia="IRNazanin" w:cs="IRNazanin"/>
            <w:color w:val="111111"/>
            <w:sz w:val="22"/>
            <w:szCs w:val="22"/>
            <w:b w:val="0"/>
            <w:bCs w:val="0"/>
            <w:i w:val="0"/>
            <w:iCs w:val="0"/>
          </w:rPr>
          <w:t>4628. الثاني عشر: المريض إذا وهب و أقبض،</w:t>
        </w:r>
        <w:r>
          <w:tab/>
        </w:r>
        <w:r>
          <w:fldChar w:fldCharType="begin"/>
        </w:r>
        <w:r>
          <w:instrText xml:space="preserve">PAGEREF 727 \h</w:instrText>
        </w:r>
        <w:r>
          <w:fldChar w:fldCharType="end"/>
        </w:r>
      </w:hyperlink>
    </w:p>
    <w:p>
      <w:pPr>
        <w:tabs>
          <w:tab w:val="right" w:leader="dot" w:pos="9062"/>
        </w:tabs>
        <w:ind w:left="1100"/>
      </w:pPr>
      <w:hyperlink w:anchor="_Toc728" w:history="1">
        <w:r>
          <w:rPr>
            <w:rFonts w:ascii="IRNazanin" w:hAnsi="IRNazanin" w:eastAsia="IRNazanin" w:cs="IRNazanin"/>
            <w:color w:val="111111"/>
            <w:sz w:val="22"/>
            <w:szCs w:val="22"/>
            <w:b w:val="0"/>
            <w:bCs w:val="0"/>
            <w:i w:val="0"/>
            <w:iCs w:val="0"/>
          </w:rPr>
          <w:t>4629. الثالث عشر: لو ادّعى عليه الهبة، كان القول قول المنكر مع يمينه،</w:t>
        </w:r>
        <w:r>
          <w:tab/>
        </w:r>
        <w:r>
          <w:fldChar w:fldCharType="begin"/>
        </w:r>
        <w:r>
          <w:instrText xml:space="preserve">PAGEREF 728 \h</w:instrText>
        </w:r>
        <w:r>
          <w:fldChar w:fldCharType="end"/>
        </w:r>
      </w:hyperlink>
    </w:p>
    <w:p>
      <w:pPr>
        <w:tabs>
          <w:tab w:val="right" w:leader="dot" w:pos="9062"/>
        </w:tabs>
        <w:ind w:left="1100"/>
      </w:pPr>
      <w:hyperlink w:anchor="_Toc729" w:history="1">
        <w:r>
          <w:rPr>
            <w:rFonts w:ascii="IRNazanin" w:hAnsi="IRNazanin" w:eastAsia="IRNazanin" w:cs="IRNazanin"/>
            <w:color w:val="111111"/>
            <w:sz w:val="22"/>
            <w:szCs w:val="22"/>
            <w:b w:val="0"/>
            <w:bCs w:val="0"/>
            <w:i w:val="0"/>
            <w:iCs w:val="0"/>
          </w:rPr>
          <w:t>4630. الرابع عشر: قد بيّنا أنّه لا يجوز للوالد أن يرجع فيما وهبه لولده،</w:t>
        </w:r>
        <w:r>
          <w:tab/>
        </w:r>
        <w:r>
          <w:fldChar w:fldCharType="begin"/>
        </w:r>
        <w:r>
          <w:instrText xml:space="preserve">PAGEREF 729 \h</w:instrText>
        </w:r>
        <w:r>
          <w:fldChar w:fldCharType="end"/>
        </w:r>
      </w:hyperlink>
    </w:p>
    <w:p>
      <w:pPr>
        <w:tabs>
          <w:tab w:val="right" w:leader="dot" w:pos="9062"/>
        </w:tabs>
        <w:ind w:left="1100"/>
      </w:pPr>
      <w:hyperlink w:anchor="_Toc730" w:history="1">
        <w:r>
          <w:rPr>
            <w:rFonts w:ascii="IRNazanin" w:hAnsi="IRNazanin" w:eastAsia="IRNazanin" w:cs="IRNazanin"/>
            <w:color w:val="111111"/>
            <w:sz w:val="22"/>
            <w:szCs w:val="22"/>
            <w:b w:val="0"/>
            <w:bCs w:val="0"/>
            <w:i w:val="0"/>
            <w:iCs w:val="0"/>
          </w:rPr>
          <w:t>4631. الخامس عشر: لو وهب الأجنبي شيئا، فوهبه لثالث،</w:t>
        </w:r>
        <w:r>
          <w:tab/>
        </w:r>
        <w:r>
          <w:fldChar w:fldCharType="begin"/>
        </w:r>
        <w:r>
          <w:instrText xml:space="preserve">PAGEREF 730 \h</w:instrText>
        </w:r>
        <w:r>
          <w:fldChar w:fldCharType="end"/>
        </w:r>
      </w:hyperlink>
    </w:p>
    <w:p>
      <w:pPr>
        <w:tabs>
          <w:tab w:val="right" w:leader="dot" w:pos="9062"/>
        </w:tabs>
        <w:ind w:left="1100"/>
      </w:pPr>
      <w:hyperlink w:anchor="_Toc731" w:history="1">
        <w:r>
          <w:rPr>
            <w:rFonts w:ascii="IRNazanin" w:hAnsi="IRNazanin" w:eastAsia="IRNazanin" w:cs="IRNazanin"/>
            <w:color w:val="111111"/>
            <w:sz w:val="22"/>
            <w:szCs w:val="22"/>
            <w:b w:val="0"/>
            <w:bCs w:val="0"/>
            <w:i w:val="0"/>
            <w:iCs w:val="0"/>
          </w:rPr>
          <w:t>4632. السادس عشر: إذا حجر الحاكم على الموهوب له، و كان ممن يصحّ الرجوع عليه،</w:t>
        </w:r>
        <w:r>
          <w:tab/>
        </w:r>
        <w:r>
          <w:fldChar w:fldCharType="begin"/>
        </w:r>
        <w:r>
          <w:instrText xml:space="preserve">PAGEREF 731 \h</w:instrText>
        </w:r>
        <w:r>
          <w:fldChar w:fldCharType="end"/>
        </w:r>
      </w:hyperlink>
    </w:p>
    <w:p>
      <w:pPr>
        <w:tabs>
          <w:tab w:val="right" w:leader="dot" w:pos="9062"/>
        </w:tabs>
        <w:ind w:left="1100"/>
      </w:pPr>
      <w:hyperlink w:anchor="_Toc732" w:history="1">
        <w:r>
          <w:rPr>
            <w:rFonts w:ascii="IRNazanin" w:hAnsi="IRNazanin" w:eastAsia="IRNazanin" w:cs="IRNazanin"/>
            <w:color w:val="111111"/>
            <w:sz w:val="22"/>
            <w:szCs w:val="22"/>
            <w:b w:val="0"/>
            <w:bCs w:val="0"/>
            <w:i w:val="0"/>
            <w:iCs w:val="0"/>
          </w:rPr>
          <w:t>4633. السابع عشر: إذا جنى الموهوب و تعلّقت الجناية برقبته، و أراد الواهب الرجوع فيه،</w:t>
        </w:r>
        <w:r>
          <w:tab/>
        </w:r>
        <w:r>
          <w:fldChar w:fldCharType="begin"/>
        </w:r>
        <w:r>
          <w:instrText xml:space="preserve">PAGEREF 732 \h</w:instrText>
        </w:r>
        <w:r>
          <w:fldChar w:fldCharType="end"/>
        </w:r>
      </w:hyperlink>
    </w:p>
    <w:p>
      <w:pPr>
        <w:tabs>
          <w:tab w:val="right" w:leader="dot" w:pos="9062"/>
        </w:tabs>
        <w:ind w:left="1100"/>
      </w:pPr>
      <w:hyperlink w:anchor="_Toc733" w:history="1">
        <w:r>
          <w:rPr>
            <w:rFonts w:ascii="IRNazanin" w:hAnsi="IRNazanin" w:eastAsia="IRNazanin" w:cs="IRNazanin"/>
            <w:color w:val="111111"/>
            <w:sz w:val="22"/>
            <w:szCs w:val="22"/>
            <w:b w:val="0"/>
            <w:bCs w:val="0"/>
            <w:i w:val="0"/>
            <w:iCs w:val="0"/>
          </w:rPr>
          <w:t>4634. الثامن عشر: إذا وطئ الموهوب له الجارية الموهوبة، و سوّغناه الرجوع مع التصرّف، جاز الرّجوع،</w:t>
        </w:r>
        <w:r>
          <w:tab/>
        </w:r>
        <w:r>
          <w:fldChar w:fldCharType="begin"/>
        </w:r>
        <w:r>
          <w:instrText xml:space="preserve">PAGEREF 733 \h</w:instrText>
        </w:r>
        <w:r>
          <w:fldChar w:fldCharType="end"/>
        </w:r>
      </w:hyperlink>
    </w:p>
    <w:p>
      <w:pPr>
        <w:tabs>
          <w:tab w:val="right" w:leader="dot" w:pos="9062"/>
        </w:tabs>
        <w:ind w:left="1100"/>
      </w:pPr>
      <w:hyperlink w:anchor="_Toc734" w:history="1">
        <w:r>
          <w:rPr>
            <w:rFonts w:ascii="IRNazanin" w:hAnsi="IRNazanin" w:eastAsia="IRNazanin" w:cs="IRNazanin"/>
            <w:color w:val="111111"/>
            <w:sz w:val="22"/>
            <w:szCs w:val="22"/>
            <w:b w:val="0"/>
            <w:bCs w:val="0"/>
            <w:i w:val="0"/>
            <w:iCs w:val="0"/>
          </w:rPr>
          <w:t>4635. التاسع عشر: إذا وهبه حليّا فأثابه من جنسه أو من غير جنسه،</w:t>
        </w:r>
        <w:r>
          <w:tab/>
        </w:r>
        <w:r>
          <w:fldChar w:fldCharType="begin"/>
        </w:r>
        <w:r>
          <w:instrText xml:space="preserve">PAGEREF 734 \h</w:instrText>
        </w:r>
        <w:r>
          <w:fldChar w:fldCharType="end"/>
        </w:r>
      </w:hyperlink>
    </w:p>
    <w:p>
      <w:pPr>
        <w:tabs>
          <w:tab w:val="right" w:leader="dot" w:pos="9062"/>
        </w:tabs>
        <w:ind w:left="1100"/>
      </w:pPr>
      <w:hyperlink w:anchor="_Toc735" w:history="1">
        <w:r>
          <w:rPr>
            <w:rFonts w:ascii="IRNazanin" w:hAnsi="IRNazanin" w:eastAsia="IRNazanin" w:cs="IRNazanin"/>
            <w:color w:val="111111"/>
            <w:sz w:val="22"/>
            <w:szCs w:val="22"/>
            <w:b w:val="0"/>
            <w:bCs w:val="0"/>
            <w:i w:val="0"/>
            <w:iCs w:val="0"/>
          </w:rPr>
          <w:t>4636. العشرون: لو وهب العارية للمستعير صحّ‌،</w:t>
        </w:r>
        <w:r>
          <w:tab/>
        </w:r>
        <w:r>
          <w:fldChar w:fldCharType="begin"/>
        </w:r>
        <w:r>
          <w:instrText xml:space="preserve">PAGEREF 735 \h</w:instrText>
        </w:r>
        <w:r>
          <w:fldChar w:fldCharType="end"/>
        </w:r>
      </w:hyperlink>
    </w:p>
    <w:p>
      <w:pPr>
        <w:tabs>
          <w:tab w:val="right" w:leader="dot" w:pos="9062"/>
        </w:tabs>
        <w:ind w:left="1100"/>
      </w:pPr>
      <w:hyperlink w:anchor="_Toc736" w:history="1">
        <w:r>
          <w:rPr>
            <w:rFonts w:ascii="IRNazanin" w:hAnsi="IRNazanin" w:eastAsia="IRNazanin" w:cs="IRNazanin"/>
            <w:color w:val="111111"/>
            <w:sz w:val="22"/>
            <w:szCs w:val="22"/>
            <w:b w:val="0"/>
            <w:bCs w:val="0"/>
            <w:i w:val="0"/>
            <w:iCs w:val="0"/>
          </w:rPr>
          <w:t>4637. الحادي و العشرون: إذا وهب العين المستأجرة صحّ‌،</w:t>
        </w:r>
        <w:r>
          <w:tab/>
        </w:r>
        <w:r>
          <w:fldChar w:fldCharType="begin"/>
        </w:r>
        <w:r>
          <w:instrText xml:space="preserve">PAGEREF 736 \h</w:instrText>
        </w:r>
        <w:r>
          <w:fldChar w:fldCharType="end"/>
        </w:r>
      </w:hyperlink>
    </w:p>
    <w:p>
      <w:pPr>
        <w:tabs>
          <w:tab w:val="right" w:leader="dot" w:pos="9062"/>
        </w:tabs>
        <w:ind w:left="1100"/>
      </w:pPr>
      <w:hyperlink w:anchor="_Toc737" w:history="1">
        <w:r>
          <w:rPr>
            <w:rFonts w:ascii="IRNazanin" w:hAnsi="IRNazanin" w:eastAsia="IRNazanin" w:cs="IRNazanin"/>
            <w:color w:val="111111"/>
            <w:sz w:val="22"/>
            <w:szCs w:val="22"/>
            <w:b w:val="0"/>
            <w:bCs w:val="0"/>
            <w:i w:val="0"/>
            <w:iCs w:val="0"/>
          </w:rPr>
          <w:t>4638. الثاني و العشرون: الأقرب اشتراط التعجيل في القبول بحيث يكون جوابا للإيجاب،</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المقصد الثاني: في الوقف</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الفصل الأوّل: في الماهيّة</w:t>
        </w:r>
        <w:r>
          <w:tab/>
        </w:r>
        <w:r>
          <w:fldChar w:fldCharType="begin"/>
        </w:r>
        <w:r>
          <w:instrText xml:space="preserve">PAGEREF 740 \h</w:instrText>
        </w:r>
        <w:r>
          <w:fldChar w:fldCharType="end"/>
        </w:r>
      </w:hyperlink>
    </w:p>
    <w:p>
      <w:pPr>
        <w:tabs>
          <w:tab w:val="right" w:leader="dot" w:pos="9062"/>
        </w:tabs>
        <w:ind w:left="1100"/>
      </w:pPr>
      <w:hyperlink w:anchor="_Toc7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741 \h</w:instrText>
        </w:r>
        <w:r>
          <w:fldChar w:fldCharType="end"/>
        </w:r>
      </w:hyperlink>
    </w:p>
    <w:p>
      <w:pPr>
        <w:tabs>
          <w:tab w:val="right" w:leader="dot" w:pos="9062"/>
        </w:tabs>
        <w:ind w:left="1100"/>
      </w:pPr>
      <w:hyperlink w:anchor="_Toc742" w:history="1">
        <w:r>
          <w:rPr>
            <w:rFonts w:ascii="IRNazanin" w:hAnsi="IRNazanin" w:eastAsia="IRNazanin" w:cs="IRNazanin"/>
            <w:color w:val="111111"/>
            <w:sz w:val="22"/>
            <w:szCs w:val="22"/>
            <w:b w:val="0"/>
            <w:bCs w:val="0"/>
            <w:i w:val="0"/>
            <w:iCs w:val="0"/>
          </w:rPr>
          <w:t>4639. الأوّل: الوقف عقد يقتضي تحبيس الأصل و إطلاق المنفعة،</w:t>
        </w:r>
        <w:r>
          <w:tab/>
        </w:r>
        <w:r>
          <w:fldChar w:fldCharType="begin"/>
        </w:r>
        <w:r>
          <w:instrText xml:space="preserve">PAGEREF 742 \h</w:instrText>
        </w:r>
        <w:r>
          <w:fldChar w:fldCharType="end"/>
        </w:r>
      </w:hyperlink>
    </w:p>
    <w:p>
      <w:pPr>
        <w:tabs>
          <w:tab w:val="right" w:leader="dot" w:pos="9062"/>
        </w:tabs>
        <w:ind w:left="1100"/>
      </w:pPr>
      <w:hyperlink w:anchor="_Toc743" w:history="1">
        <w:r>
          <w:rPr>
            <w:rFonts w:ascii="IRNazanin" w:hAnsi="IRNazanin" w:eastAsia="IRNazanin" w:cs="IRNazanin"/>
            <w:color w:val="111111"/>
            <w:sz w:val="22"/>
            <w:szCs w:val="22"/>
            <w:b w:val="0"/>
            <w:bCs w:val="0"/>
            <w:i w:val="0"/>
            <w:iCs w:val="0"/>
          </w:rPr>
          <w:t>4640. الثاني: لا يحصل الوقف بالفعل المقترن بما يدلّ عليه،</w:t>
        </w:r>
        <w:r>
          <w:tab/>
        </w:r>
        <w:r>
          <w:fldChar w:fldCharType="begin"/>
        </w:r>
        <w:r>
          <w:instrText xml:space="preserve">PAGEREF 743 \h</w:instrText>
        </w:r>
        <w:r>
          <w:fldChar w:fldCharType="end"/>
        </w:r>
      </w:hyperlink>
    </w:p>
    <w:p>
      <w:pPr>
        <w:tabs>
          <w:tab w:val="right" w:leader="dot" w:pos="9062"/>
        </w:tabs>
        <w:ind w:left="1100"/>
      </w:pPr>
      <w:hyperlink w:anchor="_Toc744" w:history="1">
        <w:r>
          <w:rPr>
            <w:rFonts w:ascii="IRNazanin" w:hAnsi="IRNazanin" w:eastAsia="IRNazanin" w:cs="IRNazanin"/>
            <w:color w:val="111111"/>
            <w:sz w:val="22"/>
            <w:szCs w:val="22"/>
            <w:b w:val="0"/>
            <w:bCs w:val="0"/>
            <w:i w:val="0"/>
            <w:iCs w:val="0"/>
          </w:rPr>
          <w:t>4641. الثالث: لو قال الموقوف عليه: رددت الوقف، بطل،</w:t>
        </w:r>
        <w:r>
          <w:tab/>
        </w:r>
        <w:r>
          <w:fldChar w:fldCharType="begin"/>
        </w:r>
        <w:r>
          <w:instrText xml:space="preserve">PAGEREF 744 \h</w:instrText>
        </w:r>
        <w:r>
          <w:fldChar w:fldCharType="end"/>
        </w:r>
      </w:hyperlink>
    </w:p>
    <w:p>
      <w:pPr>
        <w:tabs>
          <w:tab w:val="right" w:leader="dot" w:pos="9062"/>
        </w:tabs>
        <w:ind w:left="1100"/>
      </w:pPr>
      <w:hyperlink w:anchor="_Toc745" w:history="1">
        <w:r>
          <w:rPr>
            <w:rFonts w:ascii="IRNazanin" w:hAnsi="IRNazanin" w:eastAsia="IRNazanin" w:cs="IRNazanin"/>
            <w:color w:val="111111"/>
            <w:sz w:val="22"/>
            <w:szCs w:val="22"/>
            <w:b w:val="0"/>
            <w:bCs w:val="0"/>
            <w:i w:val="0"/>
            <w:iCs w:val="0"/>
          </w:rPr>
          <w:t>4642. الرابع: من شرط الوقف الإقباض، فلا يصحّ بدونه.</w:t>
        </w:r>
        <w:r>
          <w:tab/>
        </w:r>
        <w:r>
          <w:fldChar w:fldCharType="begin"/>
        </w:r>
        <w:r>
          <w:instrText xml:space="preserve">PAGEREF 745 \h</w:instrText>
        </w:r>
        <w:r>
          <w:fldChar w:fldCharType="end"/>
        </w:r>
      </w:hyperlink>
    </w:p>
    <w:p>
      <w:pPr>
        <w:tabs>
          <w:tab w:val="right" w:leader="dot" w:pos="9062"/>
        </w:tabs>
        <w:ind w:left="1100"/>
      </w:pPr>
      <w:hyperlink w:anchor="_Toc746" w:history="1">
        <w:r>
          <w:rPr>
            <w:rFonts w:ascii="IRNazanin" w:hAnsi="IRNazanin" w:eastAsia="IRNazanin" w:cs="IRNazanin"/>
            <w:color w:val="111111"/>
            <w:sz w:val="22"/>
            <w:szCs w:val="22"/>
            <w:b w:val="0"/>
            <w:bCs w:val="0"/>
            <w:i w:val="0"/>
            <w:iCs w:val="0"/>
          </w:rPr>
          <w:t>4643. الخامس: إذا تمّ الوقف صحّ و لزم،</w:t>
        </w:r>
        <w:r>
          <w:tab/>
        </w:r>
        <w:r>
          <w:fldChar w:fldCharType="begin"/>
        </w:r>
        <w:r>
          <w:instrText xml:space="preserve">PAGEREF 746 \h</w:instrText>
        </w:r>
        <w:r>
          <w:fldChar w:fldCharType="end"/>
        </w:r>
      </w:hyperlink>
    </w:p>
    <w:p>
      <w:pPr>
        <w:tabs>
          <w:tab w:val="right" w:leader="dot" w:pos="9062"/>
        </w:tabs>
        <w:ind w:left="1100"/>
      </w:pPr>
      <w:hyperlink w:anchor="_Toc747" w:history="1">
        <w:r>
          <w:rPr>
            <w:rFonts w:ascii="IRNazanin" w:hAnsi="IRNazanin" w:eastAsia="IRNazanin" w:cs="IRNazanin"/>
            <w:color w:val="111111"/>
            <w:sz w:val="22"/>
            <w:szCs w:val="22"/>
            <w:b w:val="0"/>
            <w:bCs w:val="0"/>
            <w:i w:val="0"/>
            <w:iCs w:val="0"/>
          </w:rPr>
          <w:t>4644. السادس: إذا صحّ الوقف زال به ملك الواقف عنه،</w:t>
        </w:r>
        <w:r>
          <w:tab/>
        </w:r>
        <w:r>
          <w:fldChar w:fldCharType="begin"/>
        </w:r>
        <w:r>
          <w:instrText xml:space="preserve">PAGEREF 747 \h</w:instrText>
        </w:r>
        <w:r>
          <w:fldChar w:fldCharType="end"/>
        </w:r>
      </w:hyperlink>
    </w:p>
    <w:p>
      <w:pPr>
        <w:tabs>
          <w:tab w:val="right" w:leader="dot" w:pos="9062"/>
        </w:tabs>
        <w:ind w:left="1100"/>
      </w:pPr>
      <w:hyperlink w:anchor="_Toc748" w:history="1">
        <w:r>
          <w:rPr>
            <w:rFonts w:ascii="IRNazanin" w:hAnsi="IRNazanin" w:eastAsia="IRNazanin" w:cs="IRNazanin"/>
            <w:color w:val="111111"/>
            <w:sz w:val="22"/>
            <w:szCs w:val="22"/>
            <w:b w:val="0"/>
            <w:bCs w:val="0"/>
            <w:i w:val="0"/>
            <w:iCs w:val="0"/>
          </w:rPr>
          <w:t>4645. السابع: إذا وقف شاة دخل فيه الصوف و اللبن الموجودان حالة الوقف ما لم يخرجه عنه بالاستثناء.</w:t>
        </w:r>
        <w:r>
          <w:tab/>
        </w:r>
        <w:r>
          <w:fldChar w:fldCharType="begin"/>
        </w:r>
        <w:r>
          <w:instrText xml:space="preserve">PAGEREF 748 \h</w:instrText>
        </w:r>
        <w:r>
          <w:fldChar w:fldCharType="end"/>
        </w:r>
      </w:hyperlink>
    </w:p>
    <w:p>
      <w:pPr>
        <w:tabs>
          <w:tab w:val="right" w:leader="dot" w:pos="9062"/>
        </w:tabs>
        <w:ind w:left="1100"/>
      </w:pPr>
      <w:hyperlink w:anchor="_Toc749" w:history="1">
        <w:r>
          <w:rPr>
            <w:rFonts w:ascii="IRNazanin" w:hAnsi="IRNazanin" w:eastAsia="IRNazanin" w:cs="IRNazanin"/>
            <w:color w:val="111111"/>
            <w:sz w:val="22"/>
            <w:szCs w:val="22"/>
            <w:b w:val="0"/>
            <w:bCs w:val="0"/>
            <w:i w:val="0"/>
            <w:iCs w:val="0"/>
          </w:rPr>
          <w:t>4646. الثامن: الوقف عقد يتوقّف على واقف، و موقوف عليه، و موقوف،</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الفصل الثاني: في شرائط الوقف</w:t>
        </w:r>
        <w:r>
          <w:tab/>
        </w:r>
        <w:r>
          <w:fldChar w:fldCharType="begin"/>
        </w:r>
        <w:r>
          <w:instrText xml:space="preserve">PAGEREF 750 \h</w:instrText>
        </w:r>
        <w:r>
          <w:fldChar w:fldCharType="end"/>
        </w:r>
      </w:hyperlink>
    </w:p>
    <w:p>
      <w:pPr>
        <w:tabs>
          <w:tab w:val="right" w:leader="dot" w:pos="9062"/>
        </w:tabs>
        <w:ind w:left="1100"/>
      </w:pPr>
      <w:hyperlink w:anchor="_Toc7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751 \h</w:instrText>
        </w:r>
        <w:r>
          <w:fldChar w:fldCharType="end"/>
        </w:r>
      </w:hyperlink>
    </w:p>
    <w:p>
      <w:pPr>
        <w:tabs>
          <w:tab w:val="right" w:leader="dot" w:pos="9062"/>
        </w:tabs>
        <w:ind w:left="1100"/>
      </w:pPr>
      <w:hyperlink w:anchor="_Toc752" w:history="1">
        <w:r>
          <w:rPr>
            <w:rFonts w:ascii="IRNazanin" w:hAnsi="IRNazanin" w:eastAsia="IRNazanin" w:cs="IRNazanin"/>
            <w:color w:val="111111"/>
            <w:sz w:val="22"/>
            <w:szCs w:val="22"/>
            <w:b w:val="0"/>
            <w:bCs w:val="0"/>
            <w:i w:val="0"/>
            <w:iCs w:val="0"/>
          </w:rPr>
          <w:t>4647. الأوّل: إذا علّق الوقف على شرط أو صفة، لم ينعقد و كان باطلا،</w:t>
        </w:r>
        <w:r>
          <w:tab/>
        </w:r>
        <w:r>
          <w:fldChar w:fldCharType="begin"/>
        </w:r>
        <w:r>
          <w:instrText xml:space="preserve">PAGEREF 752 \h</w:instrText>
        </w:r>
        <w:r>
          <w:fldChar w:fldCharType="end"/>
        </w:r>
      </w:hyperlink>
    </w:p>
    <w:p>
      <w:pPr>
        <w:tabs>
          <w:tab w:val="right" w:leader="dot" w:pos="9062"/>
        </w:tabs>
        <w:ind w:left="1100"/>
      </w:pPr>
      <w:hyperlink w:anchor="_Toc753" w:history="1">
        <w:r>
          <w:rPr>
            <w:rFonts w:ascii="IRNazanin" w:hAnsi="IRNazanin" w:eastAsia="IRNazanin" w:cs="IRNazanin"/>
            <w:color w:val="111111"/>
            <w:sz w:val="22"/>
            <w:szCs w:val="22"/>
            <w:b w:val="0"/>
            <w:bCs w:val="0"/>
            <w:i w:val="0"/>
            <w:iCs w:val="0"/>
          </w:rPr>
          <w:t>4648. الثاني: إذا وقفه و علّق الوقف بما لا ينقرض غالبا، صحّ الوقف،</w:t>
        </w:r>
        <w:r>
          <w:tab/>
        </w:r>
        <w:r>
          <w:fldChar w:fldCharType="begin"/>
        </w:r>
        <w:r>
          <w:instrText xml:space="preserve">PAGEREF 753 \h</w:instrText>
        </w:r>
        <w:r>
          <w:fldChar w:fldCharType="end"/>
        </w:r>
      </w:hyperlink>
    </w:p>
    <w:p>
      <w:pPr>
        <w:tabs>
          <w:tab w:val="right" w:leader="dot" w:pos="9062"/>
        </w:tabs>
        <w:ind w:left="1100"/>
      </w:pPr>
      <w:hyperlink w:anchor="_Toc754" w:history="1">
        <w:r>
          <w:rPr>
            <w:rFonts w:ascii="IRNazanin" w:hAnsi="IRNazanin" w:eastAsia="IRNazanin" w:cs="IRNazanin"/>
            <w:color w:val="111111"/>
            <w:sz w:val="22"/>
            <w:szCs w:val="22"/>
            <w:b w:val="0"/>
            <w:bCs w:val="0"/>
            <w:i w:val="0"/>
            <w:iCs w:val="0"/>
          </w:rPr>
          <w:t>4649. الثالث: إذا علّقه بمدّة كأن يقفه سنة أو أكثر</w:t>
        </w:r>
        <w:r>
          <w:tab/>
        </w:r>
        <w:r>
          <w:fldChar w:fldCharType="begin"/>
        </w:r>
        <w:r>
          <w:instrText xml:space="preserve">PAGEREF 754 \h</w:instrText>
        </w:r>
        <w:r>
          <w:fldChar w:fldCharType="end"/>
        </w:r>
      </w:hyperlink>
    </w:p>
    <w:p>
      <w:pPr>
        <w:tabs>
          <w:tab w:val="right" w:leader="dot" w:pos="9062"/>
        </w:tabs>
        <w:ind w:left="1100"/>
      </w:pPr>
      <w:hyperlink w:anchor="_Toc755" w:history="1">
        <w:r>
          <w:rPr>
            <w:rFonts w:ascii="IRNazanin" w:hAnsi="IRNazanin" w:eastAsia="IRNazanin" w:cs="IRNazanin"/>
            <w:color w:val="111111"/>
            <w:sz w:val="22"/>
            <w:szCs w:val="22"/>
            <w:b w:val="0"/>
            <w:bCs w:val="0"/>
            <w:i w:val="0"/>
            <w:iCs w:val="0"/>
          </w:rPr>
          <w:t>4650. الرابع: لو وقف لم ينعقد بدون الإقباض، فلو مات الواقف قبل القبض بطل الوقف،</w:t>
        </w:r>
        <w:r>
          <w:tab/>
        </w:r>
        <w:r>
          <w:fldChar w:fldCharType="begin"/>
        </w:r>
        <w:r>
          <w:instrText xml:space="preserve">PAGEREF 755 \h</w:instrText>
        </w:r>
        <w:r>
          <w:fldChar w:fldCharType="end"/>
        </w:r>
      </w:hyperlink>
    </w:p>
    <w:p>
      <w:pPr>
        <w:tabs>
          <w:tab w:val="right" w:leader="dot" w:pos="9062"/>
        </w:tabs>
        <w:ind w:left="1100"/>
      </w:pPr>
      <w:hyperlink w:anchor="_Toc756" w:history="1">
        <w:r>
          <w:rPr>
            <w:rFonts w:ascii="IRNazanin" w:hAnsi="IRNazanin" w:eastAsia="IRNazanin" w:cs="IRNazanin"/>
            <w:color w:val="111111"/>
            <w:sz w:val="22"/>
            <w:szCs w:val="22"/>
            <w:b w:val="0"/>
            <w:bCs w:val="0"/>
            <w:i w:val="0"/>
            <w:iCs w:val="0"/>
          </w:rPr>
          <w:t>4651. الخامس: لو وقف على نفسه لم يصحّ الوقف،</w:t>
        </w:r>
        <w:r>
          <w:tab/>
        </w:r>
        <w:r>
          <w:fldChar w:fldCharType="begin"/>
        </w:r>
        <w:r>
          <w:instrText xml:space="preserve">PAGEREF 756 \h</w:instrText>
        </w:r>
        <w:r>
          <w:fldChar w:fldCharType="end"/>
        </w:r>
      </w:hyperlink>
    </w:p>
    <w:p>
      <w:pPr>
        <w:tabs>
          <w:tab w:val="right" w:leader="dot" w:pos="9062"/>
        </w:tabs>
        <w:ind w:left="1100"/>
      </w:pPr>
      <w:hyperlink w:anchor="_Toc757" w:history="1">
        <w:r>
          <w:rPr>
            <w:rFonts w:ascii="IRNazanin" w:hAnsi="IRNazanin" w:eastAsia="IRNazanin" w:cs="IRNazanin"/>
            <w:color w:val="111111"/>
            <w:sz w:val="22"/>
            <w:szCs w:val="22"/>
            <w:b w:val="0"/>
            <w:bCs w:val="0"/>
            <w:i w:val="0"/>
            <w:iCs w:val="0"/>
          </w:rPr>
          <w:t>4652. السادس: لو شرط إخراج من يريد من الوقف، بطل الوقف،</w:t>
        </w:r>
        <w:r>
          <w:tab/>
        </w:r>
        <w:r>
          <w:fldChar w:fldCharType="begin"/>
        </w:r>
        <w:r>
          <w:instrText xml:space="preserve">PAGEREF 757 \h</w:instrText>
        </w:r>
        <w:r>
          <w:fldChar w:fldCharType="end"/>
        </w:r>
      </w:hyperlink>
    </w:p>
    <w:p>
      <w:pPr>
        <w:tabs>
          <w:tab w:val="right" w:leader="dot" w:pos="9062"/>
        </w:tabs>
        <w:ind w:left="1100"/>
      </w:pPr>
      <w:hyperlink w:anchor="_Toc758" w:history="1">
        <w:r>
          <w:rPr>
            <w:rFonts w:ascii="IRNazanin" w:hAnsi="IRNazanin" w:eastAsia="IRNazanin" w:cs="IRNazanin"/>
            <w:color w:val="111111"/>
            <w:sz w:val="22"/>
            <w:szCs w:val="22"/>
            <w:b w:val="0"/>
            <w:bCs w:val="0"/>
            <w:i w:val="0"/>
            <w:iCs w:val="0"/>
          </w:rPr>
          <w:t>4653. السابع: وقف الجاهليّة باطل بنصّ القرآن</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الفصل الثالث: في شرائط الواقف</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الفصل الرابع: في شرائط الموقوف عليه</w:t>
        </w:r>
        <w:r>
          <w:tab/>
        </w:r>
        <w:r>
          <w:fldChar w:fldCharType="begin"/>
        </w:r>
        <w:r>
          <w:instrText xml:space="preserve">PAGEREF 760 \h</w:instrText>
        </w:r>
        <w:r>
          <w:fldChar w:fldCharType="end"/>
        </w:r>
      </w:hyperlink>
    </w:p>
    <w:p>
      <w:pPr>
        <w:tabs>
          <w:tab w:val="right" w:leader="dot" w:pos="9062"/>
        </w:tabs>
        <w:ind w:left="1100"/>
      </w:pPr>
      <w:hyperlink w:anchor="_Toc7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761 \h</w:instrText>
        </w:r>
        <w:r>
          <w:fldChar w:fldCharType="end"/>
        </w:r>
      </w:hyperlink>
    </w:p>
    <w:p>
      <w:pPr>
        <w:tabs>
          <w:tab w:val="right" w:leader="dot" w:pos="9062"/>
        </w:tabs>
        <w:ind w:left="1100"/>
      </w:pPr>
      <w:hyperlink w:anchor="_Toc762" w:history="1">
        <w:r>
          <w:rPr>
            <w:rFonts w:ascii="IRNazanin" w:hAnsi="IRNazanin" w:eastAsia="IRNazanin" w:cs="IRNazanin"/>
            <w:color w:val="111111"/>
            <w:sz w:val="22"/>
            <w:szCs w:val="22"/>
            <w:b w:val="0"/>
            <w:bCs w:val="0"/>
            <w:i w:val="0"/>
            <w:iCs w:val="0"/>
          </w:rPr>
          <w:t>4654. الأوّل: لا يصحّ الوقف على المعدوم ابتداء،</w:t>
        </w:r>
        <w:r>
          <w:tab/>
        </w:r>
        <w:r>
          <w:fldChar w:fldCharType="begin"/>
        </w:r>
        <w:r>
          <w:instrText xml:space="preserve">PAGEREF 762 \h</w:instrText>
        </w:r>
        <w:r>
          <w:fldChar w:fldCharType="end"/>
        </w:r>
      </w:hyperlink>
    </w:p>
    <w:p>
      <w:pPr>
        <w:tabs>
          <w:tab w:val="right" w:leader="dot" w:pos="9062"/>
        </w:tabs>
        <w:ind w:left="1100"/>
      </w:pPr>
      <w:hyperlink w:anchor="_Toc763" w:history="1">
        <w:r>
          <w:rPr>
            <w:rFonts w:ascii="IRNazanin" w:hAnsi="IRNazanin" w:eastAsia="IRNazanin" w:cs="IRNazanin"/>
            <w:color w:val="111111"/>
            <w:sz w:val="22"/>
            <w:szCs w:val="22"/>
            <w:b w:val="0"/>
            <w:bCs w:val="0"/>
            <w:i w:val="0"/>
            <w:iCs w:val="0"/>
          </w:rPr>
          <w:t>4655. الثاني: لو وقف على المعدوم ثمّ بعده على الموجود،</w:t>
        </w:r>
        <w:r>
          <w:tab/>
        </w:r>
        <w:r>
          <w:fldChar w:fldCharType="begin"/>
        </w:r>
        <w:r>
          <w:instrText xml:space="preserve">PAGEREF 763 \h</w:instrText>
        </w:r>
        <w:r>
          <w:fldChar w:fldCharType="end"/>
        </w:r>
      </w:hyperlink>
    </w:p>
    <w:p>
      <w:pPr>
        <w:tabs>
          <w:tab w:val="right" w:leader="dot" w:pos="9062"/>
        </w:tabs>
        <w:ind w:left="1100"/>
      </w:pPr>
      <w:hyperlink w:anchor="_Toc764" w:history="1">
        <w:r>
          <w:rPr>
            <w:rFonts w:ascii="IRNazanin" w:hAnsi="IRNazanin" w:eastAsia="IRNazanin" w:cs="IRNazanin"/>
            <w:color w:val="111111"/>
            <w:sz w:val="22"/>
            <w:szCs w:val="22"/>
            <w:b w:val="0"/>
            <w:bCs w:val="0"/>
            <w:i w:val="0"/>
            <w:iCs w:val="0"/>
          </w:rPr>
          <w:t>4656. الثالث: لو وقف على العبد لم يصحّ‌،</w:t>
        </w:r>
        <w:r>
          <w:tab/>
        </w:r>
        <w:r>
          <w:fldChar w:fldCharType="begin"/>
        </w:r>
        <w:r>
          <w:instrText xml:space="preserve">PAGEREF 764 \h</w:instrText>
        </w:r>
        <w:r>
          <w:fldChar w:fldCharType="end"/>
        </w:r>
      </w:hyperlink>
    </w:p>
    <w:p>
      <w:pPr>
        <w:tabs>
          <w:tab w:val="right" w:leader="dot" w:pos="9062"/>
        </w:tabs>
        <w:ind w:left="1100"/>
      </w:pPr>
      <w:hyperlink w:anchor="_Toc765" w:history="1">
        <w:r>
          <w:rPr>
            <w:rFonts w:ascii="IRNazanin" w:hAnsi="IRNazanin" w:eastAsia="IRNazanin" w:cs="IRNazanin"/>
            <w:color w:val="111111"/>
            <w:sz w:val="22"/>
            <w:szCs w:val="22"/>
            <w:b w:val="0"/>
            <w:bCs w:val="0"/>
            <w:i w:val="0"/>
            <w:iCs w:val="0"/>
          </w:rPr>
          <w:t>4657. الرابع: لو وقف على نفسه ثمّ على المساكين،</w:t>
        </w:r>
        <w:r>
          <w:tab/>
        </w:r>
        <w:r>
          <w:fldChar w:fldCharType="begin"/>
        </w:r>
        <w:r>
          <w:instrText xml:space="preserve">PAGEREF 765 \h</w:instrText>
        </w:r>
        <w:r>
          <w:fldChar w:fldCharType="end"/>
        </w:r>
      </w:hyperlink>
    </w:p>
    <w:p>
      <w:pPr>
        <w:tabs>
          <w:tab w:val="right" w:leader="dot" w:pos="9062"/>
        </w:tabs>
        <w:ind w:left="1100"/>
      </w:pPr>
      <w:hyperlink w:anchor="_Toc766" w:history="1">
        <w:r>
          <w:rPr>
            <w:rFonts w:ascii="IRNazanin" w:hAnsi="IRNazanin" w:eastAsia="IRNazanin" w:cs="IRNazanin"/>
            <w:color w:val="111111"/>
            <w:sz w:val="22"/>
            <w:szCs w:val="22"/>
            <w:b w:val="0"/>
            <w:bCs w:val="0"/>
            <w:i w:val="0"/>
            <w:iCs w:val="0"/>
          </w:rPr>
          <w:t>4658. الخامس: إذا قال: هذا وقف أو صدقة، و لم يذكر المصرف،</w:t>
        </w:r>
        <w:r>
          <w:tab/>
        </w:r>
        <w:r>
          <w:fldChar w:fldCharType="begin"/>
        </w:r>
        <w:r>
          <w:instrText xml:space="preserve">PAGEREF 766 \h</w:instrText>
        </w:r>
        <w:r>
          <w:fldChar w:fldCharType="end"/>
        </w:r>
      </w:hyperlink>
    </w:p>
    <w:p>
      <w:pPr>
        <w:tabs>
          <w:tab w:val="right" w:leader="dot" w:pos="9062"/>
        </w:tabs>
        <w:ind w:left="1100"/>
      </w:pPr>
      <w:hyperlink w:anchor="_Toc767" w:history="1">
        <w:r>
          <w:rPr>
            <w:rFonts w:ascii="IRNazanin" w:hAnsi="IRNazanin" w:eastAsia="IRNazanin" w:cs="IRNazanin"/>
            <w:color w:val="111111"/>
            <w:sz w:val="22"/>
            <w:szCs w:val="22"/>
            <w:b w:val="0"/>
            <w:bCs w:val="0"/>
            <w:i w:val="0"/>
            <w:iCs w:val="0"/>
          </w:rPr>
          <w:t>4659. السادس: إذا وقفه على من يجوز الوقف عليه، ثمّ على من لا يجوز الوقف عليه،</w:t>
        </w:r>
        <w:r>
          <w:tab/>
        </w:r>
        <w:r>
          <w:fldChar w:fldCharType="begin"/>
        </w:r>
        <w:r>
          <w:instrText xml:space="preserve">PAGEREF 767 \h</w:instrText>
        </w:r>
        <w:r>
          <w:fldChar w:fldCharType="end"/>
        </w:r>
      </w:hyperlink>
    </w:p>
    <w:p>
      <w:pPr>
        <w:tabs>
          <w:tab w:val="right" w:leader="dot" w:pos="9062"/>
        </w:tabs>
        <w:ind w:left="1100"/>
      </w:pPr>
      <w:hyperlink w:anchor="_Toc768" w:history="1">
        <w:r>
          <w:rPr>
            <w:rFonts w:ascii="IRNazanin" w:hAnsi="IRNazanin" w:eastAsia="IRNazanin" w:cs="IRNazanin"/>
            <w:color w:val="111111"/>
            <w:sz w:val="22"/>
            <w:szCs w:val="22"/>
            <w:b w:val="0"/>
            <w:bCs w:val="0"/>
            <w:i w:val="0"/>
            <w:iCs w:val="0"/>
          </w:rPr>
          <w:t>4660. السابع: لو قال: هذا وقف على ولدي سنة، ثمّ على المساكين، صحّ‌،</w:t>
        </w:r>
        <w:r>
          <w:tab/>
        </w:r>
        <w:r>
          <w:fldChar w:fldCharType="begin"/>
        </w:r>
        <w:r>
          <w:instrText xml:space="preserve">PAGEREF 768 \h</w:instrText>
        </w:r>
        <w:r>
          <w:fldChar w:fldCharType="end"/>
        </w:r>
      </w:hyperlink>
    </w:p>
    <w:p>
      <w:pPr>
        <w:tabs>
          <w:tab w:val="right" w:leader="dot" w:pos="9062"/>
        </w:tabs>
        <w:ind w:left="1100"/>
      </w:pPr>
      <w:hyperlink w:anchor="_Toc769" w:history="1">
        <w:r>
          <w:rPr>
            <w:rFonts w:ascii="IRNazanin" w:hAnsi="IRNazanin" w:eastAsia="IRNazanin" w:cs="IRNazanin"/>
            <w:color w:val="111111"/>
            <w:sz w:val="22"/>
            <w:szCs w:val="22"/>
            <w:b w:val="0"/>
            <w:bCs w:val="0"/>
            <w:i w:val="0"/>
            <w:iCs w:val="0"/>
          </w:rPr>
          <w:t>4661. الثامن: لا يصحّ الوقف على من لا يملك كالعبد،</w:t>
        </w:r>
        <w:r>
          <w:tab/>
        </w:r>
        <w:r>
          <w:fldChar w:fldCharType="begin"/>
        </w:r>
        <w:r>
          <w:instrText xml:space="preserve">PAGEREF 769 \h</w:instrText>
        </w:r>
        <w:r>
          <w:fldChar w:fldCharType="end"/>
        </w:r>
      </w:hyperlink>
    </w:p>
    <w:p>
      <w:pPr>
        <w:tabs>
          <w:tab w:val="right" w:leader="dot" w:pos="9062"/>
        </w:tabs>
        <w:ind w:left="1100"/>
      </w:pPr>
      <w:hyperlink w:anchor="_Toc770" w:history="1">
        <w:r>
          <w:rPr>
            <w:rFonts w:ascii="IRNazanin" w:hAnsi="IRNazanin" w:eastAsia="IRNazanin" w:cs="IRNazanin"/>
            <w:color w:val="111111"/>
            <w:sz w:val="22"/>
            <w:szCs w:val="22"/>
            <w:b w:val="0"/>
            <w:bCs w:val="0"/>
            <w:i w:val="0"/>
            <w:iCs w:val="0"/>
          </w:rPr>
          <w:t>4662. التاسع: لو وقف المسلم على البيع، و الكنائس، و بيوت النيران،</w:t>
        </w:r>
        <w:r>
          <w:tab/>
        </w:r>
        <w:r>
          <w:fldChar w:fldCharType="begin"/>
        </w:r>
        <w:r>
          <w:instrText xml:space="preserve">PAGEREF 770 \h</w:instrText>
        </w:r>
        <w:r>
          <w:fldChar w:fldCharType="end"/>
        </w:r>
      </w:hyperlink>
    </w:p>
    <w:p>
      <w:pPr>
        <w:tabs>
          <w:tab w:val="right" w:leader="dot" w:pos="9062"/>
        </w:tabs>
        <w:ind w:left="1100"/>
      </w:pPr>
      <w:hyperlink w:anchor="_Toc771" w:history="1">
        <w:r>
          <w:rPr>
            <w:rFonts w:ascii="IRNazanin" w:hAnsi="IRNazanin" w:eastAsia="IRNazanin" w:cs="IRNazanin"/>
            <w:color w:val="111111"/>
            <w:sz w:val="22"/>
            <w:szCs w:val="22"/>
            <w:b w:val="0"/>
            <w:bCs w:val="0"/>
            <w:i w:val="0"/>
            <w:iCs w:val="0"/>
          </w:rPr>
          <w:t>4663. العاشر: يجوز الوقف على القبيلة العظيمة و المساكين إجماعا،</w:t>
        </w:r>
        <w:r>
          <w:tab/>
        </w:r>
        <w:r>
          <w:fldChar w:fldCharType="begin"/>
        </w:r>
        <w:r>
          <w:instrText xml:space="preserve">PAGEREF 771 \h</w:instrText>
        </w:r>
        <w:r>
          <w:fldChar w:fldCharType="end"/>
        </w:r>
      </w:hyperlink>
    </w:p>
    <w:p>
      <w:pPr>
        <w:tabs>
          <w:tab w:val="right" w:leader="dot" w:pos="9062"/>
        </w:tabs>
        <w:ind w:left="1100"/>
      </w:pPr>
      <w:hyperlink w:anchor="_Toc772" w:history="1">
        <w:r>
          <w:rPr>
            <w:rFonts w:ascii="IRNazanin" w:hAnsi="IRNazanin" w:eastAsia="IRNazanin" w:cs="IRNazanin"/>
            <w:color w:val="111111"/>
            <w:sz w:val="22"/>
            <w:szCs w:val="22"/>
            <w:b w:val="0"/>
            <w:bCs w:val="0"/>
            <w:i w:val="0"/>
            <w:iCs w:val="0"/>
          </w:rPr>
          <w:t>4664. الحادي عشر: إذا وقف على المسلمين، انصرف إلى كلّ من صلّى إلى القبلة.</w:t>
        </w:r>
        <w:r>
          <w:tab/>
        </w:r>
        <w:r>
          <w:fldChar w:fldCharType="begin"/>
        </w:r>
        <w:r>
          <w:instrText xml:space="preserve">PAGEREF 772 \h</w:instrText>
        </w:r>
        <w:r>
          <w:fldChar w:fldCharType="end"/>
        </w:r>
      </w:hyperlink>
    </w:p>
    <w:p>
      <w:pPr>
        <w:tabs>
          <w:tab w:val="right" w:leader="dot" w:pos="9062"/>
        </w:tabs>
        <w:ind w:left="1100"/>
      </w:pPr>
      <w:hyperlink w:anchor="_Toc773" w:history="1">
        <w:r>
          <w:rPr>
            <w:rFonts w:ascii="IRNazanin" w:hAnsi="IRNazanin" w:eastAsia="IRNazanin" w:cs="IRNazanin"/>
            <w:color w:val="111111"/>
            <w:sz w:val="22"/>
            <w:szCs w:val="22"/>
            <w:b w:val="0"/>
            <w:bCs w:val="0"/>
            <w:i w:val="0"/>
            <w:iCs w:val="0"/>
          </w:rPr>
          <w:t>4665. الثاني عشر: يدخل في الوقف على القبيلة و غيرهم من المتعددين الذكور و الإناث،</w:t>
        </w:r>
        <w:r>
          <w:tab/>
        </w:r>
        <w:r>
          <w:fldChar w:fldCharType="begin"/>
        </w:r>
        <w:r>
          <w:instrText xml:space="preserve">PAGEREF 773 \h</w:instrText>
        </w:r>
        <w:r>
          <w:fldChar w:fldCharType="end"/>
        </w:r>
      </w:hyperlink>
    </w:p>
    <w:p>
      <w:pPr>
        <w:tabs>
          <w:tab w:val="right" w:leader="dot" w:pos="9062"/>
        </w:tabs>
        <w:ind w:left="1100"/>
      </w:pPr>
      <w:hyperlink w:anchor="_Toc774" w:history="1">
        <w:r>
          <w:rPr>
            <w:rFonts w:ascii="IRNazanin" w:hAnsi="IRNazanin" w:eastAsia="IRNazanin" w:cs="IRNazanin"/>
            <w:color w:val="111111"/>
            <w:sz w:val="22"/>
            <w:szCs w:val="22"/>
            <w:b w:val="0"/>
            <w:bCs w:val="0"/>
            <w:i w:val="0"/>
            <w:iCs w:val="0"/>
          </w:rPr>
          <w:t>4666. الثالث عشر: قال ابن إدريس: لو وقف الإمامي على المسلمين، كان للإماميّة خاصّة،</w:t>
        </w:r>
        <w:r>
          <w:tab/>
        </w:r>
        <w:r>
          <w:fldChar w:fldCharType="begin"/>
        </w:r>
        <w:r>
          <w:instrText xml:space="preserve">PAGEREF 774 \h</w:instrText>
        </w:r>
        <w:r>
          <w:fldChar w:fldCharType="end"/>
        </w:r>
      </w:hyperlink>
    </w:p>
    <w:p>
      <w:pPr>
        <w:tabs>
          <w:tab w:val="right" w:leader="dot" w:pos="9062"/>
        </w:tabs>
        <w:ind w:left="1100"/>
      </w:pPr>
      <w:hyperlink w:anchor="_Toc775" w:history="1">
        <w:r>
          <w:rPr>
            <w:rFonts w:ascii="IRNazanin" w:hAnsi="IRNazanin" w:eastAsia="IRNazanin" w:cs="IRNazanin"/>
            <w:color w:val="111111"/>
            <w:sz w:val="22"/>
            <w:szCs w:val="22"/>
            <w:b w:val="0"/>
            <w:bCs w:val="0"/>
            <w:i w:val="0"/>
            <w:iCs w:val="0"/>
          </w:rPr>
          <w:t>4667. الرابع عشر: إذا وقف على أولاده و أولاد أولاده دخل أولاد البنين و أولاد البنات،</w:t>
        </w:r>
        <w:r>
          <w:tab/>
        </w:r>
        <w:r>
          <w:fldChar w:fldCharType="begin"/>
        </w:r>
        <w:r>
          <w:instrText xml:space="preserve">PAGEREF 775 \h</w:instrText>
        </w:r>
        <w:r>
          <w:fldChar w:fldCharType="end"/>
        </w:r>
      </w:hyperlink>
    </w:p>
    <w:p>
      <w:pPr>
        <w:tabs>
          <w:tab w:val="right" w:leader="dot" w:pos="9062"/>
        </w:tabs>
        <w:ind w:left="1100"/>
      </w:pPr>
      <w:hyperlink w:anchor="_Toc776" w:history="1">
        <w:r>
          <w:rPr>
            <w:rFonts w:ascii="IRNazanin" w:hAnsi="IRNazanin" w:eastAsia="IRNazanin" w:cs="IRNazanin"/>
            <w:color w:val="111111"/>
            <w:sz w:val="22"/>
            <w:szCs w:val="22"/>
            <w:b w:val="0"/>
            <w:bCs w:val="0"/>
            <w:i w:val="0"/>
            <w:iCs w:val="0"/>
          </w:rPr>
          <w:t>4668. الخامس عشر: إذا وقف على قومه و أولادهم و أولاد أولادهم اقتضى ذلك، تشريك البطون الأخيرة مع البطن الأوّل،</w:t>
        </w:r>
        <w:r>
          <w:tab/>
        </w:r>
        <w:r>
          <w:fldChar w:fldCharType="begin"/>
        </w:r>
        <w:r>
          <w:instrText xml:space="preserve">PAGEREF 776 \h</w:instrText>
        </w:r>
        <w:r>
          <w:fldChar w:fldCharType="end"/>
        </w:r>
      </w:hyperlink>
    </w:p>
    <w:p>
      <w:pPr>
        <w:tabs>
          <w:tab w:val="right" w:leader="dot" w:pos="9062"/>
        </w:tabs>
        <w:ind w:left="1100"/>
      </w:pPr>
      <w:hyperlink w:anchor="_Toc777" w:history="1">
        <w:r>
          <w:rPr>
            <w:rFonts w:ascii="IRNazanin" w:hAnsi="IRNazanin" w:eastAsia="IRNazanin" w:cs="IRNazanin"/>
            <w:color w:val="111111"/>
            <w:sz w:val="22"/>
            <w:szCs w:val="22"/>
            <w:b w:val="0"/>
            <w:bCs w:val="0"/>
            <w:i w:val="0"/>
            <w:iCs w:val="0"/>
          </w:rPr>
          <w:t>4669. السادس عشر: إذا وقف على أولاده اشترك فيه أولاده و أولاد أولاده ما تعاقبوا على احتمال،</w:t>
        </w:r>
        <w:r>
          <w:tab/>
        </w:r>
        <w:r>
          <w:fldChar w:fldCharType="begin"/>
        </w:r>
        <w:r>
          <w:instrText xml:space="preserve">PAGEREF 777 \h</w:instrText>
        </w:r>
        <w:r>
          <w:fldChar w:fldCharType="end"/>
        </w:r>
      </w:hyperlink>
    </w:p>
    <w:p>
      <w:pPr>
        <w:tabs>
          <w:tab w:val="right" w:leader="dot" w:pos="9062"/>
        </w:tabs>
        <w:ind w:left="1100"/>
      </w:pPr>
      <w:hyperlink w:anchor="_Toc778" w:history="1">
        <w:r>
          <w:rPr>
            <w:rFonts w:ascii="IRNazanin" w:hAnsi="IRNazanin" w:eastAsia="IRNazanin" w:cs="IRNazanin"/>
            <w:color w:val="111111"/>
            <w:sz w:val="22"/>
            <w:szCs w:val="22"/>
            <w:b w:val="0"/>
            <w:bCs w:val="0"/>
            <w:i w:val="0"/>
            <w:iCs w:val="0"/>
          </w:rPr>
          <w:t>4670. السابع عشر: لو قال: على أولادي ثمّ على أولاد أولادي على أنّه من مات من أولادي عن ولد فنصيبه لولده،</w:t>
        </w:r>
        <w:r>
          <w:tab/>
        </w:r>
        <w:r>
          <w:fldChar w:fldCharType="begin"/>
        </w:r>
        <w:r>
          <w:instrText xml:space="preserve">PAGEREF 778 \h</w:instrText>
        </w:r>
        <w:r>
          <w:fldChar w:fldCharType="end"/>
        </w:r>
      </w:hyperlink>
    </w:p>
    <w:p>
      <w:pPr>
        <w:tabs>
          <w:tab w:val="right" w:leader="dot" w:pos="9062"/>
        </w:tabs>
        <w:ind w:left="1100"/>
      </w:pPr>
      <w:hyperlink w:anchor="_Toc779" w:history="1">
        <w:r>
          <w:rPr>
            <w:rFonts w:ascii="IRNazanin" w:hAnsi="IRNazanin" w:eastAsia="IRNazanin" w:cs="IRNazanin"/>
            <w:color w:val="111111"/>
            <w:sz w:val="22"/>
            <w:szCs w:val="22"/>
            <w:b w:val="0"/>
            <w:bCs w:val="0"/>
            <w:i w:val="0"/>
            <w:iCs w:val="0"/>
          </w:rPr>
          <w:t>4671. الثامن عشر: إذا وقف على أولاده الثلاثة على أنّ من مات عن ولد فلولده نصيبه،</w:t>
        </w:r>
        <w:r>
          <w:tab/>
        </w:r>
        <w:r>
          <w:fldChar w:fldCharType="begin"/>
        </w:r>
        <w:r>
          <w:instrText xml:space="preserve">PAGEREF 779 \h</w:instrText>
        </w:r>
        <w:r>
          <w:fldChar w:fldCharType="end"/>
        </w:r>
      </w:hyperlink>
    </w:p>
    <w:p>
      <w:pPr>
        <w:tabs>
          <w:tab w:val="right" w:leader="dot" w:pos="9062"/>
        </w:tabs>
        <w:ind w:left="1100"/>
      </w:pPr>
      <w:hyperlink w:anchor="_Toc780" w:history="1">
        <w:r>
          <w:rPr>
            <w:rFonts w:ascii="IRNazanin" w:hAnsi="IRNazanin" w:eastAsia="IRNazanin" w:cs="IRNazanin"/>
            <w:color w:val="111111"/>
            <w:sz w:val="22"/>
            <w:szCs w:val="22"/>
            <w:b w:val="0"/>
            <w:bCs w:val="0"/>
            <w:i w:val="0"/>
            <w:iCs w:val="0"/>
          </w:rPr>
          <w:t>4672. التاسع عشر: لو وقف على الذكور و الإناث،</w:t>
        </w:r>
        <w:r>
          <w:tab/>
        </w:r>
        <w:r>
          <w:fldChar w:fldCharType="begin"/>
        </w:r>
        <w:r>
          <w:instrText xml:space="preserve">PAGEREF 780 \h</w:instrText>
        </w:r>
        <w:r>
          <w:fldChar w:fldCharType="end"/>
        </w:r>
      </w:hyperlink>
    </w:p>
    <w:p>
      <w:pPr>
        <w:tabs>
          <w:tab w:val="right" w:leader="dot" w:pos="9062"/>
        </w:tabs>
        <w:ind w:left="1100"/>
      </w:pPr>
      <w:hyperlink w:anchor="_Toc781" w:history="1">
        <w:r>
          <w:rPr>
            <w:rFonts w:ascii="IRNazanin" w:hAnsi="IRNazanin" w:eastAsia="IRNazanin" w:cs="IRNazanin"/>
            <w:color w:val="111111"/>
            <w:sz w:val="22"/>
            <w:szCs w:val="22"/>
            <w:b w:val="0"/>
            <w:bCs w:val="0"/>
            <w:i w:val="0"/>
            <w:iCs w:val="0"/>
          </w:rPr>
          <w:t>4673. العشرون: لو قال: وقفت على أولادي فلان و فلان و فلان ثمّ على المساكين،</w:t>
        </w:r>
        <w:r>
          <w:tab/>
        </w:r>
        <w:r>
          <w:fldChar w:fldCharType="begin"/>
        </w:r>
        <w:r>
          <w:instrText xml:space="preserve">PAGEREF 781 \h</w:instrText>
        </w:r>
        <w:r>
          <w:fldChar w:fldCharType="end"/>
        </w:r>
      </w:hyperlink>
    </w:p>
    <w:p>
      <w:pPr>
        <w:tabs>
          <w:tab w:val="right" w:leader="dot" w:pos="9062"/>
        </w:tabs>
        <w:ind w:left="1100"/>
      </w:pPr>
      <w:hyperlink w:anchor="_Toc782" w:history="1">
        <w:r>
          <w:rPr>
            <w:rFonts w:ascii="IRNazanin" w:hAnsi="IRNazanin" w:eastAsia="IRNazanin" w:cs="IRNazanin"/>
            <w:color w:val="111111"/>
            <w:sz w:val="22"/>
            <w:szCs w:val="22"/>
            <w:b w:val="0"/>
            <w:bCs w:val="0"/>
            <w:i w:val="0"/>
            <w:iCs w:val="0"/>
          </w:rPr>
          <w:t>4674. الحادي و العشرون: إذا وقف على قوم بشرط اتّصافهم بصفة، استحقّوا ما داموا على تلك الصفة،</w:t>
        </w:r>
        <w:r>
          <w:tab/>
        </w:r>
        <w:r>
          <w:fldChar w:fldCharType="begin"/>
        </w:r>
        <w:r>
          <w:instrText xml:space="preserve">PAGEREF 782 \h</w:instrText>
        </w:r>
        <w:r>
          <w:fldChar w:fldCharType="end"/>
        </w:r>
      </w:hyperlink>
    </w:p>
    <w:p>
      <w:pPr>
        <w:tabs>
          <w:tab w:val="right" w:leader="dot" w:pos="9062"/>
        </w:tabs>
        <w:ind w:left="1100"/>
      </w:pPr>
      <w:hyperlink w:anchor="_Toc783" w:history="1">
        <w:r>
          <w:rPr>
            <w:rFonts w:ascii="IRNazanin" w:hAnsi="IRNazanin" w:eastAsia="IRNazanin" w:cs="IRNazanin"/>
            <w:color w:val="111111"/>
            <w:sz w:val="22"/>
            <w:szCs w:val="22"/>
            <w:b w:val="0"/>
            <w:bCs w:val="0"/>
            <w:i w:val="0"/>
            <w:iCs w:val="0"/>
          </w:rPr>
          <w:t>4675. الثاني و العشرون: إذا وقف على أولاده ثمّ على المساكين انصرف إلى المساكين بعد انقراض أولاده و أولاد أولاده،</w:t>
        </w:r>
        <w:r>
          <w:tab/>
        </w:r>
        <w:r>
          <w:fldChar w:fldCharType="begin"/>
        </w:r>
        <w:r>
          <w:instrText xml:space="preserve">PAGEREF 783 \h</w:instrText>
        </w:r>
        <w:r>
          <w:fldChar w:fldCharType="end"/>
        </w:r>
      </w:hyperlink>
    </w:p>
    <w:p>
      <w:pPr>
        <w:tabs>
          <w:tab w:val="right" w:leader="dot" w:pos="9062"/>
        </w:tabs>
        <w:ind w:left="1100"/>
      </w:pPr>
      <w:hyperlink w:anchor="_Toc784" w:history="1">
        <w:r>
          <w:rPr>
            <w:rFonts w:ascii="IRNazanin" w:hAnsi="IRNazanin" w:eastAsia="IRNazanin" w:cs="IRNazanin"/>
            <w:color w:val="111111"/>
            <w:sz w:val="22"/>
            <w:szCs w:val="22"/>
            <w:b w:val="0"/>
            <w:bCs w:val="0"/>
            <w:i w:val="0"/>
            <w:iCs w:val="0"/>
          </w:rPr>
          <w:t>4676. الثالث و العشرون: إذا وقف على جيرانه، رجع فيه إلى العرف،</w:t>
        </w:r>
        <w:r>
          <w:tab/>
        </w:r>
        <w:r>
          <w:fldChar w:fldCharType="begin"/>
        </w:r>
        <w:r>
          <w:instrText xml:space="preserve">PAGEREF 784 \h</w:instrText>
        </w:r>
        <w:r>
          <w:fldChar w:fldCharType="end"/>
        </w:r>
      </w:hyperlink>
    </w:p>
    <w:p>
      <w:pPr>
        <w:tabs>
          <w:tab w:val="right" w:leader="dot" w:pos="9062"/>
        </w:tabs>
        <w:ind w:left="1100"/>
      </w:pPr>
      <w:hyperlink w:anchor="_Toc785" w:history="1">
        <w:r>
          <w:rPr>
            <w:rFonts w:ascii="IRNazanin" w:hAnsi="IRNazanin" w:eastAsia="IRNazanin" w:cs="IRNazanin"/>
            <w:color w:val="111111"/>
            <w:sz w:val="22"/>
            <w:szCs w:val="22"/>
            <w:b w:val="0"/>
            <w:bCs w:val="0"/>
            <w:i w:val="0"/>
            <w:iCs w:val="0"/>
          </w:rPr>
          <w:t>4677. الرابع و العشرون: إذا وقف في سبيل اللّه انصرف إلى كلّ ما يتقرّب به إلى اللّه تعالى،</w:t>
        </w:r>
        <w:r>
          <w:tab/>
        </w:r>
        <w:r>
          <w:fldChar w:fldCharType="begin"/>
        </w:r>
        <w:r>
          <w:instrText xml:space="preserve">PAGEREF 785 \h</w:instrText>
        </w:r>
        <w:r>
          <w:fldChar w:fldCharType="end"/>
        </w:r>
      </w:hyperlink>
    </w:p>
    <w:p>
      <w:pPr>
        <w:tabs>
          <w:tab w:val="right" w:leader="dot" w:pos="9062"/>
        </w:tabs>
        <w:ind w:left="1100"/>
      </w:pPr>
      <w:hyperlink w:anchor="_Toc786" w:history="1">
        <w:r>
          <w:rPr>
            <w:rFonts w:ascii="IRNazanin" w:hAnsi="IRNazanin" w:eastAsia="IRNazanin" w:cs="IRNazanin"/>
            <w:color w:val="111111"/>
            <w:sz w:val="22"/>
            <w:szCs w:val="22"/>
            <w:b w:val="0"/>
            <w:bCs w:val="0"/>
            <w:i w:val="0"/>
            <w:iCs w:val="0"/>
          </w:rPr>
          <w:t>4678. الخامس و العشرون: إذا وقف على مصلحة فبطل رسمها، صرف في وجوه البرّ،</w:t>
        </w:r>
        <w:r>
          <w:tab/>
        </w:r>
        <w:r>
          <w:fldChar w:fldCharType="begin"/>
        </w:r>
        <w:r>
          <w:instrText xml:space="preserve">PAGEREF 786 \h</w:instrText>
        </w:r>
        <w:r>
          <w:fldChar w:fldCharType="end"/>
        </w:r>
      </w:hyperlink>
    </w:p>
    <w:p>
      <w:pPr>
        <w:tabs>
          <w:tab w:val="right" w:leader="dot" w:pos="9062"/>
        </w:tabs>
        <w:ind w:left="1100"/>
      </w:pPr>
      <w:hyperlink w:anchor="_Toc787" w:history="1">
        <w:r>
          <w:rPr>
            <w:rFonts w:ascii="IRNazanin" w:hAnsi="IRNazanin" w:eastAsia="IRNazanin" w:cs="IRNazanin"/>
            <w:color w:val="111111"/>
            <w:sz w:val="22"/>
            <w:szCs w:val="22"/>
            <w:b w:val="0"/>
            <w:bCs w:val="0"/>
            <w:i w:val="0"/>
            <w:iCs w:val="0"/>
          </w:rPr>
          <w:t>4679. السادس و العشرون: إذا وقف على أولاده، أو إخوته، أو بني فلان،</w:t>
        </w:r>
        <w:r>
          <w:tab/>
        </w:r>
        <w:r>
          <w:fldChar w:fldCharType="begin"/>
        </w:r>
        <w:r>
          <w:instrText xml:space="preserve">PAGEREF 787 \h</w:instrText>
        </w:r>
        <w:r>
          <w:fldChar w:fldCharType="end"/>
        </w:r>
      </w:hyperlink>
    </w:p>
    <w:p>
      <w:pPr>
        <w:tabs>
          <w:tab w:val="right" w:leader="dot" w:pos="9062"/>
        </w:tabs>
        <w:ind w:left="1100"/>
      </w:pPr>
      <w:hyperlink w:anchor="_Toc788" w:history="1">
        <w:r>
          <w:rPr>
            <w:rFonts w:ascii="IRNazanin" w:hAnsi="IRNazanin" w:eastAsia="IRNazanin" w:cs="IRNazanin"/>
            <w:color w:val="111111"/>
            <w:sz w:val="22"/>
            <w:szCs w:val="22"/>
            <w:b w:val="0"/>
            <w:bCs w:val="0"/>
            <w:i w:val="0"/>
            <w:iCs w:val="0"/>
          </w:rPr>
          <w:t>4680. السابع و العشرون: إذا وقف على أولاده فإذا انقرضوا و انقرض أولاد أولاده فعلى الفقراء،</w:t>
        </w:r>
        <w:r>
          <w:tab/>
        </w:r>
        <w:r>
          <w:fldChar w:fldCharType="begin"/>
        </w:r>
        <w:r>
          <w:instrText xml:space="preserve">PAGEREF 788 \h</w:instrText>
        </w:r>
        <w:r>
          <w:fldChar w:fldCharType="end"/>
        </w:r>
      </w:hyperlink>
    </w:p>
    <w:p>
      <w:pPr>
        <w:tabs>
          <w:tab w:val="right" w:leader="dot" w:pos="9062"/>
        </w:tabs>
        <w:ind w:left="1100"/>
      </w:pPr>
      <w:hyperlink w:anchor="_Toc789" w:history="1">
        <w:r>
          <w:rPr>
            <w:rFonts w:ascii="IRNazanin" w:hAnsi="IRNazanin" w:eastAsia="IRNazanin" w:cs="IRNazanin"/>
            <w:color w:val="111111"/>
            <w:sz w:val="22"/>
            <w:szCs w:val="22"/>
            <w:b w:val="0"/>
            <w:bCs w:val="0"/>
            <w:i w:val="0"/>
            <w:iCs w:val="0"/>
          </w:rPr>
          <w:t>4681. الثامن و العشرون: إذا وقف على عقب زيد، ثمّ من بعده على عقب عمرو، أخذه عقب زيد،</w:t>
        </w:r>
        <w:r>
          <w:tab/>
        </w:r>
        <w:r>
          <w:fldChar w:fldCharType="begin"/>
        </w:r>
        <w:r>
          <w:instrText xml:space="preserve">PAGEREF 789 \h</w:instrText>
        </w:r>
        <w:r>
          <w:fldChar w:fldCharType="end"/>
        </w:r>
      </w:hyperlink>
    </w:p>
    <w:p>
      <w:pPr>
        <w:tabs>
          <w:tab w:val="right" w:leader="dot" w:pos="9062"/>
        </w:tabs>
        <w:ind w:left="1100"/>
      </w:pPr>
      <w:hyperlink w:anchor="_Toc790" w:history="1">
        <w:r>
          <w:rPr>
            <w:rFonts w:ascii="IRNazanin" w:hAnsi="IRNazanin" w:eastAsia="IRNazanin" w:cs="IRNazanin"/>
            <w:color w:val="111111"/>
            <w:sz w:val="22"/>
            <w:szCs w:val="22"/>
            <w:b w:val="0"/>
            <w:bCs w:val="0"/>
            <w:i w:val="0"/>
            <w:iCs w:val="0"/>
          </w:rPr>
          <w:t>4682. التاسع و العشرون: إذا كان له موال من أعلى، فوقفه على مواليه، انصرف إليهم،</w:t>
        </w:r>
        <w:r>
          <w:tab/>
        </w:r>
        <w:r>
          <w:fldChar w:fldCharType="begin"/>
        </w:r>
        <w:r>
          <w:instrText xml:space="preserve">PAGEREF 790 \h</w:instrText>
        </w:r>
        <w:r>
          <w:fldChar w:fldCharType="end"/>
        </w:r>
      </w:hyperlink>
    </w:p>
    <w:p>
      <w:pPr>
        <w:tabs>
          <w:tab w:val="right" w:leader="dot" w:pos="9062"/>
        </w:tabs>
        <w:ind w:left="1100"/>
      </w:pPr>
      <w:hyperlink w:anchor="_Toc791" w:history="1">
        <w:r>
          <w:rPr>
            <w:rFonts w:ascii="IRNazanin" w:hAnsi="IRNazanin" w:eastAsia="IRNazanin" w:cs="IRNazanin"/>
            <w:color w:val="111111"/>
            <w:sz w:val="22"/>
            <w:szCs w:val="22"/>
            <w:b w:val="0"/>
            <w:bCs w:val="0"/>
            <w:i w:val="0"/>
            <w:iCs w:val="0"/>
          </w:rPr>
          <w:t>4683. الثلاثون: إذا وقف على قراباته،</w:t>
        </w:r>
        <w:r>
          <w:tab/>
        </w:r>
        <w:r>
          <w:fldChar w:fldCharType="begin"/>
        </w:r>
        <w:r>
          <w:instrText xml:space="preserve">PAGEREF 791 \h</w:instrText>
        </w:r>
        <w:r>
          <w:fldChar w:fldCharType="end"/>
        </w:r>
      </w:hyperlink>
    </w:p>
    <w:p>
      <w:pPr>
        <w:tabs>
          <w:tab w:val="right" w:leader="dot" w:pos="9062"/>
        </w:tabs>
        <w:ind w:left="1100"/>
      </w:pPr>
      <w:hyperlink w:anchor="_Toc792" w:history="1">
        <w:r>
          <w:rPr>
            <w:rFonts w:ascii="IRNazanin" w:hAnsi="IRNazanin" w:eastAsia="IRNazanin" w:cs="IRNazanin"/>
            <w:color w:val="111111"/>
            <w:sz w:val="22"/>
            <w:szCs w:val="22"/>
            <w:b w:val="0"/>
            <w:bCs w:val="0"/>
            <w:i w:val="0"/>
            <w:iCs w:val="0"/>
          </w:rPr>
          <w:t>4684. الحادي و الثلاثون: إذا وقف على شخصين ثمّ على المساكين فمات أحدهما،</w:t>
        </w:r>
        <w:r>
          <w:tab/>
        </w:r>
        <w:r>
          <w:fldChar w:fldCharType="begin"/>
        </w:r>
        <w:r>
          <w:instrText xml:space="preserve">PAGEREF 792 \h</w:instrText>
        </w:r>
        <w:r>
          <w:fldChar w:fldCharType="end"/>
        </w:r>
      </w:hyperlink>
    </w:p>
    <w:p>
      <w:pPr>
        <w:tabs>
          <w:tab w:val="right" w:leader="dot" w:pos="9062"/>
        </w:tabs>
        <w:ind w:left="1100"/>
      </w:pPr>
      <w:hyperlink w:anchor="_Toc793" w:history="1">
        <w:r>
          <w:rPr>
            <w:rFonts w:ascii="IRNazanin" w:hAnsi="IRNazanin" w:eastAsia="IRNazanin" w:cs="IRNazanin"/>
            <w:color w:val="111111"/>
            <w:sz w:val="22"/>
            <w:szCs w:val="22"/>
            <w:b w:val="0"/>
            <w:bCs w:val="0"/>
            <w:i w:val="0"/>
            <w:iCs w:val="0"/>
          </w:rPr>
          <w:t>4685. الثاني و الثلاثون: إذا وقف على أولاده، دخل البنون و البنات و الخناثى،</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الفصل الخامس: في شرائط الموقوف</w:t>
        </w:r>
        <w:r>
          <w:tab/>
        </w:r>
        <w:r>
          <w:fldChar w:fldCharType="begin"/>
        </w:r>
        <w:r>
          <w:instrText xml:space="preserve">PAGEREF 794 \h</w:instrText>
        </w:r>
        <w:r>
          <w:fldChar w:fldCharType="end"/>
        </w:r>
      </w:hyperlink>
    </w:p>
    <w:p>
      <w:pPr>
        <w:tabs>
          <w:tab w:val="right" w:leader="dot" w:pos="9062"/>
        </w:tabs>
        <w:ind w:left="1100"/>
      </w:pPr>
      <w:hyperlink w:anchor="_Toc7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795 \h</w:instrText>
        </w:r>
        <w:r>
          <w:fldChar w:fldCharType="end"/>
        </w:r>
      </w:hyperlink>
    </w:p>
    <w:p>
      <w:pPr>
        <w:tabs>
          <w:tab w:val="right" w:leader="dot" w:pos="9062"/>
        </w:tabs>
        <w:ind w:left="1100"/>
      </w:pPr>
      <w:hyperlink w:anchor="_Toc796" w:history="1">
        <w:r>
          <w:rPr>
            <w:rFonts w:ascii="IRNazanin" w:hAnsi="IRNazanin" w:eastAsia="IRNazanin" w:cs="IRNazanin"/>
            <w:color w:val="111111"/>
            <w:sz w:val="22"/>
            <w:szCs w:val="22"/>
            <w:b w:val="0"/>
            <w:bCs w:val="0"/>
            <w:i w:val="0"/>
            <w:iCs w:val="0"/>
          </w:rPr>
          <w:t>4686. الأوّل: الموقوف كلّ عين مملوكة يمكن الانتفاع بها مع بقائها،</w:t>
        </w:r>
        <w:r>
          <w:tab/>
        </w:r>
        <w:r>
          <w:fldChar w:fldCharType="begin"/>
        </w:r>
        <w:r>
          <w:instrText xml:space="preserve">PAGEREF 796 \h</w:instrText>
        </w:r>
        <w:r>
          <w:fldChar w:fldCharType="end"/>
        </w:r>
      </w:hyperlink>
    </w:p>
    <w:p>
      <w:pPr>
        <w:tabs>
          <w:tab w:val="right" w:leader="dot" w:pos="9062"/>
        </w:tabs>
        <w:ind w:left="1100"/>
      </w:pPr>
      <w:hyperlink w:anchor="_Toc797" w:history="1">
        <w:r>
          <w:rPr>
            <w:rFonts w:ascii="IRNazanin" w:hAnsi="IRNazanin" w:eastAsia="IRNazanin" w:cs="IRNazanin"/>
            <w:color w:val="111111"/>
            <w:sz w:val="22"/>
            <w:szCs w:val="22"/>
            <w:b w:val="0"/>
            <w:bCs w:val="0"/>
            <w:i w:val="0"/>
            <w:iCs w:val="0"/>
          </w:rPr>
          <w:t>4687. الثاني: الذهب و الفضة إن كان حليّا صحّ وقفه إجماعا.</w:t>
        </w:r>
        <w:r>
          <w:tab/>
        </w:r>
        <w:r>
          <w:fldChar w:fldCharType="begin"/>
        </w:r>
        <w:r>
          <w:instrText xml:space="preserve">PAGEREF 797 \h</w:instrText>
        </w:r>
        <w:r>
          <w:fldChar w:fldCharType="end"/>
        </w:r>
      </w:hyperlink>
    </w:p>
    <w:p>
      <w:pPr>
        <w:tabs>
          <w:tab w:val="right" w:leader="dot" w:pos="9062"/>
        </w:tabs>
        <w:ind w:left="1100"/>
      </w:pPr>
      <w:hyperlink w:anchor="_Toc798" w:history="1">
        <w:r>
          <w:rPr>
            <w:rFonts w:ascii="IRNazanin" w:hAnsi="IRNazanin" w:eastAsia="IRNazanin" w:cs="IRNazanin"/>
            <w:color w:val="111111"/>
            <w:sz w:val="22"/>
            <w:szCs w:val="22"/>
            <w:b w:val="0"/>
            <w:bCs w:val="0"/>
            <w:i w:val="0"/>
            <w:iCs w:val="0"/>
          </w:rPr>
          <w:t>4688. الثالث: كلّ ما يسرع إليه الفساد،</w:t>
        </w:r>
        <w:r>
          <w:tab/>
        </w:r>
        <w:r>
          <w:fldChar w:fldCharType="begin"/>
        </w:r>
        <w:r>
          <w:instrText xml:space="preserve">PAGEREF 798 \h</w:instrText>
        </w:r>
        <w:r>
          <w:fldChar w:fldCharType="end"/>
        </w:r>
      </w:hyperlink>
    </w:p>
    <w:p>
      <w:pPr>
        <w:tabs>
          <w:tab w:val="right" w:leader="dot" w:pos="9062"/>
        </w:tabs>
        <w:ind w:left="1100"/>
      </w:pPr>
      <w:hyperlink w:anchor="_Toc799" w:history="1">
        <w:r>
          <w:rPr>
            <w:rFonts w:ascii="IRNazanin" w:hAnsi="IRNazanin" w:eastAsia="IRNazanin" w:cs="IRNazanin"/>
            <w:color w:val="111111"/>
            <w:sz w:val="22"/>
            <w:szCs w:val="22"/>
            <w:b w:val="0"/>
            <w:bCs w:val="0"/>
            <w:i w:val="0"/>
            <w:iCs w:val="0"/>
          </w:rPr>
          <w:t>4689. الرابع: لا يصحّ وقف ما لا يصحّ بيعه،</w:t>
        </w:r>
        <w:r>
          <w:tab/>
        </w:r>
        <w:r>
          <w:fldChar w:fldCharType="begin"/>
        </w:r>
        <w:r>
          <w:instrText xml:space="preserve">PAGEREF 799 \h</w:instrText>
        </w:r>
        <w:r>
          <w:fldChar w:fldCharType="end"/>
        </w:r>
      </w:hyperlink>
    </w:p>
    <w:p>
      <w:pPr>
        <w:tabs>
          <w:tab w:val="right" w:leader="dot" w:pos="9062"/>
        </w:tabs>
        <w:ind w:left="1100"/>
      </w:pPr>
      <w:hyperlink w:anchor="_Toc800" w:history="1">
        <w:r>
          <w:rPr>
            <w:rFonts w:ascii="IRNazanin" w:hAnsi="IRNazanin" w:eastAsia="IRNazanin" w:cs="IRNazanin"/>
            <w:color w:val="111111"/>
            <w:sz w:val="22"/>
            <w:szCs w:val="22"/>
            <w:b w:val="0"/>
            <w:bCs w:val="0"/>
            <w:i w:val="0"/>
            <w:iCs w:val="0"/>
          </w:rPr>
          <w:t>4690. الخامس: لو وقف ملك غيره بغير إذنه، احتمل البطلان،</w:t>
        </w:r>
        <w:r>
          <w:tab/>
        </w:r>
        <w:r>
          <w:fldChar w:fldCharType="begin"/>
        </w:r>
        <w:r>
          <w:instrText xml:space="preserve">PAGEREF 800 \h</w:instrText>
        </w:r>
        <w:r>
          <w:fldChar w:fldCharType="end"/>
        </w:r>
      </w:hyperlink>
    </w:p>
    <w:p>
      <w:pPr>
        <w:tabs>
          <w:tab w:val="right" w:leader="dot" w:pos="9062"/>
        </w:tabs>
        <w:ind w:left="1100"/>
      </w:pPr>
      <w:hyperlink w:anchor="_Toc801" w:history="1">
        <w:r>
          <w:rPr>
            <w:rFonts w:ascii="IRNazanin" w:hAnsi="IRNazanin" w:eastAsia="IRNazanin" w:cs="IRNazanin"/>
            <w:color w:val="111111"/>
            <w:sz w:val="22"/>
            <w:szCs w:val="22"/>
            <w:b w:val="0"/>
            <w:bCs w:val="0"/>
            <w:i w:val="0"/>
            <w:iCs w:val="0"/>
          </w:rPr>
          <w:t>4691. السادس: لو وقف سرجا، أو لجاما عليه حلية صحّ الوقف،</w:t>
        </w:r>
        <w:r>
          <w:tab/>
        </w:r>
        <w:r>
          <w:fldChar w:fldCharType="begin"/>
        </w:r>
        <w:r>
          <w:instrText xml:space="preserve">PAGEREF 801 \h</w:instrText>
        </w:r>
        <w:r>
          <w:fldChar w:fldCharType="end"/>
        </w:r>
      </w:hyperlink>
    </w:p>
    <w:p>
      <w:pPr>
        <w:tabs>
          <w:tab w:val="right" w:leader="dot" w:pos="9062"/>
        </w:tabs>
        <w:ind w:left="1100"/>
      </w:pPr>
      <w:hyperlink w:anchor="_Toc802" w:history="1">
        <w:r>
          <w:rPr>
            <w:rFonts w:ascii="IRNazanin" w:hAnsi="IRNazanin" w:eastAsia="IRNazanin" w:cs="IRNazanin"/>
            <w:color w:val="111111"/>
            <w:sz w:val="22"/>
            <w:szCs w:val="22"/>
            <w:b w:val="0"/>
            <w:bCs w:val="0"/>
            <w:i w:val="0"/>
            <w:iCs w:val="0"/>
          </w:rPr>
          <w:t>4692. السابع: كلّ ما يصحّ الانتفاع به مع بقائه صحّ وقفه،</w:t>
        </w:r>
        <w:r>
          <w:tab/>
        </w:r>
        <w:r>
          <w:fldChar w:fldCharType="begin"/>
        </w:r>
        <w:r>
          <w:instrText xml:space="preserve">PAGEREF 802 \h</w:instrText>
        </w:r>
        <w:r>
          <w:fldChar w:fldCharType="end"/>
        </w:r>
      </w:hyperlink>
    </w:p>
    <w:p>
      <w:pPr>
        <w:tabs>
          <w:tab w:val="right" w:leader="dot" w:pos="9062"/>
        </w:tabs>
        <w:ind w:left="1100"/>
      </w:pPr>
      <w:hyperlink w:anchor="_Toc803" w:history="1">
        <w:r>
          <w:rPr>
            <w:rFonts w:ascii="IRNazanin" w:hAnsi="IRNazanin" w:eastAsia="IRNazanin" w:cs="IRNazanin"/>
            <w:color w:val="111111"/>
            <w:sz w:val="22"/>
            <w:szCs w:val="22"/>
            <w:b w:val="0"/>
            <w:bCs w:val="0"/>
            <w:i w:val="0"/>
            <w:iCs w:val="0"/>
          </w:rPr>
          <w:t>4693. الثامن: يصحّ وقف المشاع كالمقسوم، و قبضه كقبضه في البيع،</w:t>
        </w:r>
        <w:r>
          <w:tab/>
        </w:r>
        <w:r>
          <w:fldChar w:fldCharType="begin"/>
        </w:r>
        <w:r>
          <w:instrText xml:space="preserve">PAGEREF 803 \h</w:instrText>
        </w:r>
        <w:r>
          <w:fldChar w:fldCharType="end"/>
        </w:r>
      </w:hyperlink>
    </w:p>
    <w:p>
      <w:pPr>
        <w:tabs>
          <w:tab w:val="right" w:leader="dot" w:pos="9062"/>
        </w:tabs>
        <w:ind w:left="1100"/>
      </w:pPr>
      <w:hyperlink w:anchor="_Toc804" w:history="1">
        <w:r>
          <w:rPr>
            <w:rFonts w:ascii="IRNazanin" w:hAnsi="IRNazanin" w:eastAsia="IRNazanin" w:cs="IRNazanin"/>
            <w:color w:val="111111"/>
            <w:sz w:val="22"/>
            <w:szCs w:val="22"/>
            <w:b w:val="0"/>
            <w:bCs w:val="0"/>
            <w:i w:val="0"/>
            <w:iCs w:val="0"/>
          </w:rPr>
          <w:t>4694. التاسع: إذا كان العبد بين اثنين فأوقف أحدهما نصيبه جاز،</w:t>
        </w:r>
        <w:r>
          <w:tab/>
        </w:r>
        <w:r>
          <w:fldChar w:fldCharType="begin"/>
        </w:r>
        <w:r>
          <w:instrText xml:space="preserve">PAGEREF 804 \h</w:instrText>
        </w:r>
        <w:r>
          <w:fldChar w:fldCharType="end"/>
        </w:r>
      </w:hyperlink>
    </w:p>
    <w:p>
      <w:pPr>
        <w:tabs>
          <w:tab w:val="right" w:leader="dot" w:pos="9062"/>
        </w:tabs>
        <w:ind w:left="1100"/>
      </w:pPr>
      <w:hyperlink w:anchor="_Toc805" w:history="1">
        <w:r>
          <w:rPr>
            <w:rFonts w:ascii="IRNazanin" w:hAnsi="IRNazanin" w:eastAsia="IRNazanin" w:cs="IRNazanin"/>
            <w:color w:val="111111"/>
            <w:sz w:val="22"/>
            <w:szCs w:val="22"/>
            <w:b w:val="0"/>
            <w:bCs w:val="0"/>
            <w:i w:val="0"/>
            <w:iCs w:val="0"/>
          </w:rPr>
          <w:t>4695. العاشر: يجوز وقف الشيء على جهتين مختلفتين،</w:t>
        </w:r>
        <w:r>
          <w:tab/>
        </w:r>
        <w:r>
          <w:fldChar w:fldCharType="begin"/>
        </w:r>
        <w:r>
          <w:instrText xml:space="preserve">PAGEREF 805 \h</w:instrText>
        </w:r>
        <w:r>
          <w:fldChar w:fldCharType="end"/>
        </w:r>
      </w:hyperlink>
    </w:p>
    <w:p>
      <w:pPr>
        <w:tabs>
          <w:tab w:val="right" w:leader="dot" w:pos="9062"/>
        </w:tabs>
        <w:ind w:left="1100"/>
      </w:pPr>
      <w:hyperlink w:anchor="_Toc806" w:history="1">
        <w:r>
          <w:rPr>
            <w:rFonts w:ascii="IRNazanin" w:hAnsi="IRNazanin" w:eastAsia="IRNazanin" w:cs="IRNazanin"/>
            <w:color w:val="111111"/>
            <w:sz w:val="22"/>
            <w:szCs w:val="22"/>
            <w:b w:val="0"/>
            <w:bCs w:val="0"/>
            <w:i w:val="0"/>
            <w:iCs w:val="0"/>
          </w:rPr>
          <w:t>4696. الحادي عشر: لو جعل سفل داره مسجدا دون علوّها، أو بالعكس جاز،</w:t>
        </w:r>
        <w:r>
          <w:tab/>
        </w:r>
        <w:r>
          <w:fldChar w:fldCharType="begin"/>
        </w:r>
        <w:r>
          <w:instrText xml:space="preserve">PAGEREF 806 \h</w:instrText>
        </w:r>
        <w:r>
          <w:fldChar w:fldCharType="end"/>
        </w:r>
      </w:hyperlink>
    </w:p>
    <w:p>
      <w:pPr>
        <w:tabs>
          <w:tab w:val="right" w:leader="dot" w:pos="9062"/>
        </w:tabs>
        <w:ind w:left="1100"/>
      </w:pPr>
      <w:hyperlink w:anchor="_Toc807" w:history="1">
        <w:r>
          <w:rPr>
            <w:rFonts w:ascii="IRNazanin" w:hAnsi="IRNazanin" w:eastAsia="IRNazanin" w:cs="IRNazanin"/>
            <w:color w:val="111111"/>
            <w:sz w:val="22"/>
            <w:szCs w:val="22"/>
            <w:b w:val="0"/>
            <w:bCs w:val="0"/>
            <w:i w:val="0"/>
            <w:iCs w:val="0"/>
          </w:rPr>
          <w:t>4697. الثاني عشر: لا يجوز وقف الحرّ نفسه، و لا الدار المستأجرة، و لا الموصى بخدمته،</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الفصل السادس: في الأحكام</w:t>
        </w:r>
        <w:r>
          <w:tab/>
        </w:r>
        <w:r>
          <w:fldChar w:fldCharType="begin"/>
        </w:r>
        <w:r>
          <w:instrText xml:space="preserve">PAGEREF 808 \h</w:instrText>
        </w:r>
        <w:r>
          <w:fldChar w:fldCharType="end"/>
        </w:r>
      </w:hyperlink>
    </w:p>
    <w:p>
      <w:pPr>
        <w:tabs>
          <w:tab w:val="right" w:leader="dot" w:pos="9062"/>
        </w:tabs>
        <w:ind w:left="1100"/>
      </w:pPr>
      <w:hyperlink w:anchor="_Toc8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809 \h</w:instrText>
        </w:r>
        <w:r>
          <w:fldChar w:fldCharType="end"/>
        </w:r>
      </w:hyperlink>
    </w:p>
    <w:p>
      <w:pPr>
        <w:tabs>
          <w:tab w:val="right" w:leader="dot" w:pos="9062"/>
        </w:tabs>
        <w:ind w:left="1100"/>
      </w:pPr>
      <w:hyperlink w:anchor="_Toc810" w:history="1">
        <w:r>
          <w:rPr>
            <w:rFonts w:ascii="IRNazanin" w:hAnsi="IRNazanin" w:eastAsia="IRNazanin" w:cs="IRNazanin"/>
            <w:color w:val="111111"/>
            <w:sz w:val="22"/>
            <w:szCs w:val="22"/>
            <w:b w:val="0"/>
            <w:bCs w:val="0"/>
            <w:i w:val="0"/>
            <w:iCs w:val="0"/>
          </w:rPr>
          <w:t>4698. الأوّل: يجب اتّباع ما شرطه الواقف في العقد،</w:t>
        </w:r>
        <w:r>
          <w:tab/>
        </w:r>
        <w:r>
          <w:fldChar w:fldCharType="begin"/>
        </w:r>
        <w:r>
          <w:instrText xml:space="preserve">PAGEREF 810 \h</w:instrText>
        </w:r>
        <w:r>
          <w:fldChar w:fldCharType="end"/>
        </w:r>
      </w:hyperlink>
    </w:p>
    <w:p>
      <w:pPr>
        <w:tabs>
          <w:tab w:val="right" w:leader="dot" w:pos="9062"/>
        </w:tabs>
        <w:ind w:left="1100"/>
      </w:pPr>
      <w:hyperlink w:anchor="_Toc811" w:history="1">
        <w:r>
          <w:rPr>
            <w:rFonts w:ascii="IRNazanin" w:hAnsi="IRNazanin" w:eastAsia="IRNazanin" w:cs="IRNazanin"/>
            <w:color w:val="111111"/>
            <w:sz w:val="22"/>
            <w:szCs w:val="22"/>
            <w:b w:val="0"/>
            <w:bCs w:val="0"/>
            <w:i w:val="0"/>
            <w:iCs w:val="0"/>
          </w:rPr>
          <w:t>4699. الثاني: إذا وقف حيوانا و شرط نفقته من ماله أو من كسبه، صحّ الشرط،</w:t>
        </w:r>
        <w:r>
          <w:tab/>
        </w:r>
        <w:r>
          <w:fldChar w:fldCharType="begin"/>
        </w:r>
        <w:r>
          <w:instrText xml:space="preserve">PAGEREF 811 \h</w:instrText>
        </w:r>
        <w:r>
          <w:fldChar w:fldCharType="end"/>
        </w:r>
      </w:hyperlink>
    </w:p>
    <w:p>
      <w:pPr>
        <w:tabs>
          <w:tab w:val="right" w:leader="dot" w:pos="9062"/>
        </w:tabs>
        <w:ind w:left="1100"/>
      </w:pPr>
      <w:hyperlink w:anchor="_Toc812" w:history="1">
        <w:r>
          <w:rPr>
            <w:rFonts w:ascii="IRNazanin" w:hAnsi="IRNazanin" w:eastAsia="IRNazanin" w:cs="IRNazanin"/>
            <w:color w:val="111111"/>
            <w:sz w:val="22"/>
            <w:szCs w:val="22"/>
            <w:b w:val="0"/>
            <w:bCs w:val="0"/>
            <w:i w:val="0"/>
            <w:iCs w:val="0"/>
          </w:rPr>
          <w:t>4700. الثالث: إذا كان الوقف على منحصرين، و كان شجرا فأثمر، أو أرضا فزرعت فحصل لبعضهم من الحبّ و الثمرة نصاب،</w:t>
        </w:r>
        <w:r>
          <w:tab/>
        </w:r>
        <w:r>
          <w:fldChar w:fldCharType="begin"/>
        </w:r>
        <w:r>
          <w:instrText xml:space="preserve">PAGEREF 812 \h</w:instrText>
        </w:r>
        <w:r>
          <w:fldChar w:fldCharType="end"/>
        </w:r>
      </w:hyperlink>
    </w:p>
    <w:p>
      <w:pPr>
        <w:tabs>
          <w:tab w:val="right" w:leader="dot" w:pos="9062"/>
        </w:tabs>
        <w:ind w:left="1100"/>
      </w:pPr>
      <w:hyperlink w:anchor="_Toc813" w:history="1">
        <w:r>
          <w:rPr>
            <w:rFonts w:ascii="IRNazanin" w:hAnsi="IRNazanin" w:eastAsia="IRNazanin" w:cs="IRNazanin"/>
            <w:color w:val="111111"/>
            <w:sz w:val="22"/>
            <w:szCs w:val="22"/>
            <w:b w:val="0"/>
            <w:bCs w:val="0"/>
            <w:i w:val="0"/>
            <w:iCs w:val="0"/>
          </w:rPr>
          <w:t>4701. الرابع: إذا جنى الوقف بما يوجب القصاص اقتصّ منه،</w:t>
        </w:r>
        <w:r>
          <w:tab/>
        </w:r>
        <w:r>
          <w:fldChar w:fldCharType="begin"/>
        </w:r>
        <w:r>
          <w:instrText xml:space="preserve">PAGEREF 813 \h</w:instrText>
        </w:r>
        <w:r>
          <w:fldChar w:fldCharType="end"/>
        </w:r>
      </w:hyperlink>
    </w:p>
    <w:p>
      <w:pPr>
        <w:tabs>
          <w:tab w:val="right" w:leader="dot" w:pos="9062"/>
        </w:tabs>
        <w:ind w:left="1100"/>
      </w:pPr>
      <w:hyperlink w:anchor="_Toc814" w:history="1">
        <w:r>
          <w:rPr>
            <w:rFonts w:ascii="IRNazanin" w:hAnsi="IRNazanin" w:eastAsia="IRNazanin" w:cs="IRNazanin"/>
            <w:color w:val="111111"/>
            <w:sz w:val="22"/>
            <w:szCs w:val="22"/>
            <w:b w:val="0"/>
            <w:bCs w:val="0"/>
            <w:i w:val="0"/>
            <w:iCs w:val="0"/>
          </w:rPr>
          <w:t>4702. الخامس: إذا قتل الوقف و وجب القصاص،</w:t>
        </w:r>
        <w:r>
          <w:tab/>
        </w:r>
        <w:r>
          <w:fldChar w:fldCharType="begin"/>
        </w:r>
        <w:r>
          <w:instrText xml:space="preserve">PAGEREF 814 \h</w:instrText>
        </w:r>
        <w:r>
          <w:fldChar w:fldCharType="end"/>
        </w:r>
      </w:hyperlink>
    </w:p>
    <w:p>
      <w:pPr>
        <w:tabs>
          <w:tab w:val="right" w:leader="dot" w:pos="9062"/>
        </w:tabs>
        <w:ind w:left="1100"/>
      </w:pPr>
      <w:hyperlink w:anchor="_Toc815" w:history="1">
        <w:r>
          <w:rPr>
            <w:rFonts w:ascii="IRNazanin" w:hAnsi="IRNazanin" w:eastAsia="IRNazanin" w:cs="IRNazanin"/>
            <w:color w:val="111111"/>
            <w:sz w:val="22"/>
            <w:szCs w:val="22"/>
            <w:b w:val="0"/>
            <w:bCs w:val="0"/>
            <w:i w:val="0"/>
            <w:iCs w:val="0"/>
          </w:rPr>
          <w:t>4703. السادس: لا يجوز بيع الوقف بحال،</w:t>
        </w:r>
        <w:r>
          <w:tab/>
        </w:r>
        <w:r>
          <w:fldChar w:fldCharType="begin"/>
        </w:r>
        <w:r>
          <w:instrText xml:space="preserve">PAGEREF 815 \h</w:instrText>
        </w:r>
        <w:r>
          <w:fldChar w:fldCharType="end"/>
        </w:r>
      </w:hyperlink>
    </w:p>
    <w:p>
      <w:pPr>
        <w:tabs>
          <w:tab w:val="right" w:leader="dot" w:pos="9062"/>
        </w:tabs>
        <w:ind w:left="1100"/>
      </w:pPr>
      <w:hyperlink w:anchor="_Toc816" w:history="1">
        <w:r>
          <w:rPr>
            <w:rFonts w:ascii="IRNazanin" w:hAnsi="IRNazanin" w:eastAsia="IRNazanin" w:cs="IRNazanin"/>
            <w:color w:val="111111"/>
            <w:sz w:val="22"/>
            <w:szCs w:val="22"/>
            <w:b w:val="0"/>
            <w:bCs w:val="0"/>
            <w:i w:val="0"/>
            <w:iCs w:val="0"/>
          </w:rPr>
          <w:t>4704. السابع: إذا وقف مسجدا فخرب، و خربت القرية أو المحلّة،</w:t>
        </w:r>
        <w:r>
          <w:tab/>
        </w:r>
        <w:r>
          <w:fldChar w:fldCharType="begin"/>
        </w:r>
        <w:r>
          <w:instrText xml:space="preserve">PAGEREF 816 \h</w:instrText>
        </w:r>
        <w:r>
          <w:fldChar w:fldCharType="end"/>
        </w:r>
      </w:hyperlink>
    </w:p>
    <w:p>
      <w:pPr>
        <w:tabs>
          <w:tab w:val="right" w:leader="dot" w:pos="9062"/>
        </w:tabs>
        <w:ind w:left="1100"/>
      </w:pPr>
      <w:hyperlink w:anchor="_Toc817" w:history="1">
        <w:r>
          <w:rPr>
            <w:rFonts w:ascii="IRNazanin" w:hAnsi="IRNazanin" w:eastAsia="IRNazanin" w:cs="IRNazanin"/>
            <w:color w:val="111111"/>
            <w:sz w:val="22"/>
            <w:szCs w:val="22"/>
            <w:b w:val="0"/>
            <w:bCs w:val="0"/>
            <w:i w:val="0"/>
            <w:iCs w:val="0"/>
          </w:rPr>
          <w:t>4705. الثامن: لو أراد الواقف للمسجد رفعه من الأرض و جعل سقاية، أو بيوت للسكنى تحته، لم يجز.</w:t>
        </w:r>
        <w:r>
          <w:tab/>
        </w:r>
        <w:r>
          <w:fldChar w:fldCharType="begin"/>
        </w:r>
        <w:r>
          <w:instrText xml:space="preserve">PAGEREF 817 \h</w:instrText>
        </w:r>
        <w:r>
          <w:fldChar w:fldCharType="end"/>
        </w:r>
      </w:hyperlink>
    </w:p>
    <w:p>
      <w:pPr>
        <w:tabs>
          <w:tab w:val="right" w:leader="dot" w:pos="9062"/>
        </w:tabs>
        <w:ind w:left="1100"/>
      </w:pPr>
      <w:hyperlink w:anchor="_Toc818" w:history="1">
        <w:r>
          <w:rPr>
            <w:rFonts w:ascii="IRNazanin" w:hAnsi="IRNazanin" w:eastAsia="IRNazanin" w:cs="IRNazanin"/>
            <w:color w:val="111111"/>
            <w:sz w:val="22"/>
            <w:szCs w:val="22"/>
            <w:b w:val="0"/>
            <w:bCs w:val="0"/>
            <w:i w:val="0"/>
            <w:iCs w:val="0"/>
          </w:rPr>
          <w:t>4706. التاسع: لا يجوز للموقوف عليه وطء الأمة الموقوفة،</w:t>
        </w:r>
        <w:r>
          <w:tab/>
        </w:r>
        <w:r>
          <w:fldChar w:fldCharType="begin"/>
        </w:r>
        <w:r>
          <w:instrText xml:space="preserve">PAGEREF 818 \h</w:instrText>
        </w:r>
        <w:r>
          <w:fldChar w:fldCharType="end"/>
        </w:r>
      </w:hyperlink>
    </w:p>
    <w:p>
      <w:pPr>
        <w:tabs>
          <w:tab w:val="right" w:leader="dot" w:pos="9062"/>
        </w:tabs>
        <w:ind w:left="1100"/>
      </w:pPr>
      <w:hyperlink w:anchor="_Toc819" w:history="1">
        <w:r>
          <w:rPr>
            <w:rFonts w:ascii="IRNazanin" w:hAnsi="IRNazanin" w:eastAsia="IRNazanin" w:cs="IRNazanin"/>
            <w:color w:val="111111"/>
            <w:sz w:val="22"/>
            <w:szCs w:val="22"/>
            <w:b w:val="0"/>
            <w:bCs w:val="0"/>
            <w:i w:val="0"/>
            <w:iCs w:val="0"/>
          </w:rPr>
          <w:t>4707. العاشر: لو انقلعت نخلة الوقف أو انكسرت،</w:t>
        </w:r>
        <w:r>
          <w:tab/>
        </w:r>
        <w:r>
          <w:fldChar w:fldCharType="begin"/>
        </w:r>
        <w:r>
          <w:instrText xml:space="preserve">PAGEREF 819 \h</w:instrText>
        </w:r>
        <w:r>
          <w:fldChar w:fldCharType="end"/>
        </w:r>
      </w:hyperlink>
    </w:p>
    <w:p>
      <w:pPr>
        <w:tabs>
          <w:tab w:val="right" w:leader="dot" w:pos="9062"/>
        </w:tabs>
        <w:ind w:left="1100"/>
      </w:pPr>
      <w:hyperlink w:anchor="_Toc820" w:history="1">
        <w:r>
          <w:rPr>
            <w:rFonts w:ascii="IRNazanin" w:hAnsi="IRNazanin" w:eastAsia="IRNazanin" w:cs="IRNazanin"/>
            <w:color w:val="111111"/>
            <w:sz w:val="22"/>
            <w:szCs w:val="22"/>
            <w:b w:val="0"/>
            <w:bCs w:val="0"/>
            <w:i w:val="0"/>
            <w:iCs w:val="0"/>
          </w:rPr>
          <w:t>4708. الحادي عشر: الأقرب جواز تزويج الأمة الموقوفة و يليه الموقوف عليه إن قلنا إنّه يملك،</w:t>
        </w:r>
        <w:r>
          <w:tab/>
        </w:r>
        <w:r>
          <w:fldChar w:fldCharType="begin"/>
        </w:r>
        <w:r>
          <w:instrText xml:space="preserve">PAGEREF 820 \h</w:instrText>
        </w:r>
        <w:r>
          <w:fldChar w:fldCharType="end"/>
        </w:r>
      </w:hyperlink>
    </w:p>
    <w:p>
      <w:pPr>
        <w:tabs>
          <w:tab w:val="right" w:leader="dot" w:pos="9062"/>
        </w:tabs>
        <w:ind w:left="1100"/>
      </w:pPr>
      <w:hyperlink w:anchor="_Toc821" w:history="1">
        <w:r>
          <w:rPr>
            <w:rFonts w:ascii="IRNazanin" w:hAnsi="IRNazanin" w:eastAsia="IRNazanin" w:cs="IRNazanin"/>
            <w:color w:val="111111"/>
            <w:sz w:val="22"/>
            <w:szCs w:val="22"/>
            <w:b w:val="0"/>
            <w:bCs w:val="0"/>
            <w:i w:val="0"/>
            <w:iCs w:val="0"/>
          </w:rPr>
          <w:t>4709. الثاني عشر: إذا آجر البطن الأوّل الوقف ثمّ انقرضوا قبل المدة،</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المقصد الثالث: في السكنى و الحبس و الصدقات</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4710. الأوّل: السكنى عقد يفتقر إلى إيجاب و قبول و قبض و كذا الحبس،</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4711. الثاني: إذا حصل العقد و القبض في الإسكان، قيل: يلزم مطلقا،</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4712. الثالث: إذا قال: لك عمرى هذه الدار، و أطلق، لم يلزمه شيء معيّن،</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4713. الرابع: إذا أعمره مدّة معيّنة، و أقبضه،</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4714. الخامس: كلّ ما صحّ وقفه صحّ إعماره</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4715. السادس: إطلاق السكنى يقتضي أن يسكن بنفسه و أهله و أولاده،</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4716. السابع: يجوز للإنسان أن يحبس فرسه في سبيل اللّه،</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4717. الثامن: يجوز للإنسان حبس ملكه على من يجوز الوقف عليه مدّة من الزمان،</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4718. التاسع: يجوز أن يجعل الإنسان لغيره خدمة عبده مدّة من الزمان، ثمّ يصير حرّا بعد ذلك،</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4719. العاشر: الصدقة المفروضة محرّمة على رسول اللّه صلّى اللّه عليه و آله و سلم و على بني هاشم كافّة،</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4720. الحادي عشر: الصّدقة عقد يفتقر إلى إيجاب و قبول و إقباض،</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4721. الثاني عشر: إذا حصلت الصّدقة بشرائطها من العقد و القبض و نيّة التقرّب،</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4722. الثالث عشر: صدقة السرّ أفضل من الجهر ما لم يتّهم بمنع الحقوق و ترك المواساة،</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4723. الرابع عشر: تجوز الصّدقة على أهل الذمّة و إن كانوا أجنبيّين.</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المقصد الرابع: في الوصايا</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الفصل الأوّل: في الماهيّة</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4724. الأوّل: الوصيّة مأخوذة من وصى يصي و هو الوصل،</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4725. الثاني: الوصيّة عقد يفتقر إلى إيجاب و قبول،</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4726. الثالث: المكلّف قسمان من عليه حقّ من دين أو وديعة، أو عليه واجب،</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4727. الرابع: لا يملك الموصى له الوصيّة إلاّ بالقبول إن كانت لمعيّن يمكن القبول منه،</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4728. الخامس: القبول لا يتعيّن باللفظ، بل قد يقع بالفعل كالأخذ و الوطء و فعل ما يدلّ على الرضاء،</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4729. السادس: إذا مات الموصى له قبل القبول و الردّ، قام وارثه في ذلك مقامه،</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4730. السابع: لو أوصى بجارية و حملها لزوجها،</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4731. الثامن: قد بيّنا أنّ الملك إنّما يحصل للموصى له بعد الوفاة و القبول،</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4732. التاسع: إذا أوصى بجارية و حملها لزوجها الحرّ، فقبلها،</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4733. العاشر: لا تصحّ الوصيّة في معصية،</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4734. الحادي عشر: الوصيّة عقد جائز من الطرفين فللموصي الرجوع من وصيّته ما دام حيّا،</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4735. الثاني عشر: يحصل الرجوع بقوله: «رجعت في وصيّتي»</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الفصل الثاني: في الموصي</w:t>
        </w:r>
        <w:r>
          <w:tab/>
        </w:r>
        <w:r>
          <w:fldChar w:fldCharType="begin"/>
        </w:r>
        <w:r>
          <w:instrText xml:space="preserve">PAGEREF 854 \h</w:instrText>
        </w:r>
        <w:r>
          <w:fldChar w:fldCharType="end"/>
        </w:r>
      </w:hyperlink>
    </w:p>
    <w:p>
      <w:pPr>
        <w:tabs>
          <w:tab w:val="right" w:leader="dot" w:pos="9062"/>
        </w:tabs>
        <w:ind w:left="1100"/>
      </w:pPr>
      <w:hyperlink w:anchor="_Toc8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4736. الأوّل: يشترط في الموصي البلوغ، و كمال العقل، و الحريّة،</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4737. الثاني: الكافر تنفذ وصيّته إلاّ أن يوصي بخمر أو خنزير أو بناء كنيسة،</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4738. الثالث: الأقرب أنّ وصيّة السفيه لا تنفذ،</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4739. الرابع: الأخرس تصحّ وصيّته إذا علمت إشارته، و إلاّ فلا،</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4740. الخامس: تصحّ وصيّة المسلم لمثله و للذمّي، و الذمّي لمثله و للمسلم،</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4741. السادس: إذا جرح الموصي نفسه بما فيه هلاكها، ثمّ أوصى لم تقبل، لظهور سفهه،</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4742. السابع: للأب الوصيّة بالولاية على الأطفال، و كذا الجدّ،</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الفصل الثالث: في الموصى به</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4743. الأوّل: تصحّ الوصيّة بكل مقصود يقبل النقل،</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4744. الثاني: لا يشترط في الموصى به كونه موجودا أو عينا،</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4745. الثالث: لا تصحّ الوصيّة بالمغصوب و لا فعل المحرّم،</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4746. الرابع: لو أوصى له بقوس، صحّت الوصيّة،</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4747. الخامس: لو أوصى له بجرّة فيها خمر، صحّت الوصيّة بالجرّة خاصّة،</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4748. السادس: إنّما تصحّ الوصيّة بالثلث فما دون،</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4749. السابع: الإجازة تنفيذ لفعل ما وضعه الموصي لا ابتداء عطيّة،</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4750. الثامن: الوصيّة تمضى من الثلث،</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4751. التاسع: إذا أجاز الورثة بعد الموت، صحّت بلا خلاف،</w:t>
        </w:r>
        <w:r>
          <w:tab/>
        </w:r>
        <w:r>
          <w:fldChar w:fldCharType="begin"/>
        </w:r>
        <w:r>
          <w:instrText xml:space="preserve">PAGEREF 873 \h</w:instrText>
        </w:r>
        <w:r>
          <w:fldChar w:fldCharType="end"/>
        </w:r>
      </w:hyperlink>
    </w:p>
    <w:p>
      <w:pPr>
        <w:tabs>
          <w:tab w:val="right" w:leader="dot" w:pos="9062"/>
        </w:tabs>
        <w:ind w:left="1100"/>
      </w:pPr>
      <w:hyperlink w:anchor="_Toc874" w:history="1">
        <w:r>
          <w:rPr>
            <w:rFonts w:ascii="IRNazanin" w:hAnsi="IRNazanin" w:eastAsia="IRNazanin" w:cs="IRNazanin"/>
            <w:color w:val="111111"/>
            <w:sz w:val="22"/>
            <w:szCs w:val="22"/>
            <w:b w:val="0"/>
            <w:bCs w:val="0"/>
            <w:i w:val="0"/>
            <w:iCs w:val="0"/>
          </w:rPr>
          <w:t>4752. العاشر: إذا أوصى بنصف التركة، فأجاز الورثة، ثمّ قالوا: إنّما أجزنا ظنّا أنّ المال قليل فبان كثيرا،</w:t>
        </w:r>
        <w:r>
          <w:tab/>
        </w:r>
        <w:r>
          <w:fldChar w:fldCharType="begin"/>
        </w:r>
        <w:r>
          <w:instrText xml:space="preserve">PAGEREF 874 \h</w:instrText>
        </w:r>
        <w:r>
          <w:fldChar w:fldCharType="end"/>
        </w:r>
      </w:hyperlink>
    </w:p>
    <w:p>
      <w:pPr>
        <w:tabs>
          <w:tab w:val="right" w:leader="dot" w:pos="9062"/>
        </w:tabs>
        <w:ind w:left="1100"/>
      </w:pPr>
      <w:hyperlink w:anchor="_Toc875" w:history="1">
        <w:r>
          <w:rPr>
            <w:rFonts w:ascii="IRNazanin" w:hAnsi="IRNazanin" w:eastAsia="IRNazanin" w:cs="IRNazanin"/>
            <w:color w:val="111111"/>
            <w:sz w:val="22"/>
            <w:szCs w:val="22"/>
            <w:b w:val="0"/>
            <w:bCs w:val="0"/>
            <w:i w:val="0"/>
            <w:iCs w:val="0"/>
          </w:rPr>
          <w:t>4753. الحادي عشر: لا تصحّ الإجازة إلاّ من جائز التصرف،</w:t>
        </w:r>
        <w:r>
          <w:tab/>
        </w:r>
        <w:r>
          <w:fldChar w:fldCharType="begin"/>
        </w:r>
        <w:r>
          <w:instrText xml:space="preserve">PAGEREF 875 \h</w:instrText>
        </w:r>
        <w:r>
          <w:fldChar w:fldCharType="end"/>
        </w:r>
      </w:hyperlink>
    </w:p>
    <w:p>
      <w:pPr>
        <w:tabs>
          <w:tab w:val="right" w:leader="dot" w:pos="9062"/>
        </w:tabs>
        <w:ind w:left="1100"/>
      </w:pPr>
      <w:hyperlink w:anchor="_Toc876" w:history="1">
        <w:r>
          <w:rPr>
            <w:rFonts w:ascii="IRNazanin" w:hAnsi="IRNazanin" w:eastAsia="IRNazanin" w:cs="IRNazanin"/>
            <w:color w:val="111111"/>
            <w:sz w:val="22"/>
            <w:szCs w:val="22"/>
            <w:b w:val="0"/>
            <w:bCs w:val="0"/>
            <w:i w:val="0"/>
            <w:iCs w:val="0"/>
          </w:rPr>
          <w:t>4754. الثاني عشر: لا يجوز تغيّر الشيء ممّا أوصى به الميّت إذا لم يخالف المشروع،</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4755. الثالث عشر: لو لم يكن له وارث من نسب و لا سبب، فأوصى بجميع ماله،</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4756. الرابع عشر: يعتبر ثلث المال حين الوفاة لا حين الوصية،</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4757. الخامس عشر: لو أوصى إلى إنسان بالمضاربة بتركته، على أن الربح بين العامل و الورثة بالسوية، صحّت الوصيّة،</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4758. السادس عشر: إذا أوصى بأشياء تخرج من الثلث، عمل بها، و ان قصر الثلث عنها،</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4759. السابع عشر: إذا قال: حجّوا عني حجّة واحدة بقدر معيّن، و كان فيه فضل عن أجرة المثل،</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4760. الثامن عشر: إذا أوصى بثلث ماله لزيد، و بربعه لعمرو،</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4761. التاسع عشر: لو أوصى بعتق مماليكه، تناولت الوصيّة من يملكه أجمع و من يملك بعضه،</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4762. العشرون: إذا أوصى بثلث ماله مشاعا، كان للموصى له من كلّ شيء ثلثه،</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4763. الواحد و العشرون: إذا أوصى بالحمل صحّ إذا كان مملوكا،</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4764. الثاني و العشرون: إذا أوصى بثمر شجر، أو بستان، أو أجرة دار، أو خدمة عبد، أو سكنى الدار، أو غير ذلك من المنافع مدّة معيّنة، صحّ‌،</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4765. الثالث و العشرون: إذا أوصى بالمنفعة مدّة معيّنة،</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4766. الرابع و العشرون: إذا أوصى له بثمرة شجرة مدّة أو دائما،</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4767. الخامس و العشرون: إذا أوصى بخدمة العبد أو منفعة الدابة، كانت النفقة على الورثة،</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4768. السادس و العشرون: إذا أعتق الورثة العبد الموصى بمنفعته،</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4769. السابع و العشرون: لو أوصى لرجل بمنفعة أمته فأتت بولد مملوك،</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4770. الثامن و العشرون: إذا قتل العبد الموصى بخدمته، وجبت قيمته،</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4771. التاسع و العشرون: إذا أوصى لرجل بحبّ زرعه، و لآخر بتبنه صحّ‌،</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4772. الثلاثون: لو أوصى له بخاتم و لآخر بفصّه، صحّ‌،</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4773. الواحد و الثلاثون: إذا أوصى بعبد من عبيده و لم يعيّن،</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4774. الثاني و الثلاثون: إذا أوصى له بشاة من غنمه،</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4775. الثالث و الثلاثون: إذا أوصى بعتق عبده، لزم الوارث إعتاقه،</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4776. الرابع و الثلاثون: إذا أوصى بعتق عبيده، و ليس له غيرهم،</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4777. الخامس و الثلاثون: لو أوصى بعتق رقبة مؤمنة، وجب،</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4778. السادس و الثلاثون: لو أوصى بعتق رقبة بثمن معيّن فلم يوجد به،</w:t>
        </w:r>
        <w:r>
          <w:tab/>
        </w:r>
        <w:r>
          <w:fldChar w:fldCharType="begin"/>
        </w:r>
        <w:r>
          <w:instrText xml:space="preserve">PAGEREF 900 \h</w:instrText>
        </w:r>
        <w:r>
          <w:fldChar w:fldCharType="end"/>
        </w:r>
      </w:hyperlink>
    </w:p>
    <w:p>
      <w:pPr>
        <w:tabs>
          <w:tab w:val="right" w:leader="dot" w:pos="9062"/>
        </w:tabs>
        <w:ind w:left="1100"/>
      </w:pPr>
      <w:hyperlink w:anchor="_Toc901" w:history="1">
        <w:r>
          <w:rPr>
            <w:rFonts w:ascii="IRNazanin" w:hAnsi="IRNazanin" w:eastAsia="IRNazanin" w:cs="IRNazanin"/>
            <w:color w:val="111111"/>
            <w:sz w:val="22"/>
            <w:szCs w:val="22"/>
            <w:b w:val="0"/>
            <w:bCs w:val="0"/>
            <w:i w:val="0"/>
            <w:iCs w:val="0"/>
          </w:rPr>
          <w:t>4779. السابع و الثلاثون: لو أوصى بعتق أمته على أن لا تتزوج، ثمّ مات، فقالت: لا أتزوّج، عتقت،</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الفصل الرابع: في الوصايا المبهمة</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4780. الأوّل: إذا أوصى بجزء من ماله، كان له السبع،</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4781. الثاني: لو أوصى بلفظ مجمل غير هذه، رجع في تفسيره إلى الوارث،</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4782. الثالث: إذا قال: أعطوه مثل نصيب ابني، و له ابن لا غير، كان ذلك وصيّة بالنصف،</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4783. الرابع: إذا أوصى بنصيب وارث، احتمل البطلان و الصحة،</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4784. الخامس: قال أبو عبيد ابن سلاّم: الضّعف: المثل،</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4785. السادس: لو قال: أوصيت لك بضعفي نصيب ابني فله مثلا نصيبه،</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4786. السابع: لو أوصى بمثل نصيب من لا نصيب له،</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4787. الثامن: لو أوصى لرجل بثلث، و لآخر بربع، و لآخر بخمس، و لآخر بمثل وصيّة أحدهم، فله الخمس،</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4788. التاسع: لو أوصى بمثل نصيب وارث مقدّر،</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4789. العاشر: لو أوصى لثلاثة بمثل سهام بنيه الثلاثة، فالمال بينهم أسداسا مع الإجازة،</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4790. الحادي عشر: لو أوصى بثلث ماله لزيد، و أوصى بمثل نصيب أحد ورثته، - و هم ثلاثة بنين - لعمرو،</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4791. الثاني عشر: لو أوصى لزيد بمثل نصيب أحد بنيه الثلاثة، و لعمرو نصف الباقي و أجازوا،</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في الاستثناء</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4792. الثالث عشر: لو أوصى بمثل نصيب أحد بنيه الثلاثة إلاّ ربع المال،</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4793. الرابع عشر: لو خلّف أربعة بنين، و أوصى لرجل بثلث ماله إلاّ نصيب أحدهم،</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4794. الخامس عشر: إذا أوصى لواحد بسدس ماله، و لآخر بتمام الثلث، فهو سدس أيضا،</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4795. السادس عشر: إذا أوصى بوصايا متعدّدة، فنسي الوصيّ‌ بابا منها،</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4796. السابع عشر: إذا أوصى له بسيف و عليه حلية، و هو في جفن،</w:t>
        </w:r>
        <w:r>
          <w:tab/>
        </w:r>
        <w:r>
          <w:fldChar w:fldCharType="begin"/>
        </w:r>
        <w:r>
          <w:instrText xml:space="preserve">PAGEREF 921 \h</w:instrText>
        </w:r>
        <w:r>
          <w:fldChar w:fldCharType="end"/>
        </w:r>
      </w:hyperlink>
    </w:p>
    <w:p>
      <w:pPr>
        <w:tabs>
          <w:tab w:val="right" w:leader="dot" w:pos="9062"/>
        </w:tabs>
        <w:ind w:left="1100"/>
      </w:pPr>
      <w:hyperlink w:anchor="_Toc922" w:history="1">
        <w:r>
          <w:rPr>
            <w:rFonts w:ascii="IRNazanin" w:hAnsi="IRNazanin" w:eastAsia="IRNazanin" w:cs="IRNazanin"/>
            <w:color w:val="111111"/>
            <w:sz w:val="22"/>
            <w:szCs w:val="22"/>
            <w:b w:val="0"/>
            <w:bCs w:val="0"/>
            <w:i w:val="0"/>
            <w:iCs w:val="0"/>
          </w:rPr>
          <w:t>4797. الثامن عشر: لو أوصى بإخراج بعض ولده من تركته، لم يصحّ‌،</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الفصل الخامس: في الموصى له</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4798. الأوّل: يشترط في الموصى له كونه ممّن يتصور له الملك،</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4799. الثاني: كما تصحّ الوصيّة للأجنبيّ فكذا تصحّ للوارث عندنا إجماعا،</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4800. الثالث: إذا أوصى لوارثه بما يزيد على الثلث، و أجاز بعض الورثة دون بعض،</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4801. الرابع: لو قال: أوصيت لفلان بثلثي، فإن مات قبلي، فهو لفلان، صحّ‌،</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4802. الخامس: ينبغي أن يوصي لأقاربه الّذين لا يرثون مع فقرهم إجماعا،</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4803. السادس: إذا ملك المريض من يعتق عليه بغير عوض عتق و ورث،</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4804. السابع: لو أوصى لوارث ثمّ صار غير وارث قبل الوفاة،</w:t>
        </w:r>
        <w:r>
          <w:tab/>
        </w:r>
        <w:r>
          <w:fldChar w:fldCharType="begin"/>
        </w:r>
        <w:r>
          <w:instrText xml:space="preserve">PAGEREF 931 \h</w:instrText>
        </w:r>
        <w:r>
          <w:fldChar w:fldCharType="end"/>
        </w:r>
      </w:hyperlink>
    </w:p>
    <w:p>
      <w:pPr>
        <w:tabs>
          <w:tab w:val="right" w:leader="dot" w:pos="9062"/>
        </w:tabs>
        <w:ind w:left="1100"/>
      </w:pPr>
      <w:hyperlink w:anchor="_Toc932" w:history="1">
        <w:r>
          <w:rPr>
            <w:rFonts w:ascii="IRNazanin" w:hAnsi="IRNazanin" w:eastAsia="IRNazanin" w:cs="IRNazanin"/>
            <w:color w:val="111111"/>
            <w:sz w:val="22"/>
            <w:szCs w:val="22"/>
            <w:b w:val="0"/>
            <w:bCs w:val="0"/>
            <w:i w:val="0"/>
            <w:iCs w:val="0"/>
          </w:rPr>
          <w:t>4805. الثامن: لا تصحّ الوصيّة للميت</w:t>
        </w:r>
        <w:r>
          <w:tab/>
        </w:r>
        <w:r>
          <w:fldChar w:fldCharType="begin"/>
        </w:r>
        <w:r>
          <w:instrText xml:space="preserve">PAGEREF 932 \h</w:instrText>
        </w:r>
        <w:r>
          <w:fldChar w:fldCharType="end"/>
        </w:r>
      </w:hyperlink>
    </w:p>
    <w:p>
      <w:pPr>
        <w:tabs>
          <w:tab w:val="right" w:leader="dot" w:pos="9062"/>
        </w:tabs>
        <w:ind w:left="1100"/>
      </w:pPr>
      <w:hyperlink w:anchor="_Toc933" w:history="1">
        <w:r>
          <w:rPr>
            <w:rFonts w:ascii="IRNazanin" w:hAnsi="IRNazanin" w:eastAsia="IRNazanin" w:cs="IRNazanin"/>
            <w:color w:val="111111"/>
            <w:sz w:val="22"/>
            <w:szCs w:val="22"/>
            <w:b w:val="0"/>
            <w:bCs w:val="0"/>
            <w:i w:val="0"/>
            <w:iCs w:val="0"/>
          </w:rPr>
          <w:t>4806. التاسع: تصحّ الوصيّة للحمل إجماعا،</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4807. العاشر: إذا أوصى لحمل امرأة تولّدت ذكرا و أنثى، تساويا فيها،</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4808. الحادي عشر: تصحّ الوصيّة لذمّي و إن كان أجنبيّا،</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4809. الثاني عشر: لو أوصى المسلم لأهل قريته، أو قرابته بعام يدخل فيه المسلم و الكافر،</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4810. الثالث عشر: لا تصحّ الوصيّة لعبد غيره و لا مكاتبه المشروط</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4811. الرابع عشر: إذا أوصى بعتق عبده، و عليه دين،</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4812. الخامس عشر: إذا أوصى لمكاتب غيره المطلق، و قد أدّى من كتابته شيئا،</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4813. السادس عشر: تصحّ الوصيّة للقاتل، سواء كان عمدا أو خطأ،</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4814. السابع عشر: لو أوصى للدابة لم تصحّ‌، و لا يكون لمالكها شيء من الوصيّة،</w:t>
        </w:r>
        <w:r>
          <w:tab/>
        </w:r>
        <w:r>
          <w:fldChar w:fldCharType="begin"/>
        </w:r>
        <w:r>
          <w:instrText xml:space="preserve">PAGEREF 941 \h</w:instrText>
        </w:r>
        <w:r>
          <w:fldChar w:fldCharType="end"/>
        </w:r>
      </w:hyperlink>
    </w:p>
    <w:p>
      <w:pPr>
        <w:tabs>
          <w:tab w:val="right" w:leader="dot" w:pos="9062"/>
        </w:tabs>
        <w:ind w:left="1100"/>
      </w:pPr>
      <w:hyperlink w:anchor="_Toc942" w:history="1">
        <w:r>
          <w:rPr>
            <w:rFonts w:ascii="IRNazanin" w:hAnsi="IRNazanin" w:eastAsia="IRNazanin" w:cs="IRNazanin"/>
            <w:color w:val="111111"/>
            <w:sz w:val="22"/>
            <w:szCs w:val="22"/>
            <w:b w:val="0"/>
            <w:bCs w:val="0"/>
            <w:i w:val="0"/>
            <w:iCs w:val="0"/>
          </w:rPr>
          <w:t>4815. الثامن عشر: إذا أوصى لكل وارث بقدر حصته، فهو لغو،</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4816. التاسع عشر: هل يشترط في الموصى له التعيين‌؟ فيه نظر،</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4817. العشرون: لو أوصى أن يشترى عبد زيد بخمسمائة فيعتق، فتعذر شراؤه،</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4818. الواحد و العشرون: إطلاق الوصيّة يقتضي التسوية،</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4819. الثاني و العشرون: إذا أوصى لأقاربه، أو أقارب فلان استوى الذكور و الإناث،</w:t>
        </w:r>
        <w:r>
          <w:tab/>
        </w:r>
        <w:r>
          <w:fldChar w:fldCharType="begin"/>
        </w:r>
        <w:r>
          <w:instrText xml:space="preserve">PAGEREF 946 \h</w:instrText>
        </w:r>
        <w:r>
          <w:fldChar w:fldCharType="end"/>
        </w:r>
      </w:hyperlink>
    </w:p>
    <w:p>
      <w:pPr>
        <w:tabs>
          <w:tab w:val="right" w:leader="dot" w:pos="9062"/>
        </w:tabs>
        <w:ind w:left="1100"/>
      </w:pPr>
      <w:hyperlink w:anchor="_Toc947" w:history="1">
        <w:r>
          <w:rPr>
            <w:rFonts w:ascii="IRNazanin" w:hAnsi="IRNazanin" w:eastAsia="IRNazanin" w:cs="IRNazanin"/>
            <w:color w:val="111111"/>
            <w:sz w:val="22"/>
            <w:szCs w:val="22"/>
            <w:b w:val="0"/>
            <w:bCs w:val="0"/>
            <w:i w:val="0"/>
            <w:iCs w:val="0"/>
          </w:rPr>
          <w:t>4820. الثالث و العشرون: إذا أوصى لأهل بيته، دخل الأولاد و الآباء و الأجداد،</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4821. الرابع و العشرون: إذا أوصى لمواليه و له موال من فوق، فهو لهم،</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4822. الخامس و العشرون: إذا أوصى لمستحقّي الزكاة، كان للأصناف الثمانية المذكورة في القرآن،</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4823. السادس و العشرون: إذا أوصى بثلثه لزيد و الفقراء، كان لزيد النصف،</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4824. السابع و العشرون: إذا أوصى بشراء رقاب و عتقهم، لم يجز صرفه إلى المكاتبين،</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4825. الثامن و العشرون: إذا قال: اعطوا فلانا كذا، و لم يبيّن ما يعمل به فلان،</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4826. التاسع و العشرون: إذا أوصى بثلثه في البر، صرف في كلّ ما يتقرب به إلى اللّه تعالى،</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4827. الثلاثون: إذا قال: يخدم عبدي فلانا سنة ثم هو حرّ، صحّت الوصيّة بالخدمة و الحرية،</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4828. الواحد و الثلاثون: إذا مات الموصى له قبل الموصي،</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4829. الثاني و الثلاثون: إذا أوصى لواحد بنصف ماله، و للآخر بالثلث، و لآخر بالربع،</w:t>
        </w:r>
        <w:r>
          <w:tab/>
        </w:r>
        <w:r>
          <w:fldChar w:fldCharType="begin"/>
        </w:r>
        <w:r>
          <w:instrText xml:space="preserve">PAGEREF 956 \h</w:instrText>
        </w:r>
        <w:r>
          <w:fldChar w:fldCharType="end"/>
        </w:r>
      </w:hyperlink>
    </w:p>
    <w:p>
      <w:pPr>
        <w:tabs>
          <w:tab w:val="right" w:leader="dot" w:pos="9062"/>
        </w:tabs>
        <w:ind w:left="1100"/>
      </w:pPr>
      <w:hyperlink w:anchor="_Toc957" w:history="1">
        <w:r>
          <w:rPr>
            <w:rFonts w:ascii="IRNazanin" w:hAnsi="IRNazanin" w:eastAsia="IRNazanin" w:cs="IRNazanin"/>
            <w:color w:val="111111"/>
            <w:sz w:val="22"/>
            <w:szCs w:val="22"/>
            <w:b w:val="0"/>
            <w:bCs w:val="0"/>
            <w:i w:val="0"/>
            <w:iCs w:val="0"/>
          </w:rPr>
          <w:t>4830. الثالث و الثلاثون: إذا أوصى للقراء، كان لمن يحفظ جميع القرآن،</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الفصل السادس: في الأوصياء</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4831. الأوّل: يشترط في الوصيّ العقل،</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4832. الثاني: يشترط في الوصيّ المنفرد البلوغ،</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4833. الثالث: يشترط في وصيّ المسلم الإسلام،</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4834. الرابع: اختيار الشيخ أن العدالة شرط</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4835. الخامس: تصحّ الوصيّة إلى المملوك إن أذن له مولاه،</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4836. السادس: هذه الصفات المعتبرة في الوصيّ‌،</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4837. السابع: تصحّ الوصيّة إلى المرأة، و الأعمى، مع وجود الشرائط،</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4838. الثامن: يجوز أن يوصي إلى اثنين فما زاد،</w:t>
        </w:r>
        <w:r>
          <w:tab/>
        </w:r>
        <w:r>
          <w:fldChar w:fldCharType="begin"/>
        </w:r>
        <w:r>
          <w:instrText xml:space="preserve">PAGEREF 967 \h</w:instrText>
        </w:r>
        <w:r>
          <w:fldChar w:fldCharType="end"/>
        </w:r>
      </w:hyperlink>
    </w:p>
    <w:p>
      <w:pPr>
        <w:tabs>
          <w:tab w:val="right" w:leader="dot" w:pos="9062"/>
        </w:tabs>
        <w:ind w:left="1100"/>
      </w:pPr>
      <w:hyperlink w:anchor="_Toc968" w:history="1">
        <w:r>
          <w:rPr>
            <w:rFonts w:ascii="IRNazanin" w:hAnsi="IRNazanin" w:eastAsia="IRNazanin" w:cs="IRNazanin"/>
            <w:color w:val="111111"/>
            <w:sz w:val="22"/>
            <w:szCs w:val="22"/>
            <w:b w:val="0"/>
            <w:bCs w:val="0"/>
            <w:i w:val="0"/>
            <w:iCs w:val="0"/>
          </w:rPr>
          <w:t>4839. التاسع: يجوز أن يوصي إلى واحد في شيء بعينه، و إلى آخر في غيره،</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4840. العاشر: إذا أوصى إلى اثنين أحدهما صغير، تصرف الكبير إلى حين بلوغه،</w:t>
        </w:r>
        <w:r>
          <w:tab/>
        </w:r>
        <w:r>
          <w:fldChar w:fldCharType="begin"/>
        </w:r>
        <w:r>
          <w:instrText xml:space="preserve">PAGEREF 969 \h</w:instrText>
        </w:r>
        <w:r>
          <w:fldChar w:fldCharType="end"/>
        </w:r>
      </w:hyperlink>
    </w:p>
    <w:p>
      <w:pPr>
        <w:tabs>
          <w:tab w:val="right" w:leader="dot" w:pos="9062"/>
        </w:tabs>
        <w:ind w:left="1100"/>
      </w:pPr>
      <w:hyperlink w:anchor="_Toc970" w:history="1">
        <w:r>
          <w:rPr>
            <w:rFonts w:ascii="IRNazanin" w:hAnsi="IRNazanin" w:eastAsia="IRNazanin" w:cs="IRNazanin"/>
            <w:color w:val="111111"/>
            <w:sz w:val="22"/>
            <w:szCs w:val="22"/>
            <w:b w:val="0"/>
            <w:bCs w:val="0"/>
            <w:i w:val="0"/>
            <w:iCs w:val="0"/>
          </w:rPr>
          <w:t>4841. الحادي عشر: إذا أوصى إلى غيره، لم يجب على الغير القبول،</w:t>
        </w:r>
        <w:r>
          <w:tab/>
        </w:r>
        <w:r>
          <w:fldChar w:fldCharType="begin"/>
        </w:r>
        <w:r>
          <w:instrText xml:space="preserve">PAGEREF 970 \h</w:instrText>
        </w:r>
        <w:r>
          <w:fldChar w:fldCharType="end"/>
        </w:r>
      </w:hyperlink>
    </w:p>
    <w:p>
      <w:pPr>
        <w:tabs>
          <w:tab w:val="right" w:leader="dot" w:pos="9062"/>
        </w:tabs>
        <w:ind w:left="1100"/>
      </w:pPr>
      <w:hyperlink w:anchor="_Toc971" w:history="1">
        <w:r>
          <w:rPr>
            <w:rFonts w:ascii="IRNazanin" w:hAnsi="IRNazanin" w:eastAsia="IRNazanin" w:cs="IRNazanin"/>
            <w:color w:val="111111"/>
            <w:sz w:val="22"/>
            <w:szCs w:val="22"/>
            <w:b w:val="0"/>
            <w:bCs w:val="0"/>
            <w:i w:val="0"/>
            <w:iCs w:val="0"/>
          </w:rPr>
          <w:t>4842. الثاني عشر: إذا أوصى إلى الثقة، فظهرت (فيه) الخيانة بعد الموت،</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4843. الثالث عشر: الوصيّة إن كانت بالمال</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4844. الرابع عشر: إذا كان في الورثة صغير و كبير، فاحتاج الصغير إلى بيع شيء من التركة،</w:t>
        </w:r>
        <w:r>
          <w:tab/>
        </w:r>
        <w:r>
          <w:fldChar w:fldCharType="begin"/>
        </w:r>
        <w:r>
          <w:instrText xml:space="preserve">PAGEREF 973 \h</w:instrText>
        </w:r>
        <w:r>
          <w:fldChar w:fldCharType="end"/>
        </w:r>
      </w:hyperlink>
    </w:p>
    <w:p>
      <w:pPr>
        <w:tabs>
          <w:tab w:val="right" w:leader="dot" w:pos="9062"/>
        </w:tabs>
        <w:ind w:left="1100"/>
      </w:pPr>
      <w:hyperlink w:anchor="_Toc974" w:history="1">
        <w:r>
          <w:rPr>
            <w:rFonts w:ascii="IRNazanin" w:hAnsi="IRNazanin" w:eastAsia="IRNazanin" w:cs="IRNazanin"/>
            <w:color w:val="111111"/>
            <w:sz w:val="22"/>
            <w:szCs w:val="22"/>
            <w:b w:val="0"/>
            <w:bCs w:val="0"/>
            <w:i w:val="0"/>
            <w:iCs w:val="0"/>
          </w:rPr>
          <w:t>4845. الخامس عشر: الوصيّ أمين لا يضمن ما يتلف في يده إلاّ بالتفريط أو التعدّي،</w:t>
        </w:r>
        <w:r>
          <w:tab/>
        </w:r>
        <w:r>
          <w:fldChar w:fldCharType="begin"/>
        </w:r>
        <w:r>
          <w:instrText xml:space="preserve">PAGEREF 974 \h</w:instrText>
        </w:r>
        <w:r>
          <w:fldChar w:fldCharType="end"/>
        </w:r>
      </w:hyperlink>
    </w:p>
    <w:p>
      <w:pPr>
        <w:tabs>
          <w:tab w:val="right" w:leader="dot" w:pos="9062"/>
        </w:tabs>
        <w:ind w:left="1100"/>
      </w:pPr>
      <w:hyperlink w:anchor="_Toc975" w:history="1">
        <w:r>
          <w:rPr>
            <w:rFonts w:ascii="IRNazanin" w:hAnsi="IRNazanin" w:eastAsia="IRNazanin" w:cs="IRNazanin"/>
            <w:color w:val="111111"/>
            <w:sz w:val="22"/>
            <w:szCs w:val="22"/>
            <w:b w:val="0"/>
            <w:bCs w:val="0"/>
            <w:i w:val="0"/>
            <w:iCs w:val="0"/>
          </w:rPr>
          <w:t>4846. السادس عشر: يجوز للوصيّ أن يستوفي ممّا في يده ما يستحقّه من دين و غيره</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4847. السابع عشر: إذا شهد الوصيّ على الأطفال بمال أو على الميت، قبلت شهادته،</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4848. الثامن عشر: إذا أذن الموصي للوصيّ أن يوصي، جاز إجماعا،</w:t>
        </w:r>
        <w:r>
          <w:tab/>
        </w:r>
        <w:r>
          <w:fldChar w:fldCharType="begin"/>
        </w:r>
        <w:r>
          <w:instrText xml:space="preserve">PAGEREF 977 \h</w:instrText>
        </w:r>
        <w:r>
          <w:fldChar w:fldCharType="end"/>
        </w:r>
      </w:hyperlink>
    </w:p>
    <w:p>
      <w:pPr>
        <w:tabs>
          <w:tab w:val="right" w:leader="dot" w:pos="9062"/>
        </w:tabs>
        <w:ind w:left="1100"/>
      </w:pPr>
      <w:hyperlink w:anchor="_Toc978" w:history="1">
        <w:r>
          <w:rPr>
            <w:rFonts w:ascii="IRNazanin" w:hAnsi="IRNazanin" w:eastAsia="IRNazanin" w:cs="IRNazanin"/>
            <w:color w:val="111111"/>
            <w:sz w:val="22"/>
            <w:szCs w:val="22"/>
            <w:b w:val="0"/>
            <w:bCs w:val="0"/>
            <w:i w:val="0"/>
            <w:iCs w:val="0"/>
          </w:rPr>
          <w:t>4849. التاسع عشر: إذا مات و لا وصيّ له، كانت الولاية للحاكم مع فقد الجدّ،</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4850. العشرون: يجوز أن يجعل للوصيّ جعلا،</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4851. الواحد و العشرون: إذا علم الوصيّ أنّ على الميّت دينا/،</w:t>
        </w:r>
        <w:r>
          <w:tab/>
        </w:r>
        <w:r>
          <w:fldChar w:fldCharType="begin"/>
        </w:r>
        <w:r>
          <w:instrText xml:space="preserve">PAGEREF 980 \h</w:instrText>
        </w:r>
        <w:r>
          <w:fldChar w:fldCharType="end"/>
        </w:r>
      </w:hyperlink>
    </w:p>
    <w:p>
      <w:pPr>
        <w:tabs>
          <w:tab w:val="right" w:leader="dot" w:pos="9062"/>
        </w:tabs>
        <w:ind w:left="1100"/>
      </w:pPr>
      <w:hyperlink w:anchor="_Toc981" w:history="1">
        <w:r>
          <w:rPr>
            <w:rFonts w:ascii="IRNazanin" w:hAnsi="IRNazanin" w:eastAsia="IRNazanin" w:cs="IRNazanin"/>
            <w:color w:val="111111"/>
            <w:sz w:val="22"/>
            <w:szCs w:val="22"/>
            <w:b w:val="0"/>
            <w:bCs w:val="0"/>
            <w:i w:val="0"/>
            <w:iCs w:val="0"/>
          </w:rPr>
          <w:t>4852. الثاني و العشرون: الصيغة عن الوصيّة إليه أن يقول: أوصيت إليك لتتصرف في مال الأطفال،</w:t>
        </w:r>
        <w:r>
          <w:tab/>
        </w:r>
        <w:r>
          <w:fldChar w:fldCharType="begin"/>
        </w:r>
        <w:r>
          <w:instrText xml:space="preserve">PAGEREF 981 \h</w:instrText>
        </w:r>
        <w:r>
          <w:fldChar w:fldCharType="end"/>
        </w:r>
      </w:hyperlink>
    </w:p>
    <w:p>
      <w:pPr>
        <w:tabs>
          <w:tab w:val="right" w:leader="dot" w:pos="9062"/>
        </w:tabs>
        <w:ind w:left="1100"/>
      </w:pPr>
      <w:hyperlink w:anchor="_Toc982" w:history="1">
        <w:r>
          <w:rPr>
            <w:rFonts w:ascii="IRNazanin" w:hAnsi="IRNazanin" w:eastAsia="IRNazanin" w:cs="IRNazanin"/>
            <w:color w:val="111111"/>
            <w:sz w:val="22"/>
            <w:szCs w:val="22"/>
            <w:b w:val="0"/>
            <w:bCs w:val="0"/>
            <w:i w:val="0"/>
            <w:iCs w:val="0"/>
          </w:rPr>
          <w:t>4853. الثالث و العشرون: يجوز للموصي الرجوع في الوصيّة بالولاية،</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الفصل السابع: فيما تثبت به الوصيّة</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984 \h</w:instrText>
        </w:r>
        <w:r>
          <w:fldChar w:fldCharType="end"/>
        </w:r>
      </w:hyperlink>
    </w:p>
    <w:p>
      <w:pPr>
        <w:tabs>
          <w:tab w:val="right" w:leader="dot" w:pos="9062"/>
        </w:tabs>
        <w:ind w:left="1100"/>
      </w:pPr>
      <w:hyperlink w:anchor="_Toc985" w:history="1">
        <w:r>
          <w:rPr>
            <w:rFonts w:ascii="IRNazanin" w:hAnsi="IRNazanin" w:eastAsia="IRNazanin" w:cs="IRNazanin"/>
            <w:color w:val="111111"/>
            <w:sz w:val="22"/>
            <w:szCs w:val="22"/>
            <w:b w:val="0"/>
            <w:bCs w:val="0"/>
            <w:i w:val="0"/>
            <w:iCs w:val="0"/>
          </w:rPr>
          <w:t>4854. الأوّل: لا يشترط في الوصيّة الشهادة بل لو صدّقوا الورثة الوصيّ حكم عليهم بها،</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4855. الثاني: تثبت الوصيّة بالمال بشهادة عدلين، أو رجل و امرأتين،</w:t>
        </w:r>
        <w:r>
          <w:tab/>
        </w:r>
        <w:r>
          <w:fldChar w:fldCharType="begin"/>
        </w:r>
        <w:r>
          <w:instrText xml:space="preserve">PAGEREF 986 \h</w:instrText>
        </w:r>
        <w:r>
          <w:fldChar w:fldCharType="end"/>
        </w:r>
      </w:hyperlink>
    </w:p>
    <w:p>
      <w:pPr>
        <w:tabs>
          <w:tab w:val="right" w:leader="dot" w:pos="9062"/>
        </w:tabs>
        <w:ind w:left="1100"/>
      </w:pPr>
      <w:hyperlink w:anchor="_Toc987" w:history="1">
        <w:r>
          <w:rPr>
            <w:rFonts w:ascii="IRNazanin" w:hAnsi="IRNazanin" w:eastAsia="IRNazanin" w:cs="IRNazanin"/>
            <w:color w:val="111111"/>
            <w:sz w:val="22"/>
            <w:szCs w:val="22"/>
            <w:b w:val="0"/>
            <w:bCs w:val="0"/>
            <w:i w:val="0"/>
            <w:iCs w:val="0"/>
          </w:rPr>
          <w:t>4856. الثالث: لا يقبل في الشهادة بالوصيّة إلاّ عدول المسلمين مع الاختيار،</w:t>
        </w:r>
        <w:r>
          <w:tab/>
        </w:r>
        <w:r>
          <w:fldChar w:fldCharType="begin"/>
        </w:r>
        <w:r>
          <w:instrText xml:space="preserve">PAGEREF 987 \h</w:instrText>
        </w:r>
        <w:r>
          <w:fldChar w:fldCharType="end"/>
        </w:r>
      </w:hyperlink>
    </w:p>
    <w:p>
      <w:pPr>
        <w:tabs>
          <w:tab w:val="right" w:leader="dot" w:pos="9062"/>
        </w:tabs>
        <w:ind w:left="1100"/>
      </w:pPr>
      <w:hyperlink w:anchor="_Toc988" w:history="1">
        <w:r>
          <w:rPr>
            <w:rFonts w:ascii="IRNazanin" w:hAnsi="IRNazanin" w:eastAsia="IRNazanin" w:cs="IRNazanin"/>
            <w:color w:val="111111"/>
            <w:sz w:val="22"/>
            <w:szCs w:val="22"/>
            <w:b w:val="0"/>
            <w:bCs w:val="0"/>
            <w:i w:val="0"/>
            <w:iCs w:val="0"/>
          </w:rPr>
          <w:t>4857. الرابع: إذا أشهد الرجل عبدين له على حمل جاريته أنّه منه، و أنّه أعتقهما ثمّ مات، فردّت شهادتهما،</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4858. الخامس: لا تقبل شهادة الوصيّ للميّت فيما يجر به نفعا إليه،</w:t>
        </w:r>
        <w:r>
          <w:tab/>
        </w:r>
        <w:r>
          <w:fldChar w:fldCharType="begin"/>
        </w:r>
        <w:r>
          <w:instrText xml:space="preserve">PAGEREF 989 \h</w:instrText>
        </w:r>
        <w:r>
          <w:fldChar w:fldCharType="end"/>
        </w:r>
      </w:hyperlink>
    </w:p>
    <w:p>
      <w:pPr>
        <w:tabs>
          <w:tab w:val="right" w:leader="dot" w:pos="9062"/>
        </w:tabs>
        <w:ind w:left="1100"/>
      </w:pPr>
      <w:hyperlink w:anchor="_Toc990" w:history="1">
        <w:r>
          <w:rPr>
            <w:rFonts w:ascii="IRNazanin" w:hAnsi="IRNazanin" w:eastAsia="IRNazanin" w:cs="IRNazanin"/>
            <w:color w:val="111111"/>
            <w:sz w:val="22"/>
            <w:szCs w:val="22"/>
            <w:b w:val="0"/>
            <w:bCs w:val="0"/>
            <w:i w:val="0"/>
            <w:iCs w:val="0"/>
          </w:rPr>
          <w:t>4859. السادس: لو أقرّ الوارث العدل بأنّ مورثه أوصى لزيد بالثلث،</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الفصل الثامن: في تصرّفات المريض</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4860. الأوّل: تصرفات المريض قسمان: مؤجّلة و منجّزة.</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4861. الثاني: لو باع المريض بثمن المثل، نفذ البيع، و ملك المشتري السلعة،</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4862. الثالث: البيع إذا اشتمل على المحاباة لم يقع باطلا في نفسه،</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4863. الرابع: إذا وهب التركة أجمع، فإن أجاز الورثة صحّ‌، و إن لم يجيزوا،</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4864. الخامس: إذا أعتق في مرض الموت نفذ العتق من الثلث على ما اخترناه،</w:t>
        </w:r>
        <w:r>
          <w:tab/>
        </w:r>
        <w:r>
          <w:fldChar w:fldCharType="begin"/>
        </w:r>
        <w:r>
          <w:instrText xml:space="preserve">PAGEREF 997 \h</w:instrText>
        </w:r>
        <w:r>
          <w:fldChar w:fldCharType="end"/>
        </w:r>
      </w:hyperlink>
    </w:p>
    <w:p>
      <w:pPr>
        <w:tabs>
          <w:tab w:val="right" w:leader="dot" w:pos="9062"/>
        </w:tabs>
        <w:ind w:left="1100"/>
      </w:pPr>
      <w:hyperlink w:anchor="_Toc998" w:history="1">
        <w:r>
          <w:rPr>
            <w:rFonts w:ascii="IRNazanin" w:hAnsi="IRNazanin" w:eastAsia="IRNazanin" w:cs="IRNazanin"/>
            <w:color w:val="111111"/>
            <w:sz w:val="22"/>
            <w:szCs w:val="22"/>
            <w:b w:val="0"/>
            <w:bCs w:val="0"/>
            <w:i w:val="0"/>
            <w:iCs w:val="0"/>
          </w:rPr>
          <w:t>4865. السادس: إذا أجمع بين عطية منجّزة و معلّقة بالموت، بدئ بالمنجّزة أوّلا،</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4866. السابع: إذا أعتق عبيده و لا مال سواهم، عتق ثلثهم و يمضى العتق فيمن ذكره أوّلا،</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4867. الثامن: إذا أوصى بعتق جميع مماليكه، و له مماليك مختصة، و مماليك مشتركة بينه و بين غيره،</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4868. التاسع: إذا أوصى بعتق نسمة مؤمنة، وجب ذلك،</w:t>
        </w:r>
        <w:r>
          <w:tab/>
        </w:r>
        <w:r>
          <w:fldChar w:fldCharType="begin"/>
        </w:r>
        <w:r>
          <w:instrText xml:space="preserve">PAGEREF 1001 \h</w:instrText>
        </w:r>
        <w:r>
          <w:fldChar w:fldCharType="end"/>
        </w:r>
      </w:hyperlink>
    </w:p>
    <w:p>
      <w:pPr>
        <w:tabs>
          <w:tab w:val="right" w:leader="dot" w:pos="9062"/>
        </w:tabs>
        <w:ind w:left="1100"/>
      </w:pPr>
      <w:hyperlink w:anchor="_Toc1002" w:history="1">
        <w:r>
          <w:rPr>
            <w:rFonts w:ascii="IRNazanin" w:hAnsi="IRNazanin" w:eastAsia="IRNazanin" w:cs="IRNazanin"/>
            <w:color w:val="111111"/>
            <w:sz w:val="22"/>
            <w:szCs w:val="22"/>
            <w:b w:val="0"/>
            <w:bCs w:val="0"/>
            <w:i w:val="0"/>
            <w:iCs w:val="0"/>
          </w:rPr>
          <w:t>4869. العاشر: إذا أعتق عبيده بلفظ واحد، و تساوت قيمتهم، و كان لهم ثلث صحيح كستة أعبد قيمتهم متساوية،</w:t>
        </w:r>
        <w:r>
          <w:tab/>
        </w:r>
        <w:r>
          <w:fldChar w:fldCharType="begin"/>
        </w:r>
        <w:r>
          <w:instrText xml:space="preserve">PAGEREF 1002 \h</w:instrText>
        </w:r>
        <w:r>
          <w:fldChar w:fldCharType="end"/>
        </w:r>
      </w:hyperlink>
    </w:p>
    <w:p>
      <w:pPr>
        <w:tabs>
          <w:tab w:val="right" w:leader="dot" w:pos="9062"/>
        </w:tabs>
        <w:ind w:left="1100"/>
      </w:pPr>
      <w:hyperlink w:anchor="_Toc1003" w:history="1">
        <w:r>
          <w:rPr>
            <w:rFonts w:ascii="IRNazanin" w:hAnsi="IRNazanin" w:eastAsia="IRNazanin" w:cs="IRNazanin"/>
            <w:color w:val="111111"/>
            <w:sz w:val="22"/>
            <w:szCs w:val="22"/>
            <w:b w:val="0"/>
            <w:bCs w:val="0"/>
            <w:i w:val="0"/>
            <w:iCs w:val="0"/>
          </w:rPr>
          <w:t>4870. الحادي عشر: إذا أعتق عبدا من عبيده و لم يعيّنه، استخرج بالقرعة،</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4871. الثاني عشر: قد بيّنا أنّ العطية تخرج من الثلث، و يعتبر حال الوفاة،</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4872. الثالث عشر: إذا أعتق عبدين بلفظ واحد، و لا مال سواهما، و هما متساويان قيمة، فمات أحدهما،</w:t>
        </w:r>
        <w:r>
          <w:tab/>
        </w:r>
        <w:r>
          <w:fldChar w:fldCharType="begin"/>
        </w:r>
        <w:r>
          <w:instrText xml:space="preserve">PAGEREF 1005 \h</w:instrText>
        </w:r>
        <w:r>
          <w:fldChar w:fldCharType="end"/>
        </w:r>
      </w:hyperlink>
    </w:p>
    <w:p>
      <w:pPr>
        <w:tabs>
          <w:tab w:val="right" w:leader="dot" w:pos="9062"/>
        </w:tabs>
        <w:ind w:left="1100"/>
      </w:pPr>
      <w:hyperlink w:anchor="_Toc1006" w:history="1">
        <w:r>
          <w:rPr>
            <w:rFonts w:ascii="IRNazanin" w:hAnsi="IRNazanin" w:eastAsia="IRNazanin" w:cs="IRNazanin"/>
            <w:color w:val="111111"/>
            <w:sz w:val="22"/>
            <w:szCs w:val="22"/>
            <w:b w:val="0"/>
            <w:bCs w:val="0"/>
            <w:i w:val="0"/>
            <w:iCs w:val="0"/>
          </w:rPr>
          <w:t>4873. الرابع عشر: لو أعتق عبده و قيمته عشرة، و لا مال سواه، فمات قبل سيّده، و ترك عشرين،</w:t>
        </w:r>
        <w:r>
          <w:tab/>
        </w:r>
        <w:r>
          <w:fldChar w:fldCharType="begin"/>
        </w:r>
        <w:r>
          <w:instrText xml:space="preserve">PAGEREF 1006 \h</w:instrText>
        </w:r>
        <w:r>
          <w:fldChar w:fldCharType="end"/>
        </w:r>
      </w:hyperlink>
    </w:p>
    <w:p>
      <w:pPr>
        <w:tabs>
          <w:tab w:val="right" w:leader="dot" w:pos="9062"/>
        </w:tabs>
        <w:ind w:left="1100"/>
      </w:pPr>
      <w:hyperlink w:anchor="_Toc1007" w:history="1">
        <w:r>
          <w:rPr>
            <w:rFonts w:ascii="IRNazanin" w:hAnsi="IRNazanin" w:eastAsia="IRNazanin" w:cs="IRNazanin"/>
            <w:color w:val="111111"/>
            <w:sz w:val="22"/>
            <w:szCs w:val="22"/>
            <w:b w:val="0"/>
            <w:bCs w:val="0"/>
            <w:i w:val="0"/>
            <w:iCs w:val="0"/>
          </w:rPr>
          <w:t>المحاباة في التزويج</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4874. الخامس عشر: المريض إذا تزوّج و مات في مرضه،</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4875. السادس عشر: إذا أعتق أمته في صحّته، ثم تزوّجها في مرضه، و دخل، صحّ‌،</w:t>
        </w:r>
        <w:r>
          <w:tab/>
        </w:r>
        <w:r>
          <w:fldChar w:fldCharType="begin"/>
        </w:r>
        <w:r>
          <w:instrText xml:space="preserve">PAGEREF 1009 \h</w:instrText>
        </w:r>
        <w:r>
          <w:fldChar w:fldCharType="end"/>
        </w:r>
      </w:hyperlink>
    </w:p>
    <w:p>
      <w:pPr>
        <w:tabs>
          <w:tab w:val="right" w:leader="dot" w:pos="9062"/>
        </w:tabs>
        <w:ind w:left="1100"/>
      </w:pPr>
      <w:hyperlink w:anchor="_Toc1010" w:history="1">
        <w:r>
          <w:rPr>
            <w:rFonts w:ascii="IRNazanin" w:hAnsi="IRNazanin" w:eastAsia="IRNazanin" w:cs="IRNazanin"/>
            <w:color w:val="111111"/>
            <w:sz w:val="22"/>
            <w:szCs w:val="22"/>
            <w:b w:val="0"/>
            <w:bCs w:val="0"/>
            <w:i w:val="0"/>
            <w:iCs w:val="0"/>
          </w:rPr>
          <w:t>4876. السابع عشر: لو أعتقت المريضة عبدا قيمته عشرة، و تزوّجها بعشرة في ذمّته، ثمّ ماتت، و خلّفت مائة ضمت العشرة إلى المائة،</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4877. الثامن عشر: خلع المريضة جائز،</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4878. التاسع عشر: لو وهب المريض أخته مائة لا يملك سواها، فقبضتها، ثمّ ماتت و خلفته مع زوجها،</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4879. العشرون: لو أعتق المريض عبدا لا شيء له سواه، و قيمته مائة، فقطع إصبع سيّده خطأ</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4880. الواحد و العشرون: لو أعتق عبدين - لا مال سواهما - دفعة واحدة،</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4881. الثاني و العشرون: إذا أوصى للمريض بمن ينعتق عليه فقبله، و مات في ذلك المرض،</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4882. الثالث و العشرون: إذا أوصى لرجل بجارية و أتت بولد بعد موت الموصي، و لا تركة سواهما و قيمتهما متساوية،</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4883. الرابع و العشرون: إذا أعتق المريض شقصين من عبدين على التعاقب،</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4884. الخامس و العشرون: إذا ملك المريض من يعتق عليه بغير عوض،</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4885. السادس و العشرون: كلّ ما يلزم المريض في مرضه من الحقوق الواجبة، فهو من رأس المال،</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4886. السابع و العشرون: العطايا المنجزة تشترك مع الوصيّة في أحكام أربعة:</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4887. الثامن و العشرون: المرض قسمان: مخوف، و غير مخوف.</w:t>
        </w:r>
        <w:r>
          <w:tab/>
        </w:r>
        <w:r>
          <w:fldChar w:fldCharType="begin"/>
        </w:r>
        <w:r>
          <w:instrText xml:space="preserve">PAGEREF 1021 \h</w:instrText>
        </w:r>
        <w:r>
          <w:fldChar w:fldCharType="end"/>
        </w:r>
      </w:hyperlink>
    </w:p>
    <w:p>
      <w:pPr>
        <w:tabs>
          <w:tab w:val="right" w:leader="dot" w:pos="9062"/>
        </w:tabs>
        <w:ind w:left="1100"/>
      </w:pPr>
      <w:hyperlink w:anchor="_Toc1022" w:history="1">
        <w:r>
          <w:rPr>
            <w:rFonts w:ascii="IRNazanin" w:hAnsi="IRNazanin" w:eastAsia="IRNazanin" w:cs="IRNazanin"/>
            <w:color w:val="111111"/>
            <w:sz w:val="22"/>
            <w:szCs w:val="22"/>
            <w:b w:val="0"/>
            <w:bCs w:val="0"/>
            <w:i w:val="0"/>
            <w:iCs w:val="0"/>
          </w:rPr>
          <w:t>4888. التاسع و العشرون: لو حصل الخوف من غير مرض،</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كتاب النكاح</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أمّا المقدّمة</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الفصل الأوّل: في ماهيّته و فضله</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1028 \h</w:instrText>
        </w:r>
        <w:r>
          <w:fldChar w:fldCharType="end"/>
        </w:r>
      </w:hyperlink>
    </w:p>
    <w:p>
      <w:pPr>
        <w:tabs>
          <w:tab w:val="right" w:leader="dot" w:pos="9062"/>
        </w:tabs>
        <w:ind w:left="1100"/>
      </w:pPr>
      <w:hyperlink w:anchor="_Toc1029" w:history="1">
        <w:r>
          <w:rPr>
            <w:rFonts w:ascii="IRNazanin" w:hAnsi="IRNazanin" w:eastAsia="IRNazanin" w:cs="IRNazanin"/>
            <w:color w:val="111111"/>
            <w:sz w:val="22"/>
            <w:szCs w:val="22"/>
            <w:b w:val="0"/>
            <w:bCs w:val="0"/>
            <w:i w:val="0"/>
            <w:iCs w:val="0"/>
          </w:rPr>
          <w:t>4889. الأوّل: الأقرب أنّ النكاح حقيقة في العقد مجاز في الوطء،</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4890. الثاني: النكاح مشروع بالنص و الإجماع،</w:t>
        </w:r>
        <w:r>
          <w:tab/>
        </w:r>
        <w:r>
          <w:fldChar w:fldCharType="begin"/>
        </w:r>
        <w:r>
          <w:instrText xml:space="preserve">PAGEREF 1030 \h</w:instrText>
        </w:r>
        <w:r>
          <w:fldChar w:fldCharType="end"/>
        </w:r>
      </w:hyperlink>
    </w:p>
    <w:p>
      <w:pPr>
        <w:tabs>
          <w:tab w:val="right" w:leader="dot" w:pos="9062"/>
        </w:tabs>
        <w:ind w:left="1100"/>
      </w:pPr>
      <w:hyperlink w:anchor="_Toc1031" w:history="1">
        <w:r>
          <w:rPr>
            <w:rFonts w:ascii="IRNazanin" w:hAnsi="IRNazanin" w:eastAsia="IRNazanin" w:cs="IRNazanin"/>
            <w:color w:val="111111"/>
            <w:sz w:val="22"/>
            <w:szCs w:val="22"/>
            <w:b w:val="0"/>
            <w:bCs w:val="0"/>
            <w:i w:val="0"/>
            <w:iCs w:val="0"/>
          </w:rPr>
          <w:t>4891. الثالث: النكاح مندوب إليه مرغّب فيه،</w:t>
        </w:r>
        <w:r>
          <w:tab/>
        </w:r>
        <w:r>
          <w:fldChar w:fldCharType="begin"/>
        </w:r>
        <w:r>
          <w:instrText xml:space="preserve">PAGEREF 1031 \h</w:instrText>
        </w:r>
        <w:r>
          <w:fldChar w:fldCharType="end"/>
        </w:r>
      </w:hyperlink>
    </w:p>
    <w:p>
      <w:pPr>
        <w:tabs>
          <w:tab w:val="right" w:leader="dot" w:pos="9062"/>
        </w:tabs>
        <w:ind w:left="1100"/>
      </w:pPr>
      <w:hyperlink w:anchor="_Toc1032" w:history="1">
        <w:r>
          <w:rPr>
            <w:rFonts w:ascii="IRNazanin" w:hAnsi="IRNazanin" w:eastAsia="IRNazanin" w:cs="IRNazanin"/>
            <w:color w:val="111111"/>
            <w:sz w:val="22"/>
            <w:szCs w:val="22"/>
            <w:b w:val="0"/>
            <w:bCs w:val="0"/>
            <w:i w:val="0"/>
            <w:iCs w:val="0"/>
          </w:rPr>
          <w:t>4892. الرابع: الناس على أقسام ثلاثة:</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4893. الخامس: النكاح مستحبّ للغني و الفقير،</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الفصل الثاني: في خصائص النبيّ صلّى اللّه عليه و آله و سلم</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الفصل الثالث: في مباحث متفرقة من هذا الباب</w:t>
        </w:r>
        <w:r>
          <w:tab/>
        </w:r>
        <w:r>
          <w:fldChar w:fldCharType="begin"/>
        </w:r>
        <w:r>
          <w:instrText xml:space="preserve">PAGEREF 1035 \h</w:instrText>
        </w:r>
        <w:r>
          <w:fldChar w:fldCharType="end"/>
        </w:r>
      </w:hyperlink>
    </w:p>
    <w:p>
      <w:pPr>
        <w:tabs>
          <w:tab w:val="right" w:leader="dot" w:pos="9062"/>
        </w:tabs>
        <w:ind w:left="1100"/>
      </w:pPr>
      <w:hyperlink w:anchor="_Toc10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1036 \h</w:instrText>
        </w:r>
        <w:r>
          <w:fldChar w:fldCharType="end"/>
        </w:r>
      </w:hyperlink>
    </w:p>
    <w:p>
      <w:pPr>
        <w:tabs>
          <w:tab w:val="right" w:leader="dot" w:pos="9062"/>
        </w:tabs>
        <w:ind w:left="1100"/>
      </w:pPr>
      <w:hyperlink w:anchor="_Toc1037" w:history="1">
        <w:r>
          <w:rPr>
            <w:rFonts w:ascii="IRNazanin" w:hAnsi="IRNazanin" w:eastAsia="IRNazanin" w:cs="IRNazanin"/>
            <w:color w:val="111111"/>
            <w:sz w:val="22"/>
            <w:szCs w:val="22"/>
            <w:b w:val="0"/>
            <w:bCs w:val="0"/>
            <w:i w:val="0"/>
            <w:iCs w:val="0"/>
          </w:rPr>
          <w:t>4894. الأوّل: كلّ امرأة مات النبيّ صلّى اللّه عليه و آله و سلّم عنها لم يحلّ لأحد ان يتزوّجها،</w:t>
        </w:r>
        <w:r>
          <w:tab/>
        </w:r>
        <w:r>
          <w:fldChar w:fldCharType="begin"/>
        </w:r>
        <w:r>
          <w:instrText xml:space="preserve">PAGEREF 1037 \h</w:instrText>
        </w:r>
        <w:r>
          <w:fldChar w:fldCharType="end"/>
        </w:r>
      </w:hyperlink>
    </w:p>
    <w:p>
      <w:pPr>
        <w:tabs>
          <w:tab w:val="right" w:leader="dot" w:pos="9062"/>
        </w:tabs>
        <w:ind w:left="1100"/>
      </w:pPr>
      <w:hyperlink w:anchor="_Toc1038" w:history="1">
        <w:r>
          <w:rPr>
            <w:rFonts w:ascii="IRNazanin" w:hAnsi="IRNazanin" w:eastAsia="IRNazanin" w:cs="IRNazanin"/>
            <w:color w:val="111111"/>
            <w:sz w:val="22"/>
            <w:szCs w:val="22"/>
            <w:b w:val="0"/>
            <w:bCs w:val="0"/>
            <w:i w:val="0"/>
            <w:iCs w:val="0"/>
          </w:rPr>
          <w:t>4895. الثاني: التحريم في أزواجه غير معلّل بكونه عليه السلام أبا،</w:t>
        </w:r>
        <w:r>
          <w:tab/>
        </w:r>
        <w:r>
          <w:fldChar w:fldCharType="begin"/>
        </w:r>
        <w:r>
          <w:instrText xml:space="preserve">PAGEREF 1038 \h</w:instrText>
        </w:r>
        <w:r>
          <w:fldChar w:fldCharType="end"/>
        </w:r>
      </w:hyperlink>
    </w:p>
    <w:p>
      <w:pPr>
        <w:tabs>
          <w:tab w:val="right" w:leader="dot" w:pos="9062"/>
        </w:tabs>
        <w:ind w:left="1100"/>
      </w:pPr>
      <w:hyperlink w:anchor="_Toc1039" w:history="1">
        <w:r>
          <w:rPr>
            <w:rFonts w:ascii="IRNazanin" w:hAnsi="IRNazanin" w:eastAsia="IRNazanin" w:cs="IRNazanin"/>
            <w:color w:val="111111"/>
            <w:sz w:val="22"/>
            <w:szCs w:val="22"/>
            <w:b w:val="0"/>
            <w:bCs w:val="0"/>
            <w:i w:val="0"/>
            <w:iCs w:val="0"/>
          </w:rPr>
          <w:t>4896. الثالث: قال بعض الناس: القسمة لا تجب على النبي صلّى اللّه عليه و آله و سلّم،</w:t>
        </w:r>
        <w:r>
          <w:tab/>
        </w:r>
        <w:r>
          <w:fldChar w:fldCharType="begin"/>
        </w:r>
        <w:r>
          <w:instrText xml:space="preserve">PAGEREF 1039 \h</w:instrText>
        </w:r>
        <w:r>
          <w:fldChar w:fldCharType="end"/>
        </w:r>
      </w:hyperlink>
    </w:p>
    <w:p>
      <w:pPr>
        <w:tabs>
          <w:tab w:val="right" w:leader="dot" w:pos="9062"/>
        </w:tabs>
        <w:ind w:left="1100"/>
      </w:pPr>
      <w:hyperlink w:anchor="_Toc1040" w:history="1">
        <w:r>
          <w:rPr>
            <w:rFonts w:ascii="IRNazanin" w:hAnsi="IRNazanin" w:eastAsia="IRNazanin" w:cs="IRNazanin"/>
            <w:color w:val="111111"/>
            <w:sz w:val="22"/>
            <w:szCs w:val="22"/>
            <w:b w:val="0"/>
            <w:bCs w:val="0"/>
            <w:i w:val="0"/>
            <w:iCs w:val="0"/>
          </w:rPr>
          <w:t>4897. الرابع: لا يجوز للأجنبيّ النظر إلى المرأة إلاّ لضرورة،</w:t>
        </w:r>
        <w:r>
          <w:tab/>
        </w:r>
        <w:r>
          <w:fldChar w:fldCharType="begin"/>
        </w:r>
        <w:r>
          <w:instrText xml:space="preserve">PAGEREF 1040 \h</w:instrText>
        </w:r>
        <w:r>
          <w:fldChar w:fldCharType="end"/>
        </w:r>
      </w:hyperlink>
    </w:p>
    <w:p>
      <w:pPr>
        <w:tabs>
          <w:tab w:val="right" w:leader="dot" w:pos="9062"/>
        </w:tabs>
        <w:ind w:left="1100"/>
      </w:pPr>
      <w:hyperlink w:anchor="_Toc1041" w:history="1">
        <w:r>
          <w:rPr>
            <w:rFonts w:ascii="IRNazanin" w:hAnsi="IRNazanin" w:eastAsia="IRNazanin" w:cs="IRNazanin"/>
            <w:color w:val="111111"/>
            <w:sz w:val="22"/>
            <w:szCs w:val="22"/>
            <w:b w:val="0"/>
            <w:bCs w:val="0"/>
            <w:i w:val="0"/>
            <w:iCs w:val="0"/>
          </w:rPr>
          <w:t>4898. الخامس: يجوز للرجل أن ينظر إلى جسد زوجته، و كلّ أجزائها باطنا و ظاهرا،</w:t>
        </w:r>
        <w:r>
          <w:tab/>
        </w:r>
        <w:r>
          <w:fldChar w:fldCharType="begin"/>
        </w:r>
        <w:r>
          <w:instrText xml:space="preserve">PAGEREF 1041 \h</w:instrText>
        </w:r>
        <w:r>
          <w:fldChar w:fldCharType="end"/>
        </w:r>
      </w:hyperlink>
    </w:p>
    <w:p>
      <w:pPr>
        <w:tabs>
          <w:tab w:val="right" w:leader="dot" w:pos="9062"/>
        </w:tabs>
        <w:ind w:left="1100"/>
      </w:pPr>
      <w:hyperlink w:anchor="_Toc1042" w:history="1">
        <w:r>
          <w:rPr>
            <w:rFonts w:ascii="IRNazanin" w:hAnsi="IRNazanin" w:eastAsia="IRNazanin" w:cs="IRNazanin"/>
            <w:color w:val="111111"/>
            <w:sz w:val="22"/>
            <w:szCs w:val="22"/>
            <w:b w:val="0"/>
            <w:bCs w:val="0"/>
            <w:i w:val="0"/>
            <w:iCs w:val="0"/>
          </w:rPr>
          <w:t>4899. السادس: انّما يجوز النظر إلى الأجنبيّة مع الضرورة أو الحاجة،</w:t>
        </w:r>
        <w:r>
          <w:tab/>
        </w:r>
        <w:r>
          <w:fldChar w:fldCharType="begin"/>
        </w:r>
        <w:r>
          <w:instrText xml:space="preserve">PAGEREF 1042 \h</w:instrText>
        </w:r>
        <w:r>
          <w:fldChar w:fldCharType="end"/>
        </w:r>
      </w:hyperlink>
    </w:p>
    <w:p>
      <w:pPr>
        <w:tabs>
          <w:tab w:val="right" w:leader="dot" w:pos="9062"/>
        </w:tabs>
        <w:ind w:left="1100"/>
      </w:pPr>
      <w:hyperlink w:anchor="_Toc1043" w:history="1">
        <w:r>
          <w:rPr>
            <w:rFonts w:ascii="IRNazanin" w:hAnsi="IRNazanin" w:eastAsia="IRNazanin" w:cs="IRNazanin"/>
            <w:color w:val="111111"/>
            <w:sz w:val="22"/>
            <w:szCs w:val="22"/>
            <w:b w:val="0"/>
            <w:bCs w:val="0"/>
            <w:i w:val="0"/>
            <w:iCs w:val="0"/>
          </w:rPr>
          <w:t>4900. السابع: يجوز للرجل أن ينظر إلى مثله عدا العورة،</w:t>
        </w:r>
        <w:r>
          <w:tab/>
        </w:r>
        <w:r>
          <w:fldChar w:fldCharType="begin"/>
        </w:r>
        <w:r>
          <w:instrText xml:space="preserve">PAGEREF 1043 \h</w:instrText>
        </w:r>
        <w:r>
          <w:fldChar w:fldCharType="end"/>
        </w:r>
      </w:hyperlink>
    </w:p>
    <w:p>
      <w:pPr>
        <w:tabs>
          <w:tab w:val="right" w:leader="dot" w:pos="9062"/>
        </w:tabs>
        <w:ind w:left="1100"/>
      </w:pPr>
      <w:hyperlink w:anchor="_Toc1044" w:history="1">
        <w:r>
          <w:rPr>
            <w:rFonts w:ascii="IRNazanin" w:hAnsi="IRNazanin" w:eastAsia="IRNazanin" w:cs="IRNazanin"/>
            <w:color w:val="111111"/>
            <w:sz w:val="22"/>
            <w:szCs w:val="22"/>
            <w:b w:val="0"/>
            <w:bCs w:val="0"/>
            <w:i w:val="0"/>
            <w:iCs w:val="0"/>
          </w:rPr>
          <w:t>4901. الثامن: لا يجوز للمرأة النظر إلى الأجنبي من الرجال إلاّ للضرورة،</w:t>
        </w:r>
        <w:r>
          <w:tab/>
        </w:r>
        <w:r>
          <w:fldChar w:fldCharType="begin"/>
        </w:r>
        <w:r>
          <w:instrText xml:space="preserve">PAGEREF 1044 \h</w:instrText>
        </w:r>
        <w:r>
          <w:fldChar w:fldCharType="end"/>
        </w:r>
      </w:hyperlink>
    </w:p>
    <w:p>
      <w:pPr>
        <w:tabs>
          <w:tab w:val="right" w:leader="dot" w:pos="9062"/>
        </w:tabs>
        <w:ind w:left="1100"/>
      </w:pPr>
      <w:hyperlink w:anchor="_Toc1045" w:history="1">
        <w:r>
          <w:rPr>
            <w:rFonts w:ascii="IRNazanin" w:hAnsi="IRNazanin" w:eastAsia="IRNazanin" w:cs="IRNazanin"/>
            <w:color w:val="111111"/>
            <w:sz w:val="22"/>
            <w:szCs w:val="22"/>
            <w:b w:val="0"/>
            <w:bCs w:val="0"/>
            <w:i w:val="0"/>
            <w:iCs w:val="0"/>
          </w:rPr>
          <w:t>4902. التاسع: لا يجوز للأعمى سماع صوت المرأة الأجنبية،</w:t>
        </w:r>
        <w:r>
          <w:tab/>
        </w:r>
        <w:r>
          <w:fldChar w:fldCharType="begin"/>
        </w:r>
        <w:r>
          <w:instrText xml:space="preserve">PAGEREF 1045 \h</w:instrText>
        </w:r>
        <w:r>
          <w:fldChar w:fldCharType="end"/>
        </w:r>
      </w:hyperlink>
    </w:p>
    <w:p>
      <w:pPr>
        <w:tabs>
          <w:tab w:val="right" w:leader="dot" w:pos="9062"/>
        </w:tabs>
        <w:ind w:left="1100"/>
      </w:pPr>
      <w:hyperlink w:anchor="_Toc1046" w:history="1">
        <w:r>
          <w:rPr>
            <w:rFonts w:ascii="IRNazanin" w:hAnsi="IRNazanin" w:eastAsia="IRNazanin" w:cs="IRNazanin"/>
            <w:color w:val="111111"/>
            <w:sz w:val="22"/>
            <w:szCs w:val="22"/>
            <w:b w:val="0"/>
            <w:bCs w:val="0"/>
            <w:i w:val="0"/>
            <w:iCs w:val="0"/>
          </w:rPr>
          <w:t>4903. العاشر: العضو المنفصل هل يجري مجرى المتّصل في تحريم النظر إليه‌؟</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4904. الحادي عشر: المسّ كالنظر في أحكامه من المنع و الإذن،</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الفصل الرابع: في الآداب</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4905. الأوّل: يستحبّ لمن أراد العقد أن يتخيّر من النساء من تجمع كريم الأصل،</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4906. الثاني: يستحبّ لمن أراد عقد النكاح أن يستخير اللّه تعالى</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4907. الثالث: روى حمران عن الصادق عليه السلام قال: «من تزوّج و القمر في العقرب لم ير الحسنى».</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4908. الرابع: يستحبّ الإعلان في نكاح الدوام، و الإشهاد،</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4909. الخامس: يستحبّ عند الرف الوليمة يوما أو يومين يدعى فيه المؤمنون،</w:t>
        </w:r>
        <w:r>
          <w:tab/>
        </w:r>
        <w:r>
          <w:fldChar w:fldCharType="begin"/>
        </w:r>
        <w:r>
          <w:instrText xml:space="preserve">PAGEREF 1054 \h</w:instrText>
        </w:r>
        <w:r>
          <w:fldChar w:fldCharType="end"/>
        </w:r>
      </w:hyperlink>
    </w:p>
    <w:p>
      <w:pPr>
        <w:tabs>
          <w:tab w:val="right" w:leader="dot" w:pos="9062"/>
        </w:tabs>
        <w:ind w:left="1100"/>
      </w:pPr>
      <w:hyperlink w:anchor="_Toc1055" w:history="1">
        <w:r>
          <w:rPr>
            <w:rFonts w:ascii="IRNazanin" w:hAnsi="IRNazanin" w:eastAsia="IRNazanin" w:cs="IRNazanin"/>
            <w:color w:val="111111"/>
            <w:sz w:val="22"/>
            <w:szCs w:val="22"/>
            <w:b w:val="0"/>
            <w:bCs w:val="0"/>
            <w:i w:val="0"/>
            <w:iCs w:val="0"/>
          </w:rPr>
          <w:t>4910. السادس: يستحبّ له عند الزفاف أن يأمر المرأة</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4911. السابع: تستحبّ التسمية عند الجماع.</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4912. الثامن: يكره الجماع في المحاق خوفا من إسقاط الولد،</w:t>
        </w:r>
        <w:r>
          <w:tab/>
        </w:r>
        <w:r>
          <w:fldChar w:fldCharType="begin"/>
        </w:r>
        <w:r>
          <w:instrText xml:space="preserve">PAGEREF 1057 \h</w:instrText>
        </w:r>
        <w:r>
          <w:fldChar w:fldCharType="end"/>
        </w:r>
      </w:hyperlink>
    </w:p>
    <w:p>
      <w:pPr>
        <w:tabs>
          <w:tab w:val="right" w:leader="dot" w:pos="9062"/>
        </w:tabs>
        <w:ind w:left="1100"/>
      </w:pPr>
      <w:hyperlink w:anchor="_Toc1058" w:history="1">
        <w:r>
          <w:rPr>
            <w:rFonts w:ascii="IRNazanin" w:hAnsi="IRNazanin" w:eastAsia="IRNazanin" w:cs="IRNazanin"/>
            <w:color w:val="111111"/>
            <w:sz w:val="22"/>
            <w:szCs w:val="22"/>
            <w:b w:val="0"/>
            <w:bCs w:val="0"/>
            <w:i w:val="0"/>
            <w:iCs w:val="0"/>
          </w:rPr>
          <w:t>4913. التاسع: الوطء في الدّبر شديد الكراهية و ليس بمحرّم،</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4914. العاشر: لا يجوز للرجل أن يترك وطئ امرأته أكثر من أربعة أشهر إلاّ لضرورة.</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المقصد الأوّل: في العقد و أوليائه</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الفصل الأوّل: في العقد</w:t>
        </w:r>
        <w:r>
          <w:tab/>
        </w:r>
        <w:r>
          <w:fldChar w:fldCharType="begin"/>
        </w:r>
        <w:r>
          <w:instrText xml:space="preserve">PAGEREF 1062 \h</w:instrText>
        </w:r>
        <w:r>
          <w:fldChar w:fldCharType="end"/>
        </w:r>
      </w:hyperlink>
    </w:p>
    <w:p>
      <w:pPr>
        <w:tabs>
          <w:tab w:val="right" w:leader="dot" w:pos="9062"/>
        </w:tabs>
        <w:ind w:left="1100"/>
      </w:pPr>
      <w:hyperlink w:anchor="_Toc10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1063 \h</w:instrText>
        </w:r>
        <w:r>
          <w:fldChar w:fldCharType="end"/>
        </w:r>
      </w:hyperlink>
    </w:p>
    <w:p>
      <w:pPr>
        <w:tabs>
          <w:tab w:val="right" w:leader="dot" w:pos="9062"/>
        </w:tabs>
        <w:ind w:left="1100"/>
      </w:pPr>
      <w:hyperlink w:anchor="_Toc1064" w:history="1">
        <w:r>
          <w:rPr>
            <w:rFonts w:ascii="IRNazanin" w:hAnsi="IRNazanin" w:eastAsia="IRNazanin" w:cs="IRNazanin"/>
            <w:color w:val="111111"/>
            <w:sz w:val="22"/>
            <w:szCs w:val="22"/>
            <w:b w:val="0"/>
            <w:bCs w:val="0"/>
            <w:i w:val="0"/>
            <w:iCs w:val="0"/>
          </w:rPr>
          <w:t>4915. الأوّل: النكاح يفتقر إلى إيجاب و قبول،</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4916. الثاني: للإيجاب صيغتان: زوّجتك و أنكحتك،</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4917. الثالث: يشترط النطق بالصّيغة إيجابا و قبولا بالعربية،</w:t>
        </w:r>
        <w:r>
          <w:tab/>
        </w:r>
        <w:r>
          <w:fldChar w:fldCharType="begin"/>
        </w:r>
        <w:r>
          <w:instrText xml:space="preserve">PAGEREF 1066 \h</w:instrText>
        </w:r>
        <w:r>
          <w:fldChar w:fldCharType="end"/>
        </w:r>
      </w:hyperlink>
    </w:p>
    <w:p>
      <w:pPr>
        <w:tabs>
          <w:tab w:val="right" w:leader="dot" w:pos="9062"/>
        </w:tabs>
        <w:ind w:left="1100"/>
      </w:pPr>
      <w:hyperlink w:anchor="_Toc1067" w:history="1">
        <w:r>
          <w:rPr>
            <w:rFonts w:ascii="IRNazanin" w:hAnsi="IRNazanin" w:eastAsia="IRNazanin" w:cs="IRNazanin"/>
            <w:color w:val="111111"/>
            <w:sz w:val="22"/>
            <w:szCs w:val="22"/>
            <w:b w:val="0"/>
            <w:bCs w:val="0"/>
            <w:i w:val="0"/>
            <w:iCs w:val="0"/>
          </w:rPr>
          <w:t>4918. الرابع: لا بدّ في الصيغة من الإتيان بها على صيغة الماضي،</w:t>
        </w:r>
        <w:r>
          <w:tab/>
        </w:r>
        <w:r>
          <w:fldChar w:fldCharType="begin"/>
        </w:r>
        <w:r>
          <w:instrText xml:space="preserve">PAGEREF 1067 \h</w:instrText>
        </w:r>
        <w:r>
          <w:fldChar w:fldCharType="end"/>
        </w:r>
      </w:hyperlink>
    </w:p>
    <w:p>
      <w:pPr>
        <w:tabs>
          <w:tab w:val="right" w:leader="dot" w:pos="9062"/>
        </w:tabs>
        <w:ind w:left="1100"/>
      </w:pPr>
      <w:hyperlink w:anchor="_Toc1068" w:history="1">
        <w:r>
          <w:rPr>
            <w:rFonts w:ascii="IRNazanin" w:hAnsi="IRNazanin" w:eastAsia="IRNazanin" w:cs="IRNazanin"/>
            <w:color w:val="111111"/>
            <w:sz w:val="22"/>
            <w:szCs w:val="22"/>
            <w:b w:val="0"/>
            <w:bCs w:val="0"/>
            <w:i w:val="0"/>
            <w:iCs w:val="0"/>
          </w:rPr>
          <w:t>4919. الخامس: لا يشترط تقديم الإيجاب على القبول،</w:t>
        </w:r>
        <w:r>
          <w:tab/>
        </w:r>
        <w:r>
          <w:fldChar w:fldCharType="begin"/>
        </w:r>
        <w:r>
          <w:instrText xml:space="preserve">PAGEREF 1068 \h</w:instrText>
        </w:r>
        <w:r>
          <w:fldChar w:fldCharType="end"/>
        </w:r>
      </w:hyperlink>
    </w:p>
    <w:p>
      <w:pPr>
        <w:tabs>
          <w:tab w:val="right" w:leader="dot" w:pos="9062"/>
        </w:tabs>
        <w:ind w:left="1100"/>
      </w:pPr>
      <w:hyperlink w:anchor="_Toc1069" w:history="1">
        <w:r>
          <w:rPr>
            <w:rFonts w:ascii="IRNazanin" w:hAnsi="IRNazanin" w:eastAsia="IRNazanin" w:cs="IRNazanin"/>
            <w:color w:val="111111"/>
            <w:sz w:val="22"/>
            <w:szCs w:val="22"/>
            <w:b w:val="0"/>
            <w:bCs w:val="0"/>
            <w:i w:val="0"/>
            <w:iCs w:val="0"/>
          </w:rPr>
          <w:t>4920. السادس: لو كان الزوج غائبا فقالت المرأة: زوّجت نفسي من فلان، أو قال الوليّ‌: زوّجت فلانة من فلان، فبلغ الزوج ذلك، فقبل،</w:t>
        </w:r>
        <w:r>
          <w:tab/>
        </w:r>
        <w:r>
          <w:fldChar w:fldCharType="begin"/>
        </w:r>
        <w:r>
          <w:instrText xml:space="preserve">PAGEREF 1069 \h</w:instrText>
        </w:r>
        <w:r>
          <w:fldChar w:fldCharType="end"/>
        </w:r>
      </w:hyperlink>
    </w:p>
    <w:p>
      <w:pPr>
        <w:tabs>
          <w:tab w:val="right" w:leader="dot" w:pos="9062"/>
        </w:tabs>
        <w:ind w:left="1100"/>
      </w:pPr>
      <w:hyperlink w:anchor="_Toc1070" w:history="1">
        <w:r>
          <w:rPr>
            <w:rFonts w:ascii="IRNazanin" w:hAnsi="IRNazanin" w:eastAsia="IRNazanin" w:cs="IRNazanin"/>
            <w:color w:val="111111"/>
            <w:sz w:val="22"/>
            <w:szCs w:val="22"/>
            <w:b w:val="0"/>
            <w:bCs w:val="0"/>
            <w:i w:val="0"/>
            <w:iCs w:val="0"/>
          </w:rPr>
          <w:t>4921. السابع: إذا أوجب ثمّ جنّ أو أغمي عليه، أو مات،</w:t>
        </w:r>
        <w:r>
          <w:tab/>
        </w:r>
        <w:r>
          <w:fldChar w:fldCharType="begin"/>
        </w:r>
        <w:r>
          <w:instrText xml:space="preserve">PAGEREF 1070 \h</w:instrText>
        </w:r>
        <w:r>
          <w:fldChar w:fldCharType="end"/>
        </w:r>
      </w:hyperlink>
    </w:p>
    <w:p>
      <w:pPr>
        <w:tabs>
          <w:tab w:val="right" w:leader="dot" w:pos="9062"/>
        </w:tabs>
        <w:ind w:left="1100"/>
      </w:pPr>
      <w:hyperlink w:anchor="_Toc1071" w:history="1">
        <w:r>
          <w:rPr>
            <w:rFonts w:ascii="IRNazanin" w:hAnsi="IRNazanin" w:eastAsia="IRNazanin" w:cs="IRNazanin"/>
            <w:color w:val="111111"/>
            <w:sz w:val="22"/>
            <w:szCs w:val="22"/>
            <w:b w:val="0"/>
            <w:bCs w:val="0"/>
            <w:i w:val="0"/>
            <w:iCs w:val="0"/>
          </w:rPr>
          <w:t>4922. الثامن: لا يدخل النكاح خيار المجلس و لا الشرط،</w:t>
        </w:r>
        <w:r>
          <w:tab/>
        </w:r>
        <w:r>
          <w:fldChar w:fldCharType="begin"/>
        </w:r>
        <w:r>
          <w:instrText xml:space="preserve">PAGEREF 1071 \h</w:instrText>
        </w:r>
        <w:r>
          <w:fldChar w:fldCharType="end"/>
        </w:r>
      </w:hyperlink>
    </w:p>
    <w:p>
      <w:pPr>
        <w:tabs>
          <w:tab w:val="right" w:leader="dot" w:pos="9062"/>
        </w:tabs>
        <w:ind w:left="1100"/>
      </w:pPr>
      <w:hyperlink w:anchor="_Toc1072" w:history="1">
        <w:r>
          <w:rPr>
            <w:rFonts w:ascii="IRNazanin" w:hAnsi="IRNazanin" w:eastAsia="IRNazanin" w:cs="IRNazanin"/>
            <w:color w:val="111111"/>
            <w:sz w:val="22"/>
            <w:szCs w:val="22"/>
            <w:b w:val="0"/>
            <w:bCs w:val="0"/>
            <w:i w:val="0"/>
            <w:iCs w:val="0"/>
          </w:rPr>
          <w:t>4923. التاسع: لا اعتداد بعبارة الصبيّ في العقد إيجابا و لا قبولا لنفسه و لغيره،</w:t>
        </w:r>
        <w:r>
          <w:tab/>
        </w:r>
        <w:r>
          <w:fldChar w:fldCharType="begin"/>
        </w:r>
        <w:r>
          <w:instrText xml:space="preserve">PAGEREF 1072 \h</w:instrText>
        </w:r>
        <w:r>
          <w:fldChar w:fldCharType="end"/>
        </w:r>
      </w:hyperlink>
    </w:p>
    <w:p>
      <w:pPr>
        <w:tabs>
          <w:tab w:val="right" w:leader="dot" w:pos="9062"/>
        </w:tabs>
        <w:ind w:left="1100"/>
      </w:pPr>
      <w:hyperlink w:anchor="_Toc1073" w:history="1">
        <w:r>
          <w:rPr>
            <w:rFonts w:ascii="IRNazanin" w:hAnsi="IRNazanin" w:eastAsia="IRNazanin" w:cs="IRNazanin"/>
            <w:color w:val="111111"/>
            <w:sz w:val="22"/>
            <w:szCs w:val="22"/>
            <w:b w:val="0"/>
            <w:bCs w:val="0"/>
            <w:i w:val="0"/>
            <w:iCs w:val="0"/>
          </w:rPr>
          <w:t>4924. العاشر: يشترط امتياز المعقود عليها عن غيرها بالإشارة أو الاسم أو الصفة،</w:t>
        </w:r>
        <w:r>
          <w:tab/>
        </w:r>
        <w:r>
          <w:fldChar w:fldCharType="begin"/>
        </w:r>
        <w:r>
          <w:instrText xml:space="preserve">PAGEREF 1073 \h</w:instrText>
        </w:r>
        <w:r>
          <w:fldChar w:fldCharType="end"/>
        </w:r>
      </w:hyperlink>
    </w:p>
    <w:p>
      <w:pPr>
        <w:tabs>
          <w:tab w:val="right" w:leader="dot" w:pos="9062"/>
        </w:tabs>
        <w:ind w:left="1100"/>
      </w:pPr>
      <w:hyperlink w:anchor="_Toc1074" w:history="1">
        <w:r>
          <w:rPr>
            <w:rFonts w:ascii="IRNazanin" w:hAnsi="IRNazanin" w:eastAsia="IRNazanin" w:cs="IRNazanin"/>
            <w:color w:val="111111"/>
            <w:sz w:val="22"/>
            <w:szCs w:val="22"/>
            <w:b w:val="0"/>
            <w:bCs w:val="0"/>
            <w:i w:val="0"/>
            <w:iCs w:val="0"/>
          </w:rPr>
          <w:t>4925. الحادي عشر: لو كتب إلى الوليّ فقال: زوّجني مولاتك فقراه الوليّ أو غيره بحضور شاهدين، و قال: زوّجته،</w:t>
        </w:r>
        <w:r>
          <w:tab/>
        </w:r>
        <w:r>
          <w:fldChar w:fldCharType="begin"/>
        </w:r>
        <w:r>
          <w:instrText xml:space="preserve">PAGEREF 1074 \h</w:instrText>
        </w:r>
        <w:r>
          <w:fldChar w:fldCharType="end"/>
        </w:r>
      </w:hyperlink>
    </w:p>
    <w:p>
      <w:pPr>
        <w:tabs>
          <w:tab w:val="right" w:leader="dot" w:pos="9062"/>
        </w:tabs>
        <w:ind w:left="1100"/>
      </w:pPr>
      <w:hyperlink w:anchor="_Toc1075" w:history="1">
        <w:r>
          <w:rPr>
            <w:rFonts w:ascii="IRNazanin" w:hAnsi="IRNazanin" w:eastAsia="IRNazanin" w:cs="IRNazanin"/>
            <w:color w:val="111111"/>
            <w:sz w:val="22"/>
            <w:szCs w:val="22"/>
            <w:b w:val="0"/>
            <w:bCs w:val="0"/>
            <w:i w:val="0"/>
            <w:iCs w:val="0"/>
          </w:rPr>
          <w:t>4926. الثاني عشر: لا يشترط في نكاح الرشيدة [اذن الوليّ‌،</w:t>
        </w:r>
        <w:r>
          <w:tab/>
        </w:r>
        <w:r>
          <w:fldChar w:fldCharType="begin"/>
        </w:r>
        <w:r>
          <w:instrText xml:space="preserve">PAGEREF 1075 \h</w:instrText>
        </w:r>
        <w:r>
          <w:fldChar w:fldCharType="end"/>
        </w:r>
      </w:hyperlink>
    </w:p>
    <w:p>
      <w:pPr>
        <w:tabs>
          <w:tab w:val="right" w:leader="dot" w:pos="9062"/>
        </w:tabs>
        <w:ind w:left="1100"/>
      </w:pPr>
      <w:hyperlink w:anchor="_Toc1076" w:history="1">
        <w:r>
          <w:rPr>
            <w:rFonts w:ascii="IRNazanin" w:hAnsi="IRNazanin" w:eastAsia="IRNazanin" w:cs="IRNazanin"/>
            <w:color w:val="111111"/>
            <w:sz w:val="22"/>
            <w:szCs w:val="22"/>
            <w:b w:val="0"/>
            <w:bCs w:val="0"/>
            <w:i w:val="0"/>
            <w:iCs w:val="0"/>
          </w:rPr>
          <w:t>4927. الثالث عشر: لو ادّعى زوجيّة امرأة، فصدّقته، أو ادّعت هي و صدّقها،</w:t>
        </w:r>
        <w:r>
          <w:tab/>
        </w:r>
        <w:r>
          <w:fldChar w:fldCharType="begin"/>
        </w:r>
        <w:r>
          <w:instrText xml:space="preserve">PAGEREF 1076 \h</w:instrText>
        </w:r>
        <w:r>
          <w:fldChar w:fldCharType="end"/>
        </w:r>
      </w:hyperlink>
    </w:p>
    <w:p>
      <w:pPr>
        <w:tabs>
          <w:tab w:val="right" w:leader="dot" w:pos="9062"/>
        </w:tabs>
        <w:ind w:left="1100"/>
      </w:pPr>
      <w:hyperlink w:anchor="_Toc1077" w:history="1">
        <w:r>
          <w:rPr>
            <w:rFonts w:ascii="IRNazanin" w:hAnsi="IRNazanin" w:eastAsia="IRNazanin" w:cs="IRNazanin"/>
            <w:color w:val="111111"/>
            <w:sz w:val="22"/>
            <w:szCs w:val="22"/>
            <w:b w:val="0"/>
            <w:bCs w:val="0"/>
            <w:i w:val="0"/>
            <w:iCs w:val="0"/>
          </w:rPr>
          <w:t>4928. الرابع عشر: لو أذن المولى لعبده في شراء زوجته فاشتراها لمولاه،</w:t>
        </w:r>
        <w:r>
          <w:tab/>
        </w:r>
        <w:r>
          <w:fldChar w:fldCharType="begin"/>
        </w:r>
        <w:r>
          <w:instrText xml:space="preserve">PAGEREF 1077 \h</w:instrText>
        </w:r>
        <w:r>
          <w:fldChar w:fldCharType="end"/>
        </w:r>
      </w:hyperlink>
    </w:p>
    <w:p>
      <w:pPr>
        <w:tabs>
          <w:tab w:val="right" w:leader="dot" w:pos="9062"/>
        </w:tabs>
        <w:ind w:left="1100"/>
      </w:pPr>
      <w:hyperlink w:anchor="_Toc1078" w:history="1">
        <w:r>
          <w:rPr>
            <w:rFonts w:ascii="IRNazanin" w:hAnsi="IRNazanin" w:eastAsia="IRNazanin" w:cs="IRNazanin"/>
            <w:color w:val="111111"/>
            <w:sz w:val="22"/>
            <w:szCs w:val="22"/>
            <w:b w:val="0"/>
            <w:bCs w:val="0"/>
            <w:i w:val="0"/>
            <w:iCs w:val="0"/>
          </w:rPr>
          <w:t>4929. الخامس عشر: يشترط تجريد الصيغة عن الشرط،</w:t>
        </w:r>
        <w:r>
          <w:tab/>
        </w:r>
        <w:r>
          <w:fldChar w:fldCharType="begin"/>
        </w:r>
        <w:r>
          <w:instrText xml:space="preserve">PAGEREF 1078 \h</w:instrText>
        </w:r>
        <w:r>
          <w:fldChar w:fldCharType="end"/>
        </w:r>
      </w:hyperlink>
    </w:p>
    <w:p>
      <w:pPr>
        <w:tabs>
          <w:tab w:val="right" w:leader="dot" w:pos="9062"/>
        </w:tabs>
        <w:ind w:left="1100"/>
      </w:pPr>
      <w:hyperlink w:anchor="_Toc1079" w:history="1">
        <w:r>
          <w:rPr>
            <w:rFonts w:ascii="IRNazanin" w:hAnsi="IRNazanin" w:eastAsia="IRNazanin" w:cs="IRNazanin"/>
            <w:color w:val="111111"/>
            <w:sz w:val="22"/>
            <w:szCs w:val="22"/>
            <w:b w:val="0"/>
            <w:bCs w:val="0"/>
            <w:i w:val="0"/>
            <w:iCs w:val="0"/>
          </w:rPr>
          <w:t>4930. السادس عشر: الخطبة مستحبّة،</w:t>
        </w:r>
        <w:r>
          <w:tab/>
        </w:r>
        <w:r>
          <w:fldChar w:fldCharType="begin"/>
        </w:r>
        <w:r>
          <w:instrText xml:space="preserve">PAGEREF 1079 \h</w:instrText>
        </w:r>
        <w:r>
          <w:fldChar w:fldCharType="end"/>
        </w:r>
      </w:hyperlink>
    </w:p>
    <w:p>
      <w:pPr>
        <w:tabs>
          <w:tab w:val="right" w:leader="dot" w:pos="9062"/>
        </w:tabs>
        <w:ind w:left="1100"/>
      </w:pPr>
      <w:hyperlink w:anchor="_Toc1080" w:history="1">
        <w:r>
          <w:rPr>
            <w:rFonts w:ascii="IRNazanin" w:hAnsi="IRNazanin" w:eastAsia="IRNazanin" w:cs="IRNazanin"/>
            <w:color w:val="111111"/>
            <w:sz w:val="22"/>
            <w:szCs w:val="22"/>
            <w:b w:val="0"/>
            <w:bCs w:val="0"/>
            <w:i w:val="0"/>
            <w:iCs w:val="0"/>
          </w:rPr>
          <w:t>4931. السابع عشر: إذا خطب امرأة فأجابت،</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الفصل الثاني: في أولياء العقد</w:t>
        </w:r>
        <w:r>
          <w:tab/>
        </w:r>
        <w:r>
          <w:fldChar w:fldCharType="begin"/>
        </w:r>
        <w:r>
          <w:instrText xml:space="preserve">PAGEREF 1081 \h</w:instrText>
        </w:r>
        <w:r>
          <w:fldChar w:fldCharType="end"/>
        </w:r>
      </w:hyperlink>
    </w:p>
    <w:p>
      <w:pPr>
        <w:tabs>
          <w:tab w:val="right" w:leader="dot" w:pos="9062"/>
        </w:tabs>
        <w:ind w:left="1100"/>
      </w:pPr>
      <w:hyperlink w:anchor="_Toc10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1082 \h</w:instrText>
        </w:r>
        <w:r>
          <w:fldChar w:fldCharType="end"/>
        </w:r>
      </w:hyperlink>
    </w:p>
    <w:p>
      <w:pPr>
        <w:tabs>
          <w:tab w:val="right" w:leader="dot" w:pos="9062"/>
        </w:tabs>
        <w:ind w:left="1100"/>
      </w:pPr>
      <w:hyperlink w:anchor="_Toc1083" w:history="1">
        <w:r>
          <w:rPr>
            <w:rFonts w:ascii="IRNazanin" w:hAnsi="IRNazanin" w:eastAsia="IRNazanin" w:cs="IRNazanin"/>
            <w:color w:val="111111"/>
            <w:sz w:val="22"/>
            <w:szCs w:val="22"/>
            <w:b w:val="0"/>
            <w:bCs w:val="0"/>
            <w:i w:val="0"/>
            <w:iCs w:val="0"/>
          </w:rPr>
          <w:t>4932. الأوّل: المرأة إن كانت صغيرة أو مجنونة، كانت الولاية في نكاحها لكلّ واحد من الأب و الجدّ للأب، و إن علا،</w:t>
        </w:r>
        <w:r>
          <w:tab/>
        </w:r>
        <w:r>
          <w:fldChar w:fldCharType="begin"/>
        </w:r>
        <w:r>
          <w:instrText xml:space="preserve">PAGEREF 1083 \h</w:instrText>
        </w:r>
        <w:r>
          <w:fldChar w:fldCharType="end"/>
        </w:r>
      </w:hyperlink>
    </w:p>
    <w:p>
      <w:pPr>
        <w:tabs>
          <w:tab w:val="right" w:leader="dot" w:pos="9062"/>
        </w:tabs>
        <w:ind w:left="1100"/>
      </w:pPr>
      <w:hyperlink w:anchor="_Toc1084" w:history="1">
        <w:r>
          <w:rPr>
            <w:rFonts w:ascii="IRNazanin" w:hAnsi="IRNazanin" w:eastAsia="IRNazanin" w:cs="IRNazanin"/>
            <w:color w:val="111111"/>
            <w:sz w:val="22"/>
            <w:szCs w:val="22"/>
            <w:b w:val="0"/>
            <w:bCs w:val="0"/>
            <w:i w:val="0"/>
            <w:iCs w:val="0"/>
          </w:rPr>
          <w:t>4933. الثاني: يجوز للمرأة البالغة الرشيدة أن تتولّى عقد نفسها و غيرها،</w:t>
        </w:r>
        <w:r>
          <w:tab/>
        </w:r>
        <w:r>
          <w:fldChar w:fldCharType="begin"/>
        </w:r>
        <w:r>
          <w:instrText xml:space="preserve">PAGEREF 1084 \h</w:instrText>
        </w:r>
        <w:r>
          <w:fldChar w:fldCharType="end"/>
        </w:r>
      </w:hyperlink>
    </w:p>
    <w:p>
      <w:pPr>
        <w:tabs>
          <w:tab w:val="right" w:leader="dot" w:pos="9062"/>
        </w:tabs>
        <w:ind w:left="1100"/>
      </w:pPr>
      <w:hyperlink w:anchor="_Toc1085" w:history="1">
        <w:r>
          <w:rPr>
            <w:rFonts w:ascii="IRNazanin" w:hAnsi="IRNazanin" w:eastAsia="IRNazanin" w:cs="IRNazanin"/>
            <w:color w:val="111111"/>
            <w:sz w:val="22"/>
            <w:szCs w:val="22"/>
            <w:b w:val="0"/>
            <w:bCs w:val="0"/>
            <w:i w:val="0"/>
            <w:iCs w:val="0"/>
          </w:rPr>
          <w:t>4934. الثالث: إذا زوّج من له الولاية، كالأب و الجدّ،</w:t>
        </w:r>
        <w:r>
          <w:tab/>
        </w:r>
        <w:r>
          <w:fldChar w:fldCharType="begin"/>
        </w:r>
        <w:r>
          <w:instrText xml:space="preserve">PAGEREF 1085 \h</w:instrText>
        </w:r>
        <w:r>
          <w:fldChar w:fldCharType="end"/>
        </w:r>
      </w:hyperlink>
    </w:p>
    <w:p>
      <w:pPr>
        <w:tabs>
          <w:tab w:val="right" w:leader="dot" w:pos="9062"/>
        </w:tabs>
        <w:ind w:left="1100"/>
      </w:pPr>
      <w:hyperlink w:anchor="_Toc1086" w:history="1">
        <w:r>
          <w:rPr>
            <w:rFonts w:ascii="IRNazanin" w:hAnsi="IRNazanin" w:eastAsia="IRNazanin" w:cs="IRNazanin"/>
            <w:color w:val="111111"/>
            <w:sz w:val="22"/>
            <w:szCs w:val="22"/>
            <w:b w:val="0"/>
            <w:bCs w:val="0"/>
            <w:i w:val="0"/>
            <w:iCs w:val="0"/>
          </w:rPr>
          <w:t>4935. الرابع: اشترط الشيخ رحمه اللّه في ولاية الجدّ في النكاح خاصّة بقاء الأب،</w:t>
        </w:r>
        <w:r>
          <w:tab/>
        </w:r>
        <w:r>
          <w:fldChar w:fldCharType="begin"/>
        </w:r>
        <w:r>
          <w:instrText xml:space="preserve">PAGEREF 1086 \h</w:instrText>
        </w:r>
        <w:r>
          <w:fldChar w:fldCharType="end"/>
        </w:r>
      </w:hyperlink>
    </w:p>
    <w:p>
      <w:pPr>
        <w:tabs>
          <w:tab w:val="right" w:leader="dot" w:pos="9062"/>
        </w:tabs>
        <w:ind w:left="1100"/>
      </w:pPr>
      <w:hyperlink w:anchor="_Toc1087" w:history="1">
        <w:r>
          <w:rPr>
            <w:rFonts w:ascii="IRNazanin" w:hAnsi="IRNazanin" w:eastAsia="IRNazanin" w:cs="IRNazanin"/>
            <w:color w:val="111111"/>
            <w:sz w:val="22"/>
            <w:szCs w:val="22"/>
            <w:b w:val="0"/>
            <w:bCs w:val="0"/>
            <w:i w:val="0"/>
            <w:iCs w:val="0"/>
          </w:rPr>
          <w:t>4936. الخامس: للمولى أن يزوّج مملوكته صغيرة كانت أو كبيرة،</w:t>
        </w:r>
        <w:r>
          <w:tab/>
        </w:r>
        <w:r>
          <w:fldChar w:fldCharType="begin"/>
        </w:r>
        <w:r>
          <w:instrText xml:space="preserve">PAGEREF 1087 \h</w:instrText>
        </w:r>
        <w:r>
          <w:fldChar w:fldCharType="end"/>
        </w:r>
      </w:hyperlink>
    </w:p>
    <w:p>
      <w:pPr>
        <w:tabs>
          <w:tab w:val="right" w:leader="dot" w:pos="9062"/>
        </w:tabs>
        <w:ind w:left="1100"/>
      </w:pPr>
      <w:hyperlink w:anchor="_Toc1088" w:history="1">
        <w:r>
          <w:rPr>
            <w:rFonts w:ascii="IRNazanin" w:hAnsi="IRNazanin" w:eastAsia="IRNazanin" w:cs="IRNazanin"/>
            <w:color w:val="111111"/>
            <w:sz w:val="22"/>
            <w:szCs w:val="22"/>
            <w:b w:val="0"/>
            <w:bCs w:val="0"/>
            <w:i w:val="0"/>
            <w:iCs w:val="0"/>
          </w:rPr>
          <w:t>4937. السادس: الأقوى أنّ الوصيّ لا ولاية له على الإنكاح،</w:t>
        </w:r>
        <w:r>
          <w:tab/>
        </w:r>
        <w:r>
          <w:fldChar w:fldCharType="begin"/>
        </w:r>
        <w:r>
          <w:instrText xml:space="preserve">PAGEREF 1088 \h</w:instrText>
        </w:r>
        <w:r>
          <w:fldChar w:fldCharType="end"/>
        </w:r>
      </w:hyperlink>
    </w:p>
    <w:p>
      <w:pPr>
        <w:tabs>
          <w:tab w:val="right" w:leader="dot" w:pos="9062"/>
        </w:tabs>
        <w:ind w:left="1100"/>
      </w:pPr>
      <w:hyperlink w:anchor="_Toc1089" w:history="1">
        <w:r>
          <w:rPr>
            <w:rFonts w:ascii="IRNazanin" w:hAnsi="IRNazanin" w:eastAsia="IRNazanin" w:cs="IRNazanin"/>
            <w:color w:val="111111"/>
            <w:sz w:val="22"/>
            <w:szCs w:val="22"/>
            <w:b w:val="0"/>
            <w:bCs w:val="0"/>
            <w:i w:val="0"/>
            <w:iCs w:val="0"/>
          </w:rPr>
          <w:t>4938. السابع: المحجور عليه للسّفه، ليس له أن يتزوّج مع انتفاء الضرورة،</w:t>
        </w:r>
        <w:r>
          <w:tab/>
        </w:r>
        <w:r>
          <w:fldChar w:fldCharType="begin"/>
        </w:r>
        <w:r>
          <w:instrText xml:space="preserve">PAGEREF 1089 \h</w:instrText>
        </w:r>
        <w:r>
          <w:fldChar w:fldCharType="end"/>
        </w:r>
      </w:hyperlink>
    </w:p>
    <w:p>
      <w:pPr>
        <w:tabs>
          <w:tab w:val="right" w:leader="dot" w:pos="9062"/>
        </w:tabs>
        <w:ind w:left="1100"/>
      </w:pPr>
      <w:hyperlink w:anchor="_Toc1090" w:history="1">
        <w:r>
          <w:rPr>
            <w:rFonts w:ascii="IRNazanin" w:hAnsi="IRNazanin" w:eastAsia="IRNazanin" w:cs="IRNazanin"/>
            <w:color w:val="111111"/>
            <w:sz w:val="22"/>
            <w:szCs w:val="22"/>
            <w:b w:val="0"/>
            <w:bCs w:val="0"/>
            <w:i w:val="0"/>
            <w:iCs w:val="0"/>
          </w:rPr>
          <w:t>4939. الثامن: ليس للأب و للجدّ إجبار الثيّب الكبيرة على النكاح إجماعا،</w:t>
        </w:r>
        <w:r>
          <w:tab/>
        </w:r>
        <w:r>
          <w:fldChar w:fldCharType="begin"/>
        </w:r>
        <w:r>
          <w:instrText xml:space="preserve">PAGEREF 1090 \h</w:instrText>
        </w:r>
        <w:r>
          <w:fldChar w:fldCharType="end"/>
        </w:r>
      </w:hyperlink>
    </w:p>
    <w:p>
      <w:pPr>
        <w:tabs>
          <w:tab w:val="right" w:leader="dot" w:pos="9062"/>
        </w:tabs>
        <w:ind w:left="1100"/>
      </w:pPr>
      <w:hyperlink w:anchor="_Toc1091" w:history="1">
        <w:r>
          <w:rPr>
            <w:rFonts w:ascii="IRNazanin" w:hAnsi="IRNazanin" w:eastAsia="IRNazanin" w:cs="IRNazanin"/>
            <w:color w:val="111111"/>
            <w:sz w:val="22"/>
            <w:szCs w:val="22"/>
            <w:b w:val="0"/>
            <w:bCs w:val="0"/>
            <w:i w:val="0"/>
            <w:iCs w:val="0"/>
          </w:rPr>
          <w:t>4940. التاسع: قد بيّنا اشتراط الإذن في البالغة مطلقا،</w:t>
        </w:r>
        <w:r>
          <w:tab/>
        </w:r>
        <w:r>
          <w:fldChar w:fldCharType="begin"/>
        </w:r>
        <w:r>
          <w:instrText xml:space="preserve">PAGEREF 1091 \h</w:instrText>
        </w:r>
        <w:r>
          <w:fldChar w:fldCharType="end"/>
        </w:r>
      </w:hyperlink>
    </w:p>
    <w:p>
      <w:pPr>
        <w:tabs>
          <w:tab w:val="right" w:leader="dot" w:pos="9062"/>
        </w:tabs>
        <w:ind w:left="1100"/>
      </w:pPr>
      <w:hyperlink w:anchor="_Toc1092" w:history="1">
        <w:r>
          <w:rPr>
            <w:rFonts w:ascii="IRNazanin" w:hAnsi="IRNazanin" w:eastAsia="IRNazanin" w:cs="IRNazanin"/>
            <w:color w:val="111111"/>
            <w:sz w:val="22"/>
            <w:szCs w:val="22"/>
            <w:b w:val="0"/>
            <w:bCs w:val="0"/>
            <w:i w:val="0"/>
            <w:iCs w:val="0"/>
          </w:rPr>
          <w:t>4941. العاشر: ليس لوكيل البالغة أن يزوّجها من نفسه، و لو أذنت له في ذلك، فالأقرب الجواز،</w:t>
        </w:r>
        <w:r>
          <w:tab/>
        </w:r>
        <w:r>
          <w:fldChar w:fldCharType="begin"/>
        </w:r>
        <w:r>
          <w:instrText xml:space="preserve">PAGEREF 1092 \h</w:instrText>
        </w:r>
        <w:r>
          <w:fldChar w:fldCharType="end"/>
        </w:r>
      </w:hyperlink>
    </w:p>
    <w:p>
      <w:pPr>
        <w:tabs>
          <w:tab w:val="right" w:leader="dot" w:pos="9062"/>
        </w:tabs>
        <w:ind w:left="1100"/>
      </w:pPr>
      <w:hyperlink w:anchor="_Toc1093" w:history="1">
        <w:r>
          <w:rPr>
            <w:rFonts w:ascii="IRNazanin" w:hAnsi="IRNazanin" w:eastAsia="IRNazanin" w:cs="IRNazanin"/>
            <w:color w:val="111111"/>
            <w:sz w:val="22"/>
            <w:szCs w:val="22"/>
            <w:b w:val="0"/>
            <w:bCs w:val="0"/>
            <w:i w:val="0"/>
            <w:iCs w:val="0"/>
          </w:rPr>
          <w:t>4942. الحادي عشر: قال الشيخ رحمه اللّه عقد النكاح لا يقف على الإجازة</w:t>
        </w:r>
        <w:r>
          <w:tab/>
        </w:r>
        <w:r>
          <w:fldChar w:fldCharType="begin"/>
        </w:r>
        <w:r>
          <w:instrText xml:space="preserve">PAGEREF 1093 \h</w:instrText>
        </w:r>
        <w:r>
          <w:fldChar w:fldCharType="end"/>
        </w:r>
      </w:hyperlink>
    </w:p>
    <w:p>
      <w:pPr>
        <w:tabs>
          <w:tab w:val="right" w:leader="dot" w:pos="9062"/>
        </w:tabs>
        <w:ind w:left="1100"/>
      </w:pPr>
      <w:hyperlink w:anchor="_Toc1094" w:history="1">
        <w:r>
          <w:rPr>
            <w:rFonts w:ascii="IRNazanin" w:hAnsi="IRNazanin" w:eastAsia="IRNazanin" w:cs="IRNazanin"/>
            <w:color w:val="111111"/>
            <w:sz w:val="22"/>
            <w:szCs w:val="22"/>
            <w:b w:val="0"/>
            <w:bCs w:val="0"/>
            <w:i w:val="0"/>
            <w:iCs w:val="0"/>
          </w:rPr>
          <w:t>4943. الثاني عشر: لا يسلب الفسق ولاية النكاح،</w:t>
        </w:r>
        <w:r>
          <w:tab/>
        </w:r>
        <w:r>
          <w:fldChar w:fldCharType="begin"/>
        </w:r>
        <w:r>
          <w:instrText xml:space="preserve">PAGEREF 1094 \h</w:instrText>
        </w:r>
        <w:r>
          <w:fldChar w:fldCharType="end"/>
        </w:r>
      </w:hyperlink>
    </w:p>
    <w:p>
      <w:pPr>
        <w:tabs>
          <w:tab w:val="right" w:leader="dot" w:pos="9062"/>
        </w:tabs>
        <w:ind w:left="1100"/>
      </w:pPr>
      <w:hyperlink w:anchor="_Toc1095" w:history="1">
        <w:r>
          <w:rPr>
            <w:rFonts w:ascii="IRNazanin" w:hAnsi="IRNazanin" w:eastAsia="IRNazanin" w:cs="IRNazanin"/>
            <w:color w:val="111111"/>
            <w:sz w:val="22"/>
            <w:szCs w:val="22"/>
            <w:b w:val="0"/>
            <w:bCs w:val="0"/>
            <w:i w:val="0"/>
            <w:iCs w:val="0"/>
          </w:rPr>
          <w:t>4944. الثالث عشر: المجنون لا يزوّجه وليّه إلاّ مع الحاجة</w:t>
        </w:r>
        <w:r>
          <w:tab/>
        </w:r>
        <w:r>
          <w:fldChar w:fldCharType="begin"/>
        </w:r>
        <w:r>
          <w:instrText xml:space="preserve">PAGEREF 1095 \h</w:instrText>
        </w:r>
        <w:r>
          <w:fldChar w:fldCharType="end"/>
        </w:r>
      </w:hyperlink>
    </w:p>
    <w:p>
      <w:pPr>
        <w:tabs>
          <w:tab w:val="right" w:leader="dot" w:pos="9062"/>
        </w:tabs>
        <w:ind w:left="1100"/>
      </w:pPr>
      <w:hyperlink w:anchor="_Toc1096" w:history="1">
        <w:r>
          <w:rPr>
            <w:rFonts w:ascii="IRNazanin" w:hAnsi="IRNazanin" w:eastAsia="IRNazanin" w:cs="IRNazanin"/>
            <w:color w:val="111111"/>
            <w:sz w:val="22"/>
            <w:szCs w:val="22"/>
            <w:b w:val="0"/>
            <w:bCs w:val="0"/>
            <w:i w:val="0"/>
            <w:iCs w:val="0"/>
          </w:rPr>
          <w:t>4945. الرابع عشر: إذا كان الأب كافرا، أو مجنونا، أو عبدا، كانت الولاية للجدّ مع انتفاء الصفات عنه،</w:t>
        </w:r>
        <w:r>
          <w:tab/>
        </w:r>
        <w:r>
          <w:fldChar w:fldCharType="begin"/>
        </w:r>
        <w:r>
          <w:instrText xml:space="preserve">PAGEREF 1096 \h</w:instrText>
        </w:r>
        <w:r>
          <w:fldChar w:fldCharType="end"/>
        </w:r>
      </w:hyperlink>
    </w:p>
    <w:p>
      <w:pPr>
        <w:tabs>
          <w:tab w:val="right" w:leader="dot" w:pos="9062"/>
        </w:tabs>
        <w:ind w:left="1100"/>
      </w:pPr>
      <w:hyperlink w:anchor="_Toc1097" w:history="1">
        <w:r>
          <w:rPr>
            <w:rFonts w:ascii="IRNazanin" w:hAnsi="IRNazanin" w:eastAsia="IRNazanin" w:cs="IRNazanin"/>
            <w:color w:val="111111"/>
            <w:sz w:val="22"/>
            <w:szCs w:val="22"/>
            <w:b w:val="0"/>
            <w:bCs w:val="0"/>
            <w:i w:val="0"/>
            <w:iCs w:val="0"/>
          </w:rPr>
          <w:t>4946. الخامس عشر: إذا زوّج الصغيرين من له الولاية لزمهما العقد،</w:t>
        </w:r>
        <w:r>
          <w:tab/>
        </w:r>
        <w:r>
          <w:fldChar w:fldCharType="begin"/>
        </w:r>
        <w:r>
          <w:instrText xml:space="preserve">PAGEREF 1097 \h</w:instrText>
        </w:r>
        <w:r>
          <w:fldChar w:fldCharType="end"/>
        </w:r>
      </w:hyperlink>
    </w:p>
    <w:p>
      <w:pPr>
        <w:tabs>
          <w:tab w:val="right" w:leader="dot" w:pos="9062"/>
        </w:tabs>
        <w:ind w:left="1100"/>
      </w:pPr>
      <w:hyperlink w:anchor="_Toc1098" w:history="1">
        <w:r>
          <w:rPr>
            <w:rFonts w:ascii="IRNazanin" w:hAnsi="IRNazanin" w:eastAsia="IRNazanin" w:cs="IRNazanin"/>
            <w:color w:val="111111"/>
            <w:sz w:val="22"/>
            <w:szCs w:val="22"/>
            <w:b w:val="0"/>
            <w:bCs w:val="0"/>
            <w:i w:val="0"/>
            <w:iCs w:val="0"/>
          </w:rPr>
          <w:t>4947. السادس: لا يجوز نكاح الأمة بدون إذن مولاها، سواء كانت لرجل أو لامرأة،</w:t>
        </w:r>
        <w:r>
          <w:tab/>
        </w:r>
        <w:r>
          <w:fldChar w:fldCharType="begin"/>
        </w:r>
        <w:r>
          <w:instrText xml:space="preserve">PAGEREF 1098 \h</w:instrText>
        </w:r>
        <w:r>
          <w:fldChar w:fldCharType="end"/>
        </w:r>
      </w:hyperlink>
    </w:p>
    <w:p>
      <w:pPr>
        <w:tabs>
          <w:tab w:val="right" w:leader="dot" w:pos="9062"/>
        </w:tabs>
        <w:ind w:left="1100"/>
      </w:pPr>
      <w:hyperlink w:anchor="_Toc1099" w:history="1">
        <w:r>
          <w:rPr>
            <w:rFonts w:ascii="IRNazanin" w:hAnsi="IRNazanin" w:eastAsia="IRNazanin" w:cs="IRNazanin"/>
            <w:color w:val="111111"/>
            <w:sz w:val="22"/>
            <w:szCs w:val="22"/>
            <w:b w:val="0"/>
            <w:bCs w:val="0"/>
            <w:i w:val="0"/>
            <w:iCs w:val="0"/>
          </w:rPr>
          <w:t>4948. السابع عشر: من تحرّر بعضه لا ولاية عليه لمولاه،</w:t>
        </w:r>
        <w:r>
          <w:tab/>
        </w:r>
        <w:r>
          <w:fldChar w:fldCharType="begin"/>
        </w:r>
        <w:r>
          <w:instrText xml:space="preserve">PAGEREF 1099 \h</w:instrText>
        </w:r>
        <w:r>
          <w:fldChar w:fldCharType="end"/>
        </w:r>
      </w:hyperlink>
    </w:p>
    <w:p>
      <w:pPr>
        <w:tabs>
          <w:tab w:val="right" w:leader="dot" w:pos="9062"/>
        </w:tabs>
        <w:ind w:left="1100"/>
      </w:pPr>
      <w:hyperlink w:anchor="_Toc1100" w:history="1">
        <w:r>
          <w:rPr>
            <w:rFonts w:ascii="IRNazanin" w:hAnsi="IRNazanin" w:eastAsia="IRNazanin" w:cs="IRNazanin"/>
            <w:color w:val="111111"/>
            <w:sz w:val="22"/>
            <w:szCs w:val="22"/>
            <w:b w:val="0"/>
            <w:bCs w:val="0"/>
            <w:i w:val="0"/>
            <w:iCs w:val="0"/>
          </w:rPr>
          <w:t>4949. الثامن عشر: لا ولاية للأمّ و لا لغيرها من القرابات سوى الأب و الجدّ، و مع بلوغها و رشدها،</w:t>
        </w:r>
        <w:r>
          <w:tab/>
        </w:r>
        <w:r>
          <w:fldChar w:fldCharType="begin"/>
        </w:r>
        <w:r>
          <w:instrText xml:space="preserve">PAGEREF 1100 \h</w:instrText>
        </w:r>
        <w:r>
          <w:fldChar w:fldCharType="end"/>
        </w:r>
      </w:hyperlink>
    </w:p>
    <w:p>
      <w:pPr>
        <w:tabs>
          <w:tab w:val="right" w:leader="dot" w:pos="9062"/>
        </w:tabs>
        <w:ind w:left="1100"/>
      </w:pPr>
      <w:hyperlink w:anchor="_Toc1101" w:history="1">
        <w:r>
          <w:rPr>
            <w:rFonts w:ascii="IRNazanin" w:hAnsi="IRNazanin" w:eastAsia="IRNazanin" w:cs="IRNazanin"/>
            <w:color w:val="111111"/>
            <w:sz w:val="22"/>
            <w:szCs w:val="22"/>
            <w:b w:val="0"/>
            <w:bCs w:val="0"/>
            <w:i w:val="0"/>
            <w:iCs w:val="0"/>
          </w:rPr>
          <w:t>4950. التاسع عشر: للمولى إجبار العبد على النكاح،</w:t>
        </w:r>
        <w:r>
          <w:tab/>
        </w:r>
        <w:r>
          <w:fldChar w:fldCharType="begin"/>
        </w:r>
        <w:r>
          <w:instrText xml:space="preserve">PAGEREF 1101 \h</w:instrText>
        </w:r>
        <w:r>
          <w:fldChar w:fldCharType="end"/>
        </w:r>
      </w:hyperlink>
    </w:p>
    <w:p>
      <w:pPr>
        <w:tabs>
          <w:tab w:val="right" w:leader="dot" w:pos="9062"/>
        </w:tabs>
        <w:ind w:left="1100"/>
      </w:pPr>
      <w:hyperlink w:anchor="_Toc1102" w:history="1">
        <w:r>
          <w:rPr>
            <w:rFonts w:ascii="IRNazanin" w:hAnsi="IRNazanin" w:eastAsia="IRNazanin" w:cs="IRNazanin"/>
            <w:color w:val="111111"/>
            <w:sz w:val="22"/>
            <w:szCs w:val="22"/>
            <w:b w:val="0"/>
            <w:bCs w:val="0"/>
            <w:i w:val="0"/>
            <w:iCs w:val="0"/>
          </w:rPr>
          <w:t>4951. العشرون: قد ذكرنا أنّ الأقرب أنّ مهر العبد المأذون له في التزويجو نفقة زوجته على مولاه،</w:t>
        </w:r>
        <w:r>
          <w:tab/>
        </w:r>
        <w:r>
          <w:fldChar w:fldCharType="begin"/>
        </w:r>
        <w:r>
          <w:instrText xml:space="preserve">PAGEREF 1102 \h</w:instrText>
        </w:r>
        <w:r>
          <w:fldChar w:fldCharType="end"/>
        </w:r>
      </w:hyperlink>
    </w:p>
    <w:p>
      <w:pPr>
        <w:tabs>
          <w:tab w:val="right" w:leader="dot" w:pos="9062"/>
        </w:tabs>
        <w:ind w:left="1100"/>
      </w:pPr>
      <w:hyperlink w:anchor="_Toc1103" w:history="1">
        <w:r>
          <w:rPr>
            <w:rFonts w:ascii="IRNazanin" w:hAnsi="IRNazanin" w:eastAsia="IRNazanin" w:cs="IRNazanin"/>
            <w:color w:val="111111"/>
            <w:sz w:val="22"/>
            <w:szCs w:val="22"/>
            <w:b w:val="0"/>
            <w:bCs w:val="0"/>
            <w:i w:val="0"/>
            <w:iCs w:val="0"/>
          </w:rPr>
          <w:t>4952. الحادي و العشرون: إذا أذن في النكاح مطلقا تناول الصحيح خاصّة،</w:t>
        </w:r>
        <w:r>
          <w:tab/>
        </w:r>
        <w:r>
          <w:fldChar w:fldCharType="begin"/>
        </w:r>
        <w:r>
          <w:instrText xml:space="preserve">PAGEREF 1103 \h</w:instrText>
        </w:r>
        <w:r>
          <w:fldChar w:fldCharType="end"/>
        </w:r>
      </w:hyperlink>
    </w:p>
    <w:p>
      <w:pPr>
        <w:tabs>
          <w:tab w:val="right" w:leader="dot" w:pos="9062"/>
        </w:tabs>
        <w:ind w:left="1100"/>
      </w:pPr>
      <w:hyperlink w:anchor="_Toc1104" w:history="1">
        <w:r>
          <w:rPr>
            <w:rFonts w:ascii="IRNazanin" w:hAnsi="IRNazanin" w:eastAsia="IRNazanin" w:cs="IRNazanin"/>
            <w:color w:val="111111"/>
            <w:sz w:val="22"/>
            <w:szCs w:val="22"/>
            <w:b w:val="0"/>
            <w:bCs w:val="0"/>
            <w:i w:val="0"/>
            <w:iCs w:val="0"/>
          </w:rPr>
          <w:t>4953. الثاني و العشرون: للمولى إجبار الأمة على النكاح و المدبّرة و أمّ الولد، دون المكاتبة</w:t>
        </w:r>
        <w:r>
          <w:tab/>
        </w:r>
        <w:r>
          <w:fldChar w:fldCharType="begin"/>
        </w:r>
        <w:r>
          <w:instrText xml:space="preserve">PAGEREF 1104 \h</w:instrText>
        </w:r>
        <w:r>
          <w:fldChar w:fldCharType="end"/>
        </w:r>
      </w:hyperlink>
    </w:p>
    <w:p>
      <w:pPr>
        <w:tabs>
          <w:tab w:val="right" w:leader="dot" w:pos="9062"/>
        </w:tabs>
        <w:ind w:left="1100"/>
      </w:pPr>
      <w:hyperlink w:anchor="_Toc1105" w:history="1">
        <w:r>
          <w:rPr>
            <w:rFonts w:ascii="IRNazanin" w:hAnsi="IRNazanin" w:eastAsia="IRNazanin" w:cs="IRNazanin"/>
            <w:color w:val="111111"/>
            <w:sz w:val="22"/>
            <w:szCs w:val="22"/>
            <w:b w:val="0"/>
            <w:bCs w:val="0"/>
            <w:i w:val="0"/>
            <w:iCs w:val="0"/>
          </w:rPr>
          <w:t>4954. الثالث و العشرون: لو تزوّج عبده فالمهر في ذمّة مولاه، و قيل في كسبه،</w:t>
        </w:r>
        <w:r>
          <w:tab/>
        </w:r>
        <w:r>
          <w:fldChar w:fldCharType="begin"/>
        </w:r>
        <w:r>
          <w:instrText xml:space="preserve">PAGEREF 1105 \h</w:instrText>
        </w:r>
        <w:r>
          <w:fldChar w:fldCharType="end"/>
        </w:r>
      </w:hyperlink>
    </w:p>
    <w:p>
      <w:pPr>
        <w:tabs>
          <w:tab w:val="right" w:leader="dot" w:pos="9062"/>
        </w:tabs>
        <w:ind w:left="1100"/>
      </w:pPr>
      <w:hyperlink w:anchor="_Toc1106" w:history="1">
        <w:r>
          <w:rPr>
            <w:rFonts w:ascii="IRNazanin" w:hAnsi="IRNazanin" w:eastAsia="IRNazanin" w:cs="IRNazanin"/>
            <w:color w:val="111111"/>
            <w:sz w:val="22"/>
            <w:szCs w:val="22"/>
            <w:b w:val="0"/>
            <w:bCs w:val="0"/>
            <w:i w:val="0"/>
            <w:iCs w:val="0"/>
          </w:rPr>
          <w:t>4955. الرابع و العشرون: إذا زوّجه تعلّق المهر و النفقة بالسيّد على ما قلناه، و على قول الشيخ بكسبه،</w:t>
        </w:r>
        <w:r>
          <w:tab/>
        </w:r>
        <w:r>
          <w:fldChar w:fldCharType="begin"/>
        </w:r>
        <w:r>
          <w:instrText xml:space="preserve">PAGEREF 1106 \h</w:instrText>
        </w:r>
        <w:r>
          <w:fldChar w:fldCharType="end"/>
        </w:r>
      </w:hyperlink>
    </w:p>
    <w:p>
      <w:pPr>
        <w:tabs>
          <w:tab w:val="right" w:leader="dot" w:pos="9062"/>
        </w:tabs>
        <w:ind w:left="1100"/>
      </w:pPr>
      <w:hyperlink w:anchor="_Toc1107" w:history="1">
        <w:r>
          <w:rPr>
            <w:rFonts w:ascii="IRNazanin" w:hAnsi="IRNazanin" w:eastAsia="IRNazanin" w:cs="IRNazanin"/>
            <w:color w:val="111111"/>
            <w:sz w:val="22"/>
            <w:szCs w:val="22"/>
            <w:b w:val="0"/>
            <w:bCs w:val="0"/>
            <w:i w:val="0"/>
            <w:iCs w:val="0"/>
          </w:rPr>
          <w:t>4956. الخامس و العشرون: يجوز للوليّ أن يوكّل غيره في تزويج المولى عليه،</w:t>
        </w:r>
        <w:r>
          <w:tab/>
        </w:r>
        <w:r>
          <w:fldChar w:fldCharType="begin"/>
        </w:r>
        <w:r>
          <w:instrText xml:space="preserve">PAGEREF 1107 \h</w:instrText>
        </w:r>
        <w:r>
          <w:fldChar w:fldCharType="end"/>
        </w:r>
      </w:hyperlink>
    </w:p>
    <w:p>
      <w:pPr>
        <w:tabs>
          <w:tab w:val="right" w:leader="dot" w:pos="9062"/>
        </w:tabs>
        <w:ind w:left="1100"/>
      </w:pPr>
      <w:hyperlink w:anchor="_Toc1108" w:history="1">
        <w:r>
          <w:rPr>
            <w:rFonts w:ascii="IRNazanin" w:hAnsi="IRNazanin" w:eastAsia="IRNazanin" w:cs="IRNazanin"/>
            <w:color w:val="111111"/>
            <w:sz w:val="22"/>
            <w:szCs w:val="22"/>
            <w:b w:val="0"/>
            <w:bCs w:val="0"/>
            <w:i w:val="0"/>
            <w:iCs w:val="0"/>
          </w:rPr>
          <w:t>4957. السادس و العشرون: لو زوّجها الوليّ بغير الكفء كان لها الفسخ،</w:t>
        </w:r>
        <w:r>
          <w:tab/>
        </w:r>
        <w:r>
          <w:fldChar w:fldCharType="begin"/>
        </w:r>
        <w:r>
          <w:instrText xml:space="preserve">PAGEREF 1108 \h</w:instrText>
        </w:r>
        <w:r>
          <w:fldChar w:fldCharType="end"/>
        </w:r>
      </w:hyperlink>
    </w:p>
    <w:p>
      <w:pPr>
        <w:tabs>
          <w:tab w:val="right" w:leader="dot" w:pos="9062"/>
        </w:tabs>
        <w:ind w:left="1100"/>
      </w:pPr>
      <w:hyperlink w:anchor="_Toc1109" w:history="1">
        <w:r>
          <w:rPr>
            <w:rFonts w:ascii="IRNazanin" w:hAnsi="IRNazanin" w:eastAsia="IRNazanin" w:cs="IRNazanin"/>
            <w:color w:val="111111"/>
            <w:sz w:val="22"/>
            <w:szCs w:val="22"/>
            <w:b w:val="0"/>
            <w:bCs w:val="0"/>
            <w:i w:val="0"/>
            <w:iCs w:val="0"/>
          </w:rPr>
          <w:t>4958. السابع و العشرون: إذا أذنت الجماعة في التزويج، فزوّجها كل واحد منهم برجل، كان العقد للسابق،</w:t>
        </w:r>
        <w:r>
          <w:tab/>
        </w:r>
        <w:r>
          <w:fldChar w:fldCharType="begin"/>
        </w:r>
        <w:r>
          <w:instrText xml:space="preserve">PAGEREF 1109 \h</w:instrText>
        </w:r>
        <w:r>
          <w:fldChar w:fldCharType="end"/>
        </w:r>
      </w:hyperlink>
    </w:p>
    <w:p>
      <w:pPr>
        <w:tabs>
          <w:tab w:val="right" w:leader="dot" w:pos="9062"/>
        </w:tabs>
        <w:ind w:left="1100"/>
      </w:pPr>
      <w:hyperlink w:anchor="_Toc1110" w:history="1">
        <w:r>
          <w:rPr>
            <w:rFonts w:ascii="IRNazanin" w:hAnsi="IRNazanin" w:eastAsia="IRNazanin" w:cs="IRNazanin"/>
            <w:color w:val="111111"/>
            <w:sz w:val="22"/>
            <w:szCs w:val="22"/>
            <w:b w:val="0"/>
            <w:bCs w:val="0"/>
            <w:i w:val="0"/>
            <w:iCs w:val="0"/>
          </w:rPr>
          <w:t>4959. الثامن و العشرون: العبد المأذون له في التجارة إذا كانت له أمة فهي لسيّده، له أن ينكحها من شاء،</w:t>
        </w:r>
        <w:r>
          <w:tab/>
        </w:r>
        <w:r>
          <w:fldChar w:fldCharType="begin"/>
        </w:r>
        <w:r>
          <w:instrText xml:space="preserve">PAGEREF 1110 \h</w:instrText>
        </w:r>
        <w:r>
          <w:fldChar w:fldCharType="end"/>
        </w:r>
      </w:hyperlink>
    </w:p>
    <w:p>
      <w:pPr>
        <w:tabs>
          <w:tab w:val="right" w:leader="dot" w:pos="9062"/>
        </w:tabs>
        <w:ind w:left="1100"/>
      </w:pPr>
      <w:hyperlink w:anchor="_Toc1111" w:history="1">
        <w:r>
          <w:rPr>
            <w:rFonts w:ascii="IRNazanin" w:hAnsi="IRNazanin" w:eastAsia="IRNazanin" w:cs="IRNazanin"/>
            <w:color w:val="111111"/>
            <w:sz w:val="22"/>
            <w:szCs w:val="22"/>
            <w:b w:val="0"/>
            <w:bCs w:val="0"/>
            <w:i w:val="0"/>
            <w:iCs w:val="0"/>
          </w:rPr>
          <w:t>4960. التاسع و العشرون: يقول الوليّ للوكيل في القبول: زوّجت فلانة من فلان، و لا يقول: منك، و يقول الوكيل: قبلت لفلان،</w:t>
        </w:r>
        <w:r>
          <w:tab/>
        </w:r>
        <w:r>
          <w:fldChar w:fldCharType="begin"/>
        </w:r>
        <w:r>
          <w:instrText xml:space="preserve">PAGEREF 1111 \h</w:instrText>
        </w:r>
        <w:r>
          <w:fldChar w:fldCharType="end"/>
        </w:r>
      </w:hyperlink>
    </w:p>
    <w:p>
      <w:pPr>
        <w:tabs>
          <w:tab w:val="right" w:leader="dot" w:pos="9062"/>
        </w:tabs>
        <w:ind w:left="1100"/>
      </w:pPr>
      <w:hyperlink w:anchor="_Toc1112" w:history="1">
        <w:r>
          <w:rPr>
            <w:rFonts w:ascii="IRNazanin" w:hAnsi="IRNazanin" w:eastAsia="IRNazanin" w:cs="IRNazanin"/>
            <w:color w:val="111111"/>
            <w:sz w:val="22"/>
            <w:szCs w:val="22"/>
            <w:b w:val="0"/>
            <w:bCs w:val="0"/>
            <w:i w:val="0"/>
            <w:iCs w:val="0"/>
          </w:rPr>
          <w:t>4961. الثلاثون: للأب أن يزوّج ابنه الكبير المجنون،</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المقصد الثاني: في المحرّمات</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الفصل الأوّل: في المحرّمات بالنسب</w:t>
        </w:r>
        <w:r>
          <w:tab/>
        </w:r>
        <w:r>
          <w:fldChar w:fldCharType="begin"/>
        </w:r>
        <w:r>
          <w:instrText xml:space="preserve">PAGEREF 1115 \h</w:instrText>
        </w:r>
        <w:r>
          <w:fldChar w:fldCharType="end"/>
        </w:r>
      </w:hyperlink>
    </w:p>
    <w:p>
      <w:pPr>
        <w:tabs>
          <w:tab w:val="right" w:leader="dot" w:pos="9062"/>
        </w:tabs>
        <w:ind w:left="1100"/>
      </w:pPr>
      <w:hyperlink w:anchor="_Toc1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1116 \h</w:instrText>
        </w:r>
        <w:r>
          <w:fldChar w:fldCharType="end"/>
        </w:r>
      </w:hyperlink>
    </w:p>
    <w:p>
      <w:pPr>
        <w:tabs>
          <w:tab w:val="right" w:leader="dot" w:pos="9062"/>
        </w:tabs>
        <w:ind w:left="1100"/>
      </w:pPr>
      <w:hyperlink w:anchor="_Toc1117" w:history="1">
        <w:r>
          <w:rPr>
            <w:rFonts w:ascii="IRNazanin" w:hAnsi="IRNazanin" w:eastAsia="IRNazanin" w:cs="IRNazanin"/>
            <w:color w:val="111111"/>
            <w:sz w:val="22"/>
            <w:szCs w:val="22"/>
            <w:b w:val="0"/>
            <w:bCs w:val="0"/>
            <w:i w:val="0"/>
            <w:iCs w:val="0"/>
          </w:rPr>
          <w:t>4962. الأوّل: المحرّمات بالنسب سبعة:</w:t>
        </w:r>
        <w:r>
          <w:tab/>
        </w:r>
        <w:r>
          <w:fldChar w:fldCharType="begin"/>
        </w:r>
        <w:r>
          <w:instrText xml:space="preserve">PAGEREF 1117 \h</w:instrText>
        </w:r>
        <w:r>
          <w:fldChar w:fldCharType="end"/>
        </w:r>
      </w:hyperlink>
    </w:p>
    <w:p>
      <w:pPr>
        <w:tabs>
          <w:tab w:val="right" w:leader="dot" w:pos="9062"/>
        </w:tabs>
        <w:ind w:left="1100"/>
      </w:pPr>
      <w:hyperlink w:anchor="_Toc1118" w:history="1">
        <w:r>
          <w:rPr>
            <w:rFonts w:ascii="IRNazanin" w:hAnsi="IRNazanin" w:eastAsia="IRNazanin" w:cs="IRNazanin"/>
            <w:color w:val="111111"/>
            <w:sz w:val="22"/>
            <w:szCs w:val="22"/>
            <w:b w:val="0"/>
            <w:bCs w:val="0"/>
            <w:i w:val="0"/>
            <w:iCs w:val="0"/>
          </w:rPr>
          <w:t>4963. الثاني: النسب يثبت بالوطء الصحيح و الشبهة،</w:t>
        </w:r>
        <w:r>
          <w:tab/>
        </w:r>
        <w:r>
          <w:fldChar w:fldCharType="begin"/>
        </w:r>
        <w:r>
          <w:instrText xml:space="preserve">PAGEREF 1118 \h</w:instrText>
        </w:r>
        <w:r>
          <w:fldChar w:fldCharType="end"/>
        </w:r>
      </w:hyperlink>
    </w:p>
    <w:p>
      <w:pPr>
        <w:tabs>
          <w:tab w:val="right" w:leader="dot" w:pos="9062"/>
        </w:tabs>
        <w:ind w:left="1100"/>
      </w:pPr>
      <w:hyperlink w:anchor="_Toc1119" w:history="1">
        <w:r>
          <w:rPr>
            <w:rFonts w:ascii="IRNazanin" w:hAnsi="IRNazanin" w:eastAsia="IRNazanin" w:cs="IRNazanin"/>
            <w:color w:val="111111"/>
            <w:sz w:val="22"/>
            <w:szCs w:val="22"/>
            <w:b w:val="0"/>
            <w:bCs w:val="0"/>
            <w:i w:val="0"/>
            <w:iCs w:val="0"/>
          </w:rPr>
          <w:t>4964. الثالث: لو وطئت المطلقة بالشبهة فأتت بولد لأقل من ستة أشهر من وطء الثاني و لأكثر من عشرة من وطء الأوّل</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الفصل الثاني: في الرضاع</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1121 \h</w:instrText>
        </w:r>
        <w:r>
          <w:fldChar w:fldCharType="end"/>
        </w:r>
      </w:hyperlink>
    </w:p>
    <w:p>
      <w:pPr>
        <w:tabs>
          <w:tab w:val="right" w:leader="dot" w:pos="9062"/>
        </w:tabs>
        <w:ind w:left="1100"/>
      </w:pPr>
      <w:hyperlink w:anchor="_Toc1122" w:history="1">
        <w:r>
          <w:rPr>
            <w:rFonts w:ascii="IRNazanin" w:hAnsi="IRNazanin" w:eastAsia="IRNazanin" w:cs="IRNazanin"/>
            <w:color w:val="111111"/>
            <w:sz w:val="22"/>
            <w:szCs w:val="22"/>
            <w:b w:val="0"/>
            <w:bCs w:val="0"/>
            <w:i w:val="0"/>
            <w:iCs w:val="0"/>
          </w:rPr>
          <w:t>المطلب الأوّل: في أركانه</w:t>
        </w:r>
        <w:r>
          <w:tab/>
        </w:r>
        <w:r>
          <w:fldChar w:fldCharType="begin"/>
        </w:r>
        <w:r>
          <w:instrText xml:space="preserve">PAGEREF 1122 \h</w:instrText>
        </w:r>
        <w:r>
          <w:fldChar w:fldCharType="end"/>
        </w:r>
      </w:hyperlink>
    </w:p>
    <w:p>
      <w:pPr>
        <w:tabs>
          <w:tab w:val="right" w:leader="dot" w:pos="9062"/>
        </w:tabs>
        <w:ind w:left="1100"/>
      </w:pPr>
      <w:hyperlink w:anchor="_Toc1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1123 \h</w:instrText>
        </w:r>
        <w:r>
          <w:fldChar w:fldCharType="end"/>
        </w:r>
      </w:hyperlink>
    </w:p>
    <w:p>
      <w:pPr>
        <w:tabs>
          <w:tab w:val="right" w:leader="dot" w:pos="9062"/>
        </w:tabs>
        <w:ind w:left="1100"/>
      </w:pPr>
      <w:hyperlink w:anchor="_Toc1124" w:history="1">
        <w:r>
          <w:rPr>
            <w:rFonts w:ascii="IRNazanin" w:hAnsi="IRNazanin" w:eastAsia="IRNazanin" w:cs="IRNazanin"/>
            <w:color w:val="111111"/>
            <w:sz w:val="22"/>
            <w:szCs w:val="22"/>
            <w:b w:val="0"/>
            <w:bCs w:val="0"/>
            <w:i w:val="0"/>
            <w:iCs w:val="0"/>
          </w:rPr>
          <w:t>4965. الأوّل: المرضعة كل امرأة حيّة والدة بالنكاح الصحيح، دائما كان أو متعة أو ملك يمين و شبهه كنكاح الشبهة،</w:t>
        </w:r>
        <w:r>
          <w:tab/>
        </w:r>
        <w:r>
          <w:fldChar w:fldCharType="begin"/>
        </w:r>
        <w:r>
          <w:instrText xml:space="preserve">PAGEREF 1124 \h</w:instrText>
        </w:r>
        <w:r>
          <w:fldChar w:fldCharType="end"/>
        </w:r>
      </w:hyperlink>
    </w:p>
    <w:p>
      <w:pPr>
        <w:tabs>
          <w:tab w:val="right" w:leader="dot" w:pos="9062"/>
        </w:tabs>
        <w:ind w:left="1100"/>
      </w:pPr>
      <w:hyperlink w:anchor="_Toc1125" w:history="1">
        <w:r>
          <w:rPr>
            <w:rFonts w:ascii="IRNazanin" w:hAnsi="IRNazanin" w:eastAsia="IRNazanin" w:cs="IRNazanin"/>
            <w:color w:val="111111"/>
            <w:sz w:val="22"/>
            <w:szCs w:val="22"/>
            <w:b w:val="0"/>
            <w:bCs w:val="0"/>
            <w:i w:val="0"/>
            <w:iCs w:val="0"/>
          </w:rPr>
          <w:t>4966. الثاني: لا يشترط دوام النكاح وقت الرضاع،</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4967. الثالث: يشترط في اللبن وصول عينه صرفا إلى المحل بامتصاص الطفل من الثدي،</w:t>
        </w:r>
        <w:r>
          <w:tab/>
        </w:r>
        <w:r>
          <w:fldChar w:fldCharType="begin"/>
        </w:r>
        <w:r>
          <w:instrText xml:space="preserve">PAGEREF 1126 \h</w:instrText>
        </w:r>
        <w:r>
          <w:fldChar w:fldCharType="end"/>
        </w:r>
      </w:hyperlink>
    </w:p>
    <w:p>
      <w:pPr>
        <w:tabs>
          <w:tab w:val="right" w:leader="dot" w:pos="9062"/>
        </w:tabs>
        <w:ind w:left="1100"/>
      </w:pPr>
      <w:hyperlink w:anchor="_Toc1127" w:history="1">
        <w:r>
          <w:rPr>
            <w:rFonts w:ascii="IRNazanin" w:hAnsi="IRNazanin" w:eastAsia="IRNazanin" w:cs="IRNazanin"/>
            <w:color w:val="111111"/>
            <w:sz w:val="22"/>
            <w:szCs w:val="22"/>
            <w:b w:val="0"/>
            <w:bCs w:val="0"/>
            <w:i w:val="0"/>
            <w:iCs w:val="0"/>
          </w:rPr>
          <w:t>4968. الرابع: المحل هو معدة الصبيّ الحيّ‌، فلا اعتبار بإيصال اللبن إلى جوف من تجاوز الحولين،</w:t>
        </w:r>
        <w:r>
          <w:tab/>
        </w:r>
        <w:r>
          <w:fldChar w:fldCharType="begin"/>
        </w:r>
        <w:r>
          <w:instrText xml:space="preserve">PAGEREF 1127 \h</w:instrText>
        </w:r>
        <w:r>
          <w:fldChar w:fldCharType="end"/>
        </w:r>
      </w:hyperlink>
    </w:p>
    <w:p>
      <w:pPr>
        <w:tabs>
          <w:tab w:val="right" w:leader="dot" w:pos="9062"/>
        </w:tabs>
        <w:ind w:left="1100"/>
      </w:pPr>
      <w:hyperlink w:anchor="_Toc1128" w:history="1">
        <w:r>
          <w:rPr>
            <w:rFonts w:ascii="IRNazanin" w:hAnsi="IRNazanin" w:eastAsia="IRNazanin" w:cs="IRNazanin"/>
            <w:color w:val="111111"/>
            <w:sz w:val="22"/>
            <w:szCs w:val="22"/>
            <w:b w:val="0"/>
            <w:bCs w:val="0"/>
            <w:i w:val="0"/>
            <w:iCs w:val="0"/>
          </w:rPr>
          <w:t>المطلب الثاني: في شرائطه</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1129 \h</w:instrText>
        </w:r>
        <w:r>
          <w:fldChar w:fldCharType="end"/>
        </w:r>
      </w:hyperlink>
    </w:p>
    <w:p>
      <w:pPr>
        <w:tabs>
          <w:tab w:val="right" w:leader="dot" w:pos="9062"/>
        </w:tabs>
        <w:ind w:left="1100"/>
      </w:pPr>
      <w:hyperlink w:anchor="_Toc1130" w:history="1">
        <w:r>
          <w:rPr>
            <w:rFonts w:ascii="IRNazanin" w:hAnsi="IRNazanin" w:eastAsia="IRNazanin" w:cs="IRNazanin"/>
            <w:color w:val="111111"/>
            <w:sz w:val="22"/>
            <w:szCs w:val="22"/>
            <w:b w:val="0"/>
            <w:bCs w:val="0"/>
            <w:i w:val="0"/>
            <w:iCs w:val="0"/>
          </w:rPr>
          <w:t>4969. الأوّل: أن يكون اللبن عن نكاح صحيح،</w:t>
        </w:r>
        <w:r>
          <w:tab/>
        </w:r>
        <w:r>
          <w:fldChar w:fldCharType="begin"/>
        </w:r>
        <w:r>
          <w:instrText xml:space="preserve">PAGEREF 1130 \h</w:instrText>
        </w:r>
        <w:r>
          <w:fldChar w:fldCharType="end"/>
        </w:r>
      </w:hyperlink>
    </w:p>
    <w:p>
      <w:pPr>
        <w:tabs>
          <w:tab w:val="right" w:leader="dot" w:pos="9062"/>
        </w:tabs>
        <w:ind w:left="1100"/>
      </w:pPr>
      <w:hyperlink w:anchor="_Toc1131" w:history="1">
        <w:r>
          <w:rPr>
            <w:rFonts w:ascii="IRNazanin" w:hAnsi="IRNazanin" w:eastAsia="IRNazanin" w:cs="IRNazanin"/>
            <w:color w:val="111111"/>
            <w:sz w:val="22"/>
            <w:szCs w:val="22"/>
            <w:b w:val="0"/>
            <w:bCs w:val="0"/>
            <w:i w:val="0"/>
            <w:iCs w:val="0"/>
          </w:rPr>
          <w:t>4970. الثاني: العدد</w:t>
        </w:r>
        <w:r>
          <w:tab/>
        </w:r>
        <w:r>
          <w:fldChar w:fldCharType="begin"/>
        </w:r>
        <w:r>
          <w:instrText xml:space="preserve">PAGEREF 1131 \h</w:instrText>
        </w:r>
        <w:r>
          <w:fldChar w:fldCharType="end"/>
        </w:r>
      </w:hyperlink>
    </w:p>
    <w:p>
      <w:pPr>
        <w:tabs>
          <w:tab w:val="right" w:leader="dot" w:pos="9062"/>
        </w:tabs>
        <w:ind w:left="1100"/>
      </w:pPr>
      <w:hyperlink w:anchor="_Toc1132" w:history="1">
        <w:r>
          <w:rPr>
            <w:rFonts w:ascii="IRNazanin" w:hAnsi="IRNazanin" w:eastAsia="IRNazanin" w:cs="IRNazanin"/>
            <w:color w:val="111111"/>
            <w:sz w:val="22"/>
            <w:szCs w:val="22"/>
            <w:b w:val="0"/>
            <w:bCs w:val="0"/>
            <w:i w:val="0"/>
            <w:iCs w:val="0"/>
          </w:rPr>
          <w:t>4971. الشرط الثالث: وقوعه في الحولين بالنسبة إلى المرتضع،</w:t>
        </w:r>
        <w:r>
          <w:tab/>
        </w:r>
        <w:r>
          <w:fldChar w:fldCharType="begin"/>
        </w:r>
        <w:r>
          <w:instrText xml:space="preserve">PAGEREF 1132 \h</w:instrText>
        </w:r>
        <w:r>
          <w:fldChar w:fldCharType="end"/>
        </w:r>
      </w:hyperlink>
    </w:p>
    <w:p>
      <w:pPr>
        <w:tabs>
          <w:tab w:val="right" w:leader="dot" w:pos="9062"/>
        </w:tabs>
        <w:ind w:left="1100"/>
      </w:pPr>
      <w:hyperlink w:anchor="_Toc1133" w:history="1">
        <w:r>
          <w:rPr>
            <w:rFonts w:ascii="IRNazanin" w:hAnsi="IRNazanin" w:eastAsia="IRNazanin" w:cs="IRNazanin"/>
            <w:color w:val="111111"/>
            <w:sz w:val="22"/>
            <w:szCs w:val="22"/>
            <w:b w:val="0"/>
            <w:bCs w:val="0"/>
            <w:i w:val="0"/>
            <w:iCs w:val="0"/>
          </w:rPr>
          <w:t>4972. الرابع: أن يكون اللبن لفحل واحد،</w:t>
        </w:r>
        <w:r>
          <w:tab/>
        </w:r>
        <w:r>
          <w:fldChar w:fldCharType="begin"/>
        </w:r>
        <w:r>
          <w:instrText xml:space="preserve">PAGEREF 1133 \h</w:instrText>
        </w:r>
        <w:r>
          <w:fldChar w:fldCharType="end"/>
        </w:r>
      </w:hyperlink>
    </w:p>
    <w:p>
      <w:pPr>
        <w:tabs>
          <w:tab w:val="right" w:leader="dot" w:pos="9062"/>
        </w:tabs>
        <w:ind w:left="1100"/>
      </w:pPr>
      <w:hyperlink w:anchor="_Toc1134" w:history="1">
        <w:r>
          <w:rPr>
            <w:rFonts w:ascii="IRNazanin" w:hAnsi="IRNazanin" w:eastAsia="IRNazanin" w:cs="IRNazanin"/>
            <w:color w:val="111111"/>
            <w:sz w:val="22"/>
            <w:szCs w:val="22"/>
            <w:b w:val="0"/>
            <w:bCs w:val="0"/>
            <w:i w:val="0"/>
            <w:iCs w:val="0"/>
          </w:rPr>
          <w:t>المطلب الثالث: في أحكامه</w:t>
        </w:r>
        <w:r>
          <w:tab/>
        </w:r>
        <w:r>
          <w:fldChar w:fldCharType="begin"/>
        </w:r>
        <w:r>
          <w:instrText xml:space="preserve">PAGEREF 1134 \h</w:instrText>
        </w:r>
        <w:r>
          <w:fldChar w:fldCharType="end"/>
        </w:r>
      </w:hyperlink>
    </w:p>
    <w:p>
      <w:pPr>
        <w:tabs>
          <w:tab w:val="right" w:leader="dot" w:pos="9062"/>
        </w:tabs>
        <w:ind w:left="1100"/>
      </w:pPr>
      <w:hyperlink w:anchor="_Toc1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4973. الأوّل: إذا حصل الرضاع بشرائطه انتشرت الحرمة من جهة المرتضع إلى المرضعة و الفحل، و منهما إليه،</w:t>
        </w:r>
        <w:r>
          <w:tab/>
        </w:r>
        <w:r>
          <w:fldChar w:fldCharType="begin"/>
        </w:r>
        <w:r>
          <w:instrText xml:space="preserve">PAGEREF 1136 \h</w:instrText>
        </w:r>
        <w:r>
          <w:fldChar w:fldCharType="end"/>
        </w:r>
      </w:hyperlink>
    </w:p>
    <w:p>
      <w:pPr>
        <w:tabs>
          <w:tab w:val="right" w:leader="dot" w:pos="9062"/>
        </w:tabs>
        <w:ind w:left="1100"/>
      </w:pPr>
      <w:hyperlink w:anchor="_Toc1137" w:history="1">
        <w:r>
          <w:rPr>
            <w:rFonts w:ascii="IRNazanin" w:hAnsi="IRNazanin" w:eastAsia="IRNazanin" w:cs="IRNazanin"/>
            <w:color w:val="111111"/>
            <w:sz w:val="22"/>
            <w:szCs w:val="22"/>
            <w:b w:val="0"/>
            <w:bCs w:val="0"/>
            <w:i w:val="0"/>
            <w:iCs w:val="0"/>
          </w:rPr>
          <w:t>4974. الثاني: كلّ من ينتسب إلى الفحل من الأولاد و إن نزلوا يحرمون على هذا المرتضع،</w:t>
        </w:r>
        <w:r>
          <w:tab/>
        </w:r>
        <w:r>
          <w:fldChar w:fldCharType="begin"/>
        </w:r>
        <w:r>
          <w:instrText xml:space="preserve">PAGEREF 1137 \h</w:instrText>
        </w:r>
        <w:r>
          <w:fldChar w:fldCharType="end"/>
        </w:r>
      </w:hyperlink>
    </w:p>
    <w:p>
      <w:pPr>
        <w:tabs>
          <w:tab w:val="right" w:leader="dot" w:pos="9062"/>
        </w:tabs>
        <w:ind w:left="1100"/>
      </w:pPr>
      <w:hyperlink w:anchor="_Toc1138" w:history="1">
        <w:r>
          <w:rPr>
            <w:rFonts w:ascii="IRNazanin" w:hAnsi="IRNazanin" w:eastAsia="IRNazanin" w:cs="IRNazanin"/>
            <w:color w:val="111111"/>
            <w:sz w:val="22"/>
            <w:szCs w:val="22"/>
            <w:b w:val="0"/>
            <w:bCs w:val="0"/>
            <w:i w:val="0"/>
            <w:iCs w:val="0"/>
          </w:rPr>
          <w:t>4975. الثالث: لا يجوز لأب المرتضع أن ينكح في أولاد صاحب اللبن ولادة و لا رضاعا،</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4976. الرابع: الرضاع بشرائطه إذا سبق النكاح منع من صحّته، و إذا حصل عقيبه أبطله،</w:t>
        </w:r>
        <w:r>
          <w:tab/>
        </w:r>
        <w:r>
          <w:fldChar w:fldCharType="begin"/>
        </w:r>
        <w:r>
          <w:instrText xml:space="preserve">PAGEREF 1139 \h</w:instrText>
        </w:r>
        <w:r>
          <w:fldChar w:fldCharType="end"/>
        </w:r>
      </w:hyperlink>
    </w:p>
    <w:p>
      <w:pPr>
        <w:tabs>
          <w:tab w:val="right" w:leader="dot" w:pos="9062"/>
        </w:tabs>
        <w:ind w:left="1100"/>
      </w:pPr>
      <w:hyperlink w:anchor="_Toc1140" w:history="1">
        <w:r>
          <w:rPr>
            <w:rFonts w:ascii="IRNazanin" w:hAnsi="IRNazanin" w:eastAsia="IRNazanin" w:cs="IRNazanin"/>
            <w:color w:val="111111"/>
            <w:sz w:val="22"/>
            <w:szCs w:val="22"/>
            <w:b w:val="0"/>
            <w:bCs w:val="0"/>
            <w:i w:val="0"/>
            <w:iCs w:val="0"/>
          </w:rPr>
          <w:t>4977. الخامس: لو أرضعت إحدى زوجتيه الأخرى،</w:t>
        </w:r>
        <w:r>
          <w:tab/>
        </w:r>
        <w:r>
          <w:fldChar w:fldCharType="begin"/>
        </w:r>
        <w:r>
          <w:instrText xml:space="preserve">PAGEREF 1140 \h</w:instrText>
        </w:r>
        <w:r>
          <w:fldChar w:fldCharType="end"/>
        </w:r>
      </w:hyperlink>
    </w:p>
    <w:p>
      <w:pPr>
        <w:tabs>
          <w:tab w:val="right" w:leader="dot" w:pos="9062"/>
        </w:tabs>
        <w:ind w:left="1100"/>
      </w:pPr>
      <w:hyperlink w:anchor="_Toc1141" w:history="1">
        <w:r>
          <w:rPr>
            <w:rFonts w:ascii="IRNazanin" w:hAnsi="IRNazanin" w:eastAsia="IRNazanin" w:cs="IRNazanin"/>
            <w:color w:val="111111"/>
            <w:sz w:val="22"/>
            <w:szCs w:val="22"/>
            <w:b w:val="0"/>
            <w:bCs w:val="0"/>
            <w:i w:val="0"/>
            <w:iCs w:val="0"/>
          </w:rPr>
          <w:t>4978. السادس: لو أرضعت أمته الموطوءة زوجته حرمتا معا، و عليه نصف مهر الصغيرة،</w:t>
        </w:r>
        <w:r>
          <w:tab/>
        </w:r>
        <w:r>
          <w:fldChar w:fldCharType="begin"/>
        </w:r>
        <w:r>
          <w:instrText xml:space="preserve">PAGEREF 1141 \h</w:instrText>
        </w:r>
        <w:r>
          <w:fldChar w:fldCharType="end"/>
        </w:r>
      </w:hyperlink>
    </w:p>
    <w:p>
      <w:pPr>
        <w:tabs>
          <w:tab w:val="right" w:leader="dot" w:pos="9062"/>
        </w:tabs>
        <w:ind w:left="1100"/>
      </w:pPr>
      <w:hyperlink w:anchor="_Toc1142" w:history="1">
        <w:r>
          <w:rPr>
            <w:rFonts w:ascii="IRNazanin" w:hAnsi="IRNazanin" w:eastAsia="IRNazanin" w:cs="IRNazanin"/>
            <w:color w:val="111111"/>
            <w:sz w:val="22"/>
            <w:szCs w:val="22"/>
            <w:b w:val="0"/>
            <w:bCs w:val="0"/>
            <w:i w:val="0"/>
            <w:iCs w:val="0"/>
          </w:rPr>
          <w:t>4979. السابع: لو تزوّج كلّ من الرجلين بامرأة الآخر بعد الطلاق، ثم أرضعت إحداهما الأخرى،</w:t>
        </w:r>
        <w:r>
          <w:tab/>
        </w:r>
        <w:r>
          <w:fldChar w:fldCharType="begin"/>
        </w:r>
        <w:r>
          <w:instrText xml:space="preserve">PAGEREF 1142 \h</w:instrText>
        </w:r>
        <w:r>
          <w:fldChar w:fldCharType="end"/>
        </w:r>
      </w:hyperlink>
    </w:p>
    <w:p>
      <w:pPr>
        <w:tabs>
          <w:tab w:val="right" w:leader="dot" w:pos="9062"/>
        </w:tabs>
        <w:ind w:left="1100"/>
      </w:pPr>
      <w:hyperlink w:anchor="_Toc1143" w:history="1">
        <w:r>
          <w:rPr>
            <w:rFonts w:ascii="IRNazanin" w:hAnsi="IRNazanin" w:eastAsia="IRNazanin" w:cs="IRNazanin"/>
            <w:color w:val="111111"/>
            <w:sz w:val="22"/>
            <w:szCs w:val="22"/>
            <w:b w:val="0"/>
            <w:bCs w:val="0"/>
            <w:i w:val="0"/>
            <w:iCs w:val="0"/>
          </w:rPr>
          <w:t>4980. الثامن: لو أرضعت زوجته زوجتين من ثلاث صغائر بلبن غيره دفعة واحدة،</w:t>
        </w:r>
        <w:r>
          <w:tab/>
        </w:r>
        <w:r>
          <w:fldChar w:fldCharType="begin"/>
        </w:r>
        <w:r>
          <w:instrText xml:space="preserve">PAGEREF 1143 \h</w:instrText>
        </w:r>
        <w:r>
          <w:fldChar w:fldCharType="end"/>
        </w:r>
      </w:hyperlink>
    </w:p>
    <w:p>
      <w:pPr>
        <w:tabs>
          <w:tab w:val="right" w:leader="dot" w:pos="9062"/>
        </w:tabs>
        <w:ind w:left="1100"/>
      </w:pPr>
      <w:hyperlink w:anchor="_Toc1144" w:history="1">
        <w:r>
          <w:rPr>
            <w:rFonts w:ascii="IRNazanin" w:hAnsi="IRNazanin" w:eastAsia="IRNazanin" w:cs="IRNazanin"/>
            <w:color w:val="111111"/>
            <w:sz w:val="22"/>
            <w:szCs w:val="22"/>
            <w:b w:val="0"/>
            <w:bCs w:val="0"/>
            <w:i w:val="0"/>
            <w:iCs w:val="0"/>
          </w:rPr>
          <w:t>4981. التاسع: لو أرضعت زوجاته الثلاث الرابعة، حرمت المرضعات مؤبدا</w:t>
        </w:r>
        <w:r>
          <w:tab/>
        </w:r>
        <w:r>
          <w:fldChar w:fldCharType="begin"/>
        </w:r>
        <w:r>
          <w:instrText xml:space="preserve">PAGEREF 1144 \h</w:instrText>
        </w:r>
        <w:r>
          <w:fldChar w:fldCharType="end"/>
        </w:r>
      </w:hyperlink>
    </w:p>
    <w:p>
      <w:pPr>
        <w:tabs>
          <w:tab w:val="right" w:leader="dot" w:pos="9062"/>
        </w:tabs>
        <w:ind w:left="1100"/>
      </w:pPr>
      <w:hyperlink w:anchor="_Toc1145" w:history="1">
        <w:r>
          <w:rPr>
            <w:rFonts w:ascii="IRNazanin" w:hAnsi="IRNazanin" w:eastAsia="IRNazanin" w:cs="IRNazanin"/>
            <w:color w:val="111111"/>
            <w:sz w:val="22"/>
            <w:szCs w:val="22"/>
            <w:b w:val="0"/>
            <w:bCs w:val="0"/>
            <w:i w:val="0"/>
            <w:iCs w:val="0"/>
          </w:rPr>
          <w:t>4982. العاشر: يحرم من المصاهرة في الرضاع ما يحرم منها في النسب،</w:t>
        </w:r>
        <w:r>
          <w:tab/>
        </w:r>
        <w:r>
          <w:fldChar w:fldCharType="begin"/>
        </w:r>
        <w:r>
          <w:instrText xml:space="preserve">PAGEREF 1145 \h</w:instrText>
        </w:r>
        <w:r>
          <w:fldChar w:fldCharType="end"/>
        </w:r>
      </w:hyperlink>
    </w:p>
    <w:p>
      <w:pPr>
        <w:tabs>
          <w:tab w:val="right" w:leader="dot" w:pos="9062"/>
        </w:tabs>
        <w:ind w:left="1100"/>
      </w:pPr>
      <w:hyperlink w:anchor="_Toc1146" w:history="1">
        <w:r>
          <w:rPr>
            <w:rFonts w:ascii="IRNazanin" w:hAnsi="IRNazanin" w:eastAsia="IRNazanin" w:cs="IRNazanin"/>
            <w:color w:val="111111"/>
            <w:sz w:val="22"/>
            <w:szCs w:val="22"/>
            <w:b w:val="0"/>
            <w:bCs w:val="0"/>
            <w:i w:val="0"/>
            <w:iCs w:val="0"/>
          </w:rPr>
          <w:t>4983. الحادي عشر: لو وطأ الأب زوجة الابن للاشتباه، ففي تحريمها على الولد إشكال،</w:t>
        </w:r>
        <w:r>
          <w:tab/>
        </w:r>
        <w:r>
          <w:fldChar w:fldCharType="begin"/>
        </w:r>
        <w:r>
          <w:instrText xml:space="preserve">PAGEREF 1146 \h</w:instrText>
        </w:r>
        <w:r>
          <w:fldChar w:fldCharType="end"/>
        </w:r>
      </w:hyperlink>
    </w:p>
    <w:p>
      <w:pPr>
        <w:tabs>
          <w:tab w:val="right" w:leader="dot" w:pos="9062"/>
        </w:tabs>
        <w:ind w:left="1100"/>
      </w:pPr>
      <w:hyperlink w:anchor="_Toc1147" w:history="1">
        <w:r>
          <w:rPr>
            <w:rFonts w:ascii="IRNazanin" w:hAnsi="IRNazanin" w:eastAsia="IRNazanin" w:cs="IRNazanin"/>
            <w:color w:val="111111"/>
            <w:sz w:val="22"/>
            <w:szCs w:val="22"/>
            <w:b w:val="0"/>
            <w:bCs w:val="0"/>
            <w:i w:val="0"/>
            <w:iCs w:val="0"/>
          </w:rPr>
          <w:t>4984. الثاني عشر: قد بيّنا أن اللبن تابع للنسب،</w:t>
        </w:r>
        <w:r>
          <w:tab/>
        </w:r>
        <w:r>
          <w:fldChar w:fldCharType="begin"/>
        </w:r>
        <w:r>
          <w:instrText xml:space="preserve">PAGEREF 1147 \h</w:instrText>
        </w:r>
        <w:r>
          <w:fldChar w:fldCharType="end"/>
        </w:r>
      </w:hyperlink>
    </w:p>
    <w:p>
      <w:pPr>
        <w:tabs>
          <w:tab w:val="right" w:leader="dot" w:pos="9062"/>
        </w:tabs>
        <w:ind w:left="1100"/>
      </w:pPr>
      <w:hyperlink w:anchor="_Toc1148" w:history="1">
        <w:r>
          <w:rPr>
            <w:rFonts w:ascii="IRNazanin" w:hAnsi="IRNazanin" w:eastAsia="IRNazanin" w:cs="IRNazanin"/>
            <w:color w:val="111111"/>
            <w:sz w:val="22"/>
            <w:szCs w:val="22"/>
            <w:b w:val="0"/>
            <w:bCs w:val="0"/>
            <w:i w:val="0"/>
            <w:iCs w:val="0"/>
          </w:rPr>
          <w:t>4985. الثالث عشر: لو ارضعت أمّ ولده زوجة ولده، حرمت زوجة الولد عليه مؤبّدا</w:t>
        </w:r>
        <w:r>
          <w:tab/>
        </w:r>
        <w:r>
          <w:fldChar w:fldCharType="begin"/>
        </w:r>
        <w:r>
          <w:instrText xml:space="preserve">PAGEREF 1148 \h</w:instrText>
        </w:r>
        <w:r>
          <w:fldChar w:fldCharType="end"/>
        </w:r>
      </w:hyperlink>
    </w:p>
    <w:p>
      <w:pPr>
        <w:tabs>
          <w:tab w:val="right" w:leader="dot" w:pos="9062"/>
        </w:tabs>
        <w:ind w:left="1100"/>
      </w:pPr>
      <w:hyperlink w:anchor="_Toc1149" w:history="1">
        <w:r>
          <w:rPr>
            <w:rFonts w:ascii="IRNazanin" w:hAnsi="IRNazanin" w:eastAsia="IRNazanin" w:cs="IRNazanin"/>
            <w:color w:val="111111"/>
            <w:sz w:val="22"/>
            <w:szCs w:val="22"/>
            <w:b w:val="0"/>
            <w:bCs w:val="0"/>
            <w:i w:val="0"/>
            <w:iCs w:val="0"/>
          </w:rPr>
          <w:t>4986. الرابع عشر: لو أرضعت امرأة صغيرة فتزوّج بهما رجل قبل إكماله صحّ‌،</w:t>
        </w:r>
        <w:r>
          <w:tab/>
        </w:r>
        <w:r>
          <w:fldChar w:fldCharType="begin"/>
        </w:r>
        <w:r>
          <w:instrText xml:space="preserve">PAGEREF 1149 \h</w:instrText>
        </w:r>
        <w:r>
          <w:fldChar w:fldCharType="end"/>
        </w:r>
      </w:hyperlink>
    </w:p>
    <w:p>
      <w:pPr>
        <w:tabs>
          <w:tab w:val="right" w:leader="dot" w:pos="9062"/>
        </w:tabs>
        <w:ind w:left="1100"/>
      </w:pPr>
      <w:hyperlink w:anchor="_Toc1150" w:history="1">
        <w:r>
          <w:rPr>
            <w:rFonts w:ascii="IRNazanin" w:hAnsi="IRNazanin" w:eastAsia="IRNazanin" w:cs="IRNazanin"/>
            <w:color w:val="111111"/>
            <w:sz w:val="22"/>
            <w:szCs w:val="22"/>
            <w:b w:val="0"/>
            <w:bCs w:val="0"/>
            <w:i w:val="0"/>
            <w:iCs w:val="0"/>
          </w:rPr>
          <w:t>المطلب الرابع: في لواحقه</w:t>
        </w:r>
        <w:r>
          <w:tab/>
        </w:r>
        <w:r>
          <w:fldChar w:fldCharType="begin"/>
        </w:r>
        <w:r>
          <w:instrText xml:space="preserve">PAGEREF 1150 \h</w:instrText>
        </w:r>
        <w:r>
          <w:fldChar w:fldCharType="end"/>
        </w:r>
      </w:hyperlink>
    </w:p>
    <w:p>
      <w:pPr>
        <w:tabs>
          <w:tab w:val="right" w:leader="dot" w:pos="9062"/>
        </w:tabs>
        <w:ind w:left="1100"/>
      </w:pPr>
      <w:hyperlink w:anchor="_Toc1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1151 \h</w:instrText>
        </w:r>
        <w:r>
          <w:fldChar w:fldCharType="end"/>
        </w:r>
      </w:hyperlink>
    </w:p>
    <w:p>
      <w:pPr>
        <w:tabs>
          <w:tab w:val="right" w:leader="dot" w:pos="9062"/>
        </w:tabs>
        <w:ind w:left="1100"/>
      </w:pPr>
      <w:hyperlink w:anchor="_Toc1152" w:history="1">
        <w:r>
          <w:rPr>
            <w:rFonts w:ascii="IRNazanin" w:hAnsi="IRNazanin" w:eastAsia="IRNazanin" w:cs="IRNazanin"/>
            <w:color w:val="111111"/>
            <w:sz w:val="22"/>
            <w:szCs w:val="22"/>
            <w:b w:val="0"/>
            <w:bCs w:val="0"/>
            <w:i w:val="0"/>
            <w:iCs w:val="0"/>
          </w:rPr>
          <w:t>4987. الأوّل: لا يثبت الرضاع إلاّ بشاهدين عدلين،</w:t>
        </w:r>
        <w:r>
          <w:tab/>
        </w:r>
        <w:r>
          <w:fldChar w:fldCharType="begin"/>
        </w:r>
        <w:r>
          <w:instrText xml:space="preserve">PAGEREF 1152 \h</w:instrText>
        </w:r>
        <w:r>
          <w:fldChar w:fldCharType="end"/>
        </w:r>
      </w:hyperlink>
    </w:p>
    <w:p>
      <w:pPr>
        <w:tabs>
          <w:tab w:val="right" w:leader="dot" w:pos="9062"/>
        </w:tabs>
        <w:ind w:left="1100"/>
      </w:pPr>
      <w:hyperlink w:anchor="_Toc1153" w:history="1">
        <w:r>
          <w:rPr>
            <w:rFonts w:ascii="IRNazanin" w:hAnsi="IRNazanin" w:eastAsia="IRNazanin" w:cs="IRNazanin"/>
            <w:color w:val="111111"/>
            <w:sz w:val="22"/>
            <w:szCs w:val="22"/>
            <w:b w:val="0"/>
            <w:bCs w:val="0"/>
            <w:i w:val="0"/>
            <w:iCs w:val="0"/>
          </w:rPr>
          <w:t>4988. الثاني: لو أقرّ بالرضاع مع عدم الاحتمال، لم يؤثر تحريما،</w:t>
        </w:r>
        <w:r>
          <w:tab/>
        </w:r>
        <w:r>
          <w:fldChar w:fldCharType="begin"/>
        </w:r>
        <w:r>
          <w:instrText xml:space="preserve">PAGEREF 1153 \h</w:instrText>
        </w:r>
        <w:r>
          <w:fldChar w:fldCharType="end"/>
        </w:r>
      </w:hyperlink>
    </w:p>
    <w:p>
      <w:pPr>
        <w:tabs>
          <w:tab w:val="right" w:leader="dot" w:pos="9062"/>
        </w:tabs>
        <w:ind w:left="1100"/>
      </w:pPr>
      <w:hyperlink w:anchor="_Toc1154" w:history="1">
        <w:r>
          <w:rPr>
            <w:rFonts w:ascii="IRNazanin" w:hAnsi="IRNazanin" w:eastAsia="IRNazanin" w:cs="IRNazanin"/>
            <w:color w:val="111111"/>
            <w:sz w:val="22"/>
            <w:szCs w:val="22"/>
            <w:b w:val="0"/>
            <w:bCs w:val="0"/>
            <w:i w:val="0"/>
            <w:iCs w:val="0"/>
          </w:rPr>
          <w:t>4989. الثالث: إذا أقرّ أحدهما قبل العقد بالرضاع المحرم، ثم رجع، و قال: وهمت، أو كذبت،</w:t>
        </w:r>
        <w:r>
          <w:tab/>
        </w:r>
        <w:r>
          <w:fldChar w:fldCharType="begin"/>
        </w:r>
        <w:r>
          <w:instrText xml:space="preserve">PAGEREF 1154 \h</w:instrText>
        </w:r>
        <w:r>
          <w:fldChar w:fldCharType="end"/>
        </w:r>
      </w:hyperlink>
    </w:p>
    <w:p>
      <w:pPr>
        <w:tabs>
          <w:tab w:val="right" w:leader="dot" w:pos="9062"/>
        </w:tabs>
        <w:ind w:left="1100"/>
      </w:pPr>
      <w:hyperlink w:anchor="_Toc1155" w:history="1">
        <w:r>
          <w:rPr>
            <w:rFonts w:ascii="IRNazanin" w:hAnsi="IRNazanin" w:eastAsia="IRNazanin" w:cs="IRNazanin"/>
            <w:color w:val="111111"/>
            <w:sz w:val="22"/>
            <w:szCs w:val="22"/>
            <w:b w:val="0"/>
            <w:bCs w:val="0"/>
            <w:i w:val="0"/>
            <w:iCs w:val="0"/>
          </w:rPr>
          <w:t>4990. الرابع: لا تقبل الشهادة في الرضاع إلاّ مفصّلة،</w:t>
        </w:r>
        <w:r>
          <w:tab/>
        </w:r>
        <w:r>
          <w:fldChar w:fldCharType="begin"/>
        </w:r>
        <w:r>
          <w:instrText xml:space="preserve">PAGEREF 1155 \h</w:instrText>
        </w:r>
        <w:r>
          <w:fldChar w:fldCharType="end"/>
        </w:r>
      </w:hyperlink>
    </w:p>
    <w:p>
      <w:pPr>
        <w:tabs>
          <w:tab w:val="right" w:leader="dot" w:pos="9062"/>
        </w:tabs>
        <w:ind w:left="1100"/>
      </w:pPr>
      <w:hyperlink w:anchor="_Toc1156" w:history="1">
        <w:r>
          <w:rPr>
            <w:rFonts w:ascii="IRNazanin" w:hAnsi="IRNazanin" w:eastAsia="IRNazanin" w:cs="IRNazanin"/>
            <w:color w:val="111111"/>
            <w:sz w:val="22"/>
            <w:szCs w:val="22"/>
            <w:b w:val="0"/>
            <w:bCs w:val="0"/>
            <w:i w:val="0"/>
            <w:iCs w:val="0"/>
          </w:rPr>
          <w:t>4991. الخامس: قد بيّنا أنّ الرضاع انّما يستتبع أحكامه لو حصل اللبن عن ولادة،</w:t>
        </w:r>
        <w:r>
          <w:tab/>
        </w:r>
        <w:r>
          <w:fldChar w:fldCharType="begin"/>
        </w:r>
        <w:r>
          <w:instrText xml:space="preserve">PAGEREF 1156 \h</w:instrText>
        </w:r>
        <w:r>
          <w:fldChar w:fldCharType="end"/>
        </w:r>
      </w:hyperlink>
    </w:p>
    <w:p>
      <w:pPr>
        <w:tabs>
          <w:tab w:val="right" w:leader="dot" w:pos="9062"/>
        </w:tabs>
        <w:ind w:left="1100"/>
      </w:pPr>
      <w:hyperlink w:anchor="_Toc1157" w:history="1">
        <w:r>
          <w:rPr>
            <w:rFonts w:ascii="IRNazanin" w:hAnsi="IRNazanin" w:eastAsia="IRNazanin" w:cs="IRNazanin"/>
            <w:color w:val="111111"/>
            <w:sz w:val="22"/>
            <w:szCs w:val="22"/>
            <w:b w:val="0"/>
            <w:bCs w:val="0"/>
            <w:i w:val="0"/>
            <w:iCs w:val="0"/>
          </w:rPr>
          <w:t>4992. السادس: قال الشيخ في الخلاف: إذا حصل الرضاع المحرم، لم يحل للفحل نكاح أخت المرتضع بلبنه،</w:t>
        </w:r>
        <w:r>
          <w:tab/>
        </w:r>
        <w:r>
          <w:fldChar w:fldCharType="begin"/>
        </w:r>
        <w:r>
          <w:instrText xml:space="preserve">PAGEREF 1157 \h</w:instrText>
        </w:r>
        <w:r>
          <w:fldChar w:fldCharType="end"/>
        </w:r>
      </w:hyperlink>
    </w:p>
    <w:p>
      <w:pPr>
        <w:tabs>
          <w:tab w:val="right" w:leader="dot" w:pos="9062"/>
        </w:tabs>
        <w:ind w:left="1100"/>
      </w:pPr>
      <w:hyperlink w:anchor="_Toc1158" w:history="1">
        <w:r>
          <w:rPr>
            <w:rFonts w:ascii="IRNazanin" w:hAnsi="IRNazanin" w:eastAsia="IRNazanin" w:cs="IRNazanin"/>
            <w:color w:val="111111"/>
            <w:sz w:val="22"/>
            <w:szCs w:val="22"/>
            <w:b w:val="0"/>
            <w:bCs w:val="0"/>
            <w:i w:val="0"/>
            <w:iCs w:val="0"/>
          </w:rPr>
          <w:t>4993. السابع: روي أنّه إذا ربّت المرأة جديا بلبنها،</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الفصل الثالث: في المصاهرة</w:t>
        </w:r>
        <w:r>
          <w:tab/>
        </w:r>
        <w:r>
          <w:fldChar w:fldCharType="begin"/>
        </w:r>
        <w:r>
          <w:instrText xml:space="preserve">PAGEREF 1159 \h</w:instrText>
        </w:r>
        <w:r>
          <w:fldChar w:fldCharType="end"/>
        </w:r>
      </w:hyperlink>
    </w:p>
    <w:p>
      <w:pPr>
        <w:tabs>
          <w:tab w:val="right" w:leader="dot" w:pos="9062"/>
        </w:tabs>
        <w:ind w:left="1100"/>
      </w:pPr>
      <w:hyperlink w:anchor="_Toc1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1160 \h</w:instrText>
        </w:r>
        <w:r>
          <w:fldChar w:fldCharType="end"/>
        </w:r>
      </w:hyperlink>
    </w:p>
    <w:p>
      <w:pPr>
        <w:tabs>
          <w:tab w:val="right" w:leader="dot" w:pos="9062"/>
        </w:tabs>
        <w:ind w:left="1100"/>
      </w:pPr>
      <w:hyperlink w:anchor="_Toc1161" w:history="1">
        <w:r>
          <w:rPr>
            <w:rFonts w:ascii="IRNazanin" w:hAnsi="IRNazanin" w:eastAsia="IRNazanin" w:cs="IRNazanin"/>
            <w:color w:val="111111"/>
            <w:sz w:val="22"/>
            <w:szCs w:val="22"/>
            <w:b w:val="0"/>
            <w:bCs w:val="0"/>
            <w:i w:val="0"/>
            <w:iCs w:val="0"/>
          </w:rPr>
          <w:t>4994. الأوّل: من وطأ امرأة بالعقد الصحيح أو الملك أو الإباحة،</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4995. الثاني: تحرم حليلة الابن، و هي منكوحته بالعقد، أو الملك، أو الإباحة، تحريما مؤبدا،</w:t>
        </w:r>
        <w:r>
          <w:tab/>
        </w:r>
        <w:r>
          <w:fldChar w:fldCharType="begin"/>
        </w:r>
        <w:r>
          <w:instrText xml:space="preserve">PAGEREF 1162 \h</w:instrText>
        </w:r>
        <w:r>
          <w:fldChar w:fldCharType="end"/>
        </w:r>
      </w:hyperlink>
    </w:p>
    <w:p>
      <w:pPr>
        <w:tabs>
          <w:tab w:val="right" w:leader="dot" w:pos="9062"/>
        </w:tabs>
        <w:ind w:left="1100"/>
      </w:pPr>
      <w:hyperlink w:anchor="_Toc1163" w:history="1">
        <w:r>
          <w:rPr>
            <w:rFonts w:ascii="IRNazanin" w:hAnsi="IRNazanin" w:eastAsia="IRNazanin" w:cs="IRNazanin"/>
            <w:color w:val="111111"/>
            <w:sz w:val="22"/>
            <w:szCs w:val="22"/>
            <w:b w:val="0"/>
            <w:bCs w:val="0"/>
            <w:i w:val="0"/>
            <w:iCs w:val="0"/>
          </w:rPr>
          <w:t>4996. الثالث: لا تحرم مملوكة الأب على الابن مؤبدا بمجرد الملك، و لا مملوكة الابن على الأب بذلك،</w:t>
        </w:r>
        <w:r>
          <w:tab/>
        </w:r>
        <w:r>
          <w:fldChar w:fldCharType="begin"/>
        </w:r>
        <w:r>
          <w:instrText xml:space="preserve">PAGEREF 1163 \h</w:instrText>
        </w:r>
        <w:r>
          <w:fldChar w:fldCharType="end"/>
        </w:r>
      </w:hyperlink>
    </w:p>
    <w:p>
      <w:pPr>
        <w:tabs>
          <w:tab w:val="right" w:leader="dot" w:pos="9062"/>
        </w:tabs>
        <w:ind w:left="1100"/>
      </w:pPr>
      <w:hyperlink w:anchor="_Toc1164" w:history="1">
        <w:r>
          <w:rPr>
            <w:rFonts w:ascii="IRNazanin" w:hAnsi="IRNazanin" w:eastAsia="IRNazanin" w:cs="IRNazanin"/>
            <w:color w:val="111111"/>
            <w:sz w:val="22"/>
            <w:szCs w:val="22"/>
            <w:b w:val="0"/>
            <w:bCs w:val="0"/>
            <w:i w:val="0"/>
            <w:iCs w:val="0"/>
          </w:rPr>
          <w:t>4997. الرابع: يجوز الجمع بين الأختين في الملك، و لا يجوز الجمع بينهما في الوطء،</w:t>
        </w:r>
        <w:r>
          <w:tab/>
        </w:r>
        <w:r>
          <w:fldChar w:fldCharType="begin"/>
        </w:r>
        <w:r>
          <w:instrText xml:space="preserve">PAGEREF 1164 \h</w:instrText>
        </w:r>
        <w:r>
          <w:fldChar w:fldCharType="end"/>
        </w:r>
      </w:hyperlink>
    </w:p>
    <w:p>
      <w:pPr>
        <w:tabs>
          <w:tab w:val="right" w:leader="dot" w:pos="9062"/>
        </w:tabs>
        <w:ind w:left="1100"/>
      </w:pPr>
      <w:hyperlink w:anchor="_Toc1165" w:history="1">
        <w:r>
          <w:rPr>
            <w:rFonts w:ascii="IRNazanin" w:hAnsi="IRNazanin" w:eastAsia="IRNazanin" w:cs="IRNazanin"/>
            <w:color w:val="111111"/>
            <w:sz w:val="22"/>
            <w:szCs w:val="22"/>
            <w:b w:val="0"/>
            <w:bCs w:val="0"/>
            <w:i w:val="0"/>
            <w:iCs w:val="0"/>
          </w:rPr>
          <w:t>4998. الخامس: إذا تزوّج امرأة جاز له شراء أختها لا وطئها بملك اليمين،</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4999. السادس: من قبّل جاريته بشهوة أو لمسها كذلك،</w:t>
        </w:r>
        <w:r>
          <w:tab/>
        </w:r>
        <w:r>
          <w:fldChar w:fldCharType="begin"/>
        </w:r>
        <w:r>
          <w:instrText xml:space="preserve">PAGEREF 1166 \h</w:instrText>
        </w:r>
        <w:r>
          <w:fldChar w:fldCharType="end"/>
        </w:r>
      </w:hyperlink>
    </w:p>
    <w:p>
      <w:pPr>
        <w:tabs>
          <w:tab w:val="right" w:leader="dot" w:pos="9062"/>
        </w:tabs>
        <w:ind w:left="1100"/>
      </w:pPr>
      <w:hyperlink w:anchor="_Toc1167" w:history="1">
        <w:r>
          <w:rPr>
            <w:rFonts w:ascii="IRNazanin" w:hAnsi="IRNazanin" w:eastAsia="IRNazanin" w:cs="IRNazanin"/>
            <w:color w:val="111111"/>
            <w:sz w:val="22"/>
            <w:szCs w:val="22"/>
            <w:b w:val="0"/>
            <w:bCs w:val="0"/>
            <w:i w:val="0"/>
            <w:iCs w:val="0"/>
          </w:rPr>
          <w:t>5000. السابع: الزنا الطارئ لا ينشر الحرمة،</w:t>
        </w:r>
        <w:r>
          <w:tab/>
        </w:r>
        <w:r>
          <w:fldChar w:fldCharType="begin"/>
        </w:r>
        <w:r>
          <w:instrText xml:space="preserve">PAGEREF 1167 \h</w:instrText>
        </w:r>
        <w:r>
          <w:fldChar w:fldCharType="end"/>
        </w:r>
      </w:hyperlink>
    </w:p>
    <w:p>
      <w:pPr>
        <w:tabs>
          <w:tab w:val="right" w:leader="dot" w:pos="9062"/>
        </w:tabs>
        <w:ind w:left="1100"/>
      </w:pPr>
      <w:hyperlink w:anchor="_Toc1168" w:history="1">
        <w:r>
          <w:rPr>
            <w:rFonts w:ascii="IRNazanin" w:hAnsi="IRNazanin" w:eastAsia="IRNazanin" w:cs="IRNazanin"/>
            <w:color w:val="111111"/>
            <w:sz w:val="22"/>
            <w:szCs w:val="22"/>
            <w:b w:val="0"/>
            <w:bCs w:val="0"/>
            <w:i w:val="0"/>
            <w:iCs w:val="0"/>
          </w:rPr>
          <w:t>5001. الثامن: وطء الشبهة و عقدها، هل ينشر حرمة المصاهرة أم لا؟</w:t>
        </w:r>
        <w:r>
          <w:tab/>
        </w:r>
        <w:r>
          <w:fldChar w:fldCharType="begin"/>
        </w:r>
        <w:r>
          <w:instrText xml:space="preserve">PAGEREF 1168 \h</w:instrText>
        </w:r>
        <w:r>
          <w:fldChar w:fldCharType="end"/>
        </w:r>
      </w:hyperlink>
    </w:p>
    <w:p>
      <w:pPr>
        <w:tabs>
          <w:tab w:val="right" w:leader="dot" w:pos="9062"/>
        </w:tabs>
        <w:ind w:left="1100"/>
      </w:pPr>
      <w:hyperlink w:anchor="_Toc1169" w:history="1">
        <w:r>
          <w:rPr>
            <w:rFonts w:ascii="IRNazanin" w:hAnsi="IRNazanin" w:eastAsia="IRNazanin" w:cs="IRNazanin"/>
            <w:color w:val="111111"/>
            <w:sz w:val="22"/>
            <w:szCs w:val="22"/>
            <w:b w:val="0"/>
            <w:bCs w:val="0"/>
            <w:i w:val="0"/>
            <w:iCs w:val="0"/>
          </w:rPr>
          <w:t>5002. التاسع: أقسام الوطء ثلاثة:</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الفصل الرابع: في باقي الأسباب الموجبة للتحريم المؤبّد</w:t>
        </w:r>
        <w:r>
          <w:tab/>
        </w:r>
        <w:r>
          <w:fldChar w:fldCharType="begin"/>
        </w:r>
        <w:r>
          <w:instrText xml:space="preserve">PAGEREF 1170 \h</w:instrText>
        </w:r>
        <w:r>
          <w:fldChar w:fldCharType="end"/>
        </w:r>
      </w:hyperlink>
    </w:p>
    <w:p>
      <w:pPr>
        <w:tabs>
          <w:tab w:val="right" w:leader="dot" w:pos="9062"/>
        </w:tabs>
        <w:ind w:left="1100"/>
      </w:pPr>
      <w:hyperlink w:anchor="_Toc1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1171 \h</w:instrText>
        </w:r>
        <w:r>
          <w:fldChar w:fldCharType="end"/>
        </w:r>
      </w:hyperlink>
    </w:p>
    <w:p>
      <w:pPr>
        <w:tabs>
          <w:tab w:val="right" w:leader="dot" w:pos="9062"/>
        </w:tabs>
        <w:ind w:left="1100"/>
      </w:pPr>
      <w:hyperlink w:anchor="_Toc1172" w:history="1">
        <w:r>
          <w:rPr>
            <w:rFonts w:ascii="IRNazanin" w:hAnsi="IRNazanin" w:eastAsia="IRNazanin" w:cs="IRNazanin"/>
            <w:color w:val="111111"/>
            <w:sz w:val="22"/>
            <w:szCs w:val="22"/>
            <w:b w:val="0"/>
            <w:bCs w:val="0"/>
            <w:i w:val="0"/>
            <w:iCs w:val="0"/>
          </w:rPr>
          <w:t>5003. الأوّل: لا يجوز للرجل أن يدخل بزوجته إذا لم يبلغ سنّها تسع سنين،</w:t>
        </w:r>
        <w:r>
          <w:tab/>
        </w:r>
        <w:r>
          <w:fldChar w:fldCharType="begin"/>
        </w:r>
        <w:r>
          <w:instrText xml:space="preserve">PAGEREF 1172 \h</w:instrText>
        </w:r>
        <w:r>
          <w:fldChar w:fldCharType="end"/>
        </w:r>
      </w:hyperlink>
    </w:p>
    <w:p>
      <w:pPr>
        <w:tabs>
          <w:tab w:val="right" w:leader="dot" w:pos="9062"/>
        </w:tabs>
        <w:ind w:left="1100"/>
      </w:pPr>
      <w:hyperlink w:anchor="_Toc1173" w:history="1">
        <w:r>
          <w:rPr>
            <w:rFonts w:ascii="IRNazanin" w:hAnsi="IRNazanin" w:eastAsia="IRNazanin" w:cs="IRNazanin"/>
            <w:color w:val="111111"/>
            <w:sz w:val="22"/>
            <w:szCs w:val="22"/>
            <w:b w:val="0"/>
            <w:bCs w:val="0"/>
            <w:i w:val="0"/>
            <w:iCs w:val="0"/>
          </w:rPr>
          <w:t>5004. الثاني: من تزوّج امرأة في عدّتها عالما بالتحريم و العدّة معا فرّق بينهما،</w:t>
        </w:r>
        <w:r>
          <w:tab/>
        </w:r>
        <w:r>
          <w:fldChar w:fldCharType="begin"/>
        </w:r>
        <w:r>
          <w:instrText xml:space="preserve">PAGEREF 1173 \h</w:instrText>
        </w:r>
        <w:r>
          <w:fldChar w:fldCharType="end"/>
        </w:r>
      </w:hyperlink>
    </w:p>
    <w:p>
      <w:pPr>
        <w:tabs>
          <w:tab w:val="right" w:leader="dot" w:pos="9062"/>
        </w:tabs>
        <w:ind w:left="1100"/>
      </w:pPr>
      <w:hyperlink w:anchor="_Toc1174" w:history="1">
        <w:r>
          <w:rPr>
            <w:rFonts w:ascii="IRNazanin" w:hAnsi="IRNazanin" w:eastAsia="IRNazanin" w:cs="IRNazanin"/>
            <w:color w:val="111111"/>
            <w:sz w:val="22"/>
            <w:szCs w:val="22"/>
            <w:b w:val="0"/>
            <w:bCs w:val="0"/>
            <w:i w:val="0"/>
            <w:iCs w:val="0"/>
          </w:rPr>
          <w:t>5005. الثالث: من زنى بذات بعل سواء دخل بها البعل أو لا، أو في عدّة رجعيّة، حرمت عليه أبدا،</w:t>
        </w:r>
        <w:r>
          <w:tab/>
        </w:r>
        <w:r>
          <w:fldChar w:fldCharType="begin"/>
        </w:r>
        <w:r>
          <w:instrText xml:space="preserve">PAGEREF 1174 \h</w:instrText>
        </w:r>
        <w:r>
          <w:fldChar w:fldCharType="end"/>
        </w:r>
      </w:hyperlink>
    </w:p>
    <w:p>
      <w:pPr>
        <w:tabs>
          <w:tab w:val="right" w:leader="dot" w:pos="9062"/>
        </w:tabs>
        <w:ind w:left="1100"/>
      </w:pPr>
      <w:hyperlink w:anchor="_Toc1175" w:history="1">
        <w:r>
          <w:rPr>
            <w:rFonts w:ascii="IRNazanin" w:hAnsi="IRNazanin" w:eastAsia="IRNazanin" w:cs="IRNazanin"/>
            <w:color w:val="111111"/>
            <w:sz w:val="22"/>
            <w:szCs w:val="22"/>
            <w:b w:val="0"/>
            <w:bCs w:val="0"/>
            <w:i w:val="0"/>
            <w:iCs w:val="0"/>
          </w:rPr>
          <w:t>5006. الرابع: المحرم إذا عقد على امرأة،</w:t>
        </w:r>
        <w:r>
          <w:tab/>
        </w:r>
        <w:r>
          <w:fldChar w:fldCharType="begin"/>
        </w:r>
        <w:r>
          <w:instrText xml:space="preserve">PAGEREF 1175 \h</w:instrText>
        </w:r>
        <w:r>
          <w:fldChar w:fldCharType="end"/>
        </w:r>
      </w:hyperlink>
    </w:p>
    <w:p>
      <w:pPr>
        <w:tabs>
          <w:tab w:val="right" w:leader="dot" w:pos="9062"/>
        </w:tabs>
        <w:ind w:left="1100"/>
      </w:pPr>
      <w:hyperlink w:anchor="_Toc1176" w:history="1">
        <w:r>
          <w:rPr>
            <w:rFonts w:ascii="IRNazanin" w:hAnsi="IRNazanin" w:eastAsia="IRNazanin" w:cs="IRNazanin"/>
            <w:color w:val="111111"/>
            <w:sz w:val="22"/>
            <w:szCs w:val="22"/>
            <w:b w:val="0"/>
            <w:bCs w:val="0"/>
            <w:i w:val="0"/>
            <w:iCs w:val="0"/>
          </w:rPr>
          <w:t>5007. الخامس: من لاعن امرأته حرمت عليه أبدا،</w:t>
        </w:r>
        <w:r>
          <w:tab/>
        </w:r>
        <w:r>
          <w:fldChar w:fldCharType="begin"/>
        </w:r>
        <w:r>
          <w:instrText xml:space="preserve">PAGEREF 1176 \h</w:instrText>
        </w:r>
        <w:r>
          <w:fldChar w:fldCharType="end"/>
        </w:r>
      </w:hyperlink>
    </w:p>
    <w:p>
      <w:pPr>
        <w:tabs>
          <w:tab w:val="right" w:leader="dot" w:pos="9062"/>
        </w:tabs>
        <w:ind w:left="1100"/>
      </w:pPr>
      <w:hyperlink w:anchor="_Toc1177" w:history="1">
        <w:r>
          <w:rPr>
            <w:rFonts w:ascii="IRNazanin" w:hAnsi="IRNazanin" w:eastAsia="IRNazanin" w:cs="IRNazanin"/>
            <w:color w:val="111111"/>
            <w:sz w:val="22"/>
            <w:szCs w:val="22"/>
            <w:b w:val="0"/>
            <w:bCs w:val="0"/>
            <w:i w:val="0"/>
            <w:iCs w:val="0"/>
          </w:rPr>
          <w:t>5008. السادس: من طلّق امرأته تسع تطليقات للعدة، ينكحها بينها رجلان، حرمت على المطلّق أبدا،</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الفصل الخامس: في باقي المحرّمات بقول مطلق</w:t>
        </w:r>
        <w:r>
          <w:tab/>
        </w:r>
        <w:r>
          <w:fldChar w:fldCharType="begin"/>
        </w:r>
        <w:r>
          <w:instrText xml:space="preserve">PAGEREF 1178 \h</w:instrText>
        </w:r>
        <w:r>
          <w:fldChar w:fldCharType="end"/>
        </w:r>
      </w:hyperlink>
    </w:p>
    <w:p>
      <w:pPr>
        <w:tabs>
          <w:tab w:val="right" w:leader="dot" w:pos="9062"/>
        </w:tabs>
        <w:ind w:left="1100"/>
      </w:pPr>
      <w:hyperlink w:anchor="_Toc1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1179 \h</w:instrText>
        </w:r>
        <w:r>
          <w:fldChar w:fldCharType="end"/>
        </w:r>
      </w:hyperlink>
    </w:p>
    <w:p>
      <w:pPr>
        <w:tabs>
          <w:tab w:val="right" w:leader="dot" w:pos="9062"/>
        </w:tabs>
        <w:ind w:left="1100"/>
      </w:pPr>
      <w:hyperlink w:anchor="_Toc1180" w:history="1">
        <w:r>
          <w:rPr>
            <w:rFonts w:ascii="IRNazanin" w:hAnsi="IRNazanin" w:eastAsia="IRNazanin" w:cs="IRNazanin"/>
            <w:color w:val="111111"/>
            <w:sz w:val="22"/>
            <w:szCs w:val="22"/>
            <w:b w:val="0"/>
            <w:bCs w:val="0"/>
            <w:i w:val="0"/>
            <w:iCs w:val="0"/>
          </w:rPr>
          <w:t>5009. الأوّل: قد بيّنا أحكام المحرّمات على التأبيد،</w:t>
        </w:r>
        <w:r>
          <w:tab/>
        </w:r>
        <w:r>
          <w:fldChar w:fldCharType="begin"/>
        </w:r>
        <w:r>
          <w:instrText xml:space="preserve">PAGEREF 1180 \h</w:instrText>
        </w:r>
        <w:r>
          <w:fldChar w:fldCharType="end"/>
        </w:r>
      </w:hyperlink>
    </w:p>
    <w:p>
      <w:pPr>
        <w:tabs>
          <w:tab w:val="right" w:leader="dot" w:pos="9062"/>
        </w:tabs>
        <w:ind w:left="1100"/>
      </w:pPr>
      <w:hyperlink w:anchor="_Toc1181" w:history="1">
        <w:r>
          <w:rPr>
            <w:rFonts w:ascii="IRNazanin" w:hAnsi="IRNazanin" w:eastAsia="IRNazanin" w:cs="IRNazanin"/>
            <w:color w:val="111111"/>
            <w:sz w:val="22"/>
            <w:szCs w:val="22"/>
            <w:b w:val="0"/>
            <w:bCs w:val="0"/>
            <w:i w:val="0"/>
            <w:iCs w:val="0"/>
          </w:rPr>
          <w:t>5010. الثاني: لا يجوز العقد على الأمة و عنده حرّة إلاّ بإذن الحرّة،</w:t>
        </w:r>
        <w:r>
          <w:tab/>
        </w:r>
        <w:r>
          <w:fldChar w:fldCharType="begin"/>
        </w:r>
        <w:r>
          <w:instrText xml:space="preserve">PAGEREF 1181 \h</w:instrText>
        </w:r>
        <w:r>
          <w:fldChar w:fldCharType="end"/>
        </w:r>
      </w:hyperlink>
    </w:p>
    <w:p>
      <w:pPr>
        <w:tabs>
          <w:tab w:val="right" w:leader="dot" w:pos="9062"/>
        </w:tabs>
        <w:ind w:left="1100"/>
      </w:pPr>
      <w:hyperlink w:anchor="_Toc1182" w:history="1">
        <w:r>
          <w:rPr>
            <w:rFonts w:ascii="IRNazanin" w:hAnsi="IRNazanin" w:eastAsia="IRNazanin" w:cs="IRNazanin"/>
            <w:color w:val="111111"/>
            <w:sz w:val="22"/>
            <w:szCs w:val="22"/>
            <w:b w:val="0"/>
            <w:bCs w:val="0"/>
            <w:i w:val="0"/>
            <w:iCs w:val="0"/>
          </w:rPr>
          <w:t>5011. الثالث: شرط بعض علمائنا في نكاح الأمة دائما أمرين:</w:t>
        </w:r>
        <w:r>
          <w:tab/>
        </w:r>
        <w:r>
          <w:fldChar w:fldCharType="begin"/>
        </w:r>
        <w:r>
          <w:instrText xml:space="preserve">PAGEREF 1182 \h</w:instrText>
        </w:r>
        <w:r>
          <w:fldChar w:fldCharType="end"/>
        </w:r>
      </w:hyperlink>
    </w:p>
    <w:p>
      <w:pPr>
        <w:tabs>
          <w:tab w:val="right" w:leader="dot" w:pos="9062"/>
        </w:tabs>
        <w:ind w:left="1100"/>
      </w:pPr>
      <w:hyperlink w:anchor="_Toc1183" w:history="1">
        <w:r>
          <w:rPr>
            <w:rFonts w:ascii="IRNazanin" w:hAnsi="IRNazanin" w:eastAsia="IRNazanin" w:cs="IRNazanin"/>
            <w:color w:val="111111"/>
            <w:sz w:val="22"/>
            <w:szCs w:val="22"/>
            <w:b w:val="0"/>
            <w:bCs w:val="0"/>
            <w:i w:val="0"/>
            <w:iCs w:val="0"/>
          </w:rPr>
          <w:t>5012. الرابع: لا يجوز للحرّ أن يعقد على أكثر من أربع حرائر بالعقد الدائم،</w:t>
        </w:r>
        <w:r>
          <w:tab/>
        </w:r>
        <w:r>
          <w:fldChar w:fldCharType="begin"/>
        </w:r>
        <w:r>
          <w:instrText xml:space="preserve">PAGEREF 1183 \h</w:instrText>
        </w:r>
        <w:r>
          <w:fldChar w:fldCharType="end"/>
        </w:r>
      </w:hyperlink>
    </w:p>
    <w:p>
      <w:pPr>
        <w:tabs>
          <w:tab w:val="right" w:leader="dot" w:pos="9062"/>
        </w:tabs>
        <w:ind w:left="1100"/>
      </w:pPr>
      <w:hyperlink w:anchor="_Toc1184" w:history="1">
        <w:r>
          <w:rPr>
            <w:rFonts w:ascii="IRNazanin" w:hAnsi="IRNazanin" w:eastAsia="IRNazanin" w:cs="IRNazanin"/>
            <w:color w:val="111111"/>
            <w:sz w:val="22"/>
            <w:szCs w:val="22"/>
            <w:b w:val="0"/>
            <w:bCs w:val="0"/>
            <w:i w:val="0"/>
            <w:iCs w:val="0"/>
          </w:rPr>
          <w:t>5013. الخامس: لا يجوز للحرّ أن يعقد من الإماء دائما على أكثر من أمتين،</w:t>
        </w:r>
        <w:r>
          <w:tab/>
        </w:r>
        <w:r>
          <w:fldChar w:fldCharType="begin"/>
        </w:r>
        <w:r>
          <w:instrText xml:space="preserve">PAGEREF 1184 \h</w:instrText>
        </w:r>
        <w:r>
          <w:fldChar w:fldCharType="end"/>
        </w:r>
      </w:hyperlink>
    </w:p>
    <w:p>
      <w:pPr>
        <w:tabs>
          <w:tab w:val="right" w:leader="dot" w:pos="9062"/>
        </w:tabs>
        <w:ind w:left="1100"/>
      </w:pPr>
      <w:hyperlink w:anchor="_Toc1185" w:history="1">
        <w:r>
          <w:rPr>
            <w:rFonts w:ascii="IRNazanin" w:hAnsi="IRNazanin" w:eastAsia="IRNazanin" w:cs="IRNazanin"/>
            <w:color w:val="111111"/>
            <w:sz w:val="22"/>
            <w:szCs w:val="22"/>
            <w:b w:val="0"/>
            <w:bCs w:val="0"/>
            <w:i w:val="0"/>
            <w:iCs w:val="0"/>
          </w:rPr>
          <w:t>5014. السادس: لا يجوز للعبد أن يعقد على أكثر من حرّتين غبطة،</w:t>
        </w:r>
        <w:r>
          <w:tab/>
        </w:r>
        <w:r>
          <w:fldChar w:fldCharType="begin"/>
        </w:r>
        <w:r>
          <w:instrText xml:space="preserve">PAGEREF 1185 \h</w:instrText>
        </w:r>
        <w:r>
          <w:fldChar w:fldCharType="end"/>
        </w:r>
      </w:hyperlink>
    </w:p>
    <w:p>
      <w:pPr>
        <w:tabs>
          <w:tab w:val="right" w:leader="dot" w:pos="9062"/>
        </w:tabs>
        <w:ind w:left="1100"/>
      </w:pPr>
      <w:hyperlink w:anchor="_Toc1186" w:history="1">
        <w:r>
          <w:rPr>
            <w:rFonts w:ascii="IRNazanin" w:hAnsi="IRNazanin" w:eastAsia="IRNazanin" w:cs="IRNazanin"/>
            <w:color w:val="111111"/>
            <w:sz w:val="22"/>
            <w:szCs w:val="22"/>
            <w:b w:val="0"/>
            <w:bCs w:val="0"/>
            <w:i w:val="0"/>
            <w:iCs w:val="0"/>
          </w:rPr>
          <w:t>5015. السابع: لا تحرم الحامل من الزنا على الزاني، و لا على غيره،</w:t>
        </w:r>
        <w:r>
          <w:tab/>
        </w:r>
        <w:r>
          <w:fldChar w:fldCharType="begin"/>
        </w:r>
        <w:r>
          <w:instrText xml:space="preserve">PAGEREF 1186 \h</w:instrText>
        </w:r>
        <w:r>
          <w:fldChar w:fldCharType="end"/>
        </w:r>
      </w:hyperlink>
    </w:p>
    <w:p>
      <w:pPr>
        <w:tabs>
          <w:tab w:val="right" w:leader="dot" w:pos="9062"/>
        </w:tabs>
        <w:ind w:left="1100"/>
      </w:pPr>
      <w:hyperlink w:anchor="_Toc1187" w:history="1">
        <w:r>
          <w:rPr>
            <w:rFonts w:ascii="IRNazanin" w:hAnsi="IRNazanin" w:eastAsia="IRNazanin" w:cs="IRNazanin"/>
            <w:color w:val="111111"/>
            <w:sz w:val="22"/>
            <w:szCs w:val="22"/>
            <w:b w:val="0"/>
            <w:bCs w:val="0"/>
            <w:i w:val="0"/>
            <w:iCs w:val="0"/>
          </w:rPr>
          <w:t>5016. الثامن: من طلّق الحرّة ثلاث طلقات بينها رجعتان، حرمت عليه حتّى تنكح زوجا غيره،</w:t>
        </w:r>
        <w:r>
          <w:tab/>
        </w:r>
        <w:r>
          <w:fldChar w:fldCharType="begin"/>
        </w:r>
        <w:r>
          <w:instrText xml:space="preserve">PAGEREF 1187 \h</w:instrText>
        </w:r>
        <w:r>
          <w:fldChar w:fldCharType="end"/>
        </w:r>
      </w:hyperlink>
    </w:p>
    <w:p>
      <w:pPr>
        <w:tabs>
          <w:tab w:val="right" w:leader="dot" w:pos="9062"/>
        </w:tabs>
        <w:ind w:left="1100"/>
      </w:pPr>
      <w:hyperlink w:anchor="_Toc1188" w:history="1">
        <w:r>
          <w:rPr>
            <w:rFonts w:ascii="IRNazanin" w:hAnsi="IRNazanin" w:eastAsia="IRNazanin" w:cs="IRNazanin"/>
            <w:color w:val="111111"/>
            <w:sz w:val="22"/>
            <w:szCs w:val="22"/>
            <w:b w:val="0"/>
            <w:bCs w:val="0"/>
            <w:i w:val="0"/>
            <w:iCs w:val="0"/>
          </w:rPr>
          <w:t>5017. التاسع: من منع من نكاح الأمة مع وجود الطول و أمن العنت،</w:t>
        </w:r>
        <w:r>
          <w:tab/>
        </w:r>
        <w:r>
          <w:fldChar w:fldCharType="begin"/>
        </w:r>
        <w:r>
          <w:instrText xml:space="preserve">PAGEREF 1188 \h</w:instrText>
        </w:r>
        <w:r>
          <w:fldChar w:fldCharType="end"/>
        </w:r>
      </w:hyperlink>
    </w:p>
    <w:p>
      <w:pPr>
        <w:tabs>
          <w:tab w:val="right" w:leader="dot" w:pos="9062"/>
        </w:tabs>
        <w:ind w:left="1100"/>
      </w:pPr>
      <w:hyperlink w:anchor="_Toc1189" w:history="1">
        <w:r>
          <w:rPr>
            <w:rFonts w:ascii="IRNazanin" w:hAnsi="IRNazanin" w:eastAsia="IRNazanin" w:cs="IRNazanin"/>
            <w:color w:val="111111"/>
            <w:sz w:val="22"/>
            <w:szCs w:val="22"/>
            <w:b w:val="0"/>
            <w:bCs w:val="0"/>
            <w:i w:val="0"/>
            <w:iCs w:val="0"/>
          </w:rPr>
          <w:t>5018. العاشر: لا يجوز للعبد أن يتزوّج الأمة على الحرّة كما قلنا في الحرّ الا برضا الحرّة،</w:t>
        </w:r>
        <w:r>
          <w:tab/>
        </w:r>
        <w:r>
          <w:fldChar w:fldCharType="begin"/>
        </w:r>
        <w:r>
          <w:instrText xml:space="preserve">PAGEREF 1189 \h</w:instrText>
        </w:r>
        <w:r>
          <w:fldChar w:fldCharType="end"/>
        </w:r>
      </w:hyperlink>
    </w:p>
    <w:p>
      <w:pPr>
        <w:tabs>
          <w:tab w:val="right" w:leader="dot" w:pos="9062"/>
        </w:tabs>
        <w:ind w:left="1100"/>
      </w:pPr>
      <w:hyperlink w:anchor="_Toc1190" w:history="1">
        <w:r>
          <w:rPr>
            <w:rFonts w:ascii="IRNazanin" w:hAnsi="IRNazanin" w:eastAsia="IRNazanin" w:cs="IRNazanin"/>
            <w:color w:val="111111"/>
            <w:sz w:val="22"/>
            <w:szCs w:val="22"/>
            <w:b w:val="0"/>
            <w:bCs w:val="0"/>
            <w:i w:val="0"/>
            <w:iCs w:val="0"/>
          </w:rPr>
          <w:t>5019. الحادي عشر: لو كانت تحته حرّة صغيرة لا يمكنه وطؤها،</w:t>
        </w:r>
        <w:r>
          <w:tab/>
        </w:r>
        <w:r>
          <w:fldChar w:fldCharType="begin"/>
        </w:r>
        <w:r>
          <w:instrText xml:space="preserve">PAGEREF 1190 \h</w:instrText>
        </w:r>
        <w:r>
          <w:fldChar w:fldCharType="end"/>
        </w:r>
      </w:hyperlink>
    </w:p>
    <w:p>
      <w:pPr>
        <w:tabs>
          <w:tab w:val="right" w:leader="dot" w:pos="9062"/>
        </w:tabs>
        <w:ind w:left="1100"/>
      </w:pPr>
      <w:hyperlink w:anchor="_Toc1191" w:history="1">
        <w:r>
          <w:rPr>
            <w:rFonts w:ascii="IRNazanin" w:hAnsi="IRNazanin" w:eastAsia="IRNazanin" w:cs="IRNazanin"/>
            <w:color w:val="111111"/>
            <w:sz w:val="22"/>
            <w:szCs w:val="22"/>
            <w:b w:val="0"/>
            <w:bCs w:val="0"/>
            <w:i w:val="0"/>
            <w:iCs w:val="0"/>
          </w:rPr>
          <w:t>5020. الثاني عشر: من تزوّج امرأة ثمّ علم أنّها كانت قد زنت، لم يكن له فسخ العقد،</w:t>
        </w:r>
        <w:r>
          <w:tab/>
        </w:r>
        <w:r>
          <w:fldChar w:fldCharType="begin"/>
        </w:r>
        <w:r>
          <w:instrText xml:space="preserve">PAGEREF 1191 \h</w:instrText>
        </w:r>
        <w:r>
          <w:fldChar w:fldCharType="end"/>
        </w:r>
      </w:hyperlink>
    </w:p>
    <w:p>
      <w:pPr>
        <w:tabs>
          <w:tab w:val="right" w:leader="dot" w:pos="9062"/>
        </w:tabs>
        <w:ind w:left="1100"/>
      </w:pPr>
      <w:hyperlink w:anchor="_Toc1192" w:history="1">
        <w:r>
          <w:rPr>
            <w:rFonts w:ascii="IRNazanin" w:hAnsi="IRNazanin" w:eastAsia="IRNazanin" w:cs="IRNazanin"/>
            <w:color w:val="111111"/>
            <w:sz w:val="22"/>
            <w:szCs w:val="22"/>
            <w:b w:val="0"/>
            <w:bCs w:val="0"/>
            <w:i w:val="0"/>
            <w:iCs w:val="0"/>
          </w:rPr>
          <w:t>5021. الثالث عشر: إذا تزوّجت المطلّقة ثلاثا، و شرطت على المحلّل في العقد أنّه لا نكاح بينهما،</w:t>
        </w:r>
        <w:r>
          <w:tab/>
        </w:r>
        <w:r>
          <w:fldChar w:fldCharType="begin"/>
        </w:r>
        <w:r>
          <w:instrText xml:space="preserve">PAGEREF 1192 \h</w:instrText>
        </w:r>
        <w:r>
          <w:fldChar w:fldCharType="end"/>
        </w:r>
      </w:hyperlink>
    </w:p>
    <w:p>
      <w:pPr>
        <w:tabs>
          <w:tab w:val="right" w:leader="dot" w:pos="9062"/>
        </w:tabs>
        <w:ind w:left="1100"/>
      </w:pPr>
      <w:hyperlink w:anchor="_Toc1193" w:history="1">
        <w:r>
          <w:rPr>
            <w:rFonts w:ascii="IRNazanin" w:hAnsi="IRNazanin" w:eastAsia="IRNazanin" w:cs="IRNazanin"/>
            <w:color w:val="111111"/>
            <w:sz w:val="22"/>
            <w:szCs w:val="22"/>
            <w:b w:val="0"/>
            <w:bCs w:val="0"/>
            <w:i w:val="0"/>
            <w:iCs w:val="0"/>
          </w:rPr>
          <w:t>5022. الرابع عشر: نكاح الشغار باطل،</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المقصد الثالث: في نكاح المشركات و أنكحة الكفّار و الإماء و العبيد و المتعة و مباحث أخر</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الفصل الأوّل: في نكاح المشركات</w:t>
        </w:r>
        <w:r>
          <w:tab/>
        </w:r>
        <w:r>
          <w:fldChar w:fldCharType="begin"/>
        </w:r>
        <w:r>
          <w:instrText xml:space="preserve">PAGEREF 1196 \h</w:instrText>
        </w:r>
        <w:r>
          <w:fldChar w:fldCharType="end"/>
        </w:r>
      </w:hyperlink>
    </w:p>
    <w:p>
      <w:pPr>
        <w:tabs>
          <w:tab w:val="right" w:leader="dot" w:pos="9062"/>
        </w:tabs>
        <w:ind w:left="1100"/>
      </w:pPr>
      <w:hyperlink w:anchor="_Toc1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1197 \h</w:instrText>
        </w:r>
        <w:r>
          <w:fldChar w:fldCharType="end"/>
        </w:r>
      </w:hyperlink>
    </w:p>
    <w:p>
      <w:pPr>
        <w:tabs>
          <w:tab w:val="right" w:leader="dot" w:pos="9062"/>
        </w:tabs>
        <w:ind w:left="1100"/>
      </w:pPr>
      <w:hyperlink w:anchor="_Toc1198" w:history="1">
        <w:r>
          <w:rPr>
            <w:rFonts w:ascii="IRNazanin" w:hAnsi="IRNazanin" w:eastAsia="IRNazanin" w:cs="IRNazanin"/>
            <w:color w:val="111111"/>
            <w:sz w:val="22"/>
            <w:szCs w:val="22"/>
            <w:b w:val="0"/>
            <w:bCs w:val="0"/>
            <w:i w:val="0"/>
            <w:iCs w:val="0"/>
          </w:rPr>
          <w:t>5023. الأوّل: لا يجوز للمسلم نكاح غير الكتابيّات من سائر أصناف الكفّار،</w:t>
        </w:r>
        <w:r>
          <w:tab/>
        </w:r>
        <w:r>
          <w:fldChar w:fldCharType="begin"/>
        </w:r>
        <w:r>
          <w:instrText xml:space="preserve">PAGEREF 1198 \h</w:instrText>
        </w:r>
        <w:r>
          <w:fldChar w:fldCharType="end"/>
        </w:r>
      </w:hyperlink>
    </w:p>
    <w:p>
      <w:pPr>
        <w:tabs>
          <w:tab w:val="right" w:leader="dot" w:pos="9062"/>
        </w:tabs>
        <w:ind w:left="1100"/>
      </w:pPr>
      <w:hyperlink w:anchor="_Toc1199" w:history="1">
        <w:r>
          <w:rPr>
            <w:rFonts w:ascii="IRNazanin" w:hAnsi="IRNazanin" w:eastAsia="IRNazanin" w:cs="IRNazanin"/>
            <w:color w:val="111111"/>
            <w:sz w:val="22"/>
            <w:szCs w:val="22"/>
            <w:b w:val="0"/>
            <w:bCs w:val="0"/>
            <w:i w:val="0"/>
            <w:iCs w:val="0"/>
          </w:rPr>
          <w:t>5024. الثاني: اليهود لهم كتاب التوراة، و النصارى لهم الإنجيل،</w:t>
        </w:r>
        <w:r>
          <w:tab/>
        </w:r>
        <w:r>
          <w:fldChar w:fldCharType="begin"/>
        </w:r>
        <w:r>
          <w:instrText xml:space="preserve">PAGEREF 1199 \h</w:instrText>
        </w:r>
        <w:r>
          <w:fldChar w:fldCharType="end"/>
        </w:r>
      </w:hyperlink>
    </w:p>
    <w:p>
      <w:pPr>
        <w:tabs>
          <w:tab w:val="right" w:leader="dot" w:pos="9062"/>
        </w:tabs>
        <w:ind w:left="1100"/>
      </w:pPr>
      <w:hyperlink w:anchor="_Toc1200" w:history="1">
        <w:r>
          <w:rPr>
            <w:rFonts w:ascii="IRNazanin" w:hAnsi="IRNazanin" w:eastAsia="IRNazanin" w:cs="IRNazanin"/>
            <w:color w:val="111111"/>
            <w:sz w:val="22"/>
            <w:szCs w:val="22"/>
            <w:b w:val="0"/>
            <w:bCs w:val="0"/>
            <w:i w:val="0"/>
            <w:iCs w:val="0"/>
          </w:rPr>
          <w:t>5025. الثالث: إذا قلنا بجواز نكاح الذميّة، ثبت لها ما ثبت للزوجات المسلمات من الحقوق،</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الفصل الثاني: في إسلام أحد الزوجين</w:t>
        </w:r>
        <w:r>
          <w:tab/>
        </w:r>
        <w:r>
          <w:fldChar w:fldCharType="begin"/>
        </w:r>
        <w:r>
          <w:instrText xml:space="preserve">PAGEREF 1201 \h</w:instrText>
        </w:r>
        <w:r>
          <w:fldChar w:fldCharType="end"/>
        </w:r>
      </w:hyperlink>
    </w:p>
    <w:p>
      <w:pPr>
        <w:tabs>
          <w:tab w:val="right" w:leader="dot" w:pos="9062"/>
        </w:tabs>
        <w:ind w:left="1100"/>
      </w:pPr>
      <w:hyperlink w:anchor="_Toc1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1202 \h</w:instrText>
        </w:r>
        <w:r>
          <w:fldChar w:fldCharType="end"/>
        </w:r>
      </w:hyperlink>
    </w:p>
    <w:p>
      <w:pPr>
        <w:tabs>
          <w:tab w:val="right" w:leader="dot" w:pos="9062"/>
        </w:tabs>
        <w:ind w:left="1100"/>
      </w:pPr>
      <w:hyperlink w:anchor="_Toc1203" w:history="1">
        <w:r>
          <w:rPr>
            <w:rFonts w:ascii="IRNazanin" w:hAnsi="IRNazanin" w:eastAsia="IRNazanin" w:cs="IRNazanin"/>
            <w:color w:val="111111"/>
            <w:sz w:val="22"/>
            <w:szCs w:val="22"/>
            <w:b w:val="0"/>
            <w:bCs w:val="0"/>
            <w:i w:val="0"/>
            <w:iCs w:val="0"/>
          </w:rPr>
          <w:t>5026. الأوّل: إذا أسلم زوج الكتابيّة دونها،</w:t>
        </w:r>
        <w:r>
          <w:tab/>
        </w:r>
        <w:r>
          <w:fldChar w:fldCharType="begin"/>
        </w:r>
        <w:r>
          <w:instrText xml:space="preserve">PAGEREF 1203 \h</w:instrText>
        </w:r>
        <w:r>
          <w:fldChar w:fldCharType="end"/>
        </w:r>
      </w:hyperlink>
    </w:p>
    <w:p>
      <w:pPr>
        <w:tabs>
          <w:tab w:val="right" w:leader="dot" w:pos="9062"/>
        </w:tabs>
        <w:ind w:left="1100"/>
      </w:pPr>
      <w:hyperlink w:anchor="_Toc1204" w:history="1">
        <w:r>
          <w:rPr>
            <w:rFonts w:ascii="IRNazanin" w:hAnsi="IRNazanin" w:eastAsia="IRNazanin" w:cs="IRNazanin"/>
            <w:color w:val="111111"/>
            <w:sz w:val="22"/>
            <w:szCs w:val="22"/>
            <w:b w:val="0"/>
            <w:bCs w:val="0"/>
            <w:i w:val="0"/>
            <w:iCs w:val="0"/>
          </w:rPr>
          <w:t>5027. الثاني: إذا أسلمت دونه بعد الدخول، فقد قلنا انّها تنتظر العدّة، و عليها نفقتها،</w:t>
        </w:r>
        <w:r>
          <w:tab/>
        </w:r>
        <w:r>
          <w:fldChar w:fldCharType="begin"/>
        </w:r>
        <w:r>
          <w:instrText xml:space="preserve">PAGEREF 1204 \h</w:instrText>
        </w:r>
        <w:r>
          <w:fldChar w:fldCharType="end"/>
        </w:r>
      </w:hyperlink>
    </w:p>
    <w:p>
      <w:pPr>
        <w:tabs>
          <w:tab w:val="right" w:leader="dot" w:pos="9062"/>
        </w:tabs>
        <w:ind w:left="1100"/>
      </w:pPr>
      <w:hyperlink w:anchor="_Toc1205" w:history="1">
        <w:r>
          <w:rPr>
            <w:rFonts w:ascii="IRNazanin" w:hAnsi="IRNazanin" w:eastAsia="IRNazanin" w:cs="IRNazanin"/>
            <w:color w:val="111111"/>
            <w:sz w:val="22"/>
            <w:szCs w:val="22"/>
            <w:b w:val="0"/>
            <w:bCs w:val="0"/>
            <w:i w:val="0"/>
            <w:iCs w:val="0"/>
          </w:rPr>
          <w:t>5028. الثالث: غير الكتابيّين من أيّ أصناف الكفّار كانوا، إذا أسلم أحد الزوجين منهم،</w:t>
        </w:r>
        <w:r>
          <w:tab/>
        </w:r>
        <w:r>
          <w:fldChar w:fldCharType="begin"/>
        </w:r>
        <w:r>
          <w:instrText xml:space="preserve">PAGEREF 1205 \h</w:instrText>
        </w:r>
        <w:r>
          <w:fldChar w:fldCharType="end"/>
        </w:r>
      </w:hyperlink>
    </w:p>
    <w:p>
      <w:pPr>
        <w:tabs>
          <w:tab w:val="right" w:leader="dot" w:pos="9062"/>
        </w:tabs>
        <w:ind w:left="1100"/>
      </w:pPr>
      <w:hyperlink w:anchor="_Toc1206" w:history="1">
        <w:r>
          <w:rPr>
            <w:rFonts w:ascii="IRNazanin" w:hAnsi="IRNazanin" w:eastAsia="IRNazanin" w:cs="IRNazanin"/>
            <w:color w:val="111111"/>
            <w:sz w:val="22"/>
            <w:szCs w:val="22"/>
            <w:b w:val="0"/>
            <w:bCs w:val="0"/>
            <w:i w:val="0"/>
            <w:iCs w:val="0"/>
          </w:rPr>
          <w:t>5029. الرابع: إذا أسلم الكافر و عنده أكثر من أربع حرائر و ثنيّات بالعقد الدائم، فأسلمن،</w:t>
        </w:r>
        <w:r>
          <w:tab/>
        </w:r>
        <w:r>
          <w:fldChar w:fldCharType="begin"/>
        </w:r>
        <w:r>
          <w:instrText xml:space="preserve">PAGEREF 1206 \h</w:instrText>
        </w:r>
        <w:r>
          <w:fldChar w:fldCharType="end"/>
        </w:r>
      </w:hyperlink>
    </w:p>
    <w:p>
      <w:pPr>
        <w:tabs>
          <w:tab w:val="right" w:leader="dot" w:pos="9062"/>
        </w:tabs>
        <w:ind w:left="1100"/>
      </w:pPr>
      <w:hyperlink w:anchor="_Toc1207" w:history="1">
        <w:r>
          <w:rPr>
            <w:rFonts w:ascii="IRNazanin" w:hAnsi="IRNazanin" w:eastAsia="IRNazanin" w:cs="IRNazanin"/>
            <w:color w:val="111111"/>
            <w:sz w:val="22"/>
            <w:szCs w:val="22"/>
            <w:b w:val="0"/>
            <w:bCs w:val="0"/>
            <w:i w:val="0"/>
            <w:iCs w:val="0"/>
          </w:rPr>
          <w:t>5030. الخامس: إذا أسلم الكافر عن أمّ و بنتها زوجتين،</w:t>
        </w:r>
        <w:r>
          <w:tab/>
        </w:r>
        <w:r>
          <w:fldChar w:fldCharType="begin"/>
        </w:r>
        <w:r>
          <w:instrText xml:space="preserve">PAGEREF 1207 \h</w:instrText>
        </w:r>
        <w:r>
          <w:fldChar w:fldCharType="end"/>
        </w:r>
      </w:hyperlink>
    </w:p>
    <w:p>
      <w:pPr>
        <w:tabs>
          <w:tab w:val="right" w:leader="dot" w:pos="9062"/>
        </w:tabs>
        <w:ind w:left="1100"/>
      </w:pPr>
      <w:hyperlink w:anchor="_Toc1208" w:history="1">
        <w:r>
          <w:rPr>
            <w:rFonts w:ascii="IRNazanin" w:hAnsi="IRNazanin" w:eastAsia="IRNazanin" w:cs="IRNazanin"/>
            <w:color w:val="111111"/>
            <w:sz w:val="22"/>
            <w:szCs w:val="22"/>
            <w:b w:val="0"/>
            <w:bCs w:val="0"/>
            <w:i w:val="0"/>
            <w:iCs w:val="0"/>
          </w:rPr>
          <w:t>5031. السادس: لو أسلم عن أختين، تخيّر أيّتهما شاء،</w:t>
        </w:r>
        <w:r>
          <w:tab/>
        </w:r>
        <w:r>
          <w:fldChar w:fldCharType="begin"/>
        </w:r>
        <w:r>
          <w:instrText xml:space="preserve">PAGEREF 1208 \h</w:instrText>
        </w:r>
        <w:r>
          <w:fldChar w:fldCharType="end"/>
        </w:r>
      </w:hyperlink>
    </w:p>
    <w:p>
      <w:pPr>
        <w:tabs>
          <w:tab w:val="right" w:leader="dot" w:pos="9062"/>
        </w:tabs>
        <w:ind w:left="1100"/>
      </w:pPr>
      <w:hyperlink w:anchor="_Toc1209" w:history="1">
        <w:r>
          <w:rPr>
            <w:rFonts w:ascii="IRNazanin" w:hAnsi="IRNazanin" w:eastAsia="IRNazanin" w:cs="IRNazanin"/>
            <w:color w:val="111111"/>
            <w:sz w:val="22"/>
            <w:szCs w:val="22"/>
            <w:b w:val="0"/>
            <w:bCs w:val="0"/>
            <w:i w:val="0"/>
            <w:iCs w:val="0"/>
          </w:rPr>
          <w:t>5032. السابع: لو أسلم الحرّ عن أكثر من أمتين زوجات،</w:t>
        </w:r>
        <w:r>
          <w:tab/>
        </w:r>
        <w:r>
          <w:fldChar w:fldCharType="begin"/>
        </w:r>
        <w:r>
          <w:instrText xml:space="preserve">PAGEREF 1209 \h</w:instrText>
        </w:r>
        <w:r>
          <w:fldChar w:fldCharType="end"/>
        </w:r>
      </w:hyperlink>
    </w:p>
    <w:p>
      <w:pPr>
        <w:tabs>
          <w:tab w:val="right" w:leader="dot" w:pos="9062"/>
        </w:tabs>
        <w:ind w:left="1100"/>
      </w:pPr>
      <w:hyperlink w:anchor="_Toc1210" w:history="1">
        <w:r>
          <w:rPr>
            <w:rFonts w:ascii="IRNazanin" w:hAnsi="IRNazanin" w:eastAsia="IRNazanin" w:cs="IRNazanin"/>
            <w:color w:val="111111"/>
            <w:sz w:val="22"/>
            <w:szCs w:val="22"/>
            <w:b w:val="0"/>
            <w:bCs w:val="0"/>
            <w:i w:val="0"/>
            <w:iCs w:val="0"/>
          </w:rPr>
          <w:t>5033. الثامن: لو أسلم و عنده ثماني حرائر، فأسلم معه أربع،</w:t>
        </w:r>
        <w:r>
          <w:tab/>
        </w:r>
        <w:r>
          <w:fldChar w:fldCharType="begin"/>
        </w:r>
        <w:r>
          <w:instrText xml:space="preserve">PAGEREF 1210 \h</w:instrText>
        </w:r>
        <w:r>
          <w:fldChar w:fldCharType="end"/>
        </w:r>
      </w:hyperlink>
    </w:p>
    <w:p>
      <w:pPr>
        <w:tabs>
          <w:tab w:val="right" w:leader="dot" w:pos="9062"/>
        </w:tabs>
        <w:ind w:left="1100"/>
      </w:pPr>
      <w:hyperlink w:anchor="_Toc1211" w:history="1">
        <w:r>
          <w:rPr>
            <w:rFonts w:ascii="IRNazanin" w:hAnsi="IRNazanin" w:eastAsia="IRNazanin" w:cs="IRNazanin"/>
            <w:color w:val="111111"/>
            <w:sz w:val="22"/>
            <w:szCs w:val="22"/>
            <w:b w:val="0"/>
            <w:bCs w:val="0"/>
            <w:i w:val="0"/>
            <w:iCs w:val="0"/>
          </w:rPr>
          <w:t>5034. التاسع: لو أسلم عن أربع إماء زوجات، فأسلمت واحدة،</w:t>
        </w:r>
        <w:r>
          <w:tab/>
        </w:r>
        <w:r>
          <w:fldChar w:fldCharType="begin"/>
        </w:r>
        <w:r>
          <w:instrText xml:space="preserve">PAGEREF 1211 \h</w:instrText>
        </w:r>
        <w:r>
          <w:fldChar w:fldCharType="end"/>
        </w:r>
      </w:hyperlink>
    </w:p>
    <w:p>
      <w:pPr>
        <w:tabs>
          <w:tab w:val="right" w:leader="dot" w:pos="9062"/>
        </w:tabs>
        <w:ind w:left="1100"/>
      </w:pPr>
      <w:hyperlink w:anchor="_Toc1212" w:history="1">
        <w:r>
          <w:rPr>
            <w:rFonts w:ascii="IRNazanin" w:hAnsi="IRNazanin" w:eastAsia="IRNazanin" w:cs="IRNazanin"/>
            <w:color w:val="111111"/>
            <w:sz w:val="22"/>
            <w:szCs w:val="22"/>
            <w:b w:val="0"/>
            <w:bCs w:val="0"/>
            <w:i w:val="0"/>
            <w:iCs w:val="0"/>
          </w:rPr>
          <w:t>5035. العاشر: قد بيّنا أنّه يجوز أن ينكح الإماء مع وجود الطول،</w:t>
        </w:r>
        <w:r>
          <w:tab/>
        </w:r>
        <w:r>
          <w:fldChar w:fldCharType="begin"/>
        </w:r>
        <w:r>
          <w:instrText xml:space="preserve">PAGEREF 1212 \h</w:instrText>
        </w:r>
        <w:r>
          <w:fldChar w:fldCharType="end"/>
        </w:r>
      </w:hyperlink>
    </w:p>
    <w:p>
      <w:pPr>
        <w:tabs>
          <w:tab w:val="right" w:leader="dot" w:pos="9062"/>
        </w:tabs>
        <w:ind w:left="1100"/>
      </w:pPr>
      <w:hyperlink w:anchor="_Toc1213" w:history="1">
        <w:r>
          <w:rPr>
            <w:rFonts w:ascii="IRNazanin" w:hAnsi="IRNazanin" w:eastAsia="IRNazanin" w:cs="IRNazanin"/>
            <w:color w:val="111111"/>
            <w:sz w:val="22"/>
            <w:szCs w:val="22"/>
            <w:b w:val="0"/>
            <w:bCs w:val="0"/>
            <w:i w:val="0"/>
            <w:iCs w:val="0"/>
          </w:rPr>
          <w:t>5036. الحادي عشر: لو أسلم عن حرّة و أربع زوجات إماء،</w:t>
        </w:r>
        <w:r>
          <w:tab/>
        </w:r>
        <w:r>
          <w:fldChar w:fldCharType="begin"/>
        </w:r>
        <w:r>
          <w:instrText xml:space="preserve">PAGEREF 1213 \h</w:instrText>
        </w:r>
        <w:r>
          <w:fldChar w:fldCharType="end"/>
        </w:r>
      </w:hyperlink>
    </w:p>
    <w:p>
      <w:pPr>
        <w:tabs>
          <w:tab w:val="right" w:leader="dot" w:pos="9062"/>
        </w:tabs>
        <w:ind w:left="1100"/>
      </w:pPr>
      <w:hyperlink w:anchor="_Toc1214" w:history="1">
        <w:r>
          <w:rPr>
            <w:rFonts w:ascii="IRNazanin" w:hAnsi="IRNazanin" w:eastAsia="IRNazanin" w:cs="IRNazanin"/>
            <w:color w:val="111111"/>
            <w:sz w:val="22"/>
            <w:szCs w:val="22"/>
            <w:b w:val="0"/>
            <w:bCs w:val="0"/>
            <w:i w:val="0"/>
            <w:iCs w:val="0"/>
          </w:rPr>
          <w:t>5037. الثاني عشر: لو أسلم العبد عن أمتين و أربع حرائر، فأسلمن،</w:t>
        </w:r>
        <w:r>
          <w:tab/>
        </w:r>
        <w:r>
          <w:fldChar w:fldCharType="begin"/>
        </w:r>
        <w:r>
          <w:instrText xml:space="preserve">PAGEREF 1214 \h</w:instrText>
        </w:r>
        <w:r>
          <w:fldChar w:fldCharType="end"/>
        </w:r>
      </w:hyperlink>
    </w:p>
    <w:p>
      <w:pPr>
        <w:tabs>
          <w:tab w:val="right" w:leader="dot" w:pos="9062"/>
        </w:tabs>
        <w:ind w:left="1100"/>
      </w:pPr>
      <w:hyperlink w:anchor="_Toc1215" w:history="1">
        <w:r>
          <w:rPr>
            <w:rFonts w:ascii="IRNazanin" w:hAnsi="IRNazanin" w:eastAsia="IRNazanin" w:cs="IRNazanin"/>
            <w:color w:val="111111"/>
            <w:sz w:val="22"/>
            <w:szCs w:val="22"/>
            <w:b w:val="0"/>
            <w:bCs w:val="0"/>
            <w:i w:val="0"/>
            <w:iCs w:val="0"/>
          </w:rPr>
          <w:t>5038. الثالث عشر: لو كان تحت العبد أربع إماء فأسلمن، ثمّ أعتقن، و تأخّر إسلامه،</w:t>
        </w:r>
        <w:r>
          <w:tab/>
        </w:r>
        <w:r>
          <w:fldChar w:fldCharType="begin"/>
        </w:r>
        <w:r>
          <w:instrText xml:space="preserve">PAGEREF 1215 \h</w:instrText>
        </w:r>
        <w:r>
          <w:fldChar w:fldCharType="end"/>
        </w:r>
      </w:hyperlink>
    </w:p>
    <w:p>
      <w:pPr>
        <w:tabs>
          <w:tab w:val="right" w:leader="dot" w:pos="9062"/>
        </w:tabs>
        <w:ind w:left="1100"/>
      </w:pPr>
      <w:hyperlink w:anchor="_Toc1216" w:history="1">
        <w:r>
          <w:rPr>
            <w:rFonts w:ascii="IRNazanin" w:hAnsi="IRNazanin" w:eastAsia="IRNazanin" w:cs="IRNazanin"/>
            <w:color w:val="111111"/>
            <w:sz w:val="22"/>
            <w:szCs w:val="22"/>
            <w:b w:val="0"/>
            <w:bCs w:val="0"/>
            <w:i w:val="0"/>
            <w:iCs w:val="0"/>
          </w:rPr>
          <w:t>5039. الرابع عشر: لو أسلم العبد عن أربع حرائر، و أسلمت معه اثنتان ثمّ أعتق ثمّ أسلمت الباقيتان،</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الفصل الثالث: في الاختيار و كيفيّته</w:t>
        </w:r>
        <w:r>
          <w:tab/>
        </w:r>
        <w:r>
          <w:fldChar w:fldCharType="begin"/>
        </w:r>
        <w:r>
          <w:instrText xml:space="preserve">PAGEREF 1217 \h</w:instrText>
        </w:r>
        <w:r>
          <w:fldChar w:fldCharType="end"/>
        </w:r>
      </w:hyperlink>
    </w:p>
    <w:p>
      <w:pPr>
        <w:tabs>
          <w:tab w:val="right" w:leader="dot" w:pos="9062"/>
        </w:tabs>
        <w:ind w:left="1100"/>
      </w:pPr>
      <w:hyperlink w:anchor="_Toc1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1218 \h</w:instrText>
        </w:r>
        <w:r>
          <w:fldChar w:fldCharType="end"/>
        </w:r>
      </w:hyperlink>
    </w:p>
    <w:p>
      <w:pPr>
        <w:tabs>
          <w:tab w:val="right" w:leader="dot" w:pos="9062"/>
        </w:tabs>
        <w:ind w:left="1100"/>
      </w:pPr>
      <w:hyperlink w:anchor="_Toc1219" w:history="1">
        <w:r>
          <w:rPr>
            <w:rFonts w:ascii="IRNazanin" w:hAnsi="IRNazanin" w:eastAsia="IRNazanin" w:cs="IRNazanin"/>
            <w:color w:val="111111"/>
            <w:sz w:val="22"/>
            <w:szCs w:val="22"/>
            <w:b w:val="0"/>
            <w:bCs w:val="0"/>
            <w:i w:val="0"/>
            <w:iCs w:val="0"/>
          </w:rPr>
          <w:t>5040. الأوّل: إذا أسلم الحرّ و تحته أربع كتابيّات، ثبت عقده عليهنّ‌،</w:t>
        </w:r>
        <w:r>
          <w:tab/>
        </w:r>
        <w:r>
          <w:fldChar w:fldCharType="begin"/>
        </w:r>
        <w:r>
          <w:instrText xml:space="preserve">PAGEREF 1219 \h</w:instrText>
        </w:r>
        <w:r>
          <w:fldChar w:fldCharType="end"/>
        </w:r>
      </w:hyperlink>
    </w:p>
    <w:p>
      <w:pPr>
        <w:tabs>
          <w:tab w:val="right" w:leader="dot" w:pos="9062"/>
        </w:tabs>
        <w:ind w:left="1100"/>
      </w:pPr>
      <w:hyperlink w:anchor="_Toc1220" w:history="1">
        <w:r>
          <w:rPr>
            <w:rFonts w:ascii="IRNazanin" w:hAnsi="IRNazanin" w:eastAsia="IRNazanin" w:cs="IRNazanin"/>
            <w:color w:val="111111"/>
            <w:sz w:val="22"/>
            <w:szCs w:val="22"/>
            <w:b w:val="0"/>
            <w:bCs w:val="0"/>
            <w:i w:val="0"/>
            <w:iCs w:val="0"/>
          </w:rPr>
          <w:t>5041. الثاني: يجب على الزوج الإنفاق على الجميع إلى أن يختار، فتسقط النفقة على من اختار فراقها،</w:t>
        </w:r>
        <w:r>
          <w:tab/>
        </w:r>
        <w:r>
          <w:fldChar w:fldCharType="begin"/>
        </w:r>
        <w:r>
          <w:instrText xml:space="preserve">PAGEREF 1220 \h</w:instrText>
        </w:r>
        <w:r>
          <w:fldChar w:fldCharType="end"/>
        </w:r>
      </w:hyperlink>
    </w:p>
    <w:p>
      <w:pPr>
        <w:tabs>
          <w:tab w:val="right" w:leader="dot" w:pos="9062"/>
        </w:tabs>
        <w:ind w:left="1100"/>
      </w:pPr>
      <w:hyperlink w:anchor="_Toc1221" w:history="1">
        <w:r>
          <w:rPr>
            <w:rFonts w:ascii="IRNazanin" w:hAnsi="IRNazanin" w:eastAsia="IRNazanin" w:cs="IRNazanin"/>
            <w:color w:val="111111"/>
            <w:sz w:val="22"/>
            <w:szCs w:val="22"/>
            <w:b w:val="0"/>
            <w:bCs w:val="0"/>
            <w:i w:val="0"/>
            <w:iCs w:val="0"/>
          </w:rPr>
          <w:t>5042. الثالث: اختلاف الدين فسخ لاطلاق،</w:t>
        </w:r>
        <w:r>
          <w:tab/>
        </w:r>
        <w:r>
          <w:fldChar w:fldCharType="begin"/>
        </w:r>
        <w:r>
          <w:instrText xml:space="preserve">PAGEREF 1221 \h</w:instrText>
        </w:r>
        <w:r>
          <w:fldChar w:fldCharType="end"/>
        </w:r>
      </w:hyperlink>
    </w:p>
    <w:p>
      <w:pPr>
        <w:tabs>
          <w:tab w:val="right" w:leader="dot" w:pos="9062"/>
        </w:tabs>
        <w:ind w:left="1100"/>
      </w:pPr>
      <w:hyperlink w:anchor="_Toc1222" w:history="1">
        <w:r>
          <w:rPr>
            <w:rFonts w:ascii="IRNazanin" w:hAnsi="IRNazanin" w:eastAsia="IRNazanin" w:cs="IRNazanin"/>
            <w:color w:val="111111"/>
            <w:sz w:val="22"/>
            <w:szCs w:val="22"/>
            <w:b w:val="0"/>
            <w:bCs w:val="0"/>
            <w:i w:val="0"/>
            <w:iCs w:val="0"/>
          </w:rPr>
          <w:t>5043. الرابع: الاختيار قد يكون قولا، مثل «اخترتك» أو «اخترت نكاحك»</w:t>
        </w:r>
        <w:r>
          <w:tab/>
        </w:r>
        <w:r>
          <w:fldChar w:fldCharType="begin"/>
        </w:r>
        <w:r>
          <w:instrText xml:space="preserve">PAGEREF 1222 \h</w:instrText>
        </w:r>
        <w:r>
          <w:fldChar w:fldCharType="end"/>
        </w:r>
      </w:hyperlink>
    </w:p>
    <w:p>
      <w:pPr>
        <w:tabs>
          <w:tab w:val="right" w:leader="dot" w:pos="9062"/>
        </w:tabs>
        <w:ind w:left="1100"/>
      </w:pPr>
      <w:hyperlink w:anchor="_Toc1223" w:history="1">
        <w:r>
          <w:rPr>
            <w:rFonts w:ascii="IRNazanin" w:hAnsi="IRNazanin" w:eastAsia="IRNazanin" w:cs="IRNazanin"/>
            <w:color w:val="111111"/>
            <w:sz w:val="22"/>
            <w:szCs w:val="22"/>
            <w:b w:val="0"/>
            <w:bCs w:val="0"/>
            <w:i w:val="0"/>
            <w:iCs w:val="0"/>
          </w:rPr>
          <w:t>5044. الخامس: لو أسلم و أسلم ما زاد على الأربع معه، وجب أن يختار أربعا،</w:t>
        </w:r>
        <w:r>
          <w:tab/>
        </w:r>
        <w:r>
          <w:fldChar w:fldCharType="begin"/>
        </w:r>
        <w:r>
          <w:instrText xml:space="preserve">PAGEREF 1223 \h</w:instrText>
        </w:r>
        <w:r>
          <w:fldChar w:fldCharType="end"/>
        </w:r>
      </w:hyperlink>
    </w:p>
    <w:p>
      <w:pPr>
        <w:tabs>
          <w:tab w:val="right" w:leader="dot" w:pos="9062"/>
        </w:tabs>
        <w:ind w:left="1100"/>
      </w:pPr>
      <w:hyperlink w:anchor="_Toc1224" w:history="1">
        <w:r>
          <w:rPr>
            <w:rFonts w:ascii="IRNazanin" w:hAnsi="IRNazanin" w:eastAsia="IRNazanin" w:cs="IRNazanin"/>
            <w:color w:val="111111"/>
            <w:sz w:val="22"/>
            <w:szCs w:val="22"/>
            <w:b w:val="0"/>
            <w:bCs w:val="0"/>
            <w:i w:val="0"/>
            <w:iCs w:val="0"/>
          </w:rPr>
          <w:t>5045. السادس: لو قال لأربع: فسخت نكاحهنّ‌، و قصد حلّ النكاح فسخا،</w:t>
        </w:r>
        <w:r>
          <w:tab/>
        </w:r>
        <w:r>
          <w:fldChar w:fldCharType="begin"/>
        </w:r>
        <w:r>
          <w:instrText xml:space="preserve">PAGEREF 1224 \h</w:instrText>
        </w:r>
        <w:r>
          <w:fldChar w:fldCharType="end"/>
        </w:r>
      </w:hyperlink>
    </w:p>
    <w:p>
      <w:pPr>
        <w:tabs>
          <w:tab w:val="right" w:leader="dot" w:pos="9062"/>
        </w:tabs>
        <w:ind w:left="1100"/>
      </w:pPr>
      <w:hyperlink w:anchor="_Toc1225" w:history="1">
        <w:r>
          <w:rPr>
            <w:rFonts w:ascii="IRNazanin" w:hAnsi="IRNazanin" w:eastAsia="IRNazanin" w:cs="IRNazanin"/>
            <w:color w:val="111111"/>
            <w:sz w:val="22"/>
            <w:szCs w:val="22"/>
            <w:b w:val="0"/>
            <w:bCs w:val="0"/>
            <w:i w:val="0"/>
            <w:iCs w:val="0"/>
          </w:rPr>
          <w:t>5046. السابع: الاختيار ليس ابتداء عقد،</w:t>
        </w:r>
        <w:r>
          <w:tab/>
        </w:r>
        <w:r>
          <w:fldChar w:fldCharType="begin"/>
        </w:r>
        <w:r>
          <w:instrText xml:space="preserve">PAGEREF 1225 \h</w:instrText>
        </w:r>
        <w:r>
          <w:fldChar w:fldCharType="end"/>
        </w:r>
      </w:hyperlink>
    </w:p>
    <w:p>
      <w:pPr>
        <w:tabs>
          <w:tab w:val="right" w:leader="dot" w:pos="9062"/>
        </w:tabs>
        <w:ind w:left="1100"/>
      </w:pPr>
      <w:hyperlink w:anchor="_Toc1226" w:history="1">
        <w:r>
          <w:rPr>
            <w:rFonts w:ascii="IRNazanin" w:hAnsi="IRNazanin" w:eastAsia="IRNazanin" w:cs="IRNazanin"/>
            <w:color w:val="111111"/>
            <w:sz w:val="22"/>
            <w:szCs w:val="22"/>
            <w:b w:val="0"/>
            <w:bCs w:val="0"/>
            <w:i w:val="0"/>
            <w:iCs w:val="0"/>
          </w:rPr>
          <w:t>5047. الثامن: ليس الاختيار كالفسخ،</w:t>
        </w:r>
        <w:r>
          <w:tab/>
        </w:r>
        <w:r>
          <w:fldChar w:fldCharType="begin"/>
        </w:r>
        <w:r>
          <w:instrText xml:space="preserve">PAGEREF 1226 \h</w:instrText>
        </w:r>
        <w:r>
          <w:fldChar w:fldCharType="end"/>
        </w:r>
      </w:hyperlink>
    </w:p>
    <w:p>
      <w:pPr>
        <w:tabs>
          <w:tab w:val="right" w:leader="dot" w:pos="9062"/>
        </w:tabs>
        <w:ind w:left="1100"/>
      </w:pPr>
      <w:hyperlink w:anchor="_Toc1227" w:history="1">
        <w:r>
          <w:rPr>
            <w:rFonts w:ascii="IRNazanin" w:hAnsi="IRNazanin" w:eastAsia="IRNazanin" w:cs="IRNazanin"/>
            <w:color w:val="111111"/>
            <w:sz w:val="22"/>
            <w:szCs w:val="22"/>
            <w:b w:val="0"/>
            <w:bCs w:val="0"/>
            <w:i w:val="0"/>
            <w:iCs w:val="0"/>
          </w:rPr>
          <w:t>5048. التاسع: لو أسلم و تحته وثنيّة مدخول بها باقية على الشرك، فتزوّج بأختها،</w:t>
        </w:r>
        <w:r>
          <w:tab/>
        </w:r>
        <w:r>
          <w:fldChar w:fldCharType="begin"/>
        </w:r>
        <w:r>
          <w:instrText xml:space="preserve">PAGEREF 1227 \h</w:instrText>
        </w:r>
        <w:r>
          <w:fldChar w:fldCharType="end"/>
        </w:r>
      </w:hyperlink>
    </w:p>
    <w:p>
      <w:pPr>
        <w:tabs>
          <w:tab w:val="right" w:leader="dot" w:pos="9062"/>
        </w:tabs>
        <w:ind w:left="1100"/>
      </w:pPr>
      <w:hyperlink w:anchor="_Toc1228" w:history="1">
        <w:r>
          <w:rPr>
            <w:rFonts w:ascii="IRNazanin" w:hAnsi="IRNazanin" w:eastAsia="IRNazanin" w:cs="IRNazanin"/>
            <w:color w:val="111111"/>
            <w:sz w:val="22"/>
            <w:szCs w:val="22"/>
            <w:b w:val="0"/>
            <w:bCs w:val="0"/>
            <w:i w:val="0"/>
            <w:iCs w:val="0"/>
          </w:rPr>
          <w:t>5049. العاشر: لو تزوّج المشرك متعة ثمّ أسلما بعد انقضاء المدّة،</w:t>
        </w:r>
        <w:r>
          <w:tab/>
        </w:r>
        <w:r>
          <w:fldChar w:fldCharType="begin"/>
        </w:r>
        <w:r>
          <w:instrText xml:space="preserve">PAGEREF 1228 \h</w:instrText>
        </w:r>
        <w:r>
          <w:fldChar w:fldCharType="end"/>
        </w:r>
      </w:hyperlink>
    </w:p>
    <w:p>
      <w:pPr>
        <w:tabs>
          <w:tab w:val="right" w:leader="dot" w:pos="9062"/>
        </w:tabs>
        <w:ind w:left="1100"/>
      </w:pPr>
      <w:hyperlink w:anchor="_Toc1229" w:history="1">
        <w:r>
          <w:rPr>
            <w:rFonts w:ascii="IRNazanin" w:hAnsi="IRNazanin" w:eastAsia="IRNazanin" w:cs="IRNazanin"/>
            <w:color w:val="111111"/>
            <w:sz w:val="22"/>
            <w:szCs w:val="22"/>
            <w:b w:val="0"/>
            <w:bCs w:val="0"/>
            <w:i w:val="0"/>
            <w:iCs w:val="0"/>
          </w:rPr>
          <w:t>5050. الحادي عشر: لو تزوّج المشرك بشرط الخيار أبدا، انعقد فاسدا،</w:t>
        </w:r>
        <w:r>
          <w:tab/>
        </w:r>
        <w:r>
          <w:fldChar w:fldCharType="begin"/>
        </w:r>
        <w:r>
          <w:instrText xml:space="preserve">PAGEREF 1229 \h</w:instrText>
        </w:r>
        <w:r>
          <w:fldChar w:fldCharType="end"/>
        </w:r>
      </w:hyperlink>
    </w:p>
    <w:p>
      <w:pPr>
        <w:tabs>
          <w:tab w:val="right" w:leader="dot" w:pos="9062"/>
        </w:tabs>
        <w:ind w:left="1100"/>
      </w:pPr>
      <w:hyperlink w:anchor="_Toc1230" w:history="1">
        <w:r>
          <w:rPr>
            <w:rFonts w:ascii="IRNazanin" w:hAnsi="IRNazanin" w:eastAsia="IRNazanin" w:cs="IRNazanin"/>
            <w:color w:val="111111"/>
            <w:sz w:val="22"/>
            <w:szCs w:val="22"/>
            <w:b w:val="0"/>
            <w:bCs w:val="0"/>
            <w:i w:val="0"/>
            <w:iCs w:val="0"/>
          </w:rPr>
          <w:t>5051. الثاني عشر: لو تزوّج بها و هي معتدّة، فإن أسلما و هي في العدّة،</w:t>
        </w:r>
        <w:r>
          <w:tab/>
        </w:r>
        <w:r>
          <w:fldChar w:fldCharType="begin"/>
        </w:r>
        <w:r>
          <w:instrText xml:space="preserve">PAGEREF 1230 \h</w:instrText>
        </w:r>
        <w:r>
          <w:fldChar w:fldCharType="end"/>
        </w:r>
      </w:hyperlink>
    </w:p>
    <w:p>
      <w:pPr>
        <w:tabs>
          <w:tab w:val="right" w:leader="dot" w:pos="9062"/>
        </w:tabs>
        <w:ind w:left="1100"/>
      </w:pPr>
      <w:hyperlink w:anchor="_Toc1231" w:history="1">
        <w:r>
          <w:rPr>
            <w:rFonts w:ascii="IRNazanin" w:hAnsi="IRNazanin" w:eastAsia="IRNazanin" w:cs="IRNazanin"/>
            <w:color w:val="111111"/>
            <w:sz w:val="22"/>
            <w:szCs w:val="22"/>
            <w:b w:val="0"/>
            <w:bCs w:val="0"/>
            <w:i w:val="0"/>
            <w:iCs w:val="0"/>
          </w:rPr>
          <w:t>5052. الثالث عشر: إذا أسلم بعد أن طلّق كلّ واحدة من الأختين ثلاثا، ثمّ أسلما و أراد التزويج بإحداهما قبل أن ينكح غيره،</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الفصل الرابع: في الارتداد</w:t>
        </w:r>
        <w:r>
          <w:tab/>
        </w:r>
        <w:r>
          <w:fldChar w:fldCharType="begin"/>
        </w:r>
        <w:r>
          <w:instrText xml:space="preserve">PAGEREF 1232 \h</w:instrText>
        </w:r>
        <w:r>
          <w:fldChar w:fldCharType="end"/>
        </w:r>
      </w:hyperlink>
    </w:p>
    <w:p>
      <w:pPr>
        <w:tabs>
          <w:tab w:val="right" w:leader="dot" w:pos="9062"/>
        </w:tabs>
        <w:ind w:left="1100"/>
      </w:pPr>
      <w:hyperlink w:anchor="_Toc1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1233 \h</w:instrText>
        </w:r>
        <w:r>
          <w:fldChar w:fldCharType="end"/>
        </w:r>
      </w:hyperlink>
    </w:p>
    <w:p>
      <w:pPr>
        <w:tabs>
          <w:tab w:val="right" w:leader="dot" w:pos="9062"/>
        </w:tabs>
        <w:ind w:left="1100"/>
      </w:pPr>
      <w:hyperlink w:anchor="_Toc1234" w:history="1">
        <w:r>
          <w:rPr>
            <w:rFonts w:ascii="IRNazanin" w:hAnsi="IRNazanin" w:eastAsia="IRNazanin" w:cs="IRNazanin"/>
            <w:color w:val="111111"/>
            <w:sz w:val="22"/>
            <w:szCs w:val="22"/>
            <w:b w:val="0"/>
            <w:bCs w:val="0"/>
            <w:i w:val="0"/>
            <w:iCs w:val="0"/>
          </w:rPr>
          <w:t>5053. الأوّل: إذا ارتدّ أحد الزّوجين عن الإسلام قبل الدخول،</w:t>
        </w:r>
        <w:r>
          <w:tab/>
        </w:r>
        <w:r>
          <w:fldChar w:fldCharType="begin"/>
        </w:r>
        <w:r>
          <w:instrText xml:space="preserve">PAGEREF 1234 \h</w:instrText>
        </w:r>
        <w:r>
          <w:fldChar w:fldCharType="end"/>
        </w:r>
      </w:hyperlink>
    </w:p>
    <w:p>
      <w:pPr>
        <w:tabs>
          <w:tab w:val="right" w:leader="dot" w:pos="9062"/>
        </w:tabs>
        <w:ind w:left="1100"/>
      </w:pPr>
      <w:hyperlink w:anchor="_Toc1235" w:history="1">
        <w:r>
          <w:rPr>
            <w:rFonts w:ascii="IRNazanin" w:hAnsi="IRNazanin" w:eastAsia="IRNazanin" w:cs="IRNazanin"/>
            <w:color w:val="111111"/>
            <w:sz w:val="22"/>
            <w:szCs w:val="22"/>
            <w:b w:val="0"/>
            <w:bCs w:val="0"/>
            <w:i w:val="0"/>
            <w:iCs w:val="0"/>
          </w:rPr>
          <w:t>5054. الثاني: المرتدّ يمنع من وطء الزوجة المسلمة المدخول بها،</w:t>
        </w:r>
        <w:r>
          <w:tab/>
        </w:r>
        <w:r>
          <w:fldChar w:fldCharType="begin"/>
        </w:r>
        <w:r>
          <w:instrText xml:space="preserve">PAGEREF 1235 \h</w:instrText>
        </w:r>
        <w:r>
          <w:fldChar w:fldCharType="end"/>
        </w:r>
      </w:hyperlink>
    </w:p>
    <w:p>
      <w:pPr>
        <w:tabs>
          <w:tab w:val="right" w:leader="dot" w:pos="9062"/>
        </w:tabs>
        <w:ind w:left="1100"/>
      </w:pPr>
      <w:hyperlink w:anchor="_Toc1236" w:history="1">
        <w:r>
          <w:rPr>
            <w:rFonts w:ascii="IRNazanin" w:hAnsi="IRNazanin" w:eastAsia="IRNazanin" w:cs="IRNazanin"/>
            <w:color w:val="111111"/>
            <w:sz w:val="22"/>
            <w:szCs w:val="22"/>
            <w:b w:val="0"/>
            <w:bCs w:val="0"/>
            <w:i w:val="0"/>
            <w:iCs w:val="0"/>
          </w:rPr>
          <w:t>5055. الثالث: المرتدّة لا يصحّ نكاحها للمسلم لشركها،</w:t>
        </w:r>
        <w:r>
          <w:tab/>
        </w:r>
        <w:r>
          <w:fldChar w:fldCharType="begin"/>
        </w:r>
        <w:r>
          <w:instrText xml:space="preserve">PAGEREF 1236 \h</w:instrText>
        </w:r>
        <w:r>
          <w:fldChar w:fldCharType="end"/>
        </w:r>
      </w:hyperlink>
    </w:p>
    <w:p>
      <w:pPr>
        <w:tabs>
          <w:tab w:val="right" w:leader="dot" w:pos="9062"/>
        </w:tabs>
        <w:ind w:left="1100"/>
      </w:pPr>
      <w:hyperlink w:anchor="_Toc1237" w:history="1">
        <w:r>
          <w:rPr>
            <w:rFonts w:ascii="IRNazanin" w:hAnsi="IRNazanin" w:eastAsia="IRNazanin" w:cs="IRNazanin"/>
            <w:color w:val="111111"/>
            <w:sz w:val="22"/>
            <w:szCs w:val="22"/>
            <w:b w:val="0"/>
            <w:bCs w:val="0"/>
            <w:i w:val="0"/>
            <w:iCs w:val="0"/>
          </w:rPr>
          <w:t>5056. الرابع: إذا أسلم زوج المشركة دونها ثمّ ارتدّ،</w:t>
        </w:r>
        <w:r>
          <w:tab/>
        </w:r>
        <w:r>
          <w:fldChar w:fldCharType="begin"/>
        </w:r>
        <w:r>
          <w:instrText xml:space="preserve">PAGEREF 1237 \h</w:instrText>
        </w:r>
        <w:r>
          <w:fldChar w:fldCharType="end"/>
        </w:r>
      </w:hyperlink>
    </w:p>
    <w:p>
      <w:pPr>
        <w:tabs>
          <w:tab w:val="right" w:leader="dot" w:pos="9062"/>
        </w:tabs>
        <w:ind w:left="1100"/>
      </w:pPr>
      <w:hyperlink w:anchor="_Toc1238" w:history="1">
        <w:r>
          <w:rPr>
            <w:rFonts w:ascii="IRNazanin" w:hAnsi="IRNazanin" w:eastAsia="IRNazanin" w:cs="IRNazanin"/>
            <w:color w:val="111111"/>
            <w:sz w:val="22"/>
            <w:szCs w:val="22"/>
            <w:b w:val="0"/>
            <w:bCs w:val="0"/>
            <w:i w:val="0"/>
            <w:iCs w:val="0"/>
          </w:rPr>
          <w:t>5057. الخامس: إذا كان تحت المشرك ثماني مشركات، فأسلم و أسلمن معه، فارتدّ قبل أن يختار،</w:t>
        </w:r>
        <w:r>
          <w:tab/>
        </w:r>
        <w:r>
          <w:fldChar w:fldCharType="begin"/>
        </w:r>
        <w:r>
          <w:instrText xml:space="preserve">PAGEREF 1238 \h</w:instrText>
        </w:r>
        <w:r>
          <w:fldChar w:fldCharType="end"/>
        </w:r>
      </w:hyperlink>
    </w:p>
    <w:p>
      <w:pPr>
        <w:tabs>
          <w:tab w:val="right" w:leader="dot" w:pos="9062"/>
        </w:tabs>
        <w:ind w:left="1100"/>
      </w:pPr>
      <w:hyperlink w:anchor="_Toc1239" w:history="1">
        <w:r>
          <w:rPr>
            <w:rFonts w:ascii="IRNazanin" w:hAnsi="IRNazanin" w:eastAsia="IRNazanin" w:cs="IRNazanin"/>
            <w:color w:val="111111"/>
            <w:sz w:val="22"/>
            <w:szCs w:val="22"/>
            <w:b w:val="0"/>
            <w:bCs w:val="0"/>
            <w:i w:val="0"/>
            <w:iCs w:val="0"/>
          </w:rPr>
          <w:t>5058. السادس: إذا كان تحت المسلم كتابيّة فانتقلت عن دينها إلى ما لا يقرّ أهله عليه،</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الفصل الخامس: في باقي مباحث تتعلّق بأنكحة الكفّار</w:t>
        </w:r>
        <w:r>
          <w:tab/>
        </w:r>
        <w:r>
          <w:fldChar w:fldCharType="begin"/>
        </w:r>
        <w:r>
          <w:instrText xml:space="preserve">PAGEREF 1240 \h</w:instrText>
        </w:r>
        <w:r>
          <w:fldChar w:fldCharType="end"/>
        </w:r>
      </w:hyperlink>
    </w:p>
    <w:p>
      <w:pPr>
        <w:tabs>
          <w:tab w:val="right" w:leader="dot" w:pos="9062"/>
        </w:tabs>
        <w:ind w:left="1100"/>
      </w:pPr>
      <w:hyperlink w:anchor="_Toc1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1241 \h</w:instrText>
        </w:r>
        <w:r>
          <w:fldChar w:fldCharType="end"/>
        </w:r>
      </w:hyperlink>
    </w:p>
    <w:p>
      <w:pPr>
        <w:tabs>
          <w:tab w:val="right" w:leader="dot" w:pos="9062"/>
        </w:tabs>
        <w:ind w:left="1100"/>
      </w:pPr>
      <w:hyperlink w:anchor="_Toc1242" w:history="1">
        <w:r>
          <w:rPr>
            <w:rFonts w:ascii="IRNazanin" w:hAnsi="IRNazanin" w:eastAsia="IRNazanin" w:cs="IRNazanin"/>
            <w:color w:val="111111"/>
            <w:sz w:val="22"/>
            <w:szCs w:val="22"/>
            <w:b w:val="0"/>
            <w:bCs w:val="0"/>
            <w:i w:val="0"/>
            <w:iCs w:val="0"/>
          </w:rPr>
          <w:t>5059. الأوّل: أنكحة المشركين صحيحة، و طلاقهم واقع،</w:t>
        </w:r>
        <w:r>
          <w:tab/>
        </w:r>
        <w:r>
          <w:fldChar w:fldCharType="begin"/>
        </w:r>
        <w:r>
          <w:instrText xml:space="preserve">PAGEREF 1242 \h</w:instrText>
        </w:r>
        <w:r>
          <w:fldChar w:fldCharType="end"/>
        </w:r>
      </w:hyperlink>
    </w:p>
    <w:p>
      <w:pPr>
        <w:tabs>
          <w:tab w:val="right" w:leader="dot" w:pos="9062"/>
        </w:tabs>
        <w:ind w:left="1100"/>
      </w:pPr>
      <w:hyperlink w:anchor="_Toc1243" w:history="1">
        <w:r>
          <w:rPr>
            <w:rFonts w:ascii="IRNazanin" w:hAnsi="IRNazanin" w:eastAsia="IRNazanin" w:cs="IRNazanin"/>
            <w:color w:val="111111"/>
            <w:sz w:val="22"/>
            <w:szCs w:val="22"/>
            <w:b w:val="0"/>
            <w:bCs w:val="0"/>
            <w:i w:val="0"/>
            <w:iCs w:val="0"/>
          </w:rPr>
          <w:t>5060. الثاني: إذا أسلم الذمّي و تحته أكثر من أربع حرائر ذميّات،</w:t>
        </w:r>
        <w:r>
          <w:tab/>
        </w:r>
        <w:r>
          <w:fldChar w:fldCharType="begin"/>
        </w:r>
        <w:r>
          <w:instrText xml:space="preserve">PAGEREF 1243 \h</w:instrText>
        </w:r>
        <w:r>
          <w:fldChar w:fldCharType="end"/>
        </w:r>
      </w:hyperlink>
    </w:p>
    <w:p>
      <w:pPr>
        <w:tabs>
          <w:tab w:val="right" w:leader="dot" w:pos="9062"/>
        </w:tabs>
        <w:ind w:left="1100"/>
      </w:pPr>
      <w:hyperlink w:anchor="_Toc1244" w:history="1">
        <w:r>
          <w:rPr>
            <w:rFonts w:ascii="IRNazanin" w:hAnsi="IRNazanin" w:eastAsia="IRNazanin" w:cs="IRNazanin"/>
            <w:color w:val="111111"/>
            <w:sz w:val="22"/>
            <w:szCs w:val="22"/>
            <w:b w:val="0"/>
            <w:bCs w:val="0"/>
            <w:i w:val="0"/>
            <w:iCs w:val="0"/>
          </w:rPr>
          <w:t>5061. الثالث: إذا تزوّج مجوسيّ أو وثنيّ بذمّية أقرّهما الحاكم إذا ترافعا إليه،</w:t>
        </w:r>
        <w:r>
          <w:tab/>
        </w:r>
        <w:r>
          <w:fldChar w:fldCharType="begin"/>
        </w:r>
        <w:r>
          <w:instrText xml:space="preserve">PAGEREF 1244 \h</w:instrText>
        </w:r>
        <w:r>
          <w:fldChar w:fldCharType="end"/>
        </w:r>
      </w:hyperlink>
    </w:p>
    <w:p>
      <w:pPr>
        <w:tabs>
          <w:tab w:val="right" w:leader="dot" w:pos="9062"/>
        </w:tabs>
        <w:ind w:left="1100"/>
      </w:pPr>
      <w:hyperlink w:anchor="_Toc1245" w:history="1">
        <w:r>
          <w:rPr>
            <w:rFonts w:ascii="IRNazanin" w:hAnsi="IRNazanin" w:eastAsia="IRNazanin" w:cs="IRNazanin"/>
            <w:color w:val="111111"/>
            <w:sz w:val="22"/>
            <w:szCs w:val="22"/>
            <w:b w:val="0"/>
            <w:bCs w:val="0"/>
            <w:i w:val="0"/>
            <w:iCs w:val="0"/>
          </w:rPr>
          <w:t>5062. الرابع: لا يجوز للمسلم أكل ذبيحة الكفّار، و إن كانوا أهل كتاب،</w:t>
        </w:r>
        <w:r>
          <w:tab/>
        </w:r>
        <w:r>
          <w:fldChar w:fldCharType="begin"/>
        </w:r>
        <w:r>
          <w:instrText xml:space="preserve">PAGEREF 1245 \h</w:instrText>
        </w:r>
        <w:r>
          <w:fldChar w:fldCharType="end"/>
        </w:r>
      </w:hyperlink>
    </w:p>
    <w:p>
      <w:pPr>
        <w:tabs>
          <w:tab w:val="right" w:leader="dot" w:pos="9062"/>
        </w:tabs>
        <w:ind w:left="1100"/>
      </w:pPr>
      <w:hyperlink w:anchor="_Toc1246" w:history="1">
        <w:r>
          <w:rPr>
            <w:rFonts w:ascii="IRNazanin" w:hAnsi="IRNazanin" w:eastAsia="IRNazanin" w:cs="IRNazanin"/>
            <w:color w:val="111111"/>
            <w:sz w:val="22"/>
            <w:szCs w:val="22"/>
            <w:b w:val="0"/>
            <w:bCs w:val="0"/>
            <w:i w:val="0"/>
            <w:iCs w:val="0"/>
          </w:rPr>
          <w:t>5063. الخامس: إذا ترافع الكفّار إلى الحاكم، تخيّر بين الحكم بينهم، و بين دفعهم إلى أهل نحلتهم، سواء كانوا حربيّين، أو مستأمنين، أو أهل ذمّة، أو كان أحد الخصمين من جنس من هذه، و الآخر من الآخر،</w:t>
        </w:r>
        <w:r>
          <w:tab/>
        </w:r>
        <w:r>
          <w:fldChar w:fldCharType="begin"/>
        </w:r>
        <w:r>
          <w:instrText xml:space="preserve">PAGEREF 1246 \h</w:instrText>
        </w:r>
        <w:r>
          <w:fldChar w:fldCharType="end"/>
        </w:r>
      </w:hyperlink>
    </w:p>
    <w:p>
      <w:pPr>
        <w:tabs>
          <w:tab w:val="right" w:leader="dot" w:pos="9062"/>
        </w:tabs>
        <w:ind w:left="1100"/>
      </w:pPr>
      <w:hyperlink w:anchor="_Toc1247" w:history="1">
        <w:r>
          <w:rPr>
            <w:rFonts w:ascii="IRNazanin" w:hAnsi="IRNazanin" w:eastAsia="IRNazanin" w:cs="IRNazanin"/>
            <w:color w:val="111111"/>
            <w:sz w:val="22"/>
            <w:szCs w:val="22"/>
            <w:b w:val="0"/>
            <w:bCs w:val="0"/>
            <w:i w:val="0"/>
            <w:iCs w:val="0"/>
          </w:rPr>
          <w:t>5064. السادس: إذا حكم الحاكم بين الكفّار، وجب أن يحكم بما يقتضيه شرعنا،</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الفصل السادس: في مباحث تتعلّق بأنكحة المماليك</w:t>
        </w:r>
        <w:r>
          <w:tab/>
        </w:r>
        <w:r>
          <w:fldChar w:fldCharType="begin"/>
        </w:r>
        <w:r>
          <w:instrText xml:space="preserve">PAGEREF 1248 \h</w:instrText>
        </w:r>
        <w:r>
          <w:fldChar w:fldCharType="end"/>
        </w:r>
      </w:hyperlink>
    </w:p>
    <w:p>
      <w:pPr>
        <w:tabs>
          <w:tab w:val="right" w:leader="dot" w:pos="9062"/>
        </w:tabs>
        <w:ind w:left="1100"/>
      </w:pPr>
      <w:hyperlink w:anchor="_Toc1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1249 \h</w:instrText>
        </w:r>
        <w:r>
          <w:fldChar w:fldCharType="end"/>
        </w:r>
      </w:hyperlink>
    </w:p>
    <w:p>
      <w:pPr>
        <w:tabs>
          <w:tab w:val="right" w:leader="dot" w:pos="9062"/>
        </w:tabs>
        <w:ind w:left="1100"/>
      </w:pPr>
      <w:hyperlink w:anchor="_Toc1250" w:history="1">
        <w:r>
          <w:rPr>
            <w:rFonts w:ascii="IRNazanin" w:hAnsi="IRNazanin" w:eastAsia="IRNazanin" w:cs="IRNazanin"/>
            <w:color w:val="111111"/>
            <w:sz w:val="22"/>
            <w:szCs w:val="22"/>
            <w:b w:val="0"/>
            <w:bCs w:val="0"/>
            <w:i w:val="0"/>
            <w:iCs w:val="0"/>
          </w:rPr>
          <w:t>5065. الأوّل: قد بيّنا أنّه لا يجوز للعبد و لا للأمة أن يزوّجا أنفسهما إلا بإذن المولى،</w:t>
        </w:r>
        <w:r>
          <w:tab/>
        </w:r>
        <w:r>
          <w:fldChar w:fldCharType="begin"/>
        </w:r>
        <w:r>
          <w:instrText xml:space="preserve">PAGEREF 1250 \h</w:instrText>
        </w:r>
        <w:r>
          <w:fldChar w:fldCharType="end"/>
        </w:r>
      </w:hyperlink>
    </w:p>
    <w:p>
      <w:pPr>
        <w:tabs>
          <w:tab w:val="right" w:leader="dot" w:pos="9062"/>
        </w:tabs>
        <w:ind w:left="1100"/>
      </w:pPr>
      <w:hyperlink w:anchor="_Toc1251" w:history="1">
        <w:r>
          <w:rPr>
            <w:rFonts w:ascii="IRNazanin" w:hAnsi="IRNazanin" w:eastAsia="IRNazanin" w:cs="IRNazanin"/>
            <w:color w:val="111111"/>
            <w:sz w:val="22"/>
            <w:szCs w:val="22"/>
            <w:b w:val="0"/>
            <w:bCs w:val="0"/>
            <w:i w:val="0"/>
            <w:iCs w:val="0"/>
          </w:rPr>
          <w:t>5066. الثاني: إن كان الأبوان رقّا فالولد للمولى،</w:t>
        </w:r>
        <w:r>
          <w:tab/>
        </w:r>
        <w:r>
          <w:fldChar w:fldCharType="begin"/>
        </w:r>
        <w:r>
          <w:instrText xml:space="preserve">PAGEREF 1251 \h</w:instrText>
        </w:r>
        <w:r>
          <w:fldChar w:fldCharType="end"/>
        </w:r>
      </w:hyperlink>
    </w:p>
    <w:p>
      <w:pPr>
        <w:tabs>
          <w:tab w:val="right" w:leader="dot" w:pos="9062"/>
        </w:tabs>
        <w:ind w:left="1100"/>
      </w:pPr>
      <w:hyperlink w:anchor="_Toc1252" w:history="1">
        <w:r>
          <w:rPr>
            <w:rFonts w:ascii="IRNazanin" w:hAnsi="IRNazanin" w:eastAsia="IRNazanin" w:cs="IRNazanin"/>
            <w:color w:val="111111"/>
            <w:sz w:val="22"/>
            <w:szCs w:val="22"/>
            <w:b w:val="0"/>
            <w:bCs w:val="0"/>
            <w:i w:val="0"/>
            <w:iCs w:val="0"/>
          </w:rPr>
          <w:t>5067. الثالث: لو تزوّج الحرّ أمة من غير إذن المالك، و وطئها قبل الإجازة مع العلم بالتحريم،</w:t>
        </w:r>
        <w:r>
          <w:tab/>
        </w:r>
        <w:r>
          <w:fldChar w:fldCharType="begin"/>
        </w:r>
        <w:r>
          <w:instrText xml:space="preserve">PAGEREF 1252 \h</w:instrText>
        </w:r>
        <w:r>
          <w:fldChar w:fldCharType="end"/>
        </w:r>
      </w:hyperlink>
    </w:p>
    <w:p>
      <w:pPr>
        <w:tabs>
          <w:tab w:val="right" w:leader="dot" w:pos="9062"/>
        </w:tabs>
        <w:ind w:left="1100"/>
      </w:pPr>
      <w:hyperlink w:anchor="_Toc1253" w:history="1">
        <w:r>
          <w:rPr>
            <w:rFonts w:ascii="IRNazanin" w:hAnsi="IRNazanin" w:eastAsia="IRNazanin" w:cs="IRNazanin"/>
            <w:color w:val="111111"/>
            <w:sz w:val="22"/>
            <w:szCs w:val="22"/>
            <w:b w:val="0"/>
            <w:bCs w:val="0"/>
            <w:i w:val="0"/>
            <w:iCs w:val="0"/>
          </w:rPr>
          <w:t>5068. الرابع: إذا تزوّج العبد حرّة على أنّه حرّ، ثمّ بان أنّه عبد، و كان مأذونا له في التزويج،</w:t>
        </w:r>
        <w:r>
          <w:tab/>
        </w:r>
        <w:r>
          <w:fldChar w:fldCharType="begin"/>
        </w:r>
        <w:r>
          <w:instrText xml:space="preserve">PAGEREF 1253 \h</w:instrText>
        </w:r>
        <w:r>
          <w:fldChar w:fldCharType="end"/>
        </w:r>
      </w:hyperlink>
    </w:p>
    <w:p>
      <w:pPr>
        <w:tabs>
          <w:tab w:val="right" w:leader="dot" w:pos="9062"/>
        </w:tabs>
        <w:ind w:left="1100"/>
      </w:pPr>
      <w:hyperlink w:anchor="_Toc1254" w:history="1">
        <w:r>
          <w:rPr>
            <w:rFonts w:ascii="IRNazanin" w:hAnsi="IRNazanin" w:eastAsia="IRNazanin" w:cs="IRNazanin"/>
            <w:color w:val="111111"/>
            <w:sz w:val="22"/>
            <w:szCs w:val="22"/>
            <w:b w:val="0"/>
            <w:bCs w:val="0"/>
            <w:i w:val="0"/>
            <w:iCs w:val="0"/>
          </w:rPr>
          <w:t>5069. الخامس: لو تزوّج عبده بأمته، كان عقدا صحيحا لا إباحة مجرّدة،</w:t>
        </w:r>
        <w:r>
          <w:tab/>
        </w:r>
        <w:r>
          <w:fldChar w:fldCharType="begin"/>
        </w:r>
        <w:r>
          <w:instrText xml:space="preserve">PAGEREF 1254 \h</w:instrText>
        </w:r>
        <w:r>
          <w:fldChar w:fldCharType="end"/>
        </w:r>
      </w:hyperlink>
    </w:p>
    <w:p>
      <w:pPr>
        <w:tabs>
          <w:tab w:val="right" w:leader="dot" w:pos="9062"/>
        </w:tabs>
        <w:ind w:left="1100"/>
      </w:pPr>
      <w:hyperlink w:anchor="_Toc1255" w:history="1">
        <w:r>
          <w:rPr>
            <w:rFonts w:ascii="IRNazanin" w:hAnsi="IRNazanin" w:eastAsia="IRNazanin" w:cs="IRNazanin"/>
            <w:color w:val="111111"/>
            <w:sz w:val="22"/>
            <w:szCs w:val="22"/>
            <w:b w:val="0"/>
            <w:bCs w:val="0"/>
            <w:i w:val="0"/>
            <w:iCs w:val="0"/>
          </w:rPr>
          <w:t>5070. السادس: إذا تزوّج العبد بحرّة مع علمها بعدم الإذن و التحريم، لم يكن لها مهر و لا نفقة،</w:t>
        </w:r>
        <w:r>
          <w:tab/>
        </w:r>
        <w:r>
          <w:fldChar w:fldCharType="begin"/>
        </w:r>
        <w:r>
          <w:instrText xml:space="preserve">PAGEREF 1255 \h</w:instrText>
        </w:r>
        <w:r>
          <w:fldChar w:fldCharType="end"/>
        </w:r>
      </w:hyperlink>
    </w:p>
    <w:p>
      <w:pPr>
        <w:tabs>
          <w:tab w:val="right" w:leader="dot" w:pos="9062"/>
        </w:tabs>
        <w:ind w:left="1100"/>
      </w:pPr>
      <w:hyperlink w:anchor="_Toc1256" w:history="1">
        <w:r>
          <w:rPr>
            <w:rFonts w:ascii="IRNazanin" w:hAnsi="IRNazanin" w:eastAsia="IRNazanin" w:cs="IRNazanin"/>
            <w:color w:val="111111"/>
            <w:sz w:val="22"/>
            <w:szCs w:val="22"/>
            <w:b w:val="0"/>
            <w:bCs w:val="0"/>
            <w:i w:val="0"/>
            <w:iCs w:val="0"/>
          </w:rPr>
          <w:t>5071. السابع: لو تزوّج حرّ بأمة اثنين، ثم اشترى حصّة أحدهما،</w:t>
        </w:r>
        <w:r>
          <w:tab/>
        </w:r>
        <w:r>
          <w:fldChar w:fldCharType="begin"/>
        </w:r>
        <w:r>
          <w:instrText xml:space="preserve">PAGEREF 1256 \h</w:instrText>
        </w:r>
        <w:r>
          <w:fldChar w:fldCharType="end"/>
        </w:r>
      </w:hyperlink>
    </w:p>
    <w:p>
      <w:pPr>
        <w:tabs>
          <w:tab w:val="right" w:leader="dot" w:pos="9062"/>
        </w:tabs>
        <w:ind w:left="1100"/>
      </w:pPr>
      <w:hyperlink w:anchor="_Toc1257" w:history="1">
        <w:r>
          <w:rPr>
            <w:rFonts w:ascii="IRNazanin" w:hAnsi="IRNazanin" w:eastAsia="IRNazanin" w:cs="IRNazanin"/>
            <w:color w:val="111111"/>
            <w:sz w:val="22"/>
            <w:szCs w:val="22"/>
            <w:b w:val="0"/>
            <w:bCs w:val="0"/>
            <w:i w:val="0"/>
            <w:iCs w:val="0"/>
          </w:rPr>
          <w:t>5072. الثامن: يجوز للمولى ان يتزوّج بأمته و يجعل صداقها عتقها،</w:t>
        </w:r>
        <w:r>
          <w:tab/>
        </w:r>
        <w:r>
          <w:fldChar w:fldCharType="begin"/>
        </w:r>
        <w:r>
          <w:instrText xml:space="preserve">PAGEREF 1257 \h</w:instrText>
        </w:r>
        <w:r>
          <w:fldChar w:fldCharType="end"/>
        </w:r>
      </w:hyperlink>
    </w:p>
    <w:p>
      <w:pPr>
        <w:tabs>
          <w:tab w:val="right" w:leader="dot" w:pos="9062"/>
        </w:tabs>
        <w:ind w:left="1100"/>
      </w:pPr>
      <w:hyperlink w:anchor="_Toc1258" w:history="1">
        <w:r>
          <w:rPr>
            <w:rFonts w:ascii="IRNazanin" w:hAnsi="IRNazanin" w:eastAsia="IRNazanin" w:cs="IRNazanin"/>
            <w:color w:val="111111"/>
            <w:sz w:val="22"/>
            <w:szCs w:val="22"/>
            <w:b w:val="0"/>
            <w:bCs w:val="0"/>
            <w:i w:val="0"/>
            <w:iCs w:val="0"/>
          </w:rPr>
          <w:t>5073. التاسع: إذا قتلت الأمة نفسها بعد الدخول،</w:t>
        </w:r>
        <w:r>
          <w:tab/>
        </w:r>
        <w:r>
          <w:fldChar w:fldCharType="begin"/>
        </w:r>
        <w:r>
          <w:instrText xml:space="preserve">PAGEREF 1258 \h</w:instrText>
        </w:r>
        <w:r>
          <w:fldChar w:fldCharType="end"/>
        </w:r>
      </w:hyperlink>
    </w:p>
    <w:p>
      <w:pPr>
        <w:tabs>
          <w:tab w:val="right" w:leader="dot" w:pos="9062"/>
        </w:tabs>
        <w:ind w:left="1100"/>
      </w:pPr>
      <w:hyperlink w:anchor="_Toc1259" w:history="1">
        <w:r>
          <w:rPr>
            <w:rFonts w:ascii="IRNazanin" w:hAnsi="IRNazanin" w:eastAsia="IRNazanin" w:cs="IRNazanin"/>
            <w:color w:val="111111"/>
            <w:sz w:val="22"/>
            <w:szCs w:val="22"/>
            <w:b w:val="0"/>
            <w:bCs w:val="0"/>
            <w:i w:val="0"/>
            <w:iCs w:val="0"/>
          </w:rPr>
          <w:t>5074. العاشر: يجوز بيع الأمة المزوّجة، و يكون ذلك كالطلاق عندنا،</w:t>
        </w:r>
        <w:r>
          <w:tab/>
        </w:r>
        <w:r>
          <w:fldChar w:fldCharType="begin"/>
        </w:r>
        <w:r>
          <w:instrText xml:space="preserve">PAGEREF 1259 \h</w:instrText>
        </w:r>
        <w:r>
          <w:fldChar w:fldCharType="end"/>
        </w:r>
      </w:hyperlink>
    </w:p>
    <w:p>
      <w:pPr>
        <w:tabs>
          <w:tab w:val="right" w:leader="dot" w:pos="9062"/>
        </w:tabs>
        <w:ind w:left="1100"/>
      </w:pPr>
      <w:hyperlink w:anchor="_Toc1260" w:history="1">
        <w:r>
          <w:rPr>
            <w:rFonts w:ascii="IRNazanin" w:hAnsi="IRNazanin" w:eastAsia="IRNazanin" w:cs="IRNazanin"/>
            <w:color w:val="111111"/>
            <w:sz w:val="22"/>
            <w:szCs w:val="22"/>
            <w:b w:val="0"/>
            <w:bCs w:val="0"/>
            <w:i w:val="0"/>
            <w:iCs w:val="0"/>
          </w:rPr>
          <w:t>5075. الحادي عشر: إذا باع الجارية فاختار المشتري الإمضاء، ثمّ سافر بها،</w:t>
        </w:r>
        <w:r>
          <w:tab/>
        </w:r>
        <w:r>
          <w:fldChar w:fldCharType="begin"/>
        </w:r>
        <w:r>
          <w:instrText xml:space="preserve">PAGEREF 1260 \h</w:instrText>
        </w:r>
        <w:r>
          <w:fldChar w:fldCharType="end"/>
        </w:r>
      </w:hyperlink>
    </w:p>
    <w:p>
      <w:pPr>
        <w:tabs>
          <w:tab w:val="right" w:leader="dot" w:pos="9062"/>
        </w:tabs>
        <w:ind w:left="1100"/>
      </w:pPr>
      <w:hyperlink w:anchor="_Toc1261" w:history="1">
        <w:r>
          <w:rPr>
            <w:rFonts w:ascii="IRNazanin" w:hAnsi="IRNazanin" w:eastAsia="IRNazanin" w:cs="IRNazanin"/>
            <w:color w:val="111111"/>
            <w:sz w:val="22"/>
            <w:szCs w:val="22"/>
            <w:b w:val="0"/>
            <w:bCs w:val="0"/>
            <w:i w:val="0"/>
            <w:iCs w:val="0"/>
          </w:rPr>
          <w:t>5076. الثاني عشر: إذا زوّج أمته</w:t>
        </w:r>
        <w:r>
          <w:tab/>
        </w:r>
        <w:r>
          <w:fldChar w:fldCharType="begin"/>
        </w:r>
        <w:r>
          <w:instrText xml:space="preserve">PAGEREF 1261 \h</w:instrText>
        </w:r>
        <w:r>
          <w:fldChar w:fldCharType="end"/>
        </w:r>
      </w:hyperlink>
    </w:p>
    <w:p>
      <w:pPr>
        <w:tabs>
          <w:tab w:val="right" w:leader="dot" w:pos="9062"/>
        </w:tabs>
        <w:ind w:left="1100"/>
      </w:pPr>
      <w:hyperlink w:anchor="_Toc1262" w:history="1">
        <w:r>
          <w:rPr>
            <w:rFonts w:ascii="IRNazanin" w:hAnsi="IRNazanin" w:eastAsia="IRNazanin" w:cs="IRNazanin"/>
            <w:color w:val="111111"/>
            <w:sz w:val="22"/>
            <w:szCs w:val="22"/>
            <w:b w:val="0"/>
            <w:bCs w:val="0"/>
            <w:i w:val="0"/>
            <w:iCs w:val="0"/>
          </w:rPr>
          <w:t>5077. الثالث عشر: للسيّد الاستخدام بالجارية المزوّجة</w:t>
        </w:r>
        <w:r>
          <w:tab/>
        </w:r>
        <w:r>
          <w:fldChar w:fldCharType="begin"/>
        </w:r>
        <w:r>
          <w:instrText xml:space="preserve">PAGEREF 1262 \h</w:instrText>
        </w:r>
        <w:r>
          <w:fldChar w:fldCharType="end"/>
        </w:r>
      </w:hyperlink>
    </w:p>
    <w:p>
      <w:pPr>
        <w:tabs>
          <w:tab w:val="right" w:leader="dot" w:pos="9062"/>
        </w:tabs>
        <w:ind w:left="1100"/>
      </w:pPr>
      <w:hyperlink w:anchor="_Toc1263" w:history="1">
        <w:r>
          <w:rPr>
            <w:rFonts w:ascii="IRNazanin" w:hAnsi="IRNazanin" w:eastAsia="IRNazanin" w:cs="IRNazanin"/>
            <w:color w:val="111111"/>
            <w:sz w:val="22"/>
            <w:szCs w:val="22"/>
            <w:b w:val="0"/>
            <w:bCs w:val="0"/>
            <w:i w:val="0"/>
            <w:iCs w:val="0"/>
          </w:rPr>
          <w:t>5078. الرابع عشر: لو زوّج عبده ثمّ باعه،</w:t>
        </w:r>
        <w:r>
          <w:tab/>
        </w:r>
        <w:r>
          <w:fldChar w:fldCharType="begin"/>
        </w:r>
        <w:r>
          <w:instrText xml:space="preserve">PAGEREF 1263 \h</w:instrText>
        </w:r>
        <w:r>
          <w:fldChar w:fldCharType="end"/>
        </w:r>
      </w:hyperlink>
    </w:p>
    <w:p>
      <w:pPr>
        <w:tabs>
          <w:tab w:val="right" w:leader="dot" w:pos="9062"/>
        </w:tabs>
        <w:ind w:left="1100"/>
      </w:pPr>
      <w:hyperlink w:anchor="_Toc1264" w:history="1">
        <w:r>
          <w:rPr>
            <w:rFonts w:ascii="IRNazanin" w:hAnsi="IRNazanin" w:eastAsia="IRNazanin" w:cs="IRNazanin"/>
            <w:color w:val="111111"/>
            <w:sz w:val="22"/>
            <w:szCs w:val="22"/>
            <w:b w:val="0"/>
            <w:bCs w:val="0"/>
            <w:i w:val="0"/>
            <w:iCs w:val="0"/>
          </w:rPr>
          <w:t>5079. الخامس عشر: لو باع أمة و ادّعى أنّ حملها منه، و أنكر المشتري،</w:t>
        </w:r>
        <w:r>
          <w:tab/>
        </w:r>
        <w:r>
          <w:fldChar w:fldCharType="begin"/>
        </w:r>
        <w:r>
          <w:instrText xml:space="preserve">PAGEREF 1264 \h</w:instrText>
        </w:r>
        <w:r>
          <w:fldChar w:fldCharType="end"/>
        </w:r>
      </w:hyperlink>
    </w:p>
    <w:p>
      <w:pPr>
        <w:tabs>
          <w:tab w:val="right" w:leader="dot" w:pos="9062"/>
        </w:tabs>
        <w:ind w:left="1100"/>
      </w:pPr>
      <w:hyperlink w:anchor="_Toc1265" w:history="1">
        <w:r>
          <w:rPr>
            <w:rFonts w:ascii="IRNazanin" w:hAnsi="IRNazanin" w:eastAsia="IRNazanin" w:cs="IRNazanin"/>
            <w:color w:val="111111"/>
            <w:sz w:val="22"/>
            <w:szCs w:val="22"/>
            <w:b w:val="0"/>
            <w:bCs w:val="0"/>
            <w:i w:val="0"/>
            <w:iCs w:val="0"/>
          </w:rPr>
          <w:t>5080. السادس عشر: يجوز للمولى عتق جاريته المزوّجة،</w:t>
        </w:r>
        <w:r>
          <w:tab/>
        </w:r>
        <w:r>
          <w:fldChar w:fldCharType="begin"/>
        </w:r>
        <w:r>
          <w:instrText xml:space="preserve">PAGEREF 1265 \h</w:instrText>
        </w:r>
        <w:r>
          <w:fldChar w:fldCharType="end"/>
        </w:r>
      </w:hyperlink>
    </w:p>
    <w:p>
      <w:pPr>
        <w:tabs>
          <w:tab w:val="right" w:leader="dot" w:pos="9062"/>
        </w:tabs>
        <w:ind w:left="1100"/>
      </w:pPr>
      <w:hyperlink w:anchor="_Toc1266" w:history="1">
        <w:r>
          <w:rPr>
            <w:rFonts w:ascii="IRNazanin" w:hAnsi="IRNazanin" w:eastAsia="IRNazanin" w:cs="IRNazanin"/>
            <w:color w:val="111111"/>
            <w:sz w:val="22"/>
            <w:szCs w:val="22"/>
            <w:b w:val="0"/>
            <w:bCs w:val="0"/>
            <w:i w:val="0"/>
            <w:iCs w:val="0"/>
          </w:rPr>
          <w:t>5081. السابع عشر: أمّ الولد لا تنعتق بالولادة،</w:t>
        </w:r>
        <w:r>
          <w:tab/>
        </w:r>
        <w:r>
          <w:fldChar w:fldCharType="begin"/>
        </w:r>
        <w:r>
          <w:instrText xml:space="preserve">PAGEREF 1266 \h</w:instrText>
        </w:r>
        <w:r>
          <w:fldChar w:fldCharType="end"/>
        </w:r>
      </w:hyperlink>
    </w:p>
    <w:p>
      <w:pPr>
        <w:tabs>
          <w:tab w:val="right" w:leader="dot" w:pos="9062"/>
        </w:tabs>
        <w:ind w:left="1100"/>
      </w:pPr>
      <w:hyperlink w:anchor="_Toc1267" w:history="1">
        <w:r>
          <w:rPr>
            <w:rFonts w:ascii="IRNazanin" w:hAnsi="IRNazanin" w:eastAsia="IRNazanin" w:cs="IRNazanin"/>
            <w:color w:val="111111"/>
            <w:sz w:val="22"/>
            <w:szCs w:val="22"/>
            <w:b w:val="0"/>
            <w:bCs w:val="0"/>
            <w:i w:val="0"/>
            <w:iCs w:val="0"/>
          </w:rPr>
          <w:t>5082. الثامن عشر: إذا تزوّج العبد بإذن مولاه بحرّة أو أمة لغيره،</w:t>
        </w:r>
        <w:r>
          <w:tab/>
        </w:r>
        <w:r>
          <w:fldChar w:fldCharType="begin"/>
        </w:r>
        <w:r>
          <w:instrText xml:space="preserve">PAGEREF 1267 \h</w:instrText>
        </w:r>
        <w:r>
          <w:fldChar w:fldCharType="end"/>
        </w:r>
      </w:hyperlink>
    </w:p>
    <w:p>
      <w:pPr>
        <w:tabs>
          <w:tab w:val="right" w:leader="dot" w:pos="9062"/>
        </w:tabs>
        <w:ind w:left="1100"/>
      </w:pPr>
      <w:hyperlink w:anchor="_Toc1268" w:history="1">
        <w:r>
          <w:rPr>
            <w:rFonts w:ascii="IRNazanin" w:hAnsi="IRNazanin" w:eastAsia="IRNazanin" w:cs="IRNazanin"/>
            <w:color w:val="111111"/>
            <w:sz w:val="22"/>
            <w:szCs w:val="22"/>
            <w:b w:val="0"/>
            <w:bCs w:val="0"/>
            <w:i w:val="0"/>
            <w:iCs w:val="0"/>
          </w:rPr>
          <w:t>5083. التاسع عشر: قد بيّنا أنّه إذا عتقت الأمة تحت عبد،</w:t>
        </w:r>
        <w:r>
          <w:tab/>
        </w:r>
        <w:r>
          <w:fldChar w:fldCharType="begin"/>
        </w:r>
        <w:r>
          <w:instrText xml:space="preserve">PAGEREF 1268 \h</w:instrText>
        </w:r>
        <w:r>
          <w:fldChar w:fldCharType="end"/>
        </w:r>
      </w:hyperlink>
    </w:p>
    <w:p>
      <w:pPr>
        <w:tabs>
          <w:tab w:val="right" w:leader="dot" w:pos="9062"/>
        </w:tabs>
        <w:ind w:left="1100"/>
      </w:pPr>
      <w:hyperlink w:anchor="_Toc1269" w:history="1">
        <w:r>
          <w:rPr>
            <w:rFonts w:ascii="IRNazanin" w:hAnsi="IRNazanin" w:eastAsia="IRNazanin" w:cs="IRNazanin"/>
            <w:color w:val="111111"/>
            <w:sz w:val="22"/>
            <w:szCs w:val="22"/>
            <w:b w:val="0"/>
            <w:bCs w:val="0"/>
            <w:i w:val="0"/>
            <w:iCs w:val="0"/>
          </w:rPr>
          <w:t>5084. العشرون: لو ادّعت بعد عتقها جهالة العتق،</w:t>
        </w:r>
        <w:r>
          <w:tab/>
        </w:r>
        <w:r>
          <w:fldChar w:fldCharType="begin"/>
        </w:r>
        <w:r>
          <w:instrText xml:space="preserve">PAGEREF 1269 \h</w:instrText>
        </w:r>
        <w:r>
          <w:fldChar w:fldCharType="end"/>
        </w:r>
      </w:hyperlink>
    </w:p>
    <w:p>
      <w:pPr>
        <w:tabs>
          <w:tab w:val="right" w:leader="dot" w:pos="9062"/>
        </w:tabs>
        <w:ind w:left="1100"/>
      </w:pPr>
      <w:hyperlink w:anchor="_Toc1270" w:history="1">
        <w:r>
          <w:rPr>
            <w:rFonts w:ascii="IRNazanin" w:hAnsi="IRNazanin" w:eastAsia="IRNazanin" w:cs="IRNazanin"/>
            <w:color w:val="111111"/>
            <w:sz w:val="22"/>
            <w:szCs w:val="22"/>
            <w:b w:val="0"/>
            <w:bCs w:val="0"/>
            <w:i w:val="0"/>
            <w:iCs w:val="0"/>
          </w:rPr>
          <w:t>5085. الحادي و العشرون: كلّ موضع يثبت لها الخيار بعد العتق، إن اختارت فراقه قبل الدخول،</w:t>
        </w:r>
        <w:r>
          <w:tab/>
        </w:r>
        <w:r>
          <w:fldChar w:fldCharType="begin"/>
        </w:r>
        <w:r>
          <w:instrText xml:space="preserve">PAGEREF 1270 \h</w:instrText>
        </w:r>
        <w:r>
          <w:fldChar w:fldCharType="end"/>
        </w:r>
      </w:hyperlink>
    </w:p>
    <w:p>
      <w:pPr>
        <w:tabs>
          <w:tab w:val="right" w:leader="dot" w:pos="9062"/>
        </w:tabs>
        <w:ind w:left="1100"/>
      </w:pPr>
      <w:hyperlink w:anchor="_Toc1271" w:history="1">
        <w:r>
          <w:rPr>
            <w:rFonts w:ascii="IRNazanin" w:hAnsi="IRNazanin" w:eastAsia="IRNazanin" w:cs="IRNazanin"/>
            <w:color w:val="111111"/>
            <w:sz w:val="22"/>
            <w:szCs w:val="22"/>
            <w:b w:val="0"/>
            <w:bCs w:val="0"/>
            <w:i w:val="0"/>
            <w:iCs w:val="0"/>
          </w:rPr>
          <w:t>5086. الثاني و العشرون: إذا طلّق العبد الأمة رجعيّا، ثمّ أعتقت،</w:t>
        </w:r>
        <w:r>
          <w:tab/>
        </w:r>
        <w:r>
          <w:fldChar w:fldCharType="begin"/>
        </w:r>
        <w:r>
          <w:instrText xml:space="preserve">PAGEREF 1271 \h</w:instrText>
        </w:r>
        <w:r>
          <w:fldChar w:fldCharType="end"/>
        </w:r>
      </w:hyperlink>
    </w:p>
    <w:p>
      <w:pPr>
        <w:tabs>
          <w:tab w:val="right" w:leader="dot" w:pos="9062"/>
        </w:tabs>
        <w:ind w:left="1100"/>
      </w:pPr>
      <w:hyperlink w:anchor="_Toc1272" w:history="1">
        <w:r>
          <w:rPr>
            <w:rFonts w:ascii="IRNazanin" w:hAnsi="IRNazanin" w:eastAsia="IRNazanin" w:cs="IRNazanin"/>
            <w:color w:val="111111"/>
            <w:sz w:val="22"/>
            <w:szCs w:val="22"/>
            <w:b w:val="0"/>
            <w:bCs w:val="0"/>
            <w:i w:val="0"/>
            <w:iCs w:val="0"/>
          </w:rPr>
          <w:t>5087. الثالث و العشرون: لو أعتقت الصبيّة تحت عبد، لم يسقط خيارها،</w:t>
        </w:r>
        <w:r>
          <w:tab/>
        </w:r>
        <w:r>
          <w:fldChar w:fldCharType="begin"/>
        </w:r>
        <w:r>
          <w:instrText xml:space="preserve">PAGEREF 1272 \h</w:instrText>
        </w:r>
        <w:r>
          <w:fldChar w:fldCharType="end"/>
        </w:r>
      </w:hyperlink>
    </w:p>
    <w:p>
      <w:pPr>
        <w:tabs>
          <w:tab w:val="right" w:leader="dot" w:pos="9062"/>
        </w:tabs>
        <w:ind w:left="1100"/>
      </w:pPr>
      <w:hyperlink w:anchor="_Toc1273" w:history="1">
        <w:r>
          <w:rPr>
            <w:rFonts w:ascii="IRNazanin" w:hAnsi="IRNazanin" w:eastAsia="IRNazanin" w:cs="IRNazanin"/>
            <w:color w:val="111111"/>
            <w:sz w:val="22"/>
            <w:szCs w:val="22"/>
            <w:b w:val="0"/>
            <w:bCs w:val="0"/>
            <w:i w:val="0"/>
            <w:iCs w:val="0"/>
          </w:rPr>
          <w:t>5088. الرابع و العشرون: لو انعتق بعضها، لم يثبت لها الخيار،</w:t>
        </w:r>
        <w:r>
          <w:tab/>
        </w:r>
        <w:r>
          <w:fldChar w:fldCharType="begin"/>
        </w:r>
        <w:r>
          <w:instrText xml:space="preserve">PAGEREF 1273 \h</w:instrText>
        </w:r>
        <w:r>
          <w:fldChar w:fldCharType="end"/>
        </w:r>
      </w:hyperlink>
    </w:p>
    <w:p>
      <w:pPr>
        <w:tabs>
          <w:tab w:val="right" w:leader="dot" w:pos="9062"/>
        </w:tabs>
        <w:ind w:left="1100"/>
      </w:pPr>
      <w:hyperlink w:anchor="_Toc1274" w:history="1">
        <w:r>
          <w:rPr>
            <w:rFonts w:ascii="IRNazanin" w:hAnsi="IRNazanin" w:eastAsia="IRNazanin" w:cs="IRNazanin"/>
            <w:color w:val="111111"/>
            <w:sz w:val="22"/>
            <w:szCs w:val="22"/>
            <w:b w:val="0"/>
            <w:bCs w:val="0"/>
            <w:i w:val="0"/>
            <w:iCs w:val="0"/>
          </w:rPr>
          <w:t>5089. الخامس و العشرون: خيار الأمة لا يفتقر إلى حاكم و لا الإشهاد عليه،</w:t>
        </w:r>
        <w:r>
          <w:tab/>
        </w:r>
        <w:r>
          <w:fldChar w:fldCharType="begin"/>
        </w:r>
        <w:r>
          <w:instrText xml:space="preserve">PAGEREF 1274 \h</w:instrText>
        </w:r>
        <w:r>
          <w:fldChar w:fldCharType="end"/>
        </w:r>
      </w:hyperlink>
    </w:p>
    <w:p>
      <w:pPr>
        <w:tabs>
          <w:tab w:val="right" w:leader="dot" w:pos="9062"/>
        </w:tabs>
        <w:ind w:left="1100"/>
      </w:pPr>
      <w:hyperlink w:anchor="_Toc1275" w:history="1">
        <w:r>
          <w:rPr>
            <w:rFonts w:ascii="IRNazanin" w:hAnsi="IRNazanin" w:eastAsia="IRNazanin" w:cs="IRNazanin"/>
            <w:color w:val="111111"/>
            <w:sz w:val="22"/>
            <w:szCs w:val="22"/>
            <w:b w:val="0"/>
            <w:bCs w:val="0"/>
            <w:i w:val="0"/>
            <w:iCs w:val="0"/>
          </w:rPr>
          <w:t>5090. السادس و العشرون: إذا أعتقت تحت عبد، فطلّقها قبل أن تختار،</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الفصل السابع: في النكاح بملك اليمين</w:t>
        </w:r>
        <w:r>
          <w:tab/>
        </w:r>
        <w:r>
          <w:fldChar w:fldCharType="begin"/>
        </w:r>
        <w:r>
          <w:instrText xml:space="preserve">PAGEREF 1276 \h</w:instrText>
        </w:r>
        <w:r>
          <w:fldChar w:fldCharType="end"/>
        </w:r>
      </w:hyperlink>
    </w:p>
    <w:p>
      <w:pPr>
        <w:tabs>
          <w:tab w:val="right" w:leader="dot" w:pos="9062"/>
        </w:tabs>
        <w:ind w:left="1100"/>
      </w:pPr>
      <w:hyperlink w:anchor="_Toc1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1277 \h</w:instrText>
        </w:r>
        <w:r>
          <w:fldChar w:fldCharType="end"/>
        </w:r>
      </w:hyperlink>
    </w:p>
    <w:p>
      <w:pPr>
        <w:tabs>
          <w:tab w:val="right" w:leader="dot" w:pos="9062"/>
        </w:tabs>
        <w:ind w:left="1100"/>
      </w:pPr>
      <w:hyperlink w:anchor="_Toc1278" w:history="1">
        <w:r>
          <w:rPr>
            <w:rFonts w:ascii="IRNazanin" w:hAnsi="IRNazanin" w:eastAsia="IRNazanin" w:cs="IRNazanin"/>
            <w:color w:val="111111"/>
            <w:sz w:val="22"/>
            <w:szCs w:val="22"/>
            <w:b w:val="0"/>
            <w:bCs w:val="0"/>
            <w:i w:val="0"/>
            <w:iCs w:val="0"/>
          </w:rPr>
          <w:t>5091. الأوّل: وطء الإماء يستباح بأمور ثلاثة:</w:t>
        </w:r>
        <w:r>
          <w:tab/>
        </w:r>
        <w:r>
          <w:fldChar w:fldCharType="begin"/>
        </w:r>
        <w:r>
          <w:instrText xml:space="preserve">PAGEREF 1278 \h</w:instrText>
        </w:r>
        <w:r>
          <w:fldChar w:fldCharType="end"/>
        </w:r>
      </w:hyperlink>
    </w:p>
    <w:p>
      <w:pPr>
        <w:tabs>
          <w:tab w:val="right" w:leader="dot" w:pos="9062"/>
        </w:tabs>
        <w:ind w:left="1100"/>
      </w:pPr>
      <w:hyperlink w:anchor="_Toc1279" w:history="1">
        <w:r>
          <w:rPr>
            <w:rFonts w:ascii="IRNazanin" w:hAnsi="IRNazanin" w:eastAsia="IRNazanin" w:cs="IRNazanin"/>
            <w:color w:val="111111"/>
            <w:sz w:val="22"/>
            <w:szCs w:val="22"/>
            <w:b w:val="0"/>
            <w:bCs w:val="0"/>
            <w:i w:val="0"/>
            <w:iCs w:val="0"/>
          </w:rPr>
          <w:t>5092. الثاني: يحرم على المالك مملوكته إذا زوّجها حتّى تحصل الفرقة و تقضي عدّتها إن كانت ذات عدّة،</w:t>
        </w:r>
        <w:r>
          <w:tab/>
        </w:r>
        <w:r>
          <w:fldChar w:fldCharType="begin"/>
        </w:r>
        <w:r>
          <w:instrText xml:space="preserve">PAGEREF 1279 \h</w:instrText>
        </w:r>
        <w:r>
          <w:fldChar w:fldCharType="end"/>
        </w:r>
      </w:hyperlink>
    </w:p>
    <w:p>
      <w:pPr>
        <w:tabs>
          <w:tab w:val="right" w:leader="dot" w:pos="9062"/>
        </w:tabs>
        <w:ind w:left="1100"/>
      </w:pPr>
      <w:hyperlink w:anchor="_Toc1280" w:history="1">
        <w:r>
          <w:rPr>
            <w:rFonts w:ascii="IRNazanin" w:hAnsi="IRNazanin" w:eastAsia="IRNazanin" w:cs="IRNazanin"/>
            <w:color w:val="111111"/>
            <w:sz w:val="22"/>
            <w:szCs w:val="22"/>
            <w:b w:val="0"/>
            <w:bCs w:val="0"/>
            <w:i w:val="0"/>
            <w:iCs w:val="0"/>
          </w:rPr>
          <w:t>5093. الثالث: إذا اشترى أمة لم يجز له وطؤها حتّى يستبرئها بحيضة إن كانت ممن تحيض،</w:t>
        </w:r>
        <w:r>
          <w:tab/>
        </w:r>
        <w:r>
          <w:fldChar w:fldCharType="begin"/>
        </w:r>
        <w:r>
          <w:instrText xml:space="preserve">PAGEREF 1280 \h</w:instrText>
        </w:r>
        <w:r>
          <w:fldChar w:fldCharType="end"/>
        </w:r>
      </w:hyperlink>
    </w:p>
    <w:p>
      <w:pPr>
        <w:tabs>
          <w:tab w:val="right" w:leader="dot" w:pos="9062"/>
        </w:tabs>
        <w:ind w:left="1100"/>
      </w:pPr>
      <w:hyperlink w:anchor="_Toc1281" w:history="1">
        <w:r>
          <w:rPr>
            <w:rFonts w:ascii="IRNazanin" w:hAnsi="IRNazanin" w:eastAsia="IRNazanin" w:cs="IRNazanin"/>
            <w:color w:val="111111"/>
            <w:sz w:val="22"/>
            <w:szCs w:val="22"/>
            <w:b w:val="0"/>
            <w:bCs w:val="0"/>
            <w:i w:val="0"/>
            <w:iCs w:val="0"/>
          </w:rPr>
          <w:t>5094. الرابع: يجوز شراء ذوات الأزواج من أهل الحرب و بناتهم و ما يسبيه الكفّار منهم.</w:t>
        </w:r>
        <w:r>
          <w:tab/>
        </w:r>
        <w:r>
          <w:fldChar w:fldCharType="begin"/>
        </w:r>
        <w:r>
          <w:instrText xml:space="preserve">PAGEREF 1281 \h</w:instrText>
        </w:r>
        <w:r>
          <w:fldChar w:fldCharType="end"/>
        </w:r>
      </w:hyperlink>
    </w:p>
    <w:p>
      <w:pPr>
        <w:tabs>
          <w:tab w:val="right" w:leader="dot" w:pos="9062"/>
        </w:tabs>
        <w:ind w:left="1100"/>
      </w:pPr>
      <w:hyperlink w:anchor="_Toc1282" w:history="1">
        <w:r>
          <w:rPr>
            <w:rFonts w:ascii="IRNazanin" w:hAnsi="IRNazanin" w:eastAsia="IRNazanin" w:cs="IRNazanin"/>
            <w:color w:val="111111"/>
            <w:sz w:val="22"/>
            <w:szCs w:val="22"/>
            <w:b w:val="0"/>
            <w:bCs w:val="0"/>
            <w:i w:val="0"/>
            <w:iCs w:val="0"/>
          </w:rPr>
          <w:t>5095. الخامس: كلّ من ملك أمة بأيّ وجه كان، لا يجوز له وطؤها قبلا</w:t>
        </w:r>
        <w:r>
          <w:tab/>
        </w:r>
        <w:r>
          <w:fldChar w:fldCharType="begin"/>
        </w:r>
        <w:r>
          <w:instrText xml:space="preserve">PAGEREF 1282 \h</w:instrText>
        </w:r>
        <w:r>
          <w:fldChar w:fldCharType="end"/>
        </w:r>
      </w:hyperlink>
    </w:p>
    <w:p>
      <w:pPr>
        <w:tabs>
          <w:tab w:val="right" w:leader="dot" w:pos="9062"/>
        </w:tabs>
        <w:ind w:left="1100"/>
      </w:pPr>
      <w:hyperlink w:anchor="_Toc1283" w:history="1">
        <w:r>
          <w:rPr>
            <w:rFonts w:ascii="IRNazanin" w:hAnsi="IRNazanin" w:eastAsia="IRNazanin" w:cs="IRNazanin"/>
            <w:color w:val="111111"/>
            <w:sz w:val="22"/>
            <w:szCs w:val="22"/>
            <w:b w:val="0"/>
            <w:bCs w:val="0"/>
            <w:i w:val="0"/>
            <w:iCs w:val="0"/>
          </w:rPr>
          <w:t>5096. السادس: يجوز للرجل تحليل جاريته لغيره، و الصيغة فيه: أحللت لك وطأها، أو جعلتك في حلّ من وطئها،</w:t>
        </w:r>
        <w:r>
          <w:tab/>
        </w:r>
        <w:r>
          <w:fldChar w:fldCharType="begin"/>
        </w:r>
        <w:r>
          <w:instrText xml:space="preserve">PAGEREF 1283 \h</w:instrText>
        </w:r>
        <w:r>
          <w:fldChar w:fldCharType="end"/>
        </w:r>
      </w:hyperlink>
    </w:p>
    <w:p>
      <w:pPr>
        <w:tabs>
          <w:tab w:val="right" w:leader="dot" w:pos="9062"/>
        </w:tabs>
        <w:ind w:left="1100"/>
      </w:pPr>
      <w:hyperlink w:anchor="_Toc1284" w:history="1">
        <w:r>
          <w:rPr>
            <w:rFonts w:ascii="IRNazanin" w:hAnsi="IRNazanin" w:eastAsia="IRNazanin" w:cs="IRNazanin"/>
            <w:color w:val="111111"/>
            <w:sz w:val="22"/>
            <w:szCs w:val="22"/>
            <w:b w:val="0"/>
            <w:bCs w:val="0"/>
            <w:i w:val="0"/>
            <w:iCs w:val="0"/>
          </w:rPr>
          <w:t>5097. السابع: يجوز تحليل المدبّرة و أمّ الولد،</w:t>
        </w:r>
        <w:r>
          <w:tab/>
        </w:r>
        <w:r>
          <w:fldChar w:fldCharType="begin"/>
        </w:r>
        <w:r>
          <w:instrText xml:space="preserve">PAGEREF 1284 \h</w:instrText>
        </w:r>
        <w:r>
          <w:fldChar w:fldCharType="end"/>
        </w:r>
      </w:hyperlink>
    </w:p>
    <w:p>
      <w:pPr>
        <w:tabs>
          <w:tab w:val="right" w:leader="dot" w:pos="9062"/>
        </w:tabs>
        <w:ind w:left="1100"/>
      </w:pPr>
      <w:hyperlink w:anchor="_Toc1285" w:history="1">
        <w:r>
          <w:rPr>
            <w:rFonts w:ascii="IRNazanin" w:hAnsi="IRNazanin" w:eastAsia="IRNazanin" w:cs="IRNazanin"/>
            <w:color w:val="111111"/>
            <w:sz w:val="22"/>
            <w:szCs w:val="22"/>
            <w:b w:val="0"/>
            <w:bCs w:val="0"/>
            <w:i w:val="0"/>
            <w:iCs w:val="0"/>
          </w:rPr>
          <w:t>5098. الثامن: يجب أن يقتصر المستبيح على ما حلّله المالك و ما يقتضي العادة تناوله،</w:t>
        </w:r>
        <w:r>
          <w:tab/>
        </w:r>
        <w:r>
          <w:fldChar w:fldCharType="begin"/>
        </w:r>
        <w:r>
          <w:instrText xml:space="preserve">PAGEREF 1285 \h</w:instrText>
        </w:r>
        <w:r>
          <w:fldChar w:fldCharType="end"/>
        </w:r>
      </w:hyperlink>
    </w:p>
    <w:p>
      <w:pPr>
        <w:tabs>
          <w:tab w:val="right" w:leader="dot" w:pos="9062"/>
        </w:tabs>
        <w:ind w:left="1100"/>
      </w:pPr>
      <w:hyperlink w:anchor="_Toc1286" w:history="1">
        <w:r>
          <w:rPr>
            <w:rFonts w:ascii="IRNazanin" w:hAnsi="IRNazanin" w:eastAsia="IRNazanin" w:cs="IRNazanin"/>
            <w:color w:val="111111"/>
            <w:sz w:val="22"/>
            <w:szCs w:val="22"/>
            <w:b w:val="0"/>
            <w:bCs w:val="0"/>
            <w:i w:val="0"/>
            <w:iCs w:val="0"/>
          </w:rPr>
          <w:t>5099. التاسع: يجوز أن يحلّل الرّجل جاريته لمملوك غيره بإذن مولاه،</w:t>
        </w:r>
        <w:r>
          <w:tab/>
        </w:r>
        <w:r>
          <w:fldChar w:fldCharType="begin"/>
        </w:r>
        <w:r>
          <w:instrText xml:space="preserve">PAGEREF 1286 \h</w:instrText>
        </w:r>
        <w:r>
          <w:fldChar w:fldCharType="end"/>
        </w:r>
      </w:hyperlink>
    </w:p>
    <w:p>
      <w:pPr>
        <w:tabs>
          <w:tab w:val="right" w:leader="dot" w:pos="9062"/>
        </w:tabs>
        <w:ind w:left="1100"/>
      </w:pPr>
      <w:hyperlink w:anchor="_Toc1287" w:history="1">
        <w:r>
          <w:rPr>
            <w:rFonts w:ascii="IRNazanin" w:hAnsi="IRNazanin" w:eastAsia="IRNazanin" w:cs="IRNazanin"/>
            <w:color w:val="111111"/>
            <w:sz w:val="22"/>
            <w:szCs w:val="22"/>
            <w:b w:val="0"/>
            <w:bCs w:val="0"/>
            <w:i w:val="0"/>
            <w:iCs w:val="0"/>
          </w:rPr>
          <w:t>5100. العاشر: إذا أحلّ جاريته للحرّ، فإن شرط رقيّة الولد لزم الشرط،</w:t>
        </w:r>
        <w:r>
          <w:tab/>
        </w:r>
        <w:r>
          <w:fldChar w:fldCharType="begin"/>
        </w:r>
        <w:r>
          <w:instrText xml:space="preserve">PAGEREF 1287 \h</w:instrText>
        </w:r>
        <w:r>
          <w:fldChar w:fldCharType="end"/>
        </w:r>
      </w:hyperlink>
    </w:p>
    <w:p>
      <w:pPr>
        <w:tabs>
          <w:tab w:val="right" w:leader="dot" w:pos="9062"/>
        </w:tabs>
        <w:ind w:left="1100"/>
      </w:pPr>
      <w:hyperlink w:anchor="_Toc1288" w:history="1">
        <w:r>
          <w:rPr>
            <w:rFonts w:ascii="IRNazanin" w:hAnsi="IRNazanin" w:eastAsia="IRNazanin" w:cs="IRNazanin"/>
            <w:color w:val="111111"/>
            <w:sz w:val="22"/>
            <w:szCs w:val="22"/>
            <w:b w:val="0"/>
            <w:bCs w:val="0"/>
            <w:i w:val="0"/>
            <w:iCs w:val="0"/>
          </w:rPr>
          <w:t>5101. الحادي عشر: اشترط الشيخ في بعض أقواله في التحليل ضبط المدّة</w:t>
        </w:r>
        <w:r>
          <w:tab/>
        </w:r>
        <w:r>
          <w:fldChar w:fldCharType="begin"/>
        </w:r>
        <w:r>
          <w:instrText xml:space="preserve">PAGEREF 1288 \h</w:instrText>
        </w:r>
        <w:r>
          <w:fldChar w:fldCharType="end"/>
        </w:r>
      </w:hyperlink>
    </w:p>
    <w:p>
      <w:pPr>
        <w:tabs>
          <w:tab w:val="right" w:leader="dot" w:pos="9062"/>
        </w:tabs>
        <w:ind w:left="1100"/>
      </w:pPr>
      <w:hyperlink w:anchor="_Toc1289" w:history="1">
        <w:r>
          <w:rPr>
            <w:rFonts w:ascii="IRNazanin" w:hAnsi="IRNazanin" w:eastAsia="IRNazanin" w:cs="IRNazanin"/>
            <w:color w:val="111111"/>
            <w:sz w:val="22"/>
            <w:szCs w:val="22"/>
            <w:b w:val="0"/>
            <w:bCs w:val="0"/>
            <w:i w:val="0"/>
            <w:iCs w:val="0"/>
          </w:rPr>
          <w:t>5102. الثاني عشر: إذا اشترى أمة حاملا</w:t>
        </w:r>
        <w:r>
          <w:tab/>
        </w:r>
        <w:r>
          <w:fldChar w:fldCharType="begin"/>
        </w:r>
        <w:r>
          <w:instrText xml:space="preserve">PAGEREF 1289 \h</w:instrText>
        </w:r>
        <w:r>
          <w:fldChar w:fldCharType="end"/>
        </w:r>
      </w:hyperlink>
    </w:p>
    <w:p>
      <w:pPr>
        <w:tabs>
          <w:tab w:val="right" w:leader="dot" w:pos="9062"/>
        </w:tabs>
        <w:ind w:left="1100"/>
      </w:pPr>
      <w:hyperlink w:anchor="_Toc1290" w:history="1">
        <w:r>
          <w:rPr>
            <w:rFonts w:ascii="IRNazanin" w:hAnsi="IRNazanin" w:eastAsia="IRNazanin" w:cs="IRNazanin"/>
            <w:color w:val="111111"/>
            <w:sz w:val="22"/>
            <w:szCs w:val="22"/>
            <w:b w:val="0"/>
            <w:bCs w:val="0"/>
            <w:i w:val="0"/>
            <w:iCs w:val="0"/>
          </w:rPr>
          <w:t>5103. الثالث عشر: إذا طلّقت الأمة بعد الدخول بها، ثمّ باعها مولاها في العدّة، أ تمّت العدّة،</w:t>
        </w:r>
        <w:r>
          <w:tab/>
        </w:r>
        <w:r>
          <w:fldChar w:fldCharType="begin"/>
        </w:r>
        <w:r>
          <w:instrText xml:space="preserve">PAGEREF 1290 \h</w:instrText>
        </w:r>
        <w:r>
          <w:fldChar w:fldCharType="end"/>
        </w:r>
      </w:hyperlink>
    </w:p>
    <w:p>
      <w:pPr>
        <w:tabs>
          <w:tab w:val="right" w:leader="dot" w:pos="9062"/>
        </w:tabs>
        <w:ind w:left="1100"/>
      </w:pPr>
      <w:hyperlink w:anchor="_Toc1291" w:history="1">
        <w:r>
          <w:rPr>
            <w:rFonts w:ascii="IRNazanin" w:hAnsi="IRNazanin" w:eastAsia="IRNazanin" w:cs="IRNazanin"/>
            <w:color w:val="111111"/>
            <w:sz w:val="22"/>
            <w:szCs w:val="22"/>
            <w:b w:val="0"/>
            <w:bCs w:val="0"/>
            <w:i w:val="0"/>
            <w:iCs w:val="0"/>
          </w:rPr>
          <w:t>5104. الرابع عشر: الحرّة إذا اشترت زوجها المملوك أو ورثته أو انتقل إليها بأحد وجوه التمليكات،</w:t>
        </w:r>
        <w:r>
          <w:tab/>
        </w:r>
        <w:r>
          <w:fldChar w:fldCharType="begin"/>
        </w:r>
        <w:r>
          <w:instrText xml:space="preserve">PAGEREF 1291 \h</w:instrText>
        </w:r>
        <w:r>
          <w:fldChar w:fldCharType="end"/>
        </w:r>
      </w:hyperlink>
    </w:p>
    <w:p>
      <w:pPr>
        <w:tabs>
          <w:tab w:val="right" w:leader="dot" w:pos="9062"/>
        </w:tabs>
        <w:ind w:left="1100"/>
      </w:pPr>
      <w:hyperlink w:anchor="_Toc1292" w:history="1">
        <w:r>
          <w:rPr>
            <w:rFonts w:ascii="IRNazanin" w:hAnsi="IRNazanin" w:eastAsia="IRNazanin" w:cs="IRNazanin"/>
            <w:color w:val="111111"/>
            <w:sz w:val="22"/>
            <w:szCs w:val="22"/>
            <w:b w:val="0"/>
            <w:bCs w:val="0"/>
            <w:i w:val="0"/>
            <w:iCs w:val="0"/>
          </w:rPr>
          <w:t>5105. الخامس عشر: إذا تزوّج العبد بإذن مولاه، فالنفقة على المولى،</w:t>
        </w:r>
        <w:r>
          <w:tab/>
        </w:r>
        <w:r>
          <w:fldChar w:fldCharType="begin"/>
        </w:r>
        <w:r>
          <w:instrText xml:space="preserve">PAGEREF 1292 \h</w:instrText>
        </w:r>
        <w:r>
          <w:fldChar w:fldCharType="end"/>
        </w:r>
      </w:hyperlink>
    </w:p>
    <w:p>
      <w:pPr>
        <w:tabs>
          <w:tab w:val="right" w:leader="dot" w:pos="9062"/>
        </w:tabs>
        <w:ind w:left="1100"/>
      </w:pPr>
      <w:hyperlink w:anchor="_Toc1293" w:history="1">
        <w:r>
          <w:rPr>
            <w:rFonts w:ascii="IRNazanin" w:hAnsi="IRNazanin" w:eastAsia="IRNazanin" w:cs="IRNazanin"/>
            <w:color w:val="111111"/>
            <w:sz w:val="22"/>
            <w:szCs w:val="22"/>
            <w:b w:val="0"/>
            <w:bCs w:val="0"/>
            <w:i w:val="0"/>
            <w:iCs w:val="0"/>
          </w:rPr>
          <w:t>5106. السادس عشر: يجوز أن يطأ الجارية و في البيت غيره، و أن ينام بين الأمتين،</w:t>
        </w:r>
        <w:r>
          <w:tab/>
        </w:r>
        <w:r>
          <w:fldChar w:fldCharType="begin"/>
        </w:r>
        <w:r>
          <w:instrText xml:space="preserve">PAGEREF 1293 \h</w:instrText>
        </w:r>
        <w:r>
          <w:fldChar w:fldCharType="end"/>
        </w:r>
      </w:hyperlink>
    </w:p>
    <w:p>
      <w:pPr>
        <w:tabs>
          <w:tab w:val="right" w:leader="dot" w:pos="9062"/>
        </w:tabs>
        <w:ind w:left="1100"/>
      </w:pPr>
      <w:hyperlink w:anchor="_Toc1294" w:history="1">
        <w:r>
          <w:rPr>
            <w:rFonts w:ascii="IRNazanin" w:hAnsi="IRNazanin" w:eastAsia="IRNazanin" w:cs="IRNazanin"/>
            <w:color w:val="111111"/>
            <w:sz w:val="22"/>
            <w:szCs w:val="22"/>
            <w:b w:val="0"/>
            <w:bCs w:val="0"/>
            <w:i w:val="0"/>
            <w:iCs w:val="0"/>
          </w:rPr>
          <w:t>5107. السابع عشر: إذا زوّج مملوكه بحرّة،</w:t>
        </w:r>
        <w:r>
          <w:tab/>
        </w:r>
        <w:r>
          <w:fldChar w:fldCharType="begin"/>
        </w:r>
        <w:r>
          <w:instrText xml:space="preserve">PAGEREF 1294 \h</w:instrText>
        </w:r>
        <w:r>
          <w:fldChar w:fldCharType="end"/>
        </w:r>
      </w:hyperlink>
    </w:p>
    <w:p>
      <w:pPr>
        <w:tabs>
          <w:tab w:val="right" w:leader="dot" w:pos="9062"/>
        </w:tabs>
        <w:ind w:left="1100"/>
      </w:pPr>
      <w:hyperlink w:anchor="_Toc1295" w:history="1">
        <w:r>
          <w:rPr>
            <w:rFonts w:ascii="IRNazanin" w:hAnsi="IRNazanin" w:eastAsia="IRNazanin" w:cs="IRNazanin"/>
            <w:color w:val="111111"/>
            <w:sz w:val="22"/>
            <w:szCs w:val="22"/>
            <w:b w:val="0"/>
            <w:bCs w:val="0"/>
            <w:i w:val="0"/>
            <w:iCs w:val="0"/>
          </w:rPr>
          <w:t>5108. الثامن عشر: إذا أعتق أمته المزوّجة ثمّ مات الزّوج ورثته،</w:t>
        </w:r>
        <w:r>
          <w:tab/>
        </w:r>
        <w:r>
          <w:fldChar w:fldCharType="begin"/>
        </w:r>
        <w:r>
          <w:instrText xml:space="preserve">PAGEREF 1295 \h</w:instrText>
        </w:r>
        <w:r>
          <w:fldChar w:fldCharType="end"/>
        </w:r>
      </w:hyperlink>
    </w:p>
    <w:p>
      <w:pPr>
        <w:tabs>
          <w:tab w:val="right" w:leader="dot" w:pos="9062"/>
        </w:tabs>
        <w:ind w:left="1100"/>
      </w:pPr>
      <w:hyperlink w:anchor="_Toc1296" w:history="1">
        <w:r>
          <w:rPr>
            <w:rFonts w:ascii="IRNazanin" w:hAnsi="IRNazanin" w:eastAsia="IRNazanin" w:cs="IRNazanin"/>
            <w:color w:val="111111"/>
            <w:sz w:val="22"/>
            <w:szCs w:val="22"/>
            <w:b w:val="0"/>
            <w:bCs w:val="0"/>
            <w:i w:val="0"/>
            <w:iCs w:val="0"/>
          </w:rPr>
          <w:t>5109. التاسع عشر: إذا أعتق أمّ ولده، فارتدّت بعد ذلك، و تزوّجت ذميّا، و أتت منه بولد،</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الفصل الثامن: في نكاح المتعة</w:t>
        </w:r>
        <w:r>
          <w:tab/>
        </w:r>
        <w:r>
          <w:fldChar w:fldCharType="begin"/>
        </w:r>
        <w:r>
          <w:instrText xml:space="preserve">PAGEREF 1297 \h</w:instrText>
        </w:r>
        <w:r>
          <w:fldChar w:fldCharType="end"/>
        </w:r>
      </w:hyperlink>
    </w:p>
    <w:p>
      <w:pPr>
        <w:tabs>
          <w:tab w:val="right" w:leader="dot" w:pos="9062"/>
        </w:tabs>
        <w:ind w:left="1100"/>
      </w:pPr>
      <w:hyperlink w:anchor="_Toc1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1298 \h</w:instrText>
        </w:r>
        <w:r>
          <w:fldChar w:fldCharType="end"/>
        </w:r>
      </w:hyperlink>
    </w:p>
    <w:p>
      <w:pPr>
        <w:tabs>
          <w:tab w:val="right" w:leader="dot" w:pos="9062"/>
        </w:tabs>
        <w:ind w:left="1100"/>
      </w:pPr>
      <w:hyperlink w:anchor="_Toc1299" w:history="1">
        <w:r>
          <w:rPr>
            <w:rFonts w:ascii="IRNazanin" w:hAnsi="IRNazanin" w:eastAsia="IRNazanin" w:cs="IRNazanin"/>
            <w:color w:val="111111"/>
            <w:sz w:val="22"/>
            <w:szCs w:val="22"/>
            <w:b w:val="0"/>
            <w:bCs w:val="0"/>
            <w:i w:val="0"/>
            <w:iCs w:val="0"/>
          </w:rPr>
          <w:t>5110. الأوّل: نكاح المتعة هو النّكاح المنقطع،</w:t>
        </w:r>
        <w:r>
          <w:tab/>
        </w:r>
        <w:r>
          <w:fldChar w:fldCharType="begin"/>
        </w:r>
        <w:r>
          <w:instrText xml:space="preserve">PAGEREF 1299 \h</w:instrText>
        </w:r>
        <w:r>
          <w:fldChar w:fldCharType="end"/>
        </w:r>
      </w:hyperlink>
    </w:p>
    <w:p>
      <w:pPr>
        <w:tabs>
          <w:tab w:val="right" w:leader="dot" w:pos="9062"/>
        </w:tabs>
        <w:ind w:left="1100"/>
      </w:pPr>
      <w:hyperlink w:anchor="_Toc1300" w:history="1">
        <w:r>
          <w:rPr>
            <w:rFonts w:ascii="IRNazanin" w:hAnsi="IRNazanin" w:eastAsia="IRNazanin" w:cs="IRNazanin"/>
            <w:color w:val="111111"/>
            <w:sz w:val="22"/>
            <w:szCs w:val="22"/>
            <w:b w:val="0"/>
            <w:bCs w:val="0"/>
            <w:i w:val="0"/>
            <w:iCs w:val="0"/>
          </w:rPr>
          <w:t>5111. الثاني: لا بدّ في هذا العقد من الإيجاب،</w:t>
        </w:r>
        <w:r>
          <w:tab/>
        </w:r>
        <w:r>
          <w:fldChar w:fldCharType="begin"/>
        </w:r>
        <w:r>
          <w:instrText xml:space="preserve">PAGEREF 1300 \h</w:instrText>
        </w:r>
        <w:r>
          <w:fldChar w:fldCharType="end"/>
        </w:r>
      </w:hyperlink>
    </w:p>
    <w:p>
      <w:pPr>
        <w:tabs>
          <w:tab w:val="right" w:leader="dot" w:pos="9062"/>
        </w:tabs>
        <w:ind w:left="1100"/>
      </w:pPr>
      <w:hyperlink w:anchor="_Toc1301" w:history="1">
        <w:r>
          <w:rPr>
            <w:rFonts w:ascii="IRNazanin" w:hAnsi="IRNazanin" w:eastAsia="IRNazanin" w:cs="IRNazanin"/>
            <w:color w:val="111111"/>
            <w:sz w:val="22"/>
            <w:szCs w:val="22"/>
            <w:b w:val="0"/>
            <w:bCs w:val="0"/>
            <w:i w:val="0"/>
            <w:iCs w:val="0"/>
          </w:rPr>
          <w:t>5112. الثالث: لا بدّ في هذا العقد من ذكر الأجل المعلوم و المهر المعيّن،</w:t>
        </w:r>
        <w:r>
          <w:tab/>
        </w:r>
        <w:r>
          <w:fldChar w:fldCharType="begin"/>
        </w:r>
        <w:r>
          <w:instrText xml:space="preserve">PAGEREF 1301 \h</w:instrText>
        </w:r>
        <w:r>
          <w:fldChar w:fldCharType="end"/>
        </w:r>
      </w:hyperlink>
    </w:p>
    <w:p>
      <w:pPr>
        <w:tabs>
          <w:tab w:val="right" w:leader="dot" w:pos="9062"/>
        </w:tabs>
        <w:ind w:left="1100"/>
      </w:pPr>
      <w:hyperlink w:anchor="_Toc1302" w:history="1">
        <w:r>
          <w:rPr>
            <w:rFonts w:ascii="IRNazanin" w:hAnsi="IRNazanin" w:eastAsia="IRNazanin" w:cs="IRNazanin"/>
            <w:color w:val="111111"/>
            <w:sz w:val="22"/>
            <w:szCs w:val="22"/>
            <w:b w:val="0"/>
            <w:bCs w:val="0"/>
            <w:i w:val="0"/>
            <w:iCs w:val="0"/>
          </w:rPr>
          <w:t>5113. الرابع: ليس للأجل تقدير شرعيّ بل تقديره منوط برضاهما،</w:t>
        </w:r>
        <w:r>
          <w:tab/>
        </w:r>
        <w:r>
          <w:fldChar w:fldCharType="begin"/>
        </w:r>
        <w:r>
          <w:instrText xml:space="preserve">PAGEREF 1302 \h</w:instrText>
        </w:r>
        <w:r>
          <w:fldChar w:fldCharType="end"/>
        </w:r>
      </w:hyperlink>
    </w:p>
    <w:p>
      <w:pPr>
        <w:tabs>
          <w:tab w:val="right" w:leader="dot" w:pos="9062"/>
        </w:tabs>
        <w:ind w:left="1100"/>
      </w:pPr>
      <w:hyperlink w:anchor="_Toc1303" w:history="1">
        <w:r>
          <w:rPr>
            <w:rFonts w:ascii="IRNazanin" w:hAnsi="IRNazanin" w:eastAsia="IRNazanin" w:cs="IRNazanin"/>
            <w:color w:val="111111"/>
            <w:sz w:val="22"/>
            <w:szCs w:val="22"/>
            <w:b w:val="0"/>
            <w:bCs w:val="0"/>
            <w:i w:val="0"/>
            <w:iCs w:val="0"/>
          </w:rPr>
          <w:t>5114. الخامس: المهر ليس له قدر في نظر الشرع،</w:t>
        </w:r>
        <w:r>
          <w:tab/>
        </w:r>
        <w:r>
          <w:fldChar w:fldCharType="begin"/>
        </w:r>
        <w:r>
          <w:instrText xml:space="preserve">PAGEREF 1303 \h</w:instrText>
        </w:r>
        <w:r>
          <w:fldChar w:fldCharType="end"/>
        </w:r>
      </w:hyperlink>
    </w:p>
    <w:p>
      <w:pPr>
        <w:tabs>
          <w:tab w:val="right" w:leader="dot" w:pos="9062"/>
        </w:tabs>
        <w:ind w:left="1100"/>
      </w:pPr>
      <w:hyperlink w:anchor="_Toc1304" w:history="1">
        <w:r>
          <w:rPr>
            <w:rFonts w:ascii="IRNazanin" w:hAnsi="IRNazanin" w:eastAsia="IRNazanin" w:cs="IRNazanin"/>
            <w:color w:val="111111"/>
            <w:sz w:val="22"/>
            <w:szCs w:val="22"/>
            <w:b w:val="0"/>
            <w:bCs w:val="0"/>
            <w:i w:val="0"/>
            <w:iCs w:val="0"/>
          </w:rPr>
          <w:t>5115. السادس: يشترط في الزّوجة أن تكون مسلمة، أو كتابيّة،</w:t>
        </w:r>
        <w:r>
          <w:tab/>
        </w:r>
        <w:r>
          <w:fldChar w:fldCharType="begin"/>
        </w:r>
        <w:r>
          <w:instrText xml:space="preserve">PAGEREF 1304 \h</w:instrText>
        </w:r>
        <w:r>
          <w:fldChar w:fldCharType="end"/>
        </w:r>
      </w:hyperlink>
    </w:p>
    <w:p>
      <w:pPr>
        <w:tabs>
          <w:tab w:val="right" w:leader="dot" w:pos="9062"/>
        </w:tabs>
        <w:ind w:left="1100"/>
      </w:pPr>
      <w:hyperlink w:anchor="_Toc1305" w:history="1">
        <w:r>
          <w:rPr>
            <w:rFonts w:ascii="IRNazanin" w:hAnsi="IRNazanin" w:eastAsia="IRNazanin" w:cs="IRNazanin"/>
            <w:color w:val="111111"/>
            <w:sz w:val="22"/>
            <w:szCs w:val="22"/>
            <w:b w:val="0"/>
            <w:bCs w:val="0"/>
            <w:i w:val="0"/>
            <w:iCs w:val="0"/>
          </w:rPr>
          <w:t>5116. السابع: المتعة كالدوام في تحريم المصاهرة،</w:t>
        </w:r>
        <w:r>
          <w:tab/>
        </w:r>
        <w:r>
          <w:fldChar w:fldCharType="begin"/>
        </w:r>
        <w:r>
          <w:instrText xml:space="preserve">PAGEREF 1305 \h</w:instrText>
        </w:r>
        <w:r>
          <w:fldChar w:fldCharType="end"/>
        </w:r>
      </w:hyperlink>
    </w:p>
    <w:p>
      <w:pPr>
        <w:tabs>
          <w:tab w:val="right" w:leader="dot" w:pos="9062"/>
        </w:tabs>
        <w:ind w:left="1100"/>
      </w:pPr>
      <w:hyperlink w:anchor="_Toc1306" w:history="1">
        <w:r>
          <w:rPr>
            <w:rFonts w:ascii="IRNazanin" w:hAnsi="IRNazanin" w:eastAsia="IRNazanin" w:cs="IRNazanin"/>
            <w:color w:val="111111"/>
            <w:sz w:val="22"/>
            <w:szCs w:val="22"/>
            <w:b w:val="0"/>
            <w:bCs w:val="0"/>
            <w:i w:val="0"/>
            <w:iCs w:val="0"/>
          </w:rPr>
          <w:t>5117. الثامن: يستحبّ أن تكون المرأة مؤمنة عفيفة،</w:t>
        </w:r>
        <w:r>
          <w:tab/>
        </w:r>
        <w:r>
          <w:fldChar w:fldCharType="begin"/>
        </w:r>
        <w:r>
          <w:instrText xml:space="preserve">PAGEREF 1306 \h</w:instrText>
        </w:r>
        <w:r>
          <w:fldChar w:fldCharType="end"/>
        </w:r>
      </w:hyperlink>
    </w:p>
    <w:p>
      <w:pPr>
        <w:tabs>
          <w:tab w:val="right" w:leader="dot" w:pos="9062"/>
        </w:tabs>
        <w:ind w:left="1100"/>
      </w:pPr>
      <w:hyperlink w:anchor="_Toc1307" w:history="1">
        <w:r>
          <w:rPr>
            <w:rFonts w:ascii="IRNazanin" w:hAnsi="IRNazanin" w:eastAsia="IRNazanin" w:cs="IRNazanin"/>
            <w:color w:val="111111"/>
            <w:sz w:val="22"/>
            <w:szCs w:val="22"/>
            <w:b w:val="0"/>
            <w:bCs w:val="0"/>
            <w:i w:val="0"/>
            <w:iCs w:val="0"/>
          </w:rPr>
          <w:t>5118. التاسع: لو أسلم المشرك و عنده كتابيّة بالعقد المنقطع، ثبت عقده ما دام الأجل،</w:t>
        </w:r>
        <w:r>
          <w:tab/>
        </w:r>
        <w:r>
          <w:fldChar w:fldCharType="begin"/>
        </w:r>
        <w:r>
          <w:instrText xml:space="preserve">PAGEREF 1307 \h</w:instrText>
        </w:r>
        <w:r>
          <w:fldChar w:fldCharType="end"/>
        </w:r>
      </w:hyperlink>
    </w:p>
    <w:p>
      <w:pPr>
        <w:tabs>
          <w:tab w:val="right" w:leader="dot" w:pos="9062"/>
        </w:tabs>
        <w:ind w:left="1100"/>
      </w:pPr>
      <w:hyperlink w:anchor="_Toc1308" w:history="1">
        <w:r>
          <w:rPr>
            <w:rFonts w:ascii="IRNazanin" w:hAnsi="IRNazanin" w:eastAsia="IRNazanin" w:cs="IRNazanin"/>
            <w:color w:val="111111"/>
            <w:sz w:val="22"/>
            <w:szCs w:val="22"/>
            <w:b w:val="0"/>
            <w:bCs w:val="0"/>
            <w:i w:val="0"/>
            <w:iCs w:val="0"/>
          </w:rPr>
          <w:t>5119. العاشر: يجب دفع المهر بالعقد، و لو وهبها أيّامها قبل الدخول،</w:t>
        </w:r>
        <w:r>
          <w:tab/>
        </w:r>
        <w:r>
          <w:fldChar w:fldCharType="begin"/>
        </w:r>
        <w:r>
          <w:instrText xml:space="preserve">PAGEREF 1308 \h</w:instrText>
        </w:r>
        <w:r>
          <w:fldChar w:fldCharType="end"/>
        </w:r>
      </w:hyperlink>
    </w:p>
    <w:p>
      <w:pPr>
        <w:tabs>
          <w:tab w:val="right" w:leader="dot" w:pos="9062"/>
        </w:tabs>
        <w:ind w:left="1100"/>
      </w:pPr>
      <w:hyperlink w:anchor="_Toc1309" w:history="1">
        <w:r>
          <w:rPr>
            <w:rFonts w:ascii="IRNazanin" w:hAnsi="IRNazanin" w:eastAsia="IRNazanin" w:cs="IRNazanin"/>
            <w:color w:val="111111"/>
            <w:sz w:val="22"/>
            <w:szCs w:val="22"/>
            <w:b w:val="0"/>
            <w:bCs w:val="0"/>
            <w:i w:val="0"/>
            <w:iCs w:val="0"/>
          </w:rPr>
          <w:t>5120. الحادي عشر: لا يجب في العقد من الشرائط سوى ذكر المهر و الأجل،</w:t>
        </w:r>
        <w:r>
          <w:tab/>
        </w:r>
        <w:r>
          <w:fldChar w:fldCharType="begin"/>
        </w:r>
        <w:r>
          <w:instrText xml:space="preserve">PAGEREF 1309 \h</w:instrText>
        </w:r>
        <w:r>
          <w:fldChar w:fldCharType="end"/>
        </w:r>
      </w:hyperlink>
    </w:p>
    <w:p>
      <w:pPr>
        <w:tabs>
          <w:tab w:val="right" w:leader="dot" w:pos="9062"/>
        </w:tabs>
        <w:ind w:left="1100"/>
      </w:pPr>
      <w:hyperlink w:anchor="_Toc1310" w:history="1">
        <w:r>
          <w:rPr>
            <w:rFonts w:ascii="IRNazanin" w:hAnsi="IRNazanin" w:eastAsia="IRNazanin" w:cs="IRNazanin"/>
            <w:color w:val="111111"/>
            <w:sz w:val="22"/>
            <w:szCs w:val="22"/>
            <w:b w:val="0"/>
            <w:bCs w:val="0"/>
            <w:i w:val="0"/>
            <w:iCs w:val="0"/>
          </w:rPr>
          <w:t>5121. الثاني عشر: ولد المتعة لاحق بأبويه، لا يجوز لأحدهما نفيه عنه.</w:t>
        </w:r>
        <w:r>
          <w:tab/>
        </w:r>
        <w:r>
          <w:fldChar w:fldCharType="begin"/>
        </w:r>
        <w:r>
          <w:instrText xml:space="preserve">PAGEREF 1310 \h</w:instrText>
        </w:r>
        <w:r>
          <w:fldChar w:fldCharType="end"/>
        </w:r>
      </w:hyperlink>
    </w:p>
    <w:p>
      <w:pPr>
        <w:tabs>
          <w:tab w:val="right" w:leader="dot" w:pos="9062"/>
        </w:tabs>
        <w:ind w:left="1100"/>
      </w:pPr>
      <w:hyperlink w:anchor="_Toc1311" w:history="1">
        <w:r>
          <w:rPr>
            <w:rFonts w:ascii="IRNazanin" w:hAnsi="IRNazanin" w:eastAsia="IRNazanin" w:cs="IRNazanin"/>
            <w:color w:val="111111"/>
            <w:sz w:val="22"/>
            <w:szCs w:val="22"/>
            <w:b w:val="0"/>
            <w:bCs w:val="0"/>
            <w:i w:val="0"/>
            <w:iCs w:val="0"/>
          </w:rPr>
          <w:t>5122. الثالث عشر: المتمتعة لا يقع بها طلاق بل تبين إمّا بهبة الزّوج أيّامها، أو بخروج الأجل،</w:t>
        </w:r>
        <w:r>
          <w:tab/>
        </w:r>
        <w:r>
          <w:fldChar w:fldCharType="begin"/>
        </w:r>
        <w:r>
          <w:instrText xml:space="preserve">PAGEREF 1311 \h</w:instrText>
        </w:r>
        <w:r>
          <w:fldChar w:fldCharType="end"/>
        </w:r>
      </w:hyperlink>
    </w:p>
    <w:p>
      <w:pPr>
        <w:tabs>
          <w:tab w:val="right" w:leader="dot" w:pos="9062"/>
        </w:tabs>
        <w:ind w:left="1100"/>
      </w:pPr>
      <w:hyperlink w:anchor="_Toc1312" w:history="1">
        <w:r>
          <w:rPr>
            <w:rFonts w:ascii="IRNazanin" w:hAnsi="IRNazanin" w:eastAsia="IRNazanin" w:cs="IRNazanin"/>
            <w:color w:val="111111"/>
            <w:sz w:val="22"/>
            <w:szCs w:val="22"/>
            <w:b w:val="0"/>
            <w:bCs w:val="0"/>
            <w:i w:val="0"/>
            <w:iCs w:val="0"/>
          </w:rPr>
          <w:t>5123. الرابع عشر: يجوز للبالغة الرشيدة أن تعقد على نفسها عقد المتعة،</w:t>
        </w:r>
        <w:r>
          <w:tab/>
        </w:r>
        <w:r>
          <w:fldChar w:fldCharType="begin"/>
        </w:r>
        <w:r>
          <w:instrText xml:space="preserve">PAGEREF 1312 \h</w:instrText>
        </w:r>
        <w:r>
          <w:fldChar w:fldCharType="end"/>
        </w:r>
      </w:hyperlink>
    </w:p>
    <w:p>
      <w:pPr>
        <w:tabs>
          <w:tab w:val="right" w:leader="dot" w:pos="9062"/>
        </w:tabs>
        <w:ind w:left="1100"/>
      </w:pPr>
      <w:hyperlink w:anchor="_Toc1313" w:history="1">
        <w:r>
          <w:rPr>
            <w:rFonts w:ascii="IRNazanin" w:hAnsi="IRNazanin" w:eastAsia="IRNazanin" w:cs="IRNazanin"/>
            <w:color w:val="111111"/>
            <w:sz w:val="22"/>
            <w:szCs w:val="22"/>
            <w:b w:val="0"/>
            <w:bCs w:val="0"/>
            <w:i w:val="0"/>
            <w:iCs w:val="0"/>
          </w:rPr>
          <w:t>5124. الخامس عشر: لا يقع بهذا العقد توارث بين الزّوجين،</w:t>
        </w:r>
        <w:r>
          <w:tab/>
        </w:r>
        <w:r>
          <w:fldChar w:fldCharType="begin"/>
        </w:r>
        <w:r>
          <w:instrText xml:space="preserve">PAGEREF 1313 \h</w:instrText>
        </w:r>
        <w:r>
          <w:fldChar w:fldCharType="end"/>
        </w:r>
      </w:hyperlink>
    </w:p>
    <w:p>
      <w:pPr>
        <w:tabs>
          <w:tab w:val="right" w:leader="dot" w:pos="9062"/>
        </w:tabs>
        <w:ind w:left="1100"/>
      </w:pPr>
      <w:hyperlink w:anchor="_Toc1314" w:history="1">
        <w:r>
          <w:rPr>
            <w:rFonts w:ascii="IRNazanin" w:hAnsi="IRNazanin" w:eastAsia="IRNazanin" w:cs="IRNazanin"/>
            <w:color w:val="111111"/>
            <w:sz w:val="22"/>
            <w:szCs w:val="22"/>
            <w:b w:val="0"/>
            <w:bCs w:val="0"/>
            <w:i w:val="0"/>
            <w:iCs w:val="0"/>
          </w:rPr>
          <w:t>5125. السادس عشر: إذا دخل بها و انقضى أجلها أو وهبها أيّامها،</w:t>
        </w:r>
        <w:r>
          <w:tab/>
        </w:r>
        <w:r>
          <w:fldChar w:fldCharType="begin"/>
        </w:r>
        <w:r>
          <w:instrText xml:space="preserve">PAGEREF 1314 \h</w:instrText>
        </w:r>
        <w:r>
          <w:fldChar w:fldCharType="end"/>
        </w:r>
      </w:hyperlink>
    </w:p>
    <w:p>
      <w:pPr>
        <w:tabs>
          <w:tab w:val="right" w:leader="dot" w:pos="9062"/>
        </w:tabs>
        <w:ind w:left="1100"/>
      </w:pPr>
      <w:hyperlink w:anchor="_Toc1315" w:history="1">
        <w:r>
          <w:rPr>
            <w:rFonts w:ascii="IRNazanin" w:hAnsi="IRNazanin" w:eastAsia="IRNazanin" w:cs="IRNazanin"/>
            <w:color w:val="111111"/>
            <w:sz w:val="22"/>
            <w:szCs w:val="22"/>
            <w:b w:val="0"/>
            <w:bCs w:val="0"/>
            <w:i w:val="0"/>
            <w:iCs w:val="0"/>
          </w:rPr>
          <w:t>5126. السابع عشر: إذا انقضى أجل المتمتّعة و لم يدخل بها،</w:t>
        </w:r>
        <w:r>
          <w:tab/>
        </w:r>
        <w:r>
          <w:fldChar w:fldCharType="begin"/>
        </w:r>
        <w:r>
          <w:instrText xml:space="preserve">PAGEREF 1315 \h</w:instrText>
        </w:r>
        <w:r>
          <w:fldChar w:fldCharType="end"/>
        </w:r>
      </w:hyperlink>
    </w:p>
    <w:p>
      <w:pPr>
        <w:tabs>
          <w:tab w:val="right" w:leader="dot" w:pos="9062"/>
        </w:tabs>
        <w:ind w:left="1100"/>
      </w:pPr>
      <w:hyperlink w:anchor="_Toc1316" w:history="1">
        <w:r>
          <w:rPr>
            <w:rFonts w:ascii="IRNazanin" w:hAnsi="IRNazanin" w:eastAsia="IRNazanin" w:cs="IRNazanin"/>
            <w:color w:val="111111"/>
            <w:sz w:val="22"/>
            <w:szCs w:val="22"/>
            <w:b w:val="0"/>
            <w:bCs w:val="0"/>
            <w:i w:val="0"/>
            <w:iCs w:val="0"/>
          </w:rPr>
          <w:t>5127. الثامن عشر: الإشهاد و الإعلان ليسا واجبين هنا و لا مستحبّين،</w:t>
        </w:r>
        <w:r>
          <w:tab/>
        </w:r>
        <w:r>
          <w:fldChar w:fldCharType="begin"/>
        </w:r>
        <w:r>
          <w:instrText xml:space="preserve">PAGEREF 1316 \h</w:instrText>
        </w:r>
        <w:r>
          <w:fldChar w:fldCharType="end"/>
        </w:r>
      </w:hyperlink>
    </w:p>
    <w:p>
      <w:pPr>
        <w:tabs>
          <w:tab w:val="right" w:leader="dot" w:pos="9062"/>
        </w:tabs>
        <w:ind w:left="1100"/>
      </w:pPr>
      <w:hyperlink w:anchor="_Toc1317" w:history="1">
        <w:r>
          <w:rPr>
            <w:rFonts w:ascii="IRNazanin" w:hAnsi="IRNazanin" w:eastAsia="IRNazanin" w:cs="IRNazanin"/>
            <w:color w:val="111111"/>
            <w:sz w:val="22"/>
            <w:szCs w:val="22"/>
            <w:b w:val="0"/>
            <w:bCs w:val="0"/>
            <w:i w:val="0"/>
            <w:iCs w:val="0"/>
          </w:rPr>
          <w:t>5128. التاسع عشر: المرأة إن كانت صغيرة لم يجز العقد عليها إلاّ بإذن وليّها</w:t>
        </w:r>
        <w:r>
          <w:tab/>
        </w:r>
        <w:r>
          <w:fldChar w:fldCharType="begin"/>
        </w:r>
        <w:r>
          <w:instrText xml:space="preserve">PAGEREF 1317 \h</w:instrText>
        </w:r>
        <w:r>
          <w:fldChar w:fldCharType="end"/>
        </w:r>
      </w:hyperlink>
    </w:p>
    <w:p>
      <w:pPr>
        <w:tabs>
          <w:tab w:val="right" w:leader="dot" w:pos="9062"/>
        </w:tabs>
        <w:ind w:left="1100"/>
      </w:pPr>
      <w:hyperlink w:anchor="_Toc1318" w:history="1">
        <w:r>
          <w:rPr>
            <w:rFonts w:ascii="IRNazanin" w:hAnsi="IRNazanin" w:eastAsia="IRNazanin" w:cs="IRNazanin"/>
            <w:color w:val="111111"/>
            <w:sz w:val="22"/>
            <w:szCs w:val="22"/>
            <w:b w:val="0"/>
            <w:bCs w:val="0"/>
            <w:i w:val="0"/>
            <w:iCs w:val="0"/>
          </w:rPr>
          <w:t>5129. العشرون: يجوز أن يعقد على امرأة عقد المتعة مرّات كثيرة مرّة بعد أخرى إذا خرجت مدّة العقد الأوّل،</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الفصل التاسع: في مباحث متفرّقة</w:t>
        </w:r>
        <w:r>
          <w:tab/>
        </w:r>
        <w:r>
          <w:fldChar w:fldCharType="begin"/>
        </w:r>
        <w:r>
          <w:instrText xml:space="preserve">PAGEREF 1319 \h</w:instrText>
        </w:r>
        <w:r>
          <w:fldChar w:fldCharType="end"/>
        </w:r>
      </w:hyperlink>
    </w:p>
    <w:p>
      <w:pPr>
        <w:tabs>
          <w:tab w:val="right" w:leader="dot" w:pos="9062"/>
        </w:tabs>
        <w:ind w:left="1100"/>
      </w:pPr>
      <w:hyperlink w:anchor="_Toc1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1320 \h</w:instrText>
        </w:r>
        <w:r>
          <w:fldChar w:fldCharType="end"/>
        </w:r>
      </w:hyperlink>
    </w:p>
    <w:p>
      <w:pPr>
        <w:tabs>
          <w:tab w:val="right" w:leader="dot" w:pos="9062"/>
        </w:tabs>
        <w:ind w:left="1100"/>
      </w:pPr>
      <w:hyperlink w:anchor="_Toc1321" w:history="1">
        <w:r>
          <w:rPr>
            <w:rFonts w:ascii="IRNazanin" w:hAnsi="IRNazanin" w:eastAsia="IRNazanin" w:cs="IRNazanin"/>
            <w:color w:val="111111"/>
            <w:sz w:val="22"/>
            <w:szCs w:val="22"/>
            <w:b w:val="0"/>
            <w:bCs w:val="0"/>
            <w:i w:val="0"/>
            <w:iCs w:val="0"/>
          </w:rPr>
          <w:t>5130. الأوّل: المحلّل نكاحه صحيح إذا عقد عقدا صحيحا شرعيّا،</w:t>
        </w:r>
        <w:r>
          <w:tab/>
        </w:r>
        <w:r>
          <w:fldChar w:fldCharType="begin"/>
        </w:r>
        <w:r>
          <w:instrText xml:space="preserve">PAGEREF 1321 \h</w:instrText>
        </w:r>
        <w:r>
          <w:fldChar w:fldCharType="end"/>
        </w:r>
      </w:hyperlink>
    </w:p>
    <w:p>
      <w:pPr>
        <w:tabs>
          <w:tab w:val="right" w:leader="dot" w:pos="9062"/>
        </w:tabs>
        <w:ind w:left="1100"/>
      </w:pPr>
      <w:hyperlink w:anchor="_Toc1322" w:history="1">
        <w:r>
          <w:rPr>
            <w:rFonts w:ascii="IRNazanin" w:hAnsi="IRNazanin" w:eastAsia="IRNazanin" w:cs="IRNazanin"/>
            <w:color w:val="111111"/>
            <w:sz w:val="22"/>
            <w:szCs w:val="22"/>
            <w:b w:val="0"/>
            <w:bCs w:val="0"/>
            <w:i w:val="0"/>
            <w:iCs w:val="0"/>
          </w:rPr>
          <w:t>5131. الثاني: الكفاءة شرط في النكاح،</w:t>
        </w:r>
        <w:r>
          <w:tab/>
        </w:r>
        <w:r>
          <w:fldChar w:fldCharType="begin"/>
        </w:r>
        <w:r>
          <w:instrText xml:space="preserve">PAGEREF 1322 \h</w:instrText>
        </w:r>
        <w:r>
          <w:fldChar w:fldCharType="end"/>
        </w:r>
      </w:hyperlink>
    </w:p>
    <w:p>
      <w:pPr>
        <w:tabs>
          <w:tab w:val="right" w:leader="dot" w:pos="9062"/>
        </w:tabs>
        <w:ind w:left="1100"/>
      </w:pPr>
      <w:hyperlink w:anchor="_Toc1323" w:history="1">
        <w:r>
          <w:rPr>
            <w:rFonts w:ascii="IRNazanin" w:hAnsi="IRNazanin" w:eastAsia="IRNazanin" w:cs="IRNazanin"/>
            <w:color w:val="111111"/>
            <w:sz w:val="22"/>
            <w:szCs w:val="22"/>
            <w:b w:val="0"/>
            <w:bCs w:val="0"/>
            <w:i w:val="0"/>
            <w:iCs w:val="0"/>
          </w:rPr>
          <w:t>5132. الثالث: وطء الحائض محرّم في الفرج،</w:t>
        </w:r>
        <w:r>
          <w:tab/>
        </w:r>
        <w:r>
          <w:fldChar w:fldCharType="begin"/>
        </w:r>
        <w:r>
          <w:instrText xml:space="preserve">PAGEREF 1323 \h</w:instrText>
        </w:r>
        <w:r>
          <w:fldChar w:fldCharType="end"/>
        </w:r>
      </w:hyperlink>
    </w:p>
    <w:p>
      <w:pPr>
        <w:tabs>
          <w:tab w:val="right" w:leader="dot" w:pos="9062"/>
        </w:tabs>
        <w:ind w:left="1100"/>
      </w:pPr>
      <w:hyperlink w:anchor="_Toc1324" w:history="1">
        <w:r>
          <w:rPr>
            <w:rFonts w:ascii="IRNazanin" w:hAnsi="IRNazanin" w:eastAsia="IRNazanin" w:cs="IRNazanin"/>
            <w:color w:val="111111"/>
            <w:sz w:val="22"/>
            <w:szCs w:val="22"/>
            <w:b w:val="0"/>
            <w:bCs w:val="0"/>
            <w:i w:val="0"/>
            <w:iCs w:val="0"/>
          </w:rPr>
          <w:t>5133. الرابع: يكره للمحتلم أن يجامع قبل الغسل،</w:t>
        </w:r>
        <w:r>
          <w:tab/>
        </w:r>
        <w:r>
          <w:fldChar w:fldCharType="begin"/>
        </w:r>
        <w:r>
          <w:instrText xml:space="preserve">PAGEREF 1324 \h</w:instrText>
        </w:r>
        <w:r>
          <w:fldChar w:fldCharType="end"/>
        </w:r>
      </w:hyperlink>
    </w:p>
    <w:p>
      <w:pPr>
        <w:tabs>
          <w:tab w:val="right" w:leader="dot" w:pos="9062"/>
        </w:tabs>
        <w:ind w:left="1100"/>
      </w:pPr>
      <w:hyperlink w:anchor="_Toc1325" w:history="1">
        <w:r>
          <w:rPr>
            <w:rFonts w:ascii="IRNazanin" w:hAnsi="IRNazanin" w:eastAsia="IRNazanin" w:cs="IRNazanin"/>
            <w:color w:val="111111"/>
            <w:sz w:val="22"/>
            <w:szCs w:val="22"/>
            <w:b w:val="0"/>
            <w:bCs w:val="0"/>
            <w:i w:val="0"/>
            <w:iCs w:val="0"/>
          </w:rPr>
          <w:t>5134. الخامس: الوطء في الدبر مكروه و ليس بحرام،</w:t>
        </w:r>
        <w:r>
          <w:tab/>
        </w:r>
        <w:r>
          <w:fldChar w:fldCharType="begin"/>
        </w:r>
        <w:r>
          <w:instrText xml:space="preserve">PAGEREF 1325 \h</w:instrText>
        </w:r>
        <w:r>
          <w:fldChar w:fldCharType="end"/>
        </w:r>
      </w:hyperlink>
    </w:p>
    <w:p>
      <w:pPr>
        <w:tabs>
          <w:tab w:val="right" w:leader="dot" w:pos="9062"/>
        </w:tabs>
        <w:ind w:left="1100"/>
      </w:pPr>
      <w:hyperlink w:anchor="_Toc1326" w:history="1">
        <w:r>
          <w:rPr>
            <w:rFonts w:ascii="IRNazanin" w:hAnsi="IRNazanin" w:eastAsia="IRNazanin" w:cs="IRNazanin"/>
            <w:color w:val="111111"/>
            <w:sz w:val="22"/>
            <w:szCs w:val="22"/>
            <w:b w:val="0"/>
            <w:bCs w:val="0"/>
            <w:i w:val="0"/>
            <w:iCs w:val="0"/>
          </w:rPr>
          <w:t>5135. السادس: الاستمناء باليد حرام يجب به التعزير.</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المقصد الرابع: في العيوب و التدليس</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الفصل الأوّل: في العيوب</w:t>
        </w:r>
        <w:r>
          <w:tab/>
        </w:r>
        <w:r>
          <w:fldChar w:fldCharType="begin"/>
        </w:r>
        <w:r>
          <w:instrText xml:space="preserve">PAGEREF 1329 \h</w:instrText>
        </w:r>
        <w:r>
          <w:fldChar w:fldCharType="end"/>
        </w:r>
      </w:hyperlink>
    </w:p>
    <w:p>
      <w:pPr>
        <w:tabs>
          <w:tab w:val="right" w:leader="dot" w:pos="9062"/>
        </w:tabs>
        <w:ind w:left="1100"/>
      </w:pPr>
      <w:hyperlink w:anchor="_Toc1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1330 \h</w:instrText>
        </w:r>
        <w:r>
          <w:fldChar w:fldCharType="end"/>
        </w:r>
      </w:hyperlink>
    </w:p>
    <w:p>
      <w:pPr>
        <w:tabs>
          <w:tab w:val="right" w:leader="dot" w:pos="9062"/>
        </w:tabs>
        <w:ind w:left="1100"/>
      </w:pPr>
      <w:hyperlink w:anchor="_Toc1331" w:history="1">
        <w:r>
          <w:rPr>
            <w:rFonts w:ascii="IRNazanin" w:hAnsi="IRNazanin" w:eastAsia="IRNazanin" w:cs="IRNazanin"/>
            <w:color w:val="111111"/>
            <w:sz w:val="22"/>
            <w:szCs w:val="22"/>
            <w:b w:val="0"/>
            <w:bCs w:val="0"/>
            <w:i w:val="0"/>
            <w:iCs w:val="0"/>
          </w:rPr>
          <w:t>5136. الأوّل: العيوب أربعة في الرّجل، و سبعة في المرأة،</w:t>
        </w:r>
        <w:r>
          <w:tab/>
        </w:r>
        <w:r>
          <w:fldChar w:fldCharType="begin"/>
        </w:r>
        <w:r>
          <w:instrText xml:space="preserve">PAGEREF 1331 \h</w:instrText>
        </w:r>
        <w:r>
          <w:fldChar w:fldCharType="end"/>
        </w:r>
      </w:hyperlink>
    </w:p>
    <w:p>
      <w:pPr>
        <w:tabs>
          <w:tab w:val="right" w:leader="dot" w:pos="9062"/>
        </w:tabs>
        <w:ind w:left="1100"/>
      </w:pPr>
      <w:hyperlink w:anchor="_Toc1332" w:history="1">
        <w:r>
          <w:rPr>
            <w:rFonts w:ascii="IRNazanin" w:hAnsi="IRNazanin" w:eastAsia="IRNazanin" w:cs="IRNazanin"/>
            <w:color w:val="111111"/>
            <w:sz w:val="22"/>
            <w:szCs w:val="22"/>
            <w:b w:val="0"/>
            <w:bCs w:val="0"/>
            <w:i w:val="0"/>
            <w:iCs w:val="0"/>
          </w:rPr>
          <w:t>5137. الثاني: الجنون هو فساد العقل،</w:t>
        </w:r>
        <w:r>
          <w:tab/>
        </w:r>
        <w:r>
          <w:fldChar w:fldCharType="begin"/>
        </w:r>
        <w:r>
          <w:instrText xml:space="preserve">PAGEREF 1332 \h</w:instrText>
        </w:r>
        <w:r>
          <w:fldChar w:fldCharType="end"/>
        </w:r>
      </w:hyperlink>
    </w:p>
    <w:p>
      <w:pPr>
        <w:tabs>
          <w:tab w:val="right" w:leader="dot" w:pos="9062"/>
        </w:tabs>
        <w:ind w:left="1100"/>
      </w:pPr>
      <w:hyperlink w:anchor="_Toc1333" w:history="1">
        <w:r>
          <w:rPr>
            <w:rFonts w:ascii="IRNazanin" w:hAnsi="IRNazanin" w:eastAsia="IRNazanin" w:cs="IRNazanin"/>
            <w:color w:val="111111"/>
            <w:sz w:val="22"/>
            <w:szCs w:val="22"/>
            <w:b w:val="0"/>
            <w:bCs w:val="0"/>
            <w:i w:val="0"/>
            <w:iCs w:val="0"/>
          </w:rPr>
          <w:t>5138. الثالث: الخصاء: هو سلّ الأنثيين،</w:t>
        </w:r>
        <w:r>
          <w:tab/>
        </w:r>
        <w:r>
          <w:fldChar w:fldCharType="begin"/>
        </w:r>
        <w:r>
          <w:instrText xml:space="preserve">PAGEREF 1333 \h</w:instrText>
        </w:r>
        <w:r>
          <w:fldChar w:fldCharType="end"/>
        </w:r>
      </w:hyperlink>
    </w:p>
    <w:p>
      <w:pPr>
        <w:tabs>
          <w:tab w:val="right" w:leader="dot" w:pos="9062"/>
        </w:tabs>
        <w:ind w:left="1100"/>
      </w:pPr>
      <w:hyperlink w:anchor="_Toc1334" w:history="1">
        <w:r>
          <w:rPr>
            <w:rFonts w:ascii="IRNazanin" w:hAnsi="IRNazanin" w:eastAsia="IRNazanin" w:cs="IRNazanin"/>
            <w:color w:val="111111"/>
            <w:sz w:val="22"/>
            <w:szCs w:val="22"/>
            <w:b w:val="0"/>
            <w:bCs w:val="0"/>
            <w:i w:val="0"/>
            <w:iCs w:val="0"/>
          </w:rPr>
          <w:t>5139. الرابع: الجبّ إن استوعب العضو أو أكثر بحيث لا يقدر معه على الجماع،</w:t>
        </w:r>
        <w:r>
          <w:tab/>
        </w:r>
        <w:r>
          <w:fldChar w:fldCharType="begin"/>
        </w:r>
        <w:r>
          <w:instrText xml:space="preserve">PAGEREF 1334 \h</w:instrText>
        </w:r>
        <w:r>
          <w:fldChar w:fldCharType="end"/>
        </w:r>
      </w:hyperlink>
    </w:p>
    <w:p>
      <w:pPr>
        <w:tabs>
          <w:tab w:val="right" w:leader="dot" w:pos="9062"/>
        </w:tabs>
        <w:ind w:left="1100"/>
      </w:pPr>
      <w:hyperlink w:anchor="_Toc1335" w:history="1">
        <w:r>
          <w:rPr>
            <w:rFonts w:ascii="IRNazanin" w:hAnsi="IRNazanin" w:eastAsia="IRNazanin" w:cs="IRNazanin"/>
            <w:color w:val="111111"/>
            <w:sz w:val="22"/>
            <w:szCs w:val="22"/>
            <w:b w:val="0"/>
            <w:bCs w:val="0"/>
            <w:i w:val="0"/>
            <w:iCs w:val="0"/>
          </w:rPr>
          <w:t>5140. الخامس: العنن مرض تضعف معه القوّة عن نشر العضو</w:t>
        </w:r>
        <w:r>
          <w:tab/>
        </w:r>
        <w:r>
          <w:fldChar w:fldCharType="begin"/>
        </w:r>
        <w:r>
          <w:instrText xml:space="preserve">PAGEREF 1335 \h</w:instrText>
        </w:r>
        <w:r>
          <w:fldChar w:fldCharType="end"/>
        </w:r>
      </w:hyperlink>
    </w:p>
    <w:p>
      <w:pPr>
        <w:tabs>
          <w:tab w:val="right" w:leader="dot" w:pos="9062"/>
        </w:tabs>
        <w:ind w:left="1100"/>
      </w:pPr>
      <w:hyperlink w:anchor="_Toc1336" w:history="1">
        <w:r>
          <w:rPr>
            <w:rFonts w:ascii="IRNazanin" w:hAnsi="IRNazanin" w:eastAsia="IRNazanin" w:cs="IRNazanin"/>
            <w:color w:val="111111"/>
            <w:sz w:val="22"/>
            <w:szCs w:val="22"/>
            <w:b w:val="0"/>
            <w:bCs w:val="0"/>
            <w:i w:val="0"/>
            <w:iCs w:val="0"/>
          </w:rPr>
          <w:t>5141. السادس: لو تجدّد الجبّ فلا خيار لها،</w:t>
        </w:r>
        <w:r>
          <w:tab/>
        </w:r>
        <w:r>
          <w:fldChar w:fldCharType="begin"/>
        </w:r>
        <w:r>
          <w:instrText xml:space="preserve">PAGEREF 1336 \h</w:instrText>
        </w:r>
        <w:r>
          <w:fldChar w:fldCharType="end"/>
        </w:r>
      </w:hyperlink>
    </w:p>
    <w:p>
      <w:pPr>
        <w:tabs>
          <w:tab w:val="right" w:leader="dot" w:pos="9062"/>
        </w:tabs>
        <w:ind w:left="1100"/>
      </w:pPr>
      <w:hyperlink w:anchor="_Toc1337" w:history="1">
        <w:r>
          <w:rPr>
            <w:rFonts w:ascii="IRNazanin" w:hAnsi="IRNazanin" w:eastAsia="IRNazanin" w:cs="IRNazanin"/>
            <w:color w:val="111111"/>
            <w:sz w:val="22"/>
            <w:szCs w:val="22"/>
            <w:b w:val="0"/>
            <w:bCs w:val="0"/>
            <w:i w:val="0"/>
            <w:iCs w:val="0"/>
          </w:rPr>
          <w:t>5142. السابع: لو كان الرجل عقيما لا يولد،</w:t>
        </w:r>
        <w:r>
          <w:tab/>
        </w:r>
        <w:r>
          <w:fldChar w:fldCharType="begin"/>
        </w:r>
        <w:r>
          <w:instrText xml:space="preserve">PAGEREF 1337 \h</w:instrText>
        </w:r>
        <w:r>
          <w:fldChar w:fldCharType="end"/>
        </w:r>
      </w:hyperlink>
    </w:p>
    <w:p>
      <w:pPr>
        <w:tabs>
          <w:tab w:val="right" w:leader="dot" w:pos="9062"/>
        </w:tabs>
        <w:ind w:left="1100"/>
      </w:pPr>
      <w:hyperlink w:anchor="_Toc1338" w:history="1">
        <w:r>
          <w:rPr>
            <w:rFonts w:ascii="IRNazanin" w:hAnsi="IRNazanin" w:eastAsia="IRNazanin" w:cs="IRNazanin"/>
            <w:color w:val="111111"/>
            <w:sz w:val="22"/>
            <w:szCs w:val="22"/>
            <w:b w:val="0"/>
            <w:bCs w:val="0"/>
            <w:i w:val="0"/>
            <w:iCs w:val="0"/>
          </w:rPr>
          <w:t>5143. الثامن: الجذام مرض يظهر معه يبس الأعضاء و تناثر اللحم،</w:t>
        </w:r>
        <w:r>
          <w:tab/>
        </w:r>
        <w:r>
          <w:fldChar w:fldCharType="begin"/>
        </w:r>
        <w:r>
          <w:instrText xml:space="preserve">PAGEREF 1338 \h</w:instrText>
        </w:r>
        <w:r>
          <w:fldChar w:fldCharType="end"/>
        </w:r>
      </w:hyperlink>
    </w:p>
    <w:p>
      <w:pPr>
        <w:tabs>
          <w:tab w:val="right" w:leader="dot" w:pos="9062"/>
        </w:tabs>
        <w:ind w:left="1100"/>
      </w:pPr>
      <w:hyperlink w:anchor="_Toc1339" w:history="1">
        <w:r>
          <w:rPr>
            <w:rFonts w:ascii="IRNazanin" w:hAnsi="IRNazanin" w:eastAsia="IRNazanin" w:cs="IRNazanin"/>
            <w:color w:val="111111"/>
            <w:sz w:val="22"/>
            <w:szCs w:val="22"/>
            <w:b w:val="0"/>
            <w:bCs w:val="0"/>
            <w:i w:val="0"/>
            <w:iCs w:val="0"/>
          </w:rPr>
          <w:t>5144. التاسع: البرص هو البياض الظاهر على صفحة البدن لغلبة البلغم،</w:t>
        </w:r>
        <w:r>
          <w:tab/>
        </w:r>
        <w:r>
          <w:fldChar w:fldCharType="begin"/>
        </w:r>
        <w:r>
          <w:instrText xml:space="preserve">PAGEREF 1339 \h</w:instrText>
        </w:r>
        <w:r>
          <w:fldChar w:fldCharType="end"/>
        </w:r>
      </w:hyperlink>
    </w:p>
    <w:p>
      <w:pPr>
        <w:tabs>
          <w:tab w:val="right" w:leader="dot" w:pos="9062"/>
        </w:tabs>
        <w:ind w:left="1100"/>
      </w:pPr>
      <w:hyperlink w:anchor="_Toc1340" w:history="1">
        <w:r>
          <w:rPr>
            <w:rFonts w:ascii="IRNazanin" w:hAnsi="IRNazanin" w:eastAsia="IRNazanin" w:cs="IRNazanin"/>
            <w:color w:val="111111"/>
            <w:sz w:val="22"/>
            <w:szCs w:val="22"/>
            <w:b w:val="0"/>
            <w:bCs w:val="0"/>
            <w:i w:val="0"/>
            <w:iCs w:val="0"/>
          </w:rPr>
          <w:t>5145. العاشر: القرن - بفتح القاف و سكون الراء - قيل: عظم في الفرج يمنع الوطء،</w:t>
        </w:r>
        <w:r>
          <w:tab/>
        </w:r>
        <w:r>
          <w:fldChar w:fldCharType="begin"/>
        </w:r>
        <w:r>
          <w:instrText xml:space="preserve">PAGEREF 1340 \h</w:instrText>
        </w:r>
        <w:r>
          <w:fldChar w:fldCharType="end"/>
        </w:r>
      </w:hyperlink>
    </w:p>
    <w:p>
      <w:pPr>
        <w:tabs>
          <w:tab w:val="right" w:leader="dot" w:pos="9062"/>
        </w:tabs>
        <w:ind w:left="1100"/>
      </w:pPr>
      <w:hyperlink w:anchor="_Toc1341" w:history="1">
        <w:r>
          <w:rPr>
            <w:rFonts w:ascii="IRNazanin" w:hAnsi="IRNazanin" w:eastAsia="IRNazanin" w:cs="IRNazanin"/>
            <w:color w:val="111111"/>
            <w:sz w:val="22"/>
            <w:szCs w:val="22"/>
            <w:b w:val="0"/>
            <w:bCs w:val="0"/>
            <w:i w:val="0"/>
            <w:iCs w:val="0"/>
          </w:rPr>
          <w:t>5146. الحادي عشر: الإفضاء قال ابن إدريس: هو تصيير مخرج البول و مدخل الذكر واحدا</w:t>
        </w:r>
        <w:r>
          <w:tab/>
        </w:r>
        <w:r>
          <w:fldChar w:fldCharType="begin"/>
        </w:r>
        <w:r>
          <w:instrText xml:space="preserve">PAGEREF 1341 \h</w:instrText>
        </w:r>
        <w:r>
          <w:fldChar w:fldCharType="end"/>
        </w:r>
      </w:hyperlink>
    </w:p>
    <w:p>
      <w:pPr>
        <w:tabs>
          <w:tab w:val="right" w:leader="dot" w:pos="9062"/>
        </w:tabs>
        <w:ind w:left="1100"/>
      </w:pPr>
      <w:hyperlink w:anchor="_Toc1342" w:history="1">
        <w:r>
          <w:rPr>
            <w:rFonts w:ascii="IRNazanin" w:hAnsi="IRNazanin" w:eastAsia="IRNazanin" w:cs="IRNazanin"/>
            <w:color w:val="111111"/>
            <w:sz w:val="22"/>
            <w:szCs w:val="22"/>
            <w:b w:val="0"/>
            <w:bCs w:val="0"/>
            <w:i w:val="0"/>
            <w:iCs w:val="0"/>
          </w:rPr>
          <w:t>5147. الثاني عشر: العمى هو ذهاب البصر من العينين معا،</w:t>
        </w:r>
        <w:r>
          <w:tab/>
        </w:r>
        <w:r>
          <w:fldChar w:fldCharType="begin"/>
        </w:r>
        <w:r>
          <w:instrText xml:space="preserve">PAGEREF 1342 \h</w:instrText>
        </w:r>
        <w:r>
          <w:fldChar w:fldCharType="end"/>
        </w:r>
      </w:hyperlink>
    </w:p>
    <w:p>
      <w:pPr>
        <w:tabs>
          <w:tab w:val="right" w:leader="dot" w:pos="9062"/>
        </w:tabs>
        <w:ind w:left="1100"/>
      </w:pPr>
      <w:hyperlink w:anchor="_Toc1343" w:history="1">
        <w:r>
          <w:rPr>
            <w:rFonts w:ascii="IRNazanin" w:hAnsi="IRNazanin" w:eastAsia="IRNazanin" w:cs="IRNazanin"/>
            <w:color w:val="111111"/>
            <w:sz w:val="22"/>
            <w:szCs w:val="22"/>
            <w:b w:val="0"/>
            <w:bCs w:val="0"/>
            <w:i w:val="0"/>
            <w:iCs w:val="0"/>
          </w:rPr>
          <w:t>5148. الثالث عشر: العرج إن كان بيّنا في المرأة،</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الفصل الثاني: في أحكام العيوب</w:t>
        </w:r>
        <w:r>
          <w:tab/>
        </w:r>
        <w:r>
          <w:fldChar w:fldCharType="begin"/>
        </w:r>
        <w:r>
          <w:instrText xml:space="preserve">PAGEREF 1344 \h</w:instrText>
        </w:r>
        <w:r>
          <w:fldChar w:fldCharType="end"/>
        </w:r>
      </w:hyperlink>
    </w:p>
    <w:p>
      <w:pPr>
        <w:tabs>
          <w:tab w:val="right" w:leader="dot" w:pos="9062"/>
        </w:tabs>
        <w:ind w:left="1100"/>
      </w:pPr>
      <w:hyperlink w:anchor="_Toc1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1345 \h</w:instrText>
        </w:r>
        <w:r>
          <w:fldChar w:fldCharType="end"/>
        </w:r>
      </w:hyperlink>
    </w:p>
    <w:p>
      <w:pPr>
        <w:tabs>
          <w:tab w:val="right" w:leader="dot" w:pos="9062"/>
        </w:tabs>
        <w:ind w:left="1100"/>
      </w:pPr>
      <w:hyperlink w:anchor="_Toc1346" w:history="1">
        <w:r>
          <w:rPr>
            <w:rFonts w:ascii="IRNazanin" w:hAnsi="IRNazanin" w:eastAsia="IRNazanin" w:cs="IRNazanin"/>
            <w:color w:val="111111"/>
            <w:sz w:val="22"/>
            <w:szCs w:val="22"/>
            <w:b w:val="0"/>
            <w:bCs w:val="0"/>
            <w:i w:val="0"/>
            <w:iCs w:val="0"/>
          </w:rPr>
          <w:t>5149. الأوّل: لا يردّ الرّجل بعيب سوى الأربعة المتقدّمة،</w:t>
        </w:r>
        <w:r>
          <w:tab/>
        </w:r>
        <w:r>
          <w:fldChar w:fldCharType="begin"/>
        </w:r>
        <w:r>
          <w:instrText xml:space="preserve">PAGEREF 1346 \h</w:instrText>
        </w:r>
        <w:r>
          <w:fldChar w:fldCharType="end"/>
        </w:r>
      </w:hyperlink>
    </w:p>
    <w:p>
      <w:pPr>
        <w:tabs>
          <w:tab w:val="right" w:leader="dot" w:pos="9062"/>
        </w:tabs>
        <w:ind w:left="1100"/>
      </w:pPr>
      <w:hyperlink w:anchor="_Toc1347" w:history="1">
        <w:r>
          <w:rPr>
            <w:rFonts w:ascii="IRNazanin" w:hAnsi="IRNazanin" w:eastAsia="IRNazanin" w:cs="IRNazanin"/>
            <w:color w:val="111111"/>
            <w:sz w:val="22"/>
            <w:szCs w:val="22"/>
            <w:b w:val="0"/>
            <w:bCs w:val="0"/>
            <w:i w:val="0"/>
            <w:iCs w:val="0"/>
          </w:rPr>
          <w:t>5150. الثاني: إذا كان بكلّ واحد منهما عيب،</w:t>
        </w:r>
        <w:r>
          <w:tab/>
        </w:r>
        <w:r>
          <w:fldChar w:fldCharType="begin"/>
        </w:r>
        <w:r>
          <w:instrText xml:space="preserve">PAGEREF 1347 \h</w:instrText>
        </w:r>
        <w:r>
          <w:fldChar w:fldCharType="end"/>
        </w:r>
      </w:hyperlink>
    </w:p>
    <w:p>
      <w:pPr>
        <w:tabs>
          <w:tab w:val="right" w:leader="dot" w:pos="9062"/>
        </w:tabs>
        <w:ind w:left="1100"/>
      </w:pPr>
      <w:hyperlink w:anchor="_Toc1348" w:history="1">
        <w:r>
          <w:rPr>
            <w:rFonts w:ascii="IRNazanin" w:hAnsi="IRNazanin" w:eastAsia="IRNazanin" w:cs="IRNazanin"/>
            <w:color w:val="111111"/>
            <w:sz w:val="22"/>
            <w:szCs w:val="22"/>
            <w:b w:val="0"/>
            <w:bCs w:val="0"/>
            <w:i w:val="0"/>
            <w:iCs w:val="0"/>
          </w:rPr>
          <w:t>5151. الثالث: إن كان العيب بالمرأة ففسخ الزّوج قبل الدخول،</w:t>
        </w:r>
        <w:r>
          <w:tab/>
        </w:r>
        <w:r>
          <w:fldChar w:fldCharType="begin"/>
        </w:r>
        <w:r>
          <w:instrText xml:space="preserve">PAGEREF 1348 \h</w:instrText>
        </w:r>
        <w:r>
          <w:fldChar w:fldCharType="end"/>
        </w:r>
      </w:hyperlink>
    </w:p>
    <w:p>
      <w:pPr>
        <w:tabs>
          <w:tab w:val="right" w:leader="dot" w:pos="9062"/>
        </w:tabs>
        <w:ind w:left="1100"/>
      </w:pPr>
      <w:hyperlink w:anchor="_Toc1349" w:history="1">
        <w:r>
          <w:rPr>
            <w:rFonts w:ascii="IRNazanin" w:hAnsi="IRNazanin" w:eastAsia="IRNazanin" w:cs="IRNazanin"/>
            <w:color w:val="111111"/>
            <w:sz w:val="22"/>
            <w:szCs w:val="22"/>
            <w:b w:val="0"/>
            <w:bCs w:val="0"/>
            <w:i w:val="0"/>
            <w:iCs w:val="0"/>
          </w:rPr>
          <w:t>5152. الرابع: إذا رجع الزوج على الغارّ،</w:t>
        </w:r>
        <w:r>
          <w:tab/>
        </w:r>
        <w:r>
          <w:fldChar w:fldCharType="begin"/>
        </w:r>
        <w:r>
          <w:instrText xml:space="preserve">PAGEREF 1349 \h</w:instrText>
        </w:r>
        <w:r>
          <w:fldChar w:fldCharType="end"/>
        </w:r>
      </w:hyperlink>
    </w:p>
    <w:p>
      <w:pPr>
        <w:tabs>
          <w:tab w:val="right" w:leader="dot" w:pos="9062"/>
        </w:tabs>
        <w:ind w:left="1100"/>
      </w:pPr>
      <w:hyperlink w:anchor="_Toc1350" w:history="1">
        <w:r>
          <w:rPr>
            <w:rFonts w:ascii="IRNazanin" w:hAnsi="IRNazanin" w:eastAsia="IRNazanin" w:cs="IRNazanin"/>
            <w:color w:val="111111"/>
            <w:sz w:val="22"/>
            <w:szCs w:val="22"/>
            <w:b w:val="0"/>
            <w:bCs w:val="0"/>
            <w:i w:val="0"/>
            <w:iCs w:val="0"/>
          </w:rPr>
          <w:t>5153. الخامس: عيوب الرّجل أربعة</w:t>
        </w:r>
        <w:r>
          <w:tab/>
        </w:r>
        <w:r>
          <w:fldChar w:fldCharType="begin"/>
        </w:r>
        <w:r>
          <w:instrText xml:space="preserve">PAGEREF 1350 \h</w:instrText>
        </w:r>
        <w:r>
          <w:fldChar w:fldCharType="end"/>
        </w:r>
      </w:hyperlink>
    </w:p>
    <w:p>
      <w:pPr>
        <w:tabs>
          <w:tab w:val="right" w:leader="dot" w:pos="9062"/>
        </w:tabs>
        <w:ind w:left="1100"/>
      </w:pPr>
      <w:hyperlink w:anchor="_Toc1351" w:history="1">
        <w:r>
          <w:rPr>
            <w:rFonts w:ascii="IRNazanin" w:hAnsi="IRNazanin" w:eastAsia="IRNazanin" w:cs="IRNazanin"/>
            <w:color w:val="111111"/>
            <w:sz w:val="22"/>
            <w:szCs w:val="22"/>
            <w:b w:val="0"/>
            <w:bCs w:val="0"/>
            <w:i w:val="0"/>
            <w:iCs w:val="0"/>
          </w:rPr>
          <w:t>5154. السادس: لو علم بالعيب قبل العقد فلا خيار له،</w:t>
        </w:r>
        <w:r>
          <w:tab/>
        </w:r>
        <w:r>
          <w:fldChar w:fldCharType="begin"/>
        </w:r>
        <w:r>
          <w:instrText xml:space="preserve">PAGEREF 1351 \h</w:instrText>
        </w:r>
        <w:r>
          <w:fldChar w:fldCharType="end"/>
        </w:r>
      </w:hyperlink>
    </w:p>
    <w:p>
      <w:pPr>
        <w:tabs>
          <w:tab w:val="right" w:leader="dot" w:pos="9062"/>
        </w:tabs>
        <w:ind w:left="1100"/>
      </w:pPr>
      <w:hyperlink w:anchor="_Toc1352" w:history="1">
        <w:r>
          <w:rPr>
            <w:rFonts w:ascii="IRNazanin" w:hAnsi="IRNazanin" w:eastAsia="IRNazanin" w:cs="IRNazanin"/>
            <w:color w:val="111111"/>
            <w:sz w:val="22"/>
            <w:szCs w:val="22"/>
            <w:b w:val="0"/>
            <w:bCs w:val="0"/>
            <w:i w:val="0"/>
            <w:iCs w:val="0"/>
          </w:rPr>
          <w:t>5155. السابع: خيار الفسخ في العيب و التدليس معا على الفور،</w:t>
        </w:r>
        <w:r>
          <w:tab/>
        </w:r>
        <w:r>
          <w:fldChar w:fldCharType="begin"/>
        </w:r>
        <w:r>
          <w:instrText xml:space="preserve">PAGEREF 1352 \h</w:instrText>
        </w:r>
        <w:r>
          <w:fldChar w:fldCharType="end"/>
        </w:r>
      </w:hyperlink>
    </w:p>
    <w:p>
      <w:pPr>
        <w:tabs>
          <w:tab w:val="right" w:leader="dot" w:pos="9062"/>
        </w:tabs>
        <w:ind w:left="1100"/>
      </w:pPr>
      <w:hyperlink w:anchor="_Toc1353" w:history="1">
        <w:r>
          <w:rPr>
            <w:rFonts w:ascii="IRNazanin" w:hAnsi="IRNazanin" w:eastAsia="IRNazanin" w:cs="IRNazanin"/>
            <w:color w:val="111111"/>
            <w:sz w:val="22"/>
            <w:szCs w:val="22"/>
            <w:b w:val="0"/>
            <w:bCs w:val="0"/>
            <w:i w:val="0"/>
            <w:iCs w:val="0"/>
          </w:rPr>
          <w:t>5156. الثامن: الفسخ بالعيب ليس بطلاق،</w:t>
        </w:r>
        <w:r>
          <w:tab/>
        </w:r>
        <w:r>
          <w:fldChar w:fldCharType="begin"/>
        </w:r>
        <w:r>
          <w:instrText xml:space="preserve">PAGEREF 1353 \h</w:instrText>
        </w:r>
        <w:r>
          <w:fldChar w:fldCharType="end"/>
        </w:r>
      </w:hyperlink>
    </w:p>
    <w:p>
      <w:pPr>
        <w:tabs>
          <w:tab w:val="right" w:leader="dot" w:pos="9062"/>
        </w:tabs>
        <w:ind w:left="1100"/>
      </w:pPr>
      <w:hyperlink w:anchor="_Toc1354" w:history="1">
        <w:r>
          <w:rPr>
            <w:rFonts w:ascii="IRNazanin" w:hAnsi="IRNazanin" w:eastAsia="IRNazanin" w:cs="IRNazanin"/>
            <w:color w:val="111111"/>
            <w:sz w:val="22"/>
            <w:szCs w:val="22"/>
            <w:b w:val="0"/>
            <w:bCs w:val="0"/>
            <w:i w:val="0"/>
            <w:iCs w:val="0"/>
          </w:rPr>
          <w:t>5157. التاسع: إذا اختلفا في العيب، فالقول قول المنكر مع يمينه و عدم البيّنة،</w:t>
        </w:r>
        <w:r>
          <w:tab/>
        </w:r>
        <w:r>
          <w:fldChar w:fldCharType="begin"/>
        </w:r>
        <w:r>
          <w:instrText xml:space="preserve">PAGEREF 1354 \h</w:instrText>
        </w:r>
        <w:r>
          <w:fldChar w:fldCharType="end"/>
        </w:r>
      </w:hyperlink>
    </w:p>
    <w:p>
      <w:pPr>
        <w:tabs>
          <w:tab w:val="right" w:leader="dot" w:pos="9062"/>
        </w:tabs>
        <w:ind w:left="1100"/>
      </w:pPr>
      <w:hyperlink w:anchor="_Toc1355" w:history="1">
        <w:r>
          <w:rPr>
            <w:rFonts w:ascii="IRNazanin" w:hAnsi="IRNazanin" w:eastAsia="IRNazanin" w:cs="IRNazanin"/>
            <w:color w:val="111111"/>
            <w:sz w:val="22"/>
            <w:szCs w:val="22"/>
            <w:b w:val="0"/>
            <w:bCs w:val="0"/>
            <w:i w:val="0"/>
            <w:iCs w:val="0"/>
          </w:rPr>
          <w:t>5158. العاشر: إذا ثبت العنّة فإن رضيت، فلا خيار لها بعد ذلك،</w:t>
        </w:r>
        <w:r>
          <w:tab/>
        </w:r>
        <w:r>
          <w:fldChar w:fldCharType="begin"/>
        </w:r>
        <w:r>
          <w:instrText xml:space="preserve">PAGEREF 1355 \h</w:instrText>
        </w:r>
        <w:r>
          <w:fldChar w:fldCharType="end"/>
        </w:r>
      </w:hyperlink>
    </w:p>
    <w:p>
      <w:pPr>
        <w:tabs>
          <w:tab w:val="right" w:leader="dot" w:pos="9062"/>
        </w:tabs>
        <w:ind w:left="1100"/>
      </w:pPr>
      <w:hyperlink w:anchor="_Toc1356" w:history="1">
        <w:r>
          <w:rPr>
            <w:rFonts w:ascii="IRNazanin" w:hAnsi="IRNazanin" w:eastAsia="IRNazanin" w:cs="IRNazanin"/>
            <w:color w:val="111111"/>
            <w:sz w:val="22"/>
            <w:szCs w:val="22"/>
            <w:b w:val="0"/>
            <w:bCs w:val="0"/>
            <w:i w:val="0"/>
            <w:iCs w:val="0"/>
          </w:rPr>
          <w:t>5159. الحادي عشر: إذا بقي من المجبوب بقيّة يمكنه الوطء بها، سقط خيارها،</w:t>
        </w:r>
        <w:r>
          <w:tab/>
        </w:r>
        <w:r>
          <w:fldChar w:fldCharType="begin"/>
        </w:r>
        <w:r>
          <w:instrText xml:space="preserve">PAGEREF 1356 \h</w:instrText>
        </w:r>
        <w:r>
          <w:fldChar w:fldCharType="end"/>
        </w:r>
      </w:hyperlink>
    </w:p>
    <w:p>
      <w:pPr>
        <w:tabs>
          <w:tab w:val="right" w:leader="dot" w:pos="9062"/>
        </w:tabs>
        <w:ind w:left="1100"/>
      </w:pPr>
      <w:hyperlink w:anchor="_Toc1357" w:history="1">
        <w:r>
          <w:rPr>
            <w:rFonts w:ascii="IRNazanin" w:hAnsi="IRNazanin" w:eastAsia="IRNazanin" w:cs="IRNazanin"/>
            <w:color w:val="111111"/>
            <w:sz w:val="22"/>
            <w:szCs w:val="22"/>
            <w:b w:val="0"/>
            <w:bCs w:val="0"/>
            <w:i w:val="0"/>
            <w:iCs w:val="0"/>
          </w:rPr>
          <w:t>5160. الثاني عشر: إذا كان له أربع، فعنّ عن جميعهنّ‌، ضربت المدّة، لهنّ‌،</w:t>
        </w:r>
        <w:r>
          <w:tab/>
        </w:r>
        <w:r>
          <w:fldChar w:fldCharType="begin"/>
        </w:r>
        <w:r>
          <w:instrText xml:space="preserve">PAGEREF 1357 \h</w:instrText>
        </w:r>
        <w:r>
          <w:fldChar w:fldCharType="end"/>
        </w:r>
      </w:hyperlink>
    </w:p>
    <w:p>
      <w:pPr>
        <w:tabs>
          <w:tab w:val="right" w:leader="dot" w:pos="9062"/>
        </w:tabs>
        <w:ind w:left="1100"/>
      </w:pPr>
      <w:hyperlink w:anchor="_Toc1358" w:history="1">
        <w:r>
          <w:rPr>
            <w:rFonts w:ascii="IRNazanin" w:hAnsi="IRNazanin" w:eastAsia="IRNazanin" w:cs="IRNazanin"/>
            <w:color w:val="111111"/>
            <w:sz w:val="22"/>
            <w:szCs w:val="22"/>
            <w:b w:val="0"/>
            <w:bCs w:val="0"/>
            <w:i w:val="0"/>
            <w:iCs w:val="0"/>
          </w:rPr>
          <w:t>5161. الثالث عشر: صحيح الذكر يخرج من العنّة بغيبوبة الحشفة في الفرج حتّى يلتقي الختانان،</w:t>
        </w:r>
        <w:r>
          <w:tab/>
        </w:r>
        <w:r>
          <w:fldChar w:fldCharType="begin"/>
        </w:r>
        <w:r>
          <w:instrText xml:space="preserve">PAGEREF 1358 \h</w:instrText>
        </w:r>
        <w:r>
          <w:fldChar w:fldCharType="end"/>
        </w:r>
      </w:hyperlink>
    </w:p>
    <w:p>
      <w:pPr>
        <w:tabs>
          <w:tab w:val="right" w:leader="dot" w:pos="9062"/>
        </w:tabs>
        <w:ind w:left="1100"/>
      </w:pPr>
      <w:hyperlink w:anchor="_Toc1359" w:history="1">
        <w:r>
          <w:rPr>
            <w:rFonts w:ascii="IRNazanin" w:hAnsi="IRNazanin" w:eastAsia="IRNazanin" w:cs="IRNazanin"/>
            <w:color w:val="111111"/>
            <w:sz w:val="22"/>
            <w:szCs w:val="22"/>
            <w:b w:val="0"/>
            <w:bCs w:val="0"/>
            <w:i w:val="0"/>
            <w:iCs w:val="0"/>
          </w:rPr>
          <w:t>5162. الرابع عشر: لو علمت بالعنّة فصبرت، فطلّقها رجعيّا، ثمّ راجعها، لم يكن لها خيار الفسخ،</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الفصل الثالث: في التدليس</w:t>
        </w:r>
        <w:r>
          <w:tab/>
        </w:r>
        <w:r>
          <w:fldChar w:fldCharType="begin"/>
        </w:r>
        <w:r>
          <w:instrText xml:space="preserve">PAGEREF 1360 \h</w:instrText>
        </w:r>
        <w:r>
          <w:fldChar w:fldCharType="end"/>
        </w:r>
      </w:hyperlink>
    </w:p>
    <w:p>
      <w:pPr>
        <w:tabs>
          <w:tab w:val="right" w:leader="dot" w:pos="9062"/>
        </w:tabs>
        <w:ind w:left="1100"/>
      </w:pPr>
      <w:hyperlink w:anchor="_Toc1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1361 \h</w:instrText>
        </w:r>
        <w:r>
          <w:fldChar w:fldCharType="end"/>
        </w:r>
      </w:hyperlink>
    </w:p>
    <w:p>
      <w:pPr>
        <w:tabs>
          <w:tab w:val="right" w:leader="dot" w:pos="9062"/>
        </w:tabs>
        <w:ind w:left="1100"/>
      </w:pPr>
      <w:hyperlink w:anchor="_Toc1362" w:history="1">
        <w:r>
          <w:rPr>
            <w:rFonts w:ascii="IRNazanin" w:hAnsi="IRNazanin" w:eastAsia="IRNazanin" w:cs="IRNazanin"/>
            <w:color w:val="111111"/>
            <w:sz w:val="22"/>
            <w:szCs w:val="22"/>
            <w:b w:val="0"/>
            <w:bCs w:val="0"/>
            <w:i w:val="0"/>
            <w:iCs w:val="0"/>
          </w:rPr>
          <w:t>5163. الأوّل: لو تزوّج امرأة على أنّها حرّة فبانت أمة، كان له الفسخ،</w:t>
        </w:r>
        <w:r>
          <w:tab/>
        </w:r>
        <w:r>
          <w:fldChar w:fldCharType="begin"/>
        </w:r>
        <w:r>
          <w:instrText xml:space="preserve">PAGEREF 1362 \h</w:instrText>
        </w:r>
        <w:r>
          <w:fldChar w:fldCharType="end"/>
        </w:r>
      </w:hyperlink>
    </w:p>
    <w:p>
      <w:pPr>
        <w:tabs>
          <w:tab w:val="right" w:leader="dot" w:pos="9062"/>
        </w:tabs>
        <w:ind w:left="1100"/>
      </w:pPr>
      <w:hyperlink w:anchor="_Toc1363" w:history="1">
        <w:r>
          <w:rPr>
            <w:rFonts w:ascii="IRNazanin" w:hAnsi="IRNazanin" w:eastAsia="IRNazanin" w:cs="IRNazanin"/>
            <w:color w:val="111111"/>
            <w:sz w:val="22"/>
            <w:szCs w:val="22"/>
            <w:b w:val="0"/>
            <w:bCs w:val="0"/>
            <w:i w:val="0"/>
            <w:iCs w:val="0"/>
          </w:rPr>
          <w:t>5164. الثاني: لو تزوّج امرأة على أنّها حرّة فبانت مكاتبة</w:t>
        </w:r>
        <w:r>
          <w:tab/>
        </w:r>
        <w:r>
          <w:fldChar w:fldCharType="begin"/>
        </w:r>
        <w:r>
          <w:instrText xml:space="preserve">PAGEREF 1363 \h</w:instrText>
        </w:r>
        <w:r>
          <w:fldChar w:fldCharType="end"/>
        </w:r>
      </w:hyperlink>
    </w:p>
    <w:p>
      <w:pPr>
        <w:tabs>
          <w:tab w:val="right" w:leader="dot" w:pos="9062"/>
        </w:tabs>
        <w:ind w:left="1100"/>
      </w:pPr>
      <w:hyperlink w:anchor="_Toc1364" w:history="1">
        <w:r>
          <w:rPr>
            <w:rFonts w:ascii="IRNazanin" w:hAnsi="IRNazanin" w:eastAsia="IRNazanin" w:cs="IRNazanin"/>
            <w:color w:val="111111"/>
            <w:sz w:val="22"/>
            <w:szCs w:val="22"/>
            <w:b w:val="0"/>
            <w:bCs w:val="0"/>
            <w:i w:val="0"/>
            <w:iCs w:val="0"/>
          </w:rPr>
          <w:t>5165. الثالث: لو تزوّجت الحرّة برجل على أنّه حرّ فخرج عبدا، كان لها خيار الفسخ،</w:t>
        </w:r>
        <w:r>
          <w:tab/>
        </w:r>
        <w:r>
          <w:fldChar w:fldCharType="begin"/>
        </w:r>
        <w:r>
          <w:instrText xml:space="preserve">PAGEREF 1364 \h</w:instrText>
        </w:r>
        <w:r>
          <w:fldChar w:fldCharType="end"/>
        </w:r>
      </w:hyperlink>
    </w:p>
    <w:p>
      <w:pPr>
        <w:tabs>
          <w:tab w:val="right" w:leader="dot" w:pos="9062"/>
        </w:tabs>
        <w:ind w:left="1100"/>
      </w:pPr>
      <w:hyperlink w:anchor="_Toc1365" w:history="1">
        <w:r>
          <w:rPr>
            <w:rFonts w:ascii="IRNazanin" w:hAnsi="IRNazanin" w:eastAsia="IRNazanin" w:cs="IRNazanin"/>
            <w:color w:val="111111"/>
            <w:sz w:val="22"/>
            <w:szCs w:val="22"/>
            <w:b w:val="0"/>
            <w:bCs w:val="0"/>
            <w:i w:val="0"/>
            <w:iCs w:val="0"/>
          </w:rPr>
          <w:t>5166. الرابع: لو تزوّج بامرأة على أنّها بنت مهيرة، فكانت بنت أمة،</w:t>
        </w:r>
        <w:r>
          <w:tab/>
        </w:r>
        <w:r>
          <w:fldChar w:fldCharType="begin"/>
        </w:r>
        <w:r>
          <w:instrText xml:space="preserve">PAGEREF 1365 \h</w:instrText>
        </w:r>
        <w:r>
          <w:fldChar w:fldCharType="end"/>
        </w:r>
      </w:hyperlink>
    </w:p>
    <w:p>
      <w:pPr>
        <w:tabs>
          <w:tab w:val="right" w:leader="dot" w:pos="9062"/>
        </w:tabs>
        <w:ind w:left="1100"/>
      </w:pPr>
      <w:hyperlink w:anchor="_Toc1366" w:history="1">
        <w:r>
          <w:rPr>
            <w:rFonts w:ascii="IRNazanin" w:hAnsi="IRNazanin" w:eastAsia="IRNazanin" w:cs="IRNazanin"/>
            <w:color w:val="111111"/>
            <w:sz w:val="22"/>
            <w:szCs w:val="22"/>
            <w:b w:val="0"/>
            <w:bCs w:val="0"/>
            <w:i w:val="0"/>
            <w:iCs w:val="0"/>
          </w:rPr>
          <w:t>5167. الخامس: لو زوّج بنته من المهيرة و أدخل عليه بنته من الأمة، ردّها مع المهر إن كان دخل بها،</w:t>
        </w:r>
        <w:r>
          <w:tab/>
        </w:r>
        <w:r>
          <w:fldChar w:fldCharType="begin"/>
        </w:r>
        <w:r>
          <w:instrText xml:space="preserve">PAGEREF 1366 \h</w:instrText>
        </w:r>
        <w:r>
          <w:fldChar w:fldCharType="end"/>
        </w:r>
      </w:hyperlink>
    </w:p>
    <w:p>
      <w:pPr>
        <w:tabs>
          <w:tab w:val="right" w:leader="dot" w:pos="9062"/>
        </w:tabs>
        <w:ind w:left="1100"/>
      </w:pPr>
      <w:hyperlink w:anchor="_Toc1367" w:history="1">
        <w:r>
          <w:rPr>
            <w:rFonts w:ascii="IRNazanin" w:hAnsi="IRNazanin" w:eastAsia="IRNazanin" w:cs="IRNazanin"/>
            <w:color w:val="111111"/>
            <w:sz w:val="22"/>
            <w:szCs w:val="22"/>
            <w:b w:val="0"/>
            <w:bCs w:val="0"/>
            <w:i w:val="0"/>
            <w:iCs w:val="0"/>
          </w:rPr>
          <w:t>5168. السادس: لو تزوّج رجلان بامرأتين، فأدخل كلّ منهما على غير زوجها،</w:t>
        </w:r>
        <w:r>
          <w:tab/>
        </w:r>
        <w:r>
          <w:fldChar w:fldCharType="begin"/>
        </w:r>
        <w:r>
          <w:instrText xml:space="preserve">PAGEREF 1367 \h</w:instrText>
        </w:r>
        <w:r>
          <w:fldChar w:fldCharType="end"/>
        </w:r>
      </w:hyperlink>
    </w:p>
    <w:p>
      <w:pPr>
        <w:tabs>
          <w:tab w:val="right" w:leader="dot" w:pos="9062"/>
        </w:tabs>
        <w:ind w:left="1100"/>
      </w:pPr>
      <w:hyperlink w:anchor="_Toc1368" w:history="1">
        <w:r>
          <w:rPr>
            <w:rFonts w:ascii="IRNazanin" w:hAnsi="IRNazanin" w:eastAsia="IRNazanin" w:cs="IRNazanin"/>
            <w:color w:val="111111"/>
            <w:sz w:val="22"/>
            <w:szCs w:val="22"/>
            <w:b w:val="0"/>
            <w:bCs w:val="0"/>
            <w:i w:val="0"/>
            <w:iCs w:val="0"/>
          </w:rPr>
          <w:t>5169. السابع: لو تزوّج و شرط البكارة، فخرجت ثيّبا لم يكن له الفسخ،</w:t>
        </w:r>
        <w:r>
          <w:tab/>
        </w:r>
        <w:r>
          <w:fldChar w:fldCharType="begin"/>
        </w:r>
        <w:r>
          <w:instrText xml:space="preserve">PAGEREF 1368 \h</w:instrText>
        </w:r>
        <w:r>
          <w:fldChar w:fldCharType="end"/>
        </w:r>
      </w:hyperlink>
    </w:p>
    <w:p>
      <w:pPr>
        <w:tabs>
          <w:tab w:val="right" w:leader="dot" w:pos="9062"/>
        </w:tabs>
        <w:ind w:left="1100"/>
      </w:pPr>
      <w:hyperlink w:anchor="_Toc1369" w:history="1">
        <w:r>
          <w:rPr>
            <w:rFonts w:ascii="IRNazanin" w:hAnsi="IRNazanin" w:eastAsia="IRNazanin" w:cs="IRNazanin"/>
            <w:color w:val="111111"/>
            <w:sz w:val="22"/>
            <w:szCs w:val="22"/>
            <w:b w:val="0"/>
            <w:bCs w:val="0"/>
            <w:i w:val="0"/>
            <w:iCs w:val="0"/>
          </w:rPr>
          <w:t>5170. الثامن: قد بيّنّا أنّ الأقوى المنع من نكاح الكتابية دائما، و جوازه متعة،</w:t>
        </w:r>
        <w:r>
          <w:tab/>
        </w:r>
        <w:r>
          <w:fldChar w:fldCharType="begin"/>
        </w:r>
        <w:r>
          <w:instrText xml:space="preserve">PAGEREF 1369 \h</w:instrText>
        </w:r>
        <w:r>
          <w:fldChar w:fldCharType="end"/>
        </w:r>
      </w:hyperlink>
    </w:p>
    <w:p>
      <w:pPr>
        <w:tabs>
          <w:tab w:val="right" w:leader="dot" w:pos="9062"/>
        </w:tabs>
        <w:ind w:left="1100"/>
      </w:pPr>
      <w:hyperlink w:anchor="_Toc1370" w:history="1">
        <w:r>
          <w:rPr>
            <w:rFonts w:ascii="IRNazanin" w:hAnsi="IRNazanin" w:eastAsia="IRNazanin" w:cs="IRNazanin"/>
            <w:color w:val="111111"/>
            <w:sz w:val="22"/>
            <w:szCs w:val="22"/>
            <w:b w:val="0"/>
            <w:bCs w:val="0"/>
            <w:i w:val="0"/>
            <w:iCs w:val="0"/>
          </w:rPr>
          <w:t>5171. التاسع: كلّ موضع حكم فيه ببطلان العقد، فإنّه يثبت للمرأة مع الدخول مهر المثل،</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المقصد الخامس: في الصداق</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الفصل الأوّل: في المسمّى</w:t>
        </w:r>
        <w:r>
          <w:tab/>
        </w:r>
        <w:r>
          <w:fldChar w:fldCharType="begin"/>
        </w:r>
        <w:r>
          <w:instrText xml:space="preserve">PAGEREF 1373 \h</w:instrText>
        </w:r>
        <w:r>
          <w:fldChar w:fldCharType="end"/>
        </w:r>
      </w:hyperlink>
    </w:p>
    <w:p>
      <w:pPr>
        <w:tabs>
          <w:tab w:val="right" w:leader="dot" w:pos="9062"/>
        </w:tabs>
        <w:ind w:left="1100"/>
      </w:pPr>
      <w:hyperlink w:anchor="_Toc1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1374 \h</w:instrText>
        </w:r>
        <w:r>
          <w:fldChar w:fldCharType="end"/>
        </w:r>
      </w:hyperlink>
    </w:p>
    <w:p>
      <w:pPr>
        <w:tabs>
          <w:tab w:val="right" w:leader="dot" w:pos="9062"/>
        </w:tabs>
        <w:ind w:left="1100"/>
      </w:pPr>
      <w:hyperlink w:anchor="_Toc1375" w:history="1">
        <w:r>
          <w:rPr>
            <w:rFonts w:ascii="IRNazanin" w:hAnsi="IRNazanin" w:eastAsia="IRNazanin" w:cs="IRNazanin"/>
            <w:color w:val="111111"/>
            <w:sz w:val="22"/>
            <w:szCs w:val="22"/>
            <w:b w:val="0"/>
            <w:bCs w:val="0"/>
            <w:i w:val="0"/>
            <w:iCs w:val="0"/>
          </w:rPr>
          <w:t>5172. الأوّل: الأصل في الصداق الكتاب و السنّة و الإجماع،</w:t>
        </w:r>
        <w:r>
          <w:tab/>
        </w:r>
        <w:r>
          <w:fldChar w:fldCharType="begin"/>
        </w:r>
        <w:r>
          <w:instrText xml:space="preserve">PAGEREF 1375 \h</w:instrText>
        </w:r>
        <w:r>
          <w:fldChar w:fldCharType="end"/>
        </w:r>
      </w:hyperlink>
    </w:p>
    <w:p>
      <w:pPr>
        <w:tabs>
          <w:tab w:val="right" w:leader="dot" w:pos="9062"/>
        </w:tabs>
        <w:ind w:left="1100"/>
      </w:pPr>
      <w:hyperlink w:anchor="_Toc1376" w:history="1">
        <w:r>
          <w:rPr>
            <w:rFonts w:ascii="IRNazanin" w:hAnsi="IRNazanin" w:eastAsia="IRNazanin" w:cs="IRNazanin"/>
            <w:color w:val="111111"/>
            <w:sz w:val="22"/>
            <w:szCs w:val="22"/>
            <w:b w:val="0"/>
            <w:bCs w:val="0"/>
            <w:i w:val="0"/>
            <w:iCs w:val="0"/>
          </w:rPr>
          <w:t>5173. الثاني: ذكر المهر في العقد ليس بواجب،</w:t>
        </w:r>
        <w:r>
          <w:tab/>
        </w:r>
        <w:r>
          <w:fldChar w:fldCharType="begin"/>
        </w:r>
        <w:r>
          <w:instrText xml:space="preserve">PAGEREF 1376 \h</w:instrText>
        </w:r>
        <w:r>
          <w:fldChar w:fldCharType="end"/>
        </w:r>
      </w:hyperlink>
    </w:p>
    <w:p>
      <w:pPr>
        <w:tabs>
          <w:tab w:val="right" w:leader="dot" w:pos="9062"/>
        </w:tabs>
        <w:ind w:left="1100"/>
      </w:pPr>
      <w:hyperlink w:anchor="_Toc1377" w:history="1">
        <w:r>
          <w:rPr>
            <w:rFonts w:ascii="IRNazanin" w:hAnsi="IRNazanin" w:eastAsia="IRNazanin" w:cs="IRNazanin"/>
            <w:color w:val="111111"/>
            <w:sz w:val="22"/>
            <w:szCs w:val="22"/>
            <w:b w:val="0"/>
            <w:bCs w:val="0"/>
            <w:i w:val="0"/>
            <w:iCs w:val="0"/>
          </w:rPr>
          <w:t>5174. الثالث: إذا عقد المسلم على خمر أو خنزير،</w:t>
        </w:r>
        <w:r>
          <w:tab/>
        </w:r>
        <w:r>
          <w:fldChar w:fldCharType="begin"/>
        </w:r>
        <w:r>
          <w:instrText xml:space="preserve">PAGEREF 1377 \h</w:instrText>
        </w:r>
        <w:r>
          <w:fldChar w:fldCharType="end"/>
        </w:r>
      </w:hyperlink>
    </w:p>
    <w:p>
      <w:pPr>
        <w:tabs>
          <w:tab w:val="right" w:leader="dot" w:pos="9062"/>
        </w:tabs>
        <w:ind w:left="1100"/>
      </w:pPr>
      <w:hyperlink w:anchor="_Toc1378" w:history="1">
        <w:r>
          <w:rPr>
            <w:rFonts w:ascii="IRNazanin" w:hAnsi="IRNazanin" w:eastAsia="IRNazanin" w:cs="IRNazanin"/>
            <w:color w:val="111111"/>
            <w:sz w:val="22"/>
            <w:szCs w:val="22"/>
            <w:b w:val="0"/>
            <w:bCs w:val="0"/>
            <w:i w:val="0"/>
            <w:iCs w:val="0"/>
          </w:rPr>
          <w:t>5175. الرابع: لا تقدير في المهر في القلّة و الكثرة،</w:t>
        </w:r>
        <w:r>
          <w:tab/>
        </w:r>
        <w:r>
          <w:fldChar w:fldCharType="begin"/>
        </w:r>
        <w:r>
          <w:instrText xml:space="preserve">PAGEREF 1378 \h</w:instrText>
        </w:r>
        <w:r>
          <w:fldChar w:fldCharType="end"/>
        </w:r>
      </w:hyperlink>
    </w:p>
    <w:p>
      <w:pPr>
        <w:tabs>
          <w:tab w:val="right" w:leader="dot" w:pos="9062"/>
        </w:tabs>
        <w:ind w:left="1100"/>
      </w:pPr>
      <w:hyperlink w:anchor="_Toc1379" w:history="1">
        <w:r>
          <w:rPr>
            <w:rFonts w:ascii="IRNazanin" w:hAnsi="IRNazanin" w:eastAsia="IRNazanin" w:cs="IRNazanin"/>
            <w:color w:val="111111"/>
            <w:sz w:val="22"/>
            <w:szCs w:val="22"/>
            <w:b w:val="0"/>
            <w:bCs w:val="0"/>
            <w:i w:val="0"/>
            <w:iCs w:val="0"/>
          </w:rPr>
          <w:t>5176. الخامس: تعليم القرآن يجوز أن يكون صداقا، و ليس بمكروه،</w:t>
        </w:r>
        <w:r>
          <w:tab/>
        </w:r>
        <w:r>
          <w:fldChar w:fldCharType="begin"/>
        </w:r>
        <w:r>
          <w:instrText xml:space="preserve">PAGEREF 1379 \h</w:instrText>
        </w:r>
        <w:r>
          <w:fldChar w:fldCharType="end"/>
        </w:r>
      </w:hyperlink>
    </w:p>
    <w:p>
      <w:pPr>
        <w:tabs>
          <w:tab w:val="right" w:leader="dot" w:pos="9062"/>
        </w:tabs>
        <w:ind w:left="1100"/>
      </w:pPr>
      <w:hyperlink w:anchor="_Toc1380" w:history="1">
        <w:r>
          <w:rPr>
            <w:rFonts w:ascii="IRNazanin" w:hAnsi="IRNazanin" w:eastAsia="IRNazanin" w:cs="IRNazanin"/>
            <w:color w:val="111111"/>
            <w:sz w:val="22"/>
            <w:szCs w:val="22"/>
            <w:b w:val="0"/>
            <w:bCs w:val="0"/>
            <w:i w:val="0"/>
            <w:iCs w:val="0"/>
          </w:rPr>
          <w:t>5177. السادس: لو تزوّج المسلم كتابيّة على أن يصدقها تعليم شيء من القرآن،</w:t>
        </w:r>
        <w:r>
          <w:tab/>
        </w:r>
        <w:r>
          <w:fldChar w:fldCharType="begin"/>
        </w:r>
        <w:r>
          <w:instrText xml:space="preserve">PAGEREF 1380 \h</w:instrText>
        </w:r>
        <w:r>
          <w:fldChar w:fldCharType="end"/>
        </w:r>
      </w:hyperlink>
    </w:p>
    <w:p>
      <w:pPr>
        <w:tabs>
          <w:tab w:val="right" w:leader="dot" w:pos="9062"/>
        </w:tabs>
        <w:ind w:left="1100"/>
      </w:pPr>
      <w:hyperlink w:anchor="_Toc1381" w:history="1">
        <w:r>
          <w:rPr>
            <w:rFonts w:ascii="IRNazanin" w:hAnsi="IRNazanin" w:eastAsia="IRNazanin" w:cs="IRNazanin"/>
            <w:color w:val="111111"/>
            <w:sz w:val="22"/>
            <w:szCs w:val="22"/>
            <w:b w:val="0"/>
            <w:bCs w:val="0"/>
            <w:i w:val="0"/>
            <w:iCs w:val="0"/>
          </w:rPr>
          <w:t>5178. السابع: إذا طلّقها قبل تعليم السورة المشترطة بعد الدخول، استقرّ الصداق،</w:t>
        </w:r>
        <w:r>
          <w:tab/>
        </w:r>
        <w:r>
          <w:fldChar w:fldCharType="begin"/>
        </w:r>
        <w:r>
          <w:instrText xml:space="preserve">PAGEREF 1381 \h</w:instrText>
        </w:r>
        <w:r>
          <w:fldChar w:fldCharType="end"/>
        </w:r>
      </w:hyperlink>
    </w:p>
    <w:p>
      <w:pPr>
        <w:tabs>
          <w:tab w:val="right" w:leader="dot" w:pos="9062"/>
        </w:tabs>
        <w:ind w:left="1100"/>
      </w:pPr>
      <w:hyperlink w:anchor="_Toc1382" w:history="1">
        <w:r>
          <w:rPr>
            <w:rFonts w:ascii="IRNazanin" w:hAnsi="IRNazanin" w:eastAsia="IRNazanin" w:cs="IRNazanin"/>
            <w:color w:val="111111"/>
            <w:sz w:val="22"/>
            <w:szCs w:val="22"/>
            <w:b w:val="0"/>
            <w:bCs w:val="0"/>
            <w:i w:val="0"/>
            <w:iCs w:val="0"/>
          </w:rPr>
          <w:t>5179. الثامن: إذا تزوّجها على أن يعلّم غلامها صنعة، أو قرآنا، و جعله صداقا، جاز،</w:t>
        </w:r>
        <w:r>
          <w:tab/>
        </w:r>
        <w:r>
          <w:fldChar w:fldCharType="begin"/>
        </w:r>
        <w:r>
          <w:instrText xml:space="preserve">PAGEREF 1382 \h</w:instrText>
        </w:r>
        <w:r>
          <w:fldChar w:fldCharType="end"/>
        </w:r>
      </w:hyperlink>
    </w:p>
    <w:p>
      <w:pPr>
        <w:tabs>
          <w:tab w:val="right" w:leader="dot" w:pos="9062"/>
        </w:tabs>
        <w:ind w:left="1100"/>
      </w:pPr>
      <w:hyperlink w:anchor="_Toc1383" w:history="1">
        <w:r>
          <w:rPr>
            <w:rFonts w:ascii="IRNazanin" w:hAnsi="IRNazanin" w:eastAsia="IRNazanin" w:cs="IRNazanin"/>
            <w:color w:val="111111"/>
            <w:sz w:val="22"/>
            <w:szCs w:val="22"/>
            <w:b w:val="0"/>
            <w:bCs w:val="0"/>
            <w:i w:val="0"/>
            <w:iCs w:val="0"/>
          </w:rPr>
          <w:t>5180. التاسع: منافع الحرّ يجوز أن تكون مهرا بشرط التعيين،</w:t>
        </w:r>
        <w:r>
          <w:tab/>
        </w:r>
        <w:r>
          <w:fldChar w:fldCharType="begin"/>
        </w:r>
        <w:r>
          <w:instrText xml:space="preserve">PAGEREF 1383 \h</w:instrText>
        </w:r>
        <w:r>
          <w:fldChar w:fldCharType="end"/>
        </w:r>
      </w:hyperlink>
    </w:p>
    <w:p>
      <w:pPr>
        <w:tabs>
          <w:tab w:val="right" w:leader="dot" w:pos="9062"/>
        </w:tabs>
        <w:ind w:left="1100"/>
      </w:pPr>
      <w:hyperlink w:anchor="_Toc1384" w:history="1">
        <w:r>
          <w:rPr>
            <w:rFonts w:ascii="IRNazanin" w:hAnsi="IRNazanin" w:eastAsia="IRNazanin" w:cs="IRNazanin"/>
            <w:color w:val="111111"/>
            <w:sz w:val="22"/>
            <w:szCs w:val="22"/>
            <w:b w:val="0"/>
            <w:bCs w:val="0"/>
            <w:i w:val="0"/>
            <w:iCs w:val="0"/>
          </w:rPr>
          <w:t>5181. العاشر: قد ذكرنا أنّ من شرط المهر التعيين،</w:t>
        </w:r>
        <w:r>
          <w:tab/>
        </w:r>
        <w:r>
          <w:fldChar w:fldCharType="begin"/>
        </w:r>
        <w:r>
          <w:instrText xml:space="preserve">PAGEREF 1384 \h</w:instrText>
        </w:r>
        <w:r>
          <w:fldChar w:fldCharType="end"/>
        </w:r>
      </w:hyperlink>
    </w:p>
    <w:p>
      <w:pPr>
        <w:tabs>
          <w:tab w:val="right" w:leader="dot" w:pos="9062"/>
        </w:tabs>
        <w:ind w:left="1100"/>
      </w:pPr>
      <w:hyperlink w:anchor="_Toc1385" w:history="1">
        <w:r>
          <w:rPr>
            <w:rFonts w:ascii="IRNazanin" w:hAnsi="IRNazanin" w:eastAsia="IRNazanin" w:cs="IRNazanin"/>
            <w:color w:val="111111"/>
            <w:sz w:val="22"/>
            <w:szCs w:val="22"/>
            <w:b w:val="0"/>
            <w:bCs w:val="0"/>
            <w:i w:val="0"/>
            <w:iCs w:val="0"/>
          </w:rPr>
          <w:t>5182. الحادي عشر: لو تزوّجها على كتاب اللّه و سنّة نبيّه، و لم يسمّ مهرا،</w:t>
        </w:r>
        <w:r>
          <w:tab/>
        </w:r>
        <w:r>
          <w:fldChar w:fldCharType="begin"/>
        </w:r>
        <w:r>
          <w:instrText xml:space="preserve">PAGEREF 1385 \h</w:instrText>
        </w:r>
        <w:r>
          <w:fldChar w:fldCharType="end"/>
        </w:r>
      </w:hyperlink>
    </w:p>
    <w:p>
      <w:pPr>
        <w:tabs>
          <w:tab w:val="right" w:leader="dot" w:pos="9062"/>
        </w:tabs>
        <w:ind w:left="1100"/>
      </w:pPr>
      <w:hyperlink w:anchor="_Toc1386" w:history="1">
        <w:r>
          <w:rPr>
            <w:rFonts w:ascii="IRNazanin" w:hAnsi="IRNazanin" w:eastAsia="IRNazanin" w:cs="IRNazanin"/>
            <w:color w:val="111111"/>
            <w:sz w:val="22"/>
            <w:szCs w:val="22"/>
            <w:b w:val="0"/>
            <w:bCs w:val="0"/>
            <w:i w:val="0"/>
            <w:iCs w:val="0"/>
          </w:rPr>
          <w:t>5183. الثاني عشر: إذا أصدقها عبدا فبان مستحقّا، كان لها قيمته،</w:t>
        </w:r>
        <w:r>
          <w:tab/>
        </w:r>
        <w:r>
          <w:fldChar w:fldCharType="begin"/>
        </w:r>
        <w:r>
          <w:instrText xml:space="preserve">PAGEREF 1386 \h</w:instrText>
        </w:r>
        <w:r>
          <w:fldChar w:fldCharType="end"/>
        </w:r>
      </w:hyperlink>
    </w:p>
    <w:p>
      <w:pPr>
        <w:tabs>
          <w:tab w:val="right" w:leader="dot" w:pos="9062"/>
        </w:tabs>
        <w:ind w:left="1100"/>
      </w:pPr>
      <w:hyperlink w:anchor="_Toc1387" w:history="1">
        <w:r>
          <w:rPr>
            <w:rFonts w:ascii="IRNazanin" w:hAnsi="IRNazanin" w:eastAsia="IRNazanin" w:cs="IRNazanin"/>
            <w:color w:val="111111"/>
            <w:sz w:val="22"/>
            <w:szCs w:val="22"/>
            <w:b w:val="0"/>
            <w:bCs w:val="0"/>
            <w:i w:val="0"/>
            <w:iCs w:val="0"/>
          </w:rPr>
          <w:t>5184. الثالث عشر: لو تزوّجها بمهر سرّا و بأزيد منه علانية، أو بالعكس،</w:t>
        </w:r>
        <w:r>
          <w:tab/>
        </w:r>
        <w:r>
          <w:fldChar w:fldCharType="begin"/>
        </w:r>
        <w:r>
          <w:instrText xml:space="preserve">PAGEREF 1387 \h</w:instrText>
        </w:r>
        <w:r>
          <w:fldChar w:fldCharType="end"/>
        </w:r>
      </w:hyperlink>
    </w:p>
    <w:p>
      <w:pPr>
        <w:tabs>
          <w:tab w:val="right" w:leader="dot" w:pos="9062"/>
        </w:tabs>
        <w:ind w:left="1100"/>
      </w:pPr>
      <w:hyperlink w:anchor="_Toc1388" w:history="1">
        <w:r>
          <w:rPr>
            <w:rFonts w:ascii="IRNazanin" w:hAnsi="IRNazanin" w:eastAsia="IRNazanin" w:cs="IRNazanin"/>
            <w:color w:val="111111"/>
            <w:sz w:val="22"/>
            <w:szCs w:val="22"/>
            <w:b w:val="0"/>
            <w:bCs w:val="0"/>
            <w:i w:val="0"/>
            <w:iCs w:val="0"/>
          </w:rPr>
          <w:t>5185. الرابع عشر: لو زوّجها الوليّ بدون مهر المثل، قيل: يبطل المهر، و لها مهر المثل و قيل: يصحّ المسمّى،</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الفصل الثاني: في تسمية ما يزيد و ينقص من الأعيان</w:t>
        </w:r>
        <w:r>
          <w:tab/>
        </w:r>
        <w:r>
          <w:fldChar w:fldCharType="begin"/>
        </w:r>
        <w:r>
          <w:instrText xml:space="preserve">PAGEREF 1389 \h</w:instrText>
        </w:r>
        <w:r>
          <w:fldChar w:fldCharType="end"/>
        </w:r>
      </w:hyperlink>
    </w:p>
    <w:p>
      <w:pPr>
        <w:tabs>
          <w:tab w:val="right" w:leader="dot" w:pos="9062"/>
        </w:tabs>
        <w:ind w:left="1100"/>
      </w:pPr>
      <w:hyperlink w:anchor="_Toc1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1390 \h</w:instrText>
        </w:r>
        <w:r>
          <w:fldChar w:fldCharType="end"/>
        </w:r>
      </w:hyperlink>
    </w:p>
    <w:p>
      <w:pPr>
        <w:tabs>
          <w:tab w:val="right" w:leader="dot" w:pos="9062"/>
        </w:tabs>
        <w:ind w:left="1100"/>
      </w:pPr>
      <w:hyperlink w:anchor="_Toc1391" w:history="1">
        <w:r>
          <w:rPr>
            <w:rFonts w:ascii="IRNazanin" w:hAnsi="IRNazanin" w:eastAsia="IRNazanin" w:cs="IRNazanin"/>
            <w:color w:val="111111"/>
            <w:sz w:val="22"/>
            <w:szCs w:val="22"/>
            <w:b w:val="0"/>
            <w:bCs w:val="0"/>
            <w:i w:val="0"/>
            <w:iCs w:val="0"/>
          </w:rPr>
          <w:t>5186. الأوّل: المهر تملكه المرأة بالعقد،</w:t>
        </w:r>
        <w:r>
          <w:tab/>
        </w:r>
        <w:r>
          <w:fldChar w:fldCharType="begin"/>
        </w:r>
        <w:r>
          <w:instrText xml:space="preserve">PAGEREF 1391 \h</w:instrText>
        </w:r>
        <w:r>
          <w:fldChar w:fldCharType="end"/>
        </w:r>
      </w:hyperlink>
    </w:p>
    <w:p>
      <w:pPr>
        <w:tabs>
          <w:tab w:val="right" w:leader="dot" w:pos="9062"/>
        </w:tabs>
        <w:ind w:left="1100"/>
      </w:pPr>
      <w:hyperlink w:anchor="_Toc1392" w:history="1">
        <w:r>
          <w:rPr>
            <w:rFonts w:ascii="IRNazanin" w:hAnsi="IRNazanin" w:eastAsia="IRNazanin" w:cs="IRNazanin"/>
            <w:color w:val="111111"/>
            <w:sz w:val="22"/>
            <w:szCs w:val="22"/>
            <w:b w:val="0"/>
            <w:bCs w:val="0"/>
            <w:i w:val="0"/>
            <w:iCs w:val="0"/>
          </w:rPr>
          <w:t>5187. الثاني: إذا أصدقها عينا، فتلفت قبل القبض، وجب لها مثل تلك العين إن كانت من ذوات الأمثال،</w:t>
        </w:r>
        <w:r>
          <w:tab/>
        </w:r>
        <w:r>
          <w:fldChar w:fldCharType="begin"/>
        </w:r>
        <w:r>
          <w:instrText xml:space="preserve">PAGEREF 1392 \h</w:instrText>
        </w:r>
        <w:r>
          <w:fldChar w:fldCharType="end"/>
        </w:r>
      </w:hyperlink>
    </w:p>
    <w:p>
      <w:pPr>
        <w:tabs>
          <w:tab w:val="right" w:leader="dot" w:pos="9062"/>
        </w:tabs>
        <w:ind w:left="1100"/>
      </w:pPr>
      <w:hyperlink w:anchor="_Toc1393" w:history="1">
        <w:r>
          <w:rPr>
            <w:rFonts w:ascii="IRNazanin" w:hAnsi="IRNazanin" w:eastAsia="IRNazanin" w:cs="IRNazanin"/>
            <w:color w:val="111111"/>
            <w:sz w:val="22"/>
            <w:szCs w:val="22"/>
            <w:b w:val="0"/>
            <w:bCs w:val="0"/>
            <w:i w:val="0"/>
            <w:iCs w:val="0"/>
          </w:rPr>
          <w:t>5188. الثالث: قد بيّنا أنّ المهر مضمون في يد الزوج،</w:t>
        </w:r>
        <w:r>
          <w:tab/>
        </w:r>
        <w:r>
          <w:fldChar w:fldCharType="begin"/>
        </w:r>
        <w:r>
          <w:instrText xml:space="preserve">PAGEREF 1393 \h</w:instrText>
        </w:r>
        <w:r>
          <w:fldChar w:fldCharType="end"/>
        </w:r>
      </w:hyperlink>
    </w:p>
    <w:p>
      <w:pPr>
        <w:tabs>
          <w:tab w:val="right" w:leader="dot" w:pos="9062"/>
        </w:tabs>
        <w:ind w:left="1100"/>
      </w:pPr>
      <w:hyperlink w:anchor="_Toc1394" w:history="1">
        <w:r>
          <w:rPr>
            <w:rFonts w:ascii="IRNazanin" w:hAnsi="IRNazanin" w:eastAsia="IRNazanin" w:cs="IRNazanin"/>
            <w:color w:val="111111"/>
            <w:sz w:val="22"/>
            <w:szCs w:val="22"/>
            <w:b w:val="0"/>
            <w:bCs w:val="0"/>
            <w:i w:val="0"/>
            <w:iCs w:val="0"/>
          </w:rPr>
          <w:t>5189. الرابع: إذا وجدت بالمهر عيبا، كان لها ردّه،</w:t>
        </w:r>
        <w:r>
          <w:tab/>
        </w:r>
        <w:r>
          <w:fldChar w:fldCharType="begin"/>
        </w:r>
        <w:r>
          <w:instrText xml:space="preserve">PAGEREF 1394 \h</w:instrText>
        </w:r>
        <w:r>
          <w:fldChar w:fldCharType="end"/>
        </w:r>
      </w:hyperlink>
    </w:p>
    <w:p>
      <w:pPr>
        <w:tabs>
          <w:tab w:val="right" w:leader="dot" w:pos="9062"/>
        </w:tabs>
        <w:ind w:left="1100"/>
      </w:pPr>
      <w:hyperlink w:anchor="_Toc1395" w:history="1">
        <w:r>
          <w:rPr>
            <w:rFonts w:ascii="IRNazanin" w:hAnsi="IRNazanin" w:eastAsia="IRNazanin" w:cs="IRNazanin"/>
            <w:color w:val="111111"/>
            <w:sz w:val="22"/>
            <w:szCs w:val="22"/>
            <w:b w:val="0"/>
            <w:bCs w:val="0"/>
            <w:i w:val="0"/>
            <w:iCs w:val="0"/>
          </w:rPr>
          <w:t>5190. الخامس: لو كان المهر أمة حرم عليه وطؤها،</w:t>
        </w:r>
        <w:r>
          <w:tab/>
        </w:r>
        <w:r>
          <w:fldChar w:fldCharType="begin"/>
        </w:r>
        <w:r>
          <w:instrText xml:space="preserve">PAGEREF 1395 \h</w:instrText>
        </w:r>
        <w:r>
          <w:fldChar w:fldCharType="end"/>
        </w:r>
      </w:hyperlink>
    </w:p>
    <w:p>
      <w:pPr>
        <w:tabs>
          <w:tab w:val="right" w:leader="dot" w:pos="9062"/>
        </w:tabs>
        <w:ind w:left="1100"/>
      </w:pPr>
      <w:hyperlink w:anchor="_Toc1396" w:history="1">
        <w:r>
          <w:rPr>
            <w:rFonts w:ascii="IRNazanin" w:hAnsi="IRNazanin" w:eastAsia="IRNazanin" w:cs="IRNazanin"/>
            <w:color w:val="111111"/>
            <w:sz w:val="22"/>
            <w:szCs w:val="22"/>
            <w:b w:val="0"/>
            <w:bCs w:val="0"/>
            <w:i w:val="0"/>
            <w:iCs w:val="0"/>
          </w:rPr>
          <w:t>5191. السادس: يجوز جمع العقود المختلفة في عقد واحد.</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الفصل الثالث: في الشرط في المهر و العقد</w:t>
        </w:r>
        <w:r>
          <w:tab/>
        </w:r>
        <w:r>
          <w:fldChar w:fldCharType="begin"/>
        </w:r>
        <w:r>
          <w:instrText xml:space="preserve">PAGEREF 1397 \h</w:instrText>
        </w:r>
        <w:r>
          <w:fldChar w:fldCharType="end"/>
        </w:r>
      </w:hyperlink>
    </w:p>
    <w:p>
      <w:pPr>
        <w:tabs>
          <w:tab w:val="right" w:leader="dot" w:pos="9062"/>
        </w:tabs>
        <w:ind w:left="1100"/>
      </w:pPr>
      <w:hyperlink w:anchor="_Toc1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1398 \h</w:instrText>
        </w:r>
        <w:r>
          <w:fldChar w:fldCharType="end"/>
        </w:r>
      </w:hyperlink>
    </w:p>
    <w:p>
      <w:pPr>
        <w:tabs>
          <w:tab w:val="right" w:leader="dot" w:pos="9062"/>
        </w:tabs>
        <w:ind w:left="1100"/>
      </w:pPr>
      <w:hyperlink w:anchor="_Toc1399" w:history="1">
        <w:r>
          <w:rPr>
            <w:rFonts w:ascii="IRNazanin" w:hAnsi="IRNazanin" w:eastAsia="IRNazanin" w:cs="IRNazanin"/>
            <w:color w:val="111111"/>
            <w:sz w:val="22"/>
            <w:szCs w:val="22"/>
            <w:b w:val="0"/>
            <w:bCs w:val="0"/>
            <w:i w:val="0"/>
            <w:iCs w:val="0"/>
          </w:rPr>
          <w:t>5192. الأوّل: إطلاق العقد يقتضي تعجيل المهر،</w:t>
        </w:r>
        <w:r>
          <w:tab/>
        </w:r>
        <w:r>
          <w:fldChar w:fldCharType="begin"/>
        </w:r>
        <w:r>
          <w:instrText xml:space="preserve">PAGEREF 1399 \h</w:instrText>
        </w:r>
        <w:r>
          <w:fldChar w:fldCharType="end"/>
        </w:r>
      </w:hyperlink>
    </w:p>
    <w:p>
      <w:pPr>
        <w:tabs>
          <w:tab w:val="right" w:leader="dot" w:pos="9062"/>
        </w:tabs>
        <w:ind w:left="1100"/>
      </w:pPr>
      <w:hyperlink w:anchor="_Toc1400" w:history="1">
        <w:r>
          <w:rPr>
            <w:rFonts w:ascii="IRNazanin" w:hAnsi="IRNazanin" w:eastAsia="IRNazanin" w:cs="IRNazanin"/>
            <w:color w:val="111111"/>
            <w:sz w:val="22"/>
            <w:szCs w:val="22"/>
            <w:b w:val="0"/>
            <w:bCs w:val="0"/>
            <w:i w:val="0"/>
            <w:iCs w:val="0"/>
          </w:rPr>
          <w:t>5193. الثاني: إذا كان الصداق حالاّ كان لها أن تمنع نفسها حتّى تقبضه،</w:t>
        </w:r>
        <w:r>
          <w:tab/>
        </w:r>
        <w:r>
          <w:fldChar w:fldCharType="begin"/>
        </w:r>
        <w:r>
          <w:instrText xml:space="preserve">PAGEREF 1400 \h</w:instrText>
        </w:r>
        <w:r>
          <w:fldChar w:fldCharType="end"/>
        </w:r>
      </w:hyperlink>
    </w:p>
    <w:p>
      <w:pPr>
        <w:tabs>
          <w:tab w:val="right" w:leader="dot" w:pos="9062"/>
        </w:tabs>
        <w:ind w:left="1100"/>
      </w:pPr>
      <w:hyperlink w:anchor="_Toc1401" w:history="1">
        <w:r>
          <w:rPr>
            <w:rFonts w:ascii="IRNazanin" w:hAnsi="IRNazanin" w:eastAsia="IRNazanin" w:cs="IRNazanin"/>
            <w:color w:val="111111"/>
            <w:sz w:val="22"/>
            <w:szCs w:val="22"/>
            <w:b w:val="0"/>
            <w:bCs w:val="0"/>
            <w:i w:val="0"/>
            <w:iCs w:val="0"/>
          </w:rPr>
          <w:t>5194. الثالث: إذا كان الزوج معسرا، لم يكن لها الامتناع بعد الدخول،</w:t>
        </w:r>
        <w:r>
          <w:tab/>
        </w:r>
        <w:r>
          <w:fldChar w:fldCharType="begin"/>
        </w:r>
        <w:r>
          <w:instrText xml:space="preserve">PAGEREF 1401 \h</w:instrText>
        </w:r>
        <w:r>
          <w:fldChar w:fldCharType="end"/>
        </w:r>
      </w:hyperlink>
    </w:p>
    <w:p>
      <w:pPr>
        <w:tabs>
          <w:tab w:val="right" w:leader="dot" w:pos="9062"/>
        </w:tabs>
        <w:ind w:left="1100"/>
      </w:pPr>
      <w:hyperlink w:anchor="_Toc1402" w:history="1">
        <w:r>
          <w:rPr>
            <w:rFonts w:ascii="IRNazanin" w:hAnsi="IRNazanin" w:eastAsia="IRNazanin" w:cs="IRNazanin"/>
            <w:color w:val="111111"/>
            <w:sz w:val="22"/>
            <w:szCs w:val="22"/>
            <w:b w:val="0"/>
            <w:bCs w:val="0"/>
            <w:i w:val="0"/>
            <w:iCs w:val="0"/>
          </w:rPr>
          <w:t>5195. الرابع: لو كان المهر مؤجّلا فلم يحصل الدخول حتّى حلّ‌،</w:t>
        </w:r>
        <w:r>
          <w:tab/>
        </w:r>
        <w:r>
          <w:fldChar w:fldCharType="begin"/>
        </w:r>
        <w:r>
          <w:instrText xml:space="preserve">PAGEREF 1402 \h</w:instrText>
        </w:r>
        <w:r>
          <w:fldChar w:fldCharType="end"/>
        </w:r>
      </w:hyperlink>
    </w:p>
    <w:p>
      <w:pPr>
        <w:tabs>
          <w:tab w:val="right" w:leader="dot" w:pos="9062"/>
        </w:tabs>
        <w:ind w:left="1100"/>
      </w:pPr>
      <w:hyperlink w:anchor="_Toc1403" w:history="1">
        <w:r>
          <w:rPr>
            <w:rFonts w:ascii="IRNazanin" w:hAnsi="IRNazanin" w:eastAsia="IRNazanin" w:cs="IRNazanin"/>
            <w:color w:val="111111"/>
            <w:sz w:val="22"/>
            <w:szCs w:val="22"/>
            <w:b w:val="0"/>
            <w:bCs w:val="0"/>
            <w:i w:val="0"/>
            <w:iCs w:val="0"/>
          </w:rPr>
          <w:t>5196. الخامس: اذا كان الزّوج كبيرا و المرأة كذلك، و امتنع كلّ منهما من تسليم ما عليه،</w:t>
        </w:r>
        <w:r>
          <w:tab/>
        </w:r>
        <w:r>
          <w:fldChar w:fldCharType="begin"/>
        </w:r>
        <w:r>
          <w:instrText xml:space="preserve">PAGEREF 1403 \h</w:instrText>
        </w:r>
        <w:r>
          <w:fldChar w:fldCharType="end"/>
        </w:r>
      </w:hyperlink>
    </w:p>
    <w:p>
      <w:pPr>
        <w:tabs>
          <w:tab w:val="right" w:leader="dot" w:pos="9062"/>
        </w:tabs>
        <w:ind w:left="1100"/>
      </w:pPr>
      <w:hyperlink w:anchor="_Toc1404" w:history="1">
        <w:r>
          <w:rPr>
            <w:rFonts w:ascii="IRNazanin" w:hAnsi="IRNazanin" w:eastAsia="IRNazanin" w:cs="IRNazanin"/>
            <w:color w:val="111111"/>
            <w:sz w:val="22"/>
            <w:szCs w:val="22"/>
            <w:b w:val="0"/>
            <w:bCs w:val="0"/>
            <w:i w:val="0"/>
            <w:iCs w:val="0"/>
          </w:rPr>
          <w:t>5197. السادس: الشروط المذكورة في العقد إن نافت مقتضاه، كانت باطلة،</w:t>
        </w:r>
        <w:r>
          <w:tab/>
        </w:r>
        <w:r>
          <w:fldChar w:fldCharType="begin"/>
        </w:r>
        <w:r>
          <w:instrText xml:space="preserve">PAGEREF 1404 \h</w:instrText>
        </w:r>
        <w:r>
          <w:fldChar w:fldCharType="end"/>
        </w:r>
      </w:hyperlink>
    </w:p>
    <w:p>
      <w:pPr>
        <w:tabs>
          <w:tab w:val="right" w:leader="dot" w:pos="9062"/>
        </w:tabs>
        <w:ind w:left="1100"/>
      </w:pPr>
      <w:hyperlink w:anchor="_Toc1405" w:history="1">
        <w:r>
          <w:rPr>
            <w:rFonts w:ascii="IRNazanin" w:hAnsi="IRNazanin" w:eastAsia="IRNazanin" w:cs="IRNazanin"/>
            <w:color w:val="111111"/>
            <w:sz w:val="22"/>
            <w:szCs w:val="22"/>
            <w:b w:val="0"/>
            <w:bCs w:val="0"/>
            <w:i w:val="0"/>
            <w:iCs w:val="0"/>
          </w:rPr>
          <w:t>5198. السابع: إذا تزوّجها على عين، و شرط لها الخيار مدّة من الزمان،</w:t>
        </w:r>
        <w:r>
          <w:tab/>
        </w:r>
        <w:r>
          <w:fldChar w:fldCharType="begin"/>
        </w:r>
        <w:r>
          <w:instrText xml:space="preserve">PAGEREF 1405 \h</w:instrText>
        </w:r>
        <w:r>
          <w:fldChar w:fldCharType="end"/>
        </w:r>
      </w:hyperlink>
    </w:p>
    <w:p>
      <w:pPr>
        <w:tabs>
          <w:tab w:val="right" w:leader="dot" w:pos="9062"/>
        </w:tabs>
        <w:ind w:left="1100"/>
      </w:pPr>
      <w:hyperlink w:anchor="_Toc1406" w:history="1">
        <w:r>
          <w:rPr>
            <w:rFonts w:ascii="IRNazanin" w:hAnsi="IRNazanin" w:eastAsia="IRNazanin" w:cs="IRNazanin"/>
            <w:color w:val="111111"/>
            <w:sz w:val="22"/>
            <w:szCs w:val="22"/>
            <w:b w:val="0"/>
            <w:bCs w:val="0"/>
            <w:i w:val="0"/>
            <w:iCs w:val="0"/>
          </w:rPr>
          <w:t>5199. الثامن: إذا تزوّجها على عين موصوفة، صحّ الصداق، و لزمه تسليمه،</w:t>
        </w:r>
        <w:r>
          <w:tab/>
        </w:r>
        <w:r>
          <w:fldChar w:fldCharType="begin"/>
        </w:r>
        <w:r>
          <w:instrText xml:space="preserve">PAGEREF 1406 \h</w:instrText>
        </w:r>
        <w:r>
          <w:fldChar w:fldCharType="end"/>
        </w:r>
      </w:hyperlink>
    </w:p>
    <w:p>
      <w:pPr>
        <w:tabs>
          <w:tab w:val="right" w:leader="dot" w:pos="9062"/>
        </w:tabs>
        <w:ind w:left="1100"/>
      </w:pPr>
      <w:hyperlink w:anchor="_Toc1407" w:history="1">
        <w:r>
          <w:rPr>
            <w:rFonts w:ascii="IRNazanin" w:hAnsi="IRNazanin" w:eastAsia="IRNazanin" w:cs="IRNazanin"/>
            <w:color w:val="111111"/>
            <w:sz w:val="22"/>
            <w:szCs w:val="22"/>
            <w:b w:val="0"/>
            <w:bCs w:val="0"/>
            <w:i w:val="0"/>
            <w:iCs w:val="0"/>
          </w:rPr>
          <w:t>5200. التاسع: لو سمّى لها تسمية فاسدة، وجب لها مهر المثل مع الدخول</w:t>
        </w:r>
        <w:r>
          <w:tab/>
        </w:r>
        <w:r>
          <w:fldChar w:fldCharType="begin"/>
        </w:r>
        <w:r>
          <w:instrText xml:space="preserve">PAGEREF 1407 \h</w:instrText>
        </w:r>
        <w:r>
          <w:fldChar w:fldCharType="end"/>
        </w:r>
      </w:hyperlink>
    </w:p>
    <w:p>
      <w:pPr>
        <w:tabs>
          <w:tab w:val="right" w:leader="dot" w:pos="9062"/>
        </w:tabs>
        <w:ind w:left="1100"/>
      </w:pPr>
      <w:hyperlink w:anchor="_Toc1408" w:history="1">
        <w:r>
          <w:rPr>
            <w:rFonts w:ascii="IRNazanin" w:hAnsi="IRNazanin" w:eastAsia="IRNazanin" w:cs="IRNazanin"/>
            <w:color w:val="111111"/>
            <w:sz w:val="22"/>
            <w:szCs w:val="22"/>
            <w:b w:val="0"/>
            <w:bCs w:val="0"/>
            <w:i w:val="0"/>
            <w:iCs w:val="0"/>
          </w:rPr>
          <w:t>5201. العاشر: يردّ المهر بالعيب و إن كان يسيرا،</w:t>
        </w:r>
        <w:r>
          <w:tab/>
        </w:r>
        <w:r>
          <w:fldChar w:fldCharType="begin"/>
        </w:r>
        <w:r>
          <w:instrText xml:space="preserve">PAGEREF 1408 \h</w:instrText>
        </w:r>
        <w:r>
          <w:fldChar w:fldCharType="end"/>
        </w:r>
      </w:hyperlink>
    </w:p>
    <w:p>
      <w:pPr>
        <w:tabs>
          <w:tab w:val="right" w:leader="dot" w:pos="9062"/>
        </w:tabs>
        <w:ind w:left="1100"/>
      </w:pPr>
      <w:hyperlink w:anchor="_Toc1409" w:history="1">
        <w:r>
          <w:rPr>
            <w:rFonts w:ascii="IRNazanin" w:hAnsi="IRNazanin" w:eastAsia="IRNazanin" w:cs="IRNazanin"/>
            <w:color w:val="111111"/>
            <w:sz w:val="22"/>
            <w:szCs w:val="22"/>
            <w:b w:val="0"/>
            <w:bCs w:val="0"/>
            <w:i w:val="0"/>
            <w:iCs w:val="0"/>
          </w:rPr>
          <w:t>5202. الحادي عشر: لو تزوّج ذمّي بذمّية على أن لا مهر لها،</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الفصل الرابع: في التفويض</w:t>
        </w:r>
        <w:r>
          <w:tab/>
        </w:r>
        <w:r>
          <w:fldChar w:fldCharType="begin"/>
        </w:r>
        <w:r>
          <w:instrText xml:space="preserve">PAGEREF 1410 \h</w:instrText>
        </w:r>
        <w:r>
          <w:fldChar w:fldCharType="end"/>
        </w:r>
      </w:hyperlink>
    </w:p>
    <w:p>
      <w:pPr>
        <w:tabs>
          <w:tab w:val="right" w:leader="dot" w:pos="9062"/>
        </w:tabs>
        <w:ind w:left="1100"/>
      </w:pPr>
      <w:hyperlink w:anchor="_Toc1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1411 \h</w:instrText>
        </w:r>
        <w:r>
          <w:fldChar w:fldCharType="end"/>
        </w:r>
      </w:hyperlink>
    </w:p>
    <w:p>
      <w:pPr>
        <w:tabs>
          <w:tab w:val="right" w:leader="dot" w:pos="9062"/>
        </w:tabs>
        <w:ind w:left="1100"/>
      </w:pPr>
      <w:hyperlink w:anchor="_Toc1412" w:history="1">
        <w:r>
          <w:rPr>
            <w:rFonts w:ascii="IRNazanin" w:hAnsi="IRNazanin" w:eastAsia="IRNazanin" w:cs="IRNazanin"/>
            <w:color w:val="111111"/>
            <w:sz w:val="22"/>
            <w:szCs w:val="22"/>
            <w:b w:val="0"/>
            <w:bCs w:val="0"/>
            <w:i w:val="0"/>
            <w:iCs w:val="0"/>
          </w:rPr>
          <w:t>5203. الأوّل: التفويض تفعيل من فوّض أمره إليه أي أسنده،</w:t>
        </w:r>
        <w:r>
          <w:tab/>
        </w:r>
        <w:r>
          <w:fldChar w:fldCharType="begin"/>
        </w:r>
        <w:r>
          <w:instrText xml:space="preserve">PAGEREF 1412 \h</w:instrText>
        </w:r>
        <w:r>
          <w:fldChar w:fldCharType="end"/>
        </w:r>
      </w:hyperlink>
    </w:p>
    <w:p>
      <w:pPr>
        <w:tabs>
          <w:tab w:val="right" w:leader="dot" w:pos="9062"/>
        </w:tabs>
        <w:ind w:left="1100"/>
      </w:pPr>
      <w:hyperlink w:anchor="_Toc1413" w:history="1">
        <w:r>
          <w:rPr>
            <w:rFonts w:ascii="IRNazanin" w:hAnsi="IRNazanin" w:eastAsia="IRNazanin" w:cs="IRNazanin"/>
            <w:color w:val="111111"/>
            <w:sz w:val="22"/>
            <w:szCs w:val="22"/>
            <w:b w:val="0"/>
            <w:bCs w:val="0"/>
            <w:i w:val="0"/>
            <w:iCs w:val="0"/>
          </w:rPr>
          <w:t>5204. الثاني: ليس ذكر المهر شرطا في العقد،</w:t>
        </w:r>
        <w:r>
          <w:tab/>
        </w:r>
        <w:r>
          <w:fldChar w:fldCharType="begin"/>
        </w:r>
        <w:r>
          <w:instrText xml:space="preserve">PAGEREF 1413 \h</w:instrText>
        </w:r>
        <w:r>
          <w:fldChar w:fldCharType="end"/>
        </w:r>
      </w:hyperlink>
    </w:p>
    <w:p>
      <w:pPr>
        <w:tabs>
          <w:tab w:val="right" w:leader="dot" w:pos="9062"/>
        </w:tabs>
        <w:ind w:left="1100"/>
      </w:pPr>
      <w:hyperlink w:anchor="_Toc1414" w:history="1">
        <w:r>
          <w:rPr>
            <w:rFonts w:ascii="IRNazanin" w:hAnsi="IRNazanin" w:eastAsia="IRNazanin" w:cs="IRNazanin"/>
            <w:color w:val="111111"/>
            <w:sz w:val="22"/>
            <w:szCs w:val="22"/>
            <w:b w:val="0"/>
            <w:bCs w:val="0"/>
            <w:i w:val="0"/>
            <w:iCs w:val="0"/>
          </w:rPr>
          <w:t>5205. الثالث: إنّما يصحّ التفويض للبضع، في حقّ البالغة الرشيدة إذا أذنت فيه،</w:t>
        </w:r>
        <w:r>
          <w:tab/>
        </w:r>
        <w:r>
          <w:fldChar w:fldCharType="begin"/>
        </w:r>
        <w:r>
          <w:instrText xml:space="preserve">PAGEREF 1414 \h</w:instrText>
        </w:r>
        <w:r>
          <w:fldChar w:fldCharType="end"/>
        </w:r>
      </w:hyperlink>
    </w:p>
    <w:p>
      <w:pPr>
        <w:tabs>
          <w:tab w:val="right" w:leader="dot" w:pos="9062"/>
        </w:tabs>
        <w:ind w:left="1100"/>
      </w:pPr>
      <w:hyperlink w:anchor="_Toc1415" w:history="1">
        <w:r>
          <w:rPr>
            <w:rFonts w:ascii="IRNazanin" w:hAnsi="IRNazanin" w:eastAsia="IRNazanin" w:cs="IRNazanin"/>
            <w:color w:val="111111"/>
            <w:sz w:val="22"/>
            <w:szCs w:val="22"/>
            <w:b w:val="0"/>
            <w:bCs w:val="0"/>
            <w:i w:val="0"/>
            <w:iCs w:val="0"/>
          </w:rPr>
          <w:t>5206. الرابع: يجوز للسيّد أن يزوّج جاريته مفوّضة،</w:t>
        </w:r>
        <w:r>
          <w:tab/>
        </w:r>
        <w:r>
          <w:fldChar w:fldCharType="begin"/>
        </w:r>
        <w:r>
          <w:instrText xml:space="preserve">PAGEREF 1415 \h</w:instrText>
        </w:r>
        <w:r>
          <w:fldChar w:fldCharType="end"/>
        </w:r>
      </w:hyperlink>
    </w:p>
    <w:p>
      <w:pPr>
        <w:tabs>
          <w:tab w:val="right" w:leader="dot" w:pos="9062"/>
        </w:tabs>
        <w:ind w:left="1100"/>
      </w:pPr>
      <w:hyperlink w:anchor="_Toc1416" w:history="1">
        <w:r>
          <w:rPr>
            <w:rFonts w:ascii="IRNazanin" w:hAnsi="IRNazanin" w:eastAsia="IRNazanin" w:cs="IRNazanin"/>
            <w:color w:val="111111"/>
            <w:sz w:val="22"/>
            <w:szCs w:val="22"/>
            <w:b w:val="0"/>
            <w:bCs w:val="0"/>
            <w:i w:val="0"/>
            <w:iCs w:val="0"/>
          </w:rPr>
          <w:t>5207. الخامس: كل موضع حكمنا بأنّها مفوّضة لم يجب لها بالعقد مهر و لا المطالبة بالمهر،</w:t>
        </w:r>
        <w:r>
          <w:tab/>
        </w:r>
        <w:r>
          <w:fldChar w:fldCharType="begin"/>
        </w:r>
        <w:r>
          <w:instrText xml:space="preserve">PAGEREF 1416 \h</w:instrText>
        </w:r>
        <w:r>
          <w:fldChar w:fldCharType="end"/>
        </w:r>
      </w:hyperlink>
    </w:p>
    <w:p>
      <w:pPr>
        <w:tabs>
          <w:tab w:val="right" w:leader="dot" w:pos="9062"/>
        </w:tabs>
        <w:ind w:left="1100"/>
      </w:pPr>
      <w:hyperlink w:anchor="_Toc1417" w:history="1">
        <w:r>
          <w:rPr>
            <w:rFonts w:ascii="IRNazanin" w:hAnsi="IRNazanin" w:eastAsia="IRNazanin" w:cs="IRNazanin"/>
            <w:color w:val="111111"/>
            <w:sz w:val="22"/>
            <w:szCs w:val="22"/>
            <w:b w:val="0"/>
            <w:bCs w:val="0"/>
            <w:i w:val="0"/>
            <w:iCs w:val="0"/>
          </w:rPr>
          <w:t>5208. السادس: مفوّضة البضع إذا طلقها قبل الدخول و قبل الفرض،</w:t>
        </w:r>
        <w:r>
          <w:tab/>
        </w:r>
        <w:r>
          <w:fldChar w:fldCharType="begin"/>
        </w:r>
        <w:r>
          <w:instrText xml:space="preserve">PAGEREF 1417 \h</w:instrText>
        </w:r>
        <w:r>
          <w:fldChar w:fldCharType="end"/>
        </w:r>
      </w:hyperlink>
    </w:p>
    <w:p>
      <w:pPr>
        <w:tabs>
          <w:tab w:val="right" w:leader="dot" w:pos="9062"/>
        </w:tabs>
        <w:ind w:left="1100"/>
      </w:pPr>
      <w:hyperlink w:anchor="_Toc1418" w:history="1">
        <w:r>
          <w:rPr>
            <w:rFonts w:ascii="IRNazanin" w:hAnsi="IRNazanin" w:eastAsia="IRNazanin" w:cs="IRNazanin"/>
            <w:color w:val="111111"/>
            <w:sz w:val="22"/>
            <w:szCs w:val="22"/>
            <w:b w:val="0"/>
            <w:bCs w:val="0"/>
            <w:i w:val="0"/>
            <w:iCs w:val="0"/>
          </w:rPr>
          <w:t>5209. السابع: المعتبر في مهر المثل، حال المرأة في الشرف، و الجمال،</w:t>
        </w:r>
        <w:r>
          <w:tab/>
        </w:r>
        <w:r>
          <w:fldChar w:fldCharType="begin"/>
        </w:r>
        <w:r>
          <w:instrText xml:space="preserve">PAGEREF 1418 \h</w:instrText>
        </w:r>
        <w:r>
          <w:fldChar w:fldCharType="end"/>
        </w:r>
      </w:hyperlink>
    </w:p>
    <w:p>
      <w:pPr>
        <w:tabs>
          <w:tab w:val="right" w:leader="dot" w:pos="9062"/>
        </w:tabs>
        <w:ind w:left="1100"/>
      </w:pPr>
      <w:hyperlink w:anchor="_Toc1419" w:history="1">
        <w:r>
          <w:rPr>
            <w:rFonts w:ascii="IRNazanin" w:hAnsi="IRNazanin" w:eastAsia="IRNazanin" w:cs="IRNazanin"/>
            <w:color w:val="111111"/>
            <w:sz w:val="22"/>
            <w:szCs w:val="22"/>
            <w:b w:val="0"/>
            <w:bCs w:val="0"/>
            <w:i w:val="0"/>
            <w:iCs w:val="0"/>
          </w:rPr>
          <w:t>5210. الثامن: إذا وجب مهر المثل كان حالاّ و لم يلزمها التأخير،</w:t>
        </w:r>
        <w:r>
          <w:tab/>
        </w:r>
        <w:r>
          <w:fldChar w:fldCharType="begin"/>
        </w:r>
        <w:r>
          <w:instrText xml:space="preserve">PAGEREF 1419 \h</w:instrText>
        </w:r>
        <w:r>
          <w:fldChar w:fldCharType="end"/>
        </w:r>
      </w:hyperlink>
    </w:p>
    <w:p>
      <w:pPr>
        <w:tabs>
          <w:tab w:val="right" w:leader="dot" w:pos="9062"/>
        </w:tabs>
        <w:ind w:left="1100"/>
      </w:pPr>
      <w:hyperlink w:anchor="_Toc1420" w:history="1">
        <w:r>
          <w:rPr>
            <w:rFonts w:ascii="IRNazanin" w:hAnsi="IRNazanin" w:eastAsia="IRNazanin" w:cs="IRNazanin"/>
            <w:color w:val="111111"/>
            <w:sz w:val="22"/>
            <w:szCs w:val="22"/>
            <w:b w:val="0"/>
            <w:bCs w:val="0"/>
            <w:i w:val="0"/>
            <w:iCs w:val="0"/>
          </w:rPr>
          <w:t>5211. التاسع: إذا لم يسمّ مهرا، و هي مفوّضة البضع، إذا طلّقها قبل الدخول،</w:t>
        </w:r>
        <w:r>
          <w:tab/>
        </w:r>
        <w:r>
          <w:fldChar w:fldCharType="begin"/>
        </w:r>
        <w:r>
          <w:instrText xml:space="preserve">PAGEREF 1420 \h</w:instrText>
        </w:r>
        <w:r>
          <w:fldChar w:fldCharType="end"/>
        </w:r>
      </w:hyperlink>
    </w:p>
    <w:p>
      <w:pPr>
        <w:tabs>
          <w:tab w:val="right" w:leader="dot" w:pos="9062"/>
        </w:tabs>
        <w:ind w:left="1100"/>
      </w:pPr>
      <w:hyperlink w:anchor="_Toc1421" w:history="1">
        <w:r>
          <w:rPr>
            <w:rFonts w:ascii="IRNazanin" w:hAnsi="IRNazanin" w:eastAsia="IRNazanin" w:cs="IRNazanin"/>
            <w:color w:val="111111"/>
            <w:sz w:val="22"/>
            <w:szCs w:val="22"/>
            <w:b w:val="0"/>
            <w:bCs w:val="0"/>
            <w:i w:val="0"/>
            <w:iCs w:val="0"/>
          </w:rPr>
          <w:t>5212. العاشر: المفوّضة إذا طلبت مهرا لم تجب إليه،</w:t>
        </w:r>
        <w:r>
          <w:tab/>
        </w:r>
        <w:r>
          <w:fldChar w:fldCharType="begin"/>
        </w:r>
        <w:r>
          <w:instrText xml:space="preserve">PAGEREF 1421 \h</w:instrText>
        </w:r>
        <w:r>
          <w:fldChar w:fldCharType="end"/>
        </w:r>
      </w:hyperlink>
    </w:p>
    <w:p>
      <w:pPr>
        <w:tabs>
          <w:tab w:val="right" w:leader="dot" w:pos="9062"/>
        </w:tabs>
        <w:ind w:left="1100"/>
      </w:pPr>
      <w:hyperlink w:anchor="_Toc1422" w:history="1">
        <w:r>
          <w:rPr>
            <w:rFonts w:ascii="IRNazanin" w:hAnsi="IRNazanin" w:eastAsia="IRNazanin" w:cs="IRNazanin"/>
            <w:color w:val="111111"/>
            <w:sz w:val="22"/>
            <w:szCs w:val="22"/>
            <w:b w:val="0"/>
            <w:bCs w:val="0"/>
            <w:i w:val="0"/>
            <w:iCs w:val="0"/>
          </w:rPr>
          <w:t>5213. الحادي عشر: يستحبّ أن لا يدخل بالمفوّضة حتّى يفرض لها المهر،</w:t>
        </w:r>
        <w:r>
          <w:tab/>
        </w:r>
        <w:r>
          <w:fldChar w:fldCharType="begin"/>
        </w:r>
        <w:r>
          <w:instrText xml:space="preserve">PAGEREF 1422 \h</w:instrText>
        </w:r>
        <w:r>
          <w:fldChar w:fldCharType="end"/>
        </w:r>
      </w:hyperlink>
    </w:p>
    <w:p>
      <w:pPr>
        <w:tabs>
          <w:tab w:val="right" w:leader="dot" w:pos="9062"/>
        </w:tabs>
        <w:ind w:left="1100"/>
      </w:pPr>
      <w:hyperlink w:anchor="_Toc1423" w:history="1">
        <w:r>
          <w:rPr>
            <w:rFonts w:ascii="IRNazanin" w:hAnsi="IRNazanin" w:eastAsia="IRNazanin" w:cs="IRNazanin"/>
            <w:color w:val="111111"/>
            <w:sz w:val="22"/>
            <w:szCs w:val="22"/>
            <w:b w:val="0"/>
            <w:bCs w:val="0"/>
            <w:i w:val="0"/>
            <w:iCs w:val="0"/>
          </w:rPr>
          <w:t>5214. الثاني عشر: مفوّضة المهر: أن يتزوّجها على حكمها أو حكمه فيصحّ‌،</w:t>
        </w:r>
        <w:r>
          <w:tab/>
        </w:r>
        <w:r>
          <w:fldChar w:fldCharType="begin"/>
        </w:r>
        <w:r>
          <w:instrText xml:space="preserve">PAGEREF 1423 \h</w:instrText>
        </w:r>
        <w:r>
          <w:fldChar w:fldCharType="end"/>
        </w:r>
      </w:hyperlink>
    </w:p>
    <w:p>
      <w:pPr>
        <w:tabs>
          <w:tab w:val="right" w:leader="dot" w:pos="9062"/>
        </w:tabs>
        <w:ind w:left="1100"/>
      </w:pPr>
      <w:hyperlink w:anchor="_Toc1424" w:history="1">
        <w:r>
          <w:rPr>
            <w:rFonts w:ascii="IRNazanin" w:hAnsi="IRNazanin" w:eastAsia="IRNazanin" w:cs="IRNazanin"/>
            <w:color w:val="111111"/>
            <w:sz w:val="22"/>
            <w:szCs w:val="22"/>
            <w:b w:val="0"/>
            <w:bCs w:val="0"/>
            <w:i w:val="0"/>
            <w:iCs w:val="0"/>
          </w:rPr>
          <w:t>5215. الثالث عشر: المدخول بها لا متعة لها،</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الفصل الخامس: في الثابت للمطلّقات</w:t>
        </w:r>
        <w:r>
          <w:tab/>
        </w:r>
        <w:r>
          <w:fldChar w:fldCharType="begin"/>
        </w:r>
        <w:r>
          <w:instrText xml:space="preserve">PAGEREF 1425 \h</w:instrText>
        </w:r>
        <w:r>
          <w:fldChar w:fldCharType="end"/>
        </w:r>
      </w:hyperlink>
    </w:p>
    <w:p>
      <w:pPr>
        <w:tabs>
          <w:tab w:val="right" w:leader="dot" w:pos="9062"/>
        </w:tabs>
        <w:ind w:left="1100"/>
      </w:pPr>
      <w:hyperlink w:anchor="_Toc1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1426 \h</w:instrText>
        </w:r>
        <w:r>
          <w:fldChar w:fldCharType="end"/>
        </w:r>
      </w:hyperlink>
    </w:p>
    <w:p>
      <w:pPr>
        <w:tabs>
          <w:tab w:val="right" w:leader="dot" w:pos="9062"/>
        </w:tabs>
        <w:ind w:left="1100"/>
      </w:pPr>
      <w:hyperlink w:anchor="_Toc1427" w:history="1">
        <w:r>
          <w:rPr>
            <w:rFonts w:ascii="IRNazanin" w:hAnsi="IRNazanin" w:eastAsia="IRNazanin" w:cs="IRNazanin"/>
            <w:color w:val="111111"/>
            <w:sz w:val="22"/>
            <w:szCs w:val="22"/>
            <w:b w:val="0"/>
            <w:bCs w:val="0"/>
            <w:i w:val="0"/>
            <w:iCs w:val="0"/>
          </w:rPr>
          <w:t>5216. الأوّل: إذا تزوّج و طلّق قبل الدخول،</w:t>
        </w:r>
        <w:r>
          <w:tab/>
        </w:r>
        <w:r>
          <w:fldChar w:fldCharType="begin"/>
        </w:r>
        <w:r>
          <w:instrText xml:space="preserve">PAGEREF 1427 \h</w:instrText>
        </w:r>
        <w:r>
          <w:fldChar w:fldCharType="end"/>
        </w:r>
      </w:hyperlink>
    </w:p>
    <w:p>
      <w:pPr>
        <w:tabs>
          <w:tab w:val="right" w:leader="dot" w:pos="9062"/>
        </w:tabs>
        <w:ind w:left="1100"/>
      </w:pPr>
      <w:hyperlink w:anchor="_Toc1428" w:history="1">
        <w:r>
          <w:rPr>
            <w:rFonts w:ascii="IRNazanin" w:hAnsi="IRNazanin" w:eastAsia="IRNazanin" w:cs="IRNazanin"/>
            <w:color w:val="111111"/>
            <w:sz w:val="22"/>
            <w:szCs w:val="22"/>
            <w:b w:val="0"/>
            <w:bCs w:val="0"/>
            <w:i w:val="0"/>
            <w:iCs w:val="0"/>
          </w:rPr>
          <w:t>5217. الثاني: إذا طلّقها قبل الدخول،</w:t>
        </w:r>
        <w:r>
          <w:tab/>
        </w:r>
        <w:r>
          <w:fldChar w:fldCharType="begin"/>
        </w:r>
        <w:r>
          <w:instrText xml:space="preserve">PAGEREF 1428 \h</w:instrText>
        </w:r>
        <w:r>
          <w:fldChar w:fldCharType="end"/>
        </w:r>
      </w:hyperlink>
    </w:p>
    <w:p>
      <w:pPr>
        <w:tabs>
          <w:tab w:val="right" w:leader="dot" w:pos="9062"/>
        </w:tabs>
        <w:ind w:left="1100"/>
      </w:pPr>
      <w:hyperlink w:anchor="_Toc1429" w:history="1">
        <w:r>
          <w:rPr>
            <w:rFonts w:ascii="IRNazanin" w:hAnsi="IRNazanin" w:eastAsia="IRNazanin" w:cs="IRNazanin"/>
            <w:color w:val="111111"/>
            <w:sz w:val="22"/>
            <w:szCs w:val="22"/>
            <w:b w:val="0"/>
            <w:bCs w:val="0"/>
            <w:i w:val="0"/>
            <w:iCs w:val="0"/>
          </w:rPr>
          <w:t>5218. الثالث: لو أصدقها نخلا حائلا فأثمر في يدها، ثمّ طلّقها قبل الدخول،</w:t>
        </w:r>
        <w:r>
          <w:tab/>
        </w:r>
        <w:r>
          <w:fldChar w:fldCharType="begin"/>
        </w:r>
        <w:r>
          <w:instrText xml:space="preserve">PAGEREF 1429 \h</w:instrText>
        </w:r>
        <w:r>
          <w:fldChar w:fldCharType="end"/>
        </w:r>
      </w:hyperlink>
    </w:p>
    <w:p>
      <w:pPr>
        <w:tabs>
          <w:tab w:val="right" w:leader="dot" w:pos="9062"/>
        </w:tabs>
        <w:ind w:left="1100"/>
      </w:pPr>
      <w:hyperlink w:anchor="_Toc1430" w:history="1">
        <w:r>
          <w:rPr>
            <w:rFonts w:ascii="IRNazanin" w:hAnsi="IRNazanin" w:eastAsia="IRNazanin" w:cs="IRNazanin"/>
            <w:color w:val="111111"/>
            <w:sz w:val="22"/>
            <w:szCs w:val="22"/>
            <w:b w:val="0"/>
            <w:bCs w:val="0"/>
            <w:i w:val="0"/>
            <w:iCs w:val="0"/>
          </w:rPr>
          <w:t>5219. الرابع: لو أصدقها أرضا فحرثتها، ثمّ طلّقها قبل الدخول،</w:t>
        </w:r>
        <w:r>
          <w:tab/>
        </w:r>
        <w:r>
          <w:fldChar w:fldCharType="begin"/>
        </w:r>
        <w:r>
          <w:instrText xml:space="preserve">PAGEREF 1430 \h</w:instrText>
        </w:r>
        <w:r>
          <w:fldChar w:fldCharType="end"/>
        </w:r>
      </w:hyperlink>
    </w:p>
    <w:p>
      <w:pPr>
        <w:tabs>
          <w:tab w:val="right" w:leader="dot" w:pos="9062"/>
        </w:tabs>
        <w:ind w:left="1100"/>
      </w:pPr>
      <w:hyperlink w:anchor="_Toc1431" w:history="1">
        <w:r>
          <w:rPr>
            <w:rFonts w:ascii="IRNazanin" w:hAnsi="IRNazanin" w:eastAsia="IRNazanin" w:cs="IRNazanin"/>
            <w:color w:val="111111"/>
            <w:sz w:val="22"/>
            <w:szCs w:val="22"/>
            <w:b w:val="0"/>
            <w:bCs w:val="0"/>
            <w:i w:val="0"/>
            <w:iCs w:val="0"/>
          </w:rPr>
          <w:t>5220. الخامس: إذا كان الصداق جارية حائلا أو بهيمة فحملت في يده و ولدت، ثمّ طلّقها قبل الدخول،</w:t>
        </w:r>
        <w:r>
          <w:tab/>
        </w:r>
        <w:r>
          <w:fldChar w:fldCharType="begin"/>
        </w:r>
        <w:r>
          <w:instrText xml:space="preserve">PAGEREF 1431 \h</w:instrText>
        </w:r>
        <w:r>
          <w:fldChar w:fldCharType="end"/>
        </w:r>
      </w:hyperlink>
    </w:p>
    <w:p>
      <w:pPr>
        <w:tabs>
          <w:tab w:val="right" w:leader="dot" w:pos="9062"/>
        </w:tabs>
        <w:ind w:left="1100"/>
      </w:pPr>
      <w:hyperlink w:anchor="_Toc1432" w:history="1">
        <w:r>
          <w:rPr>
            <w:rFonts w:ascii="IRNazanin" w:hAnsi="IRNazanin" w:eastAsia="IRNazanin" w:cs="IRNazanin"/>
            <w:color w:val="111111"/>
            <w:sz w:val="22"/>
            <w:szCs w:val="22"/>
            <w:b w:val="0"/>
            <w:bCs w:val="0"/>
            <w:i w:val="0"/>
            <w:iCs w:val="0"/>
          </w:rPr>
          <w:t>5221. السادس: إذا قبضت الصّداق، ثمّ ارتدّت قبل الدخول، رجع بالمهر أجمع،</w:t>
        </w:r>
        <w:r>
          <w:tab/>
        </w:r>
        <w:r>
          <w:fldChar w:fldCharType="begin"/>
        </w:r>
        <w:r>
          <w:instrText xml:space="preserve">PAGEREF 1432 \h</w:instrText>
        </w:r>
        <w:r>
          <w:fldChar w:fldCharType="end"/>
        </w:r>
      </w:hyperlink>
    </w:p>
    <w:p>
      <w:pPr>
        <w:tabs>
          <w:tab w:val="right" w:leader="dot" w:pos="9062"/>
        </w:tabs>
        <w:ind w:left="1100"/>
      </w:pPr>
      <w:hyperlink w:anchor="_Toc1433" w:history="1">
        <w:r>
          <w:rPr>
            <w:rFonts w:ascii="IRNazanin" w:hAnsi="IRNazanin" w:eastAsia="IRNazanin" w:cs="IRNazanin"/>
            <w:color w:val="111111"/>
            <w:sz w:val="22"/>
            <w:szCs w:val="22"/>
            <w:b w:val="0"/>
            <w:bCs w:val="0"/>
            <w:i w:val="0"/>
            <w:iCs w:val="0"/>
          </w:rPr>
          <w:t>5222. السابع: يجوز للمرأة أن تتصرّف في الصداق قبل القبض،</w:t>
        </w:r>
        <w:r>
          <w:tab/>
        </w:r>
        <w:r>
          <w:fldChar w:fldCharType="begin"/>
        </w:r>
        <w:r>
          <w:instrText xml:space="preserve">PAGEREF 1433 \h</w:instrText>
        </w:r>
        <w:r>
          <w:fldChar w:fldCharType="end"/>
        </w:r>
      </w:hyperlink>
    </w:p>
    <w:p>
      <w:pPr>
        <w:tabs>
          <w:tab w:val="right" w:leader="dot" w:pos="9062"/>
        </w:tabs>
        <w:ind w:left="1100"/>
      </w:pPr>
      <w:hyperlink w:anchor="_Toc1434" w:history="1">
        <w:r>
          <w:rPr>
            <w:rFonts w:ascii="IRNazanin" w:hAnsi="IRNazanin" w:eastAsia="IRNazanin" w:cs="IRNazanin"/>
            <w:color w:val="111111"/>
            <w:sz w:val="22"/>
            <w:szCs w:val="22"/>
            <w:b w:val="0"/>
            <w:bCs w:val="0"/>
            <w:i w:val="0"/>
            <w:iCs w:val="0"/>
          </w:rPr>
          <w:t>5223. الثامن: إذا كان المهر جارية فولدت في يده، ثمّ طلّقها قبل الدخول،</w:t>
        </w:r>
        <w:r>
          <w:tab/>
        </w:r>
        <w:r>
          <w:fldChar w:fldCharType="begin"/>
        </w:r>
        <w:r>
          <w:instrText xml:space="preserve">PAGEREF 1434 \h</w:instrText>
        </w:r>
        <w:r>
          <w:fldChar w:fldCharType="end"/>
        </w:r>
      </w:hyperlink>
    </w:p>
    <w:p>
      <w:pPr>
        <w:tabs>
          <w:tab w:val="right" w:leader="dot" w:pos="9062"/>
        </w:tabs>
        <w:ind w:left="1100"/>
      </w:pPr>
      <w:hyperlink w:anchor="_Toc1435" w:history="1">
        <w:r>
          <w:rPr>
            <w:rFonts w:ascii="IRNazanin" w:hAnsi="IRNazanin" w:eastAsia="IRNazanin" w:cs="IRNazanin"/>
            <w:color w:val="111111"/>
            <w:sz w:val="22"/>
            <w:szCs w:val="22"/>
            <w:b w:val="0"/>
            <w:bCs w:val="0"/>
            <w:i w:val="0"/>
            <w:iCs w:val="0"/>
          </w:rPr>
          <w:t>5224. التاسع: إذا تزوّج الذمّي على خمر و قبضتها، فصارت خلا ثم طلّقها قبل الدخول،</w:t>
        </w:r>
        <w:r>
          <w:tab/>
        </w:r>
        <w:r>
          <w:fldChar w:fldCharType="begin"/>
        </w:r>
        <w:r>
          <w:instrText xml:space="preserve">PAGEREF 1435 \h</w:instrText>
        </w:r>
        <w:r>
          <w:fldChar w:fldCharType="end"/>
        </w:r>
      </w:hyperlink>
    </w:p>
    <w:p>
      <w:pPr>
        <w:tabs>
          <w:tab w:val="right" w:leader="dot" w:pos="9062"/>
        </w:tabs>
        <w:ind w:left="1100"/>
      </w:pPr>
      <w:hyperlink w:anchor="_Toc1436" w:history="1">
        <w:r>
          <w:rPr>
            <w:rFonts w:ascii="IRNazanin" w:hAnsi="IRNazanin" w:eastAsia="IRNazanin" w:cs="IRNazanin"/>
            <w:color w:val="111111"/>
            <w:sz w:val="22"/>
            <w:szCs w:val="22"/>
            <w:b w:val="0"/>
            <w:bCs w:val="0"/>
            <w:i w:val="0"/>
            <w:iCs w:val="0"/>
          </w:rPr>
          <w:t>5225. العاشر: لو أصدقها خشبا فشقّته أبوابا، فزادت، فطلّقها قبل الدخول،</w:t>
        </w:r>
        <w:r>
          <w:tab/>
        </w:r>
        <w:r>
          <w:fldChar w:fldCharType="begin"/>
        </w:r>
        <w:r>
          <w:instrText xml:space="preserve">PAGEREF 1436 \h</w:instrText>
        </w:r>
        <w:r>
          <w:fldChar w:fldCharType="end"/>
        </w:r>
      </w:hyperlink>
    </w:p>
    <w:p>
      <w:pPr>
        <w:tabs>
          <w:tab w:val="right" w:leader="dot" w:pos="9062"/>
        </w:tabs>
        <w:ind w:left="1100"/>
      </w:pPr>
      <w:hyperlink w:anchor="_Toc1437" w:history="1">
        <w:r>
          <w:rPr>
            <w:rFonts w:ascii="IRNazanin" w:hAnsi="IRNazanin" w:eastAsia="IRNazanin" w:cs="IRNazanin"/>
            <w:color w:val="111111"/>
            <w:sz w:val="22"/>
            <w:szCs w:val="22"/>
            <w:b w:val="0"/>
            <w:bCs w:val="0"/>
            <w:i w:val="0"/>
            <w:iCs w:val="0"/>
          </w:rPr>
          <w:t>5226. الحادي عشر: لو رهنت الصداق فطلّقها، لم يكن له فسخ الرهن،</w:t>
        </w:r>
        <w:r>
          <w:tab/>
        </w:r>
        <w:r>
          <w:fldChar w:fldCharType="begin"/>
        </w:r>
        <w:r>
          <w:instrText xml:space="preserve">PAGEREF 1437 \h</w:instrText>
        </w:r>
        <w:r>
          <w:fldChar w:fldCharType="end"/>
        </w:r>
      </w:hyperlink>
    </w:p>
    <w:p>
      <w:pPr>
        <w:tabs>
          <w:tab w:val="right" w:leader="dot" w:pos="9062"/>
        </w:tabs>
        <w:ind w:left="1100"/>
      </w:pPr>
      <w:hyperlink w:anchor="_Toc1438" w:history="1">
        <w:r>
          <w:rPr>
            <w:rFonts w:ascii="IRNazanin" w:hAnsi="IRNazanin" w:eastAsia="IRNazanin" w:cs="IRNazanin"/>
            <w:color w:val="111111"/>
            <w:sz w:val="22"/>
            <w:szCs w:val="22"/>
            <w:b w:val="0"/>
            <w:bCs w:val="0"/>
            <w:i w:val="0"/>
            <w:iCs w:val="0"/>
          </w:rPr>
          <w:t>5227. الثاني عشر: لو طلّقها بعد تدبير المهر،</w:t>
        </w:r>
        <w:r>
          <w:tab/>
        </w:r>
        <w:r>
          <w:fldChar w:fldCharType="begin"/>
        </w:r>
        <w:r>
          <w:instrText xml:space="preserve">PAGEREF 1438 \h</w:instrText>
        </w:r>
        <w:r>
          <w:fldChar w:fldCharType="end"/>
        </w:r>
      </w:hyperlink>
    </w:p>
    <w:p>
      <w:pPr>
        <w:tabs>
          <w:tab w:val="right" w:leader="dot" w:pos="9062"/>
        </w:tabs>
        <w:ind w:left="1100"/>
      </w:pPr>
      <w:hyperlink w:anchor="_Toc1439" w:history="1">
        <w:r>
          <w:rPr>
            <w:rFonts w:ascii="IRNazanin" w:hAnsi="IRNazanin" w:eastAsia="IRNazanin" w:cs="IRNazanin"/>
            <w:color w:val="111111"/>
            <w:sz w:val="22"/>
            <w:szCs w:val="22"/>
            <w:b w:val="0"/>
            <w:bCs w:val="0"/>
            <w:i w:val="0"/>
            <w:iCs w:val="0"/>
          </w:rPr>
          <w:t>5228. الثالث عشر: إذا زوّج الرجل ابنه الصغير على مهر معلوم، و كان الولد موسرا،</w:t>
        </w:r>
        <w:r>
          <w:tab/>
        </w:r>
        <w:r>
          <w:fldChar w:fldCharType="begin"/>
        </w:r>
        <w:r>
          <w:instrText xml:space="preserve">PAGEREF 1439 \h</w:instrText>
        </w:r>
        <w:r>
          <w:fldChar w:fldCharType="end"/>
        </w:r>
      </w:hyperlink>
    </w:p>
    <w:p>
      <w:pPr>
        <w:tabs>
          <w:tab w:val="right" w:leader="dot" w:pos="9062"/>
        </w:tabs>
        <w:ind w:left="1100"/>
      </w:pPr>
      <w:hyperlink w:anchor="_Toc1440" w:history="1">
        <w:r>
          <w:rPr>
            <w:rFonts w:ascii="IRNazanin" w:hAnsi="IRNazanin" w:eastAsia="IRNazanin" w:cs="IRNazanin"/>
            <w:color w:val="111111"/>
            <w:sz w:val="22"/>
            <w:szCs w:val="22"/>
            <w:b w:val="0"/>
            <w:bCs w:val="0"/>
            <w:i w:val="0"/>
            <w:iCs w:val="0"/>
          </w:rPr>
          <w:t>5229. الرابع عشر: لو تزوّج السفيه أو المحجور عليه بغير إذن الوليّ‌، لم يصحّ النكاح،</w:t>
        </w:r>
        <w:r>
          <w:tab/>
        </w:r>
        <w:r>
          <w:fldChar w:fldCharType="begin"/>
        </w:r>
        <w:r>
          <w:instrText xml:space="preserve">PAGEREF 1440 \h</w:instrText>
        </w:r>
        <w:r>
          <w:fldChar w:fldCharType="end"/>
        </w:r>
      </w:hyperlink>
    </w:p>
    <w:p>
      <w:pPr>
        <w:tabs>
          <w:tab w:val="right" w:leader="dot" w:pos="9062"/>
        </w:tabs>
        <w:ind w:left="1100"/>
      </w:pPr>
      <w:hyperlink w:anchor="_Toc1441" w:history="1">
        <w:r>
          <w:rPr>
            <w:rFonts w:ascii="IRNazanin" w:hAnsi="IRNazanin" w:eastAsia="IRNazanin" w:cs="IRNazanin"/>
            <w:color w:val="111111"/>
            <w:sz w:val="22"/>
            <w:szCs w:val="22"/>
            <w:b w:val="0"/>
            <w:bCs w:val="0"/>
            <w:i w:val="0"/>
            <w:iCs w:val="0"/>
          </w:rPr>
          <w:t>5230. الخامس عشر: إذا دخل الزّوج دخولا يوجب الغسل قبلا أو دبرا،</w:t>
        </w:r>
        <w:r>
          <w:tab/>
        </w:r>
        <w:r>
          <w:fldChar w:fldCharType="begin"/>
        </w:r>
        <w:r>
          <w:instrText xml:space="preserve">PAGEREF 1441 \h</w:instrText>
        </w:r>
        <w:r>
          <w:fldChar w:fldCharType="end"/>
        </w:r>
      </w:hyperlink>
    </w:p>
    <w:p>
      <w:pPr>
        <w:tabs>
          <w:tab w:val="right" w:leader="dot" w:pos="9062"/>
        </w:tabs>
        <w:ind w:left="1100"/>
      </w:pPr>
      <w:hyperlink w:anchor="_Toc1442" w:history="1">
        <w:r>
          <w:rPr>
            <w:rFonts w:ascii="IRNazanin" w:hAnsi="IRNazanin" w:eastAsia="IRNazanin" w:cs="IRNazanin"/>
            <w:color w:val="111111"/>
            <w:sz w:val="22"/>
            <w:szCs w:val="22"/>
            <w:b w:val="0"/>
            <w:bCs w:val="0"/>
            <w:i w:val="0"/>
            <w:iCs w:val="0"/>
          </w:rPr>
          <w:t>5231. السادس عشر: لو دبّر عبده ثمّ جعله صداقا، انفسخ تدبيره على ما اخترناه نحن،</w:t>
        </w:r>
        <w:r>
          <w:tab/>
        </w:r>
        <w:r>
          <w:fldChar w:fldCharType="begin"/>
        </w:r>
        <w:r>
          <w:instrText xml:space="preserve">PAGEREF 1442 \h</w:instrText>
        </w:r>
        <w:r>
          <w:fldChar w:fldCharType="end"/>
        </w:r>
      </w:hyperlink>
    </w:p>
    <w:p>
      <w:pPr>
        <w:tabs>
          <w:tab w:val="right" w:leader="dot" w:pos="9062"/>
        </w:tabs>
        <w:ind w:left="1100"/>
      </w:pPr>
      <w:hyperlink w:anchor="_Toc1443" w:history="1">
        <w:r>
          <w:rPr>
            <w:rFonts w:ascii="IRNazanin" w:hAnsi="IRNazanin" w:eastAsia="IRNazanin" w:cs="IRNazanin"/>
            <w:color w:val="111111"/>
            <w:sz w:val="22"/>
            <w:szCs w:val="22"/>
            <w:b w:val="0"/>
            <w:bCs w:val="0"/>
            <w:i w:val="0"/>
            <w:iCs w:val="0"/>
          </w:rPr>
          <w:t>5232. السابع عشر: لو طلّقها بائنا، أو خالعها بعد الدخول ثمّ تزوّجها في عدّته بمهر جديد، صحّ‌،</w:t>
        </w:r>
        <w:r>
          <w:tab/>
        </w:r>
        <w:r>
          <w:fldChar w:fldCharType="begin"/>
        </w:r>
        <w:r>
          <w:instrText xml:space="preserve">PAGEREF 1443 \h</w:instrText>
        </w:r>
        <w:r>
          <w:fldChar w:fldCharType="end"/>
        </w:r>
      </w:hyperlink>
    </w:p>
    <w:p>
      <w:pPr>
        <w:tabs>
          <w:tab w:val="right" w:leader="dot" w:pos="9062"/>
        </w:tabs>
        <w:ind w:left="1100"/>
      </w:pPr>
      <w:hyperlink w:anchor="_Toc1444" w:history="1">
        <w:r>
          <w:rPr>
            <w:rFonts w:ascii="IRNazanin" w:hAnsi="IRNazanin" w:eastAsia="IRNazanin" w:cs="IRNazanin"/>
            <w:color w:val="111111"/>
            <w:sz w:val="22"/>
            <w:szCs w:val="22"/>
            <w:b w:val="0"/>
            <w:bCs w:val="0"/>
            <w:i w:val="0"/>
            <w:iCs w:val="0"/>
          </w:rPr>
          <w:t>5233. الثامن عشر: لو تزوّجها بعبدين، فمات أحدهما في يدها، و طلّقها قبل الدخول،</w:t>
        </w:r>
        <w:r>
          <w:tab/>
        </w:r>
        <w:r>
          <w:fldChar w:fldCharType="begin"/>
        </w:r>
        <w:r>
          <w:instrText xml:space="preserve">PAGEREF 1444 \h</w:instrText>
        </w:r>
        <w:r>
          <w:fldChar w:fldCharType="end"/>
        </w:r>
      </w:hyperlink>
    </w:p>
    <w:p>
      <w:pPr>
        <w:tabs>
          <w:tab w:val="right" w:leader="dot" w:pos="9062"/>
        </w:tabs>
        <w:ind w:left="1100"/>
      </w:pPr>
      <w:hyperlink w:anchor="_Toc1445" w:history="1">
        <w:r>
          <w:rPr>
            <w:rFonts w:ascii="IRNazanin" w:hAnsi="IRNazanin" w:eastAsia="IRNazanin" w:cs="IRNazanin"/>
            <w:color w:val="111111"/>
            <w:sz w:val="22"/>
            <w:szCs w:val="22"/>
            <w:b w:val="0"/>
            <w:bCs w:val="0"/>
            <w:i w:val="0"/>
            <w:iCs w:val="0"/>
          </w:rPr>
          <w:t>5234. التاسع عشر: إذا مات الزوج قبل الدخول، استحقت المرأة المهر كملا،</w:t>
        </w:r>
        <w:r>
          <w:tab/>
        </w:r>
        <w:r>
          <w:fldChar w:fldCharType="begin"/>
        </w:r>
        <w:r>
          <w:instrText xml:space="preserve">PAGEREF 1445 \h</w:instrText>
        </w:r>
        <w:r>
          <w:fldChar w:fldCharType="end"/>
        </w:r>
      </w:hyperlink>
    </w:p>
    <w:p>
      <w:pPr>
        <w:tabs>
          <w:tab w:val="right" w:leader="dot" w:pos="9062"/>
        </w:tabs>
        <w:ind w:left="1100"/>
      </w:pPr>
      <w:hyperlink w:anchor="_Toc1446" w:history="1">
        <w:r>
          <w:rPr>
            <w:rFonts w:ascii="IRNazanin" w:hAnsi="IRNazanin" w:eastAsia="IRNazanin" w:cs="IRNazanin"/>
            <w:color w:val="111111"/>
            <w:sz w:val="22"/>
            <w:szCs w:val="22"/>
            <w:b w:val="0"/>
            <w:bCs w:val="0"/>
            <w:i w:val="0"/>
            <w:iCs w:val="0"/>
          </w:rPr>
          <w:t>5235. العشرون: المريض يصحّ نكاحه،</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الفصل السادس: في عفو المرأة</w:t>
        </w:r>
        <w:r>
          <w:tab/>
        </w:r>
        <w:r>
          <w:fldChar w:fldCharType="begin"/>
        </w:r>
        <w:r>
          <w:instrText xml:space="preserve">PAGEREF 1447 \h</w:instrText>
        </w:r>
        <w:r>
          <w:fldChar w:fldCharType="end"/>
        </w:r>
      </w:hyperlink>
    </w:p>
    <w:p>
      <w:pPr>
        <w:tabs>
          <w:tab w:val="right" w:leader="dot" w:pos="9062"/>
        </w:tabs>
        <w:ind w:left="1100"/>
      </w:pPr>
      <w:hyperlink w:anchor="_Toc1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1448 \h</w:instrText>
        </w:r>
        <w:r>
          <w:fldChar w:fldCharType="end"/>
        </w:r>
      </w:hyperlink>
    </w:p>
    <w:p>
      <w:pPr>
        <w:tabs>
          <w:tab w:val="right" w:leader="dot" w:pos="9062"/>
        </w:tabs>
        <w:ind w:left="1100"/>
      </w:pPr>
      <w:hyperlink w:anchor="_Toc1449" w:history="1">
        <w:r>
          <w:rPr>
            <w:rFonts w:ascii="IRNazanin" w:hAnsi="IRNazanin" w:eastAsia="IRNazanin" w:cs="IRNazanin"/>
            <w:color w:val="111111"/>
            <w:sz w:val="22"/>
            <w:szCs w:val="22"/>
            <w:b w:val="0"/>
            <w:bCs w:val="0"/>
            <w:i w:val="0"/>
            <w:iCs w:val="0"/>
          </w:rPr>
          <w:t>5236. الأوّل: يجوز للمرأة البالغة الرشيدة أن تعفو عن جميع حقّها و عن بعضه،</w:t>
        </w:r>
        <w:r>
          <w:tab/>
        </w:r>
        <w:r>
          <w:fldChar w:fldCharType="begin"/>
        </w:r>
        <w:r>
          <w:instrText xml:space="preserve">PAGEREF 1449 \h</w:instrText>
        </w:r>
        <w:r>
          <w:fldChar w:fldCharType="end"/>
        </w:r>
      </w:hyperlink>
    </w:p>
    <w:p>
      <w:pPr>
        <w:tabs>
          <w:tab w:val="right" w:leader="dot" w:pos="9062"/>
        </w:tabs>
        <w:ind w:left="1100"/>
      </w:pPr>
      <w:hyperlink w:anchor="_Toc1450" w:history="1">
        <w:r>
          <w:rPr>
            <w:rFonts w:ascii="IRNazanin" w:hAnsi="IRNazanin" w:eastAsia="IRNazanin" w:cs="IRNazanin"/>
            <w:color w:val="111111"/>
            <w:sz w:val="22"/>
            <w:szCs w:val="22"/>
            <w:b w:val="0"/>
            <w:bCs w:val="0"/>
            <w:i w:val="0"/>
            <w:iCs w:val="0"/>
          </w:rPr>
          <w:t>5237. الثاني: إذا عفا الزّوج عن نصيبه، أو الزّوجة عن نصيبها،</w:t>
        </w:r>
        <w:r>
          <w:tab/>
        </w:r>
        <w:r>
          <w:fldChar w:fldCharType="begin"/>
        </w:r>
        <w:r>
          <w:instrText xml:space="preserve">PAGEREF 1450 \h</w:instrText>
        </w:r>
        <w:r>
          <w:fldChar w:fldCharType="end"/>
        </w:r>
      </w:hyperlink>
    </w:p>
    <w:p>
      <w:pPr>
        <w:tabs>
          <w:tab w:val="right" w:leader="dot" w:pos="9062"/>
        </w:tabs>
        <w:ind w:left="1100"/>
      </w:pPr>
      <w:hyperlink w:anchor="_Toc1451" w:history="1">
        <w:r>
          <w:rPr>
            <w:rFonts w:ascii="IRNazanin" w:hAnsi="IRNazanin" w:eastAsia="IRNazanin" w:cs="IRNazanin"/>
            <w:color w:val="111111"/>
            <w:sz w:val="22"/>
            <w:szCs w:val="22"/>
            <w:b w:val="0"/>
            <w:bCs w:val="0"/>
            <w:i w:val="0"/>
            <w:iCs w:val="0"/>
          </w:rPr>
          <w:t>5238. الثالث: إذا كان الصداق عينا في يده، و كان العافي المرأة،</w:t>
        </w:r>
        <w:r>
          <w:tab/>
        </w:r>
        <w:r>
          <w:fldChar w:fldCharType="begin"/>
        </w:r>
        <w:r>
          <w:instrText xml:space="preserve">PAGEREF 1451 \h</w:instrText>
        </w:r>
        <w:r>
          <w:fldChar w:fldCharType="end"/>
        </w:r>
      </w:hyperlink>
    </w:p>
    <w:p>
      <w:pPr>
        <w:tabs>
          <w:tab w:val="right" w:leader="dot" w:pos="9062"/>
        </w:tabs>
        <w:ind w:left="1100"/>
      </w:pPr>
      <w:hyperlink w:anchor="_Toc1452" w:history="1">
        <w:r>
          <w:rPr>
            <w:rFonts w:ascii="IRNazanin" w:hAnsi="IRNazanin" w:eastAsia="IRNazanin" w:cs="IRNazanin"/>
            <w:color w:val="111111"/>
            <w:sz w:val="22"/>
            <w:szCs w:val="22"/>
            <w:b w:val="0"/>
            <w:bCs w:val="0"/>
            <w:i w:val="0"/>
            <w:iCs w:val="0"/>
          </w:rPr>
          <w:t>5239. الرابع: إذا عفا الزوج عن المهر قبل الطلاق أو عن بعضه لم يصحّ‌،</w:t>
        </w:r>
        <w:r>
          <w:tab/>
        </w:r>
        <w:r>
          <w:fldChar w:fldCharType="begin"/>
        </w:r>
        <w:r>
          <w:instrText xml:space="preserve">PAGEREF 1452 \h</w:instrText>
        </w:r>
        <w:r>
          <w:fldChar w:fldCharType="end"/>
        </w:r>
      </w:hyperlink>
    </w:p>
    <w:p>
      <w:pPr>
        <w:tabs>
          <w:tab w:val="right" w:leader="dot" w:pos="9062"/>
        </w:tabs>
        <w:ind w:left="1100"/>
      </w:pPr>
      <w:hyperlink w:anchor="_Toc1453" w:history="1">
        <w:r>
          <w:rPr>
            <w:rFonts w:ascii="IRNazanin" w:hAnsi="IRNazanin" w:eastAsia="IRNazanin" w:cs="IRNazanin"/>
            <w:color w:val="111111"/>
            <w:sz w:val="22"/>
            <w:szCs w:val="22"/>
            <w:b w:val="0"/>
            <w:bCs w:val="0"/>
            <w:i w:val="0"/>
            <w:iCs w:val="0"/>
          </w:rPr>
          <w:t>5240. الخامس: مفوّضة البضع إذا أبرأت الزوج من مهر المثل،</w:t>
        </w:r>
        <w:r>
          <w:tab/>
        </w:r>
        <w:r>
          <w:fldChar w:fldCharType="begin"/>
        </w:r>
        <w:r>
          <w:instrText xml:space="preserve">PAGEREF 1453 \h</w:instrText>
        </w:r>
        <w:r>
          <w:fldChar w:fldCharType="end"/>
        </w:r>
      </w:hyperlink>
    </w:p>
    <w:p>
      <w:pPr>
        <w:tabs>
          <w:tab w:val="right" w:leader="dot" w:pos="9062"/>
        </w:tabs>
        <w:ind w:left="1100"/>
      </w:pPr>
      <w:hyperlink w:anchor="_Toc1454" w:history="1">
        <w:r>
          <w:rPr>
            <w:rFonts w:ascii="IRNazanin" w:hAnsi="IRNazanin" w:eastAsia="IRNazanin" w:cs="IRNazanin"/>
            <w:color w:val="111111"/>
            <w:sz w:val="22"/>
            <w:szCs w:val="22"/>
            <w:b w:val="0"/>
            <w:bCs w:val="0"/>
            <w:i w:val="0"/>
            <w:iCs w:val="0"/>
          </w:rPr>
          <w:t>5241. السادس: يستحبّ تقديم المهر قبل الدخول،</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الفصل السابع: في اختلاف الزوجين</w:t>
        </w:r>
        <w:r>
          <w:tab/>
        </w:r>
        <w:r>
          <w:fldChar w:fldCharType="begin"/>
        </w:r>
        <w:r>
          <w:instrText xml:space="preserve">PAGEREF 1455 \h</w:instrText>
        </w:r>
        <w:r>
          <w:fldChar w:fldCharType="end"/>
        </w:r>
      </w:hyperlink>
    </w:p>
    <w:p>
      <w:pPr>
        <w:tabs>
          <w:tab w:val="right" w:leader="dot" w:pos="9062"/>
        </w:tabs>
        <w:ind w:left="1100"/>
      </w:pPr>
      <w:hyperlink w:anchor="_Toc1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1456 \h</w:instrText>
        </w:r>
        <w:r>
          <w:fldChar w:fldCharType="end"/>
        </w:r>
      </w:hyperlink>
    </w:p>
    <w:p>
      <w:pPr>
        <w:tabs>
          <w:tab w:val="right" w:leader="dot" w:pos="9062"/>
        </w:tabs>
        <w:ind w:left="1100"/>
      </w:pPr>
      <w:hyperlink w:anchor="_Toc1457" w:history="1">
        <w:r>
          <w:rPr>
            <w:rFonts w:ascii="IRNazanin" w:hAnsi="IRNazanin" w:eastAsia="IRNazanin" w:cs="IRNazanin"/>
            <w:color w:val="111111"/>
            <w:sz w:val="22"/>
            <w:szCs w:val="22"/>
            <w:b w:val="0"/>
            <w:bCs w:val="0"/>
            <w:i w:val="0"/>
            <w:iCs w:val="0"/>
          </w:rPr>
          <w:t>5242. الأوّل: إذا اختلفا في أصل المهر،</w:t>
        </w:r>
        <w:r>
          <w:tab/>
        </w:r>
        <w:r>
          <w:fldChar w:fldCharType="begin"/>
        </w:r>
        <w:r>
          <w:instrText xml:space="preserve">PAGEREF 1457 \h</w:instrText>
        </w:r>
        <w:r>
          <w:fldChar w:fldCharType="end"/>
        </w:r>
      </w:hyperlink>
    </w:p>
    <w:p>
      <w:pPr>
        <w:tabs>
          <w:tab w:val="right" w:leader="dot" w:pos="9062"/>
        </w:tabs>
        <w:ind w:left="1100"/>
      </w:pPr>
      <w:hyperlink w:anchor="_Toc1458" w:history="1">
        <w:r>
          <w:rPr>
            <w:rFonts w:ascii="IRNazanin" w:hAnsi="IRNazanin" w:eastAsia="IRNazanin" w:cs="IRNazanin"/>
            <w:color w:val="111111"/>
            <w:sz w:val="22"/>
            <w:szCs w:val="22"/>
            <w:b w:val="0"/>
            <w:bCs w:val="0"/>
            <w:i w:val="0"/>
            <w:iCs w:val="0"/>
          </w:rPr>
          <w:t>5243. الثاني: لو اختلفا في قدره أو وصفه أو جنسه و لا بيّنة، فالقول قوله مع اليمين،</w:t>
        </w:r>
        <w:r>
          <w:tab/>
        </w:r>
        <w:r>
          <w:fldChar w:fldCharType="begin"/>
        </w:r>
        <w:r>
          <w:instrText xml:space="preserve">PAGEREF 1458 \h</w:instrText>
        </w:r>
        <w:r>
          <w:fldChar w:fldCharType="end"/>
        </w:r>
      </w:hyperlink>
    </w:p>
    <w:p>
      <w:pPr>
        <w:tabs>
          <w:tab w:val="right" w:leader="dot" w:pos="9062"/>
        </w:tabs>
        <w:ind w:left="1100"/>
      </w:pPr>
      <w:hyperlink w:anchor="_Toc1459" w:history="1">
        <w:r>
          <w:rPr>
            <w:rFonts w:ascii="IRNazanin" w:hAnsi="IRNazanin" w:eastAsia="IRNazanin" w:cs="IRNazanin"/>
            <w:color w:val="111111"/>
            <w:sz w:val="22"/>
            <w:szCs w:val="22"/>
            <w:b w:val="0"/>
            <w:bCs w:val="0"/>
            <w:i w:val="0"/>
            <w:iCs w:val="0"/>
          </w:rPr>
          <w:t>5244. الثالث: لو ادّعى إقباض المهر و أنكرته، فالقول قولها مع اليمين،</w:t>
        </w:r>
        <w:r>
          <w:tab/>
        </w:r>
        <w:r>
          <w:fldChar w:fldCharType="begin"/>
        </w:r>
        <w:r>
          <w:instrText xml:space="preserve">PAGEREF 1459 \h</w:instrText>
        </w:r>
        <w:r>
          <w:fldChar w:fldCharType="end"/>
        </w:r>
      </w:hyperlink>
    </w:p>
    <w:p>
      <w:pPr>
        <w:tabs>
          <w:tab w:val="right" w:leader="dot" w:pos="9062"/>
        </w:tabs>
        <w:ind w:left="1100"/>
      </w:pPr>
      <w:hyperlink w:anchor="_Toc1460" w:history="1">
        <w:r>
          <w:rPr>
            <w:rFonts w:ascii="IRNazanin" w:hAnsi="IRNazanin" w:eastAsia="IRNazanin" w:cs="IRNazanin"/>
            <w:color w:val="111111"/>
            <w:sz w:val="22"/>
            <w:szCs w:val="22"/>
            <w:b w:val="0"/>
            <w:bCs w:val="0"/>
            <w:i w:val="0"/>
            <w:iCs w:val="0"/>
          </w:rPr>
          <w:t>5245. الرابع: إذا مات الزوجان، و اختلف ورثتهما، كان الحكم حكمهما لو اختلفا،</w:t>
        </w:r>
        <w:r>
          <w:tab/>
        </w:r>
        <w:r>
          <w:fldChar w:fldCharType="begin"/>
        </w:r>
        <w:r>
          <w:instrText xml:space="preserve">PAGEREF 1460 \h</w:instrText>
        </w:r>
        <w:r>
          <w:fldChar w:fldCharType="end"/>
        </w:r>
      </w:hyperlink>
    </w:p>
    <w:p>
      <w:pPr>
        <w:tabs>
          <w:tab w:val="right" w:leader="dot" w:pos="9062"/>
        </w:tabs>
        <w:ind w:left="1100"/>
      </w:pPr>
      <w:hyperlink w:anchor="_Toc1461" w:history="1">
        <w:r>
          <w:rPr>
            <w:rFonts w:ascii="IRNazanin" w:hAnsi="IRNazanin" w:eastAsia="IRNazanin" w:cs="IRNazanin"/>
            <w:color w:val="111111"/>
            <w:sz w:val="22"/>
            <w:szCs w:val="22"/>
            <w:b w:val="0"/>
            <w:bCs w:val="0"/>
            <w:i w:val="0"/>
            <w:iCs w:val="0"/>
          </w:rPr>
          <w:t>5246. الخامس: إذا خلا [بها فادّعت المواقعة،</w:t>
        </w:r>
        <w:r>
          <w:tab/>
        </w:r>
        <w:r>
          <w:fldChar w:fldCharType="begin"/>
        </w:r>
        <w:r>
          <w:instrText xml:space="preserve">PAGEREF 1461 \h</w:instrText>
        </w:r>
        <w:r>
          <w:fldChar w:fldCharType="end"/>
        </w:r>
      </w:hyperlink>
    </w:p>
    <w:p>
      <w:pPr>
        <w:tabs>
          <w:tab w:val="right" w:leader="dot" w:pos="9062"/>
        </w:tabs>
        <w:ind w:left="1100"/>
      </w:pPr>
      <w:hyperlink w:anchor="_Toc1462" w:history="1">
        <w:r>
          <w:rPr>
            <w:rFonts w:ascii="IRNazanin" w:hAnsi="IRNazanin" w:eastAsia="IRNazanin" w:cs="IRNazanin"/>
            <w:color w:val="111111"/>
            <w:sz w:val="22"/>
            <w:szCs w:val="22"/>
            <w:b w:val="0"/>
            <w:bCs w:val="0"/>
            <w:i w:val="0"/>
            <w:iCs w:val="0"/>
          </w:rPr>
          <w:t>5247. السادس: لو تزوّجها على تعليم سورة أو صنعة، فقالت: علّمني غير الصداق، فالقول قولها مع اليمين،</w:t>
        </w:r>
        <w:r>
          <w:tab/>
        </w:r>
        <w:r>
          <w:fldChar w:fldCharType="begin"/>
        </w:r>
        <w:r>
          <w:instrText xml:space="preserve">PAGEREF 1462 \h</w:instrText>
        </w:r>
        <w:r>
          <w:fldChar w:fldCharType="end"/>
        </w:r>
      </w:hyperlink>
    </w:p>
    <w:p>
      <w:pPr>
        <w:tabs>
          <w:tab w:val="right" w:leader="dot" w:pos="9062"/>
        </w:tabs>
        <w:ind w:left="1100"/>
      </w:pPr>
      <w:hyperlink w:anchor="_Toc1463" w:history="1">
        <w:r>
          <w:rPr>
            <w:rFonts w:ascii="IRNazanin" w:hAnsi="IRNazanin" w:eastAsia="IRNazanin" w:cs="IRNazanin"/>
            <w:color w:val="111111"/>
            <w:sz w:val="22"/>
            <w:szCs w:val="22"/>
            <w:b w:val="0"/>
            <w:bCs w:val="0"/>
            <w:i w:val="0"/>
            <w:iCs w:val="0"/>
          </w:rPr>
          <w:t>5248. السابع: لو أقامت بيّنة على أنّه تزوّجها في وقتين بمهرين، فادّعى تكرار العقد الواحد، و ادّعت المغايرة،</w:t>
        </w:r>
        <w:r>
          <w:tab/>
        </w:r>
        <w:r>
          <w:fldChar w:fldCharType="begin"/>
        </w:r>
        <w:r>
          <w:instrText xml:space="preserve">PAGEREF 1463 \h</w:instrText>
        </w:r>
        <w:r>
          <w:fldChar w:fldCharType="end"/>
        </w:r>
      </w:hyperlink>
    </w:p>
    <w:p>
      <w:pPr>
        <w:tabs>
          <w:tab w:val="right" w:leader="dot" w:pos="9062"/>
        </w:tabs>
        <w:ind w:left="1100"/>
      </w:pPr>
      <w:hyperlink w:anchor="_Toc1464" w:history="1">
        <w:r>
          <w:rPr>
            <w:rFonts w:ascii="IRNazanin" w:hAnsi="IRNazanin" w:eastAsia="IRNazanin" w:cs="IRNazanin"/>
            <w:color w:val="111111"/>
            <w:sz w:val="22"/>
            <w:szCs w:val="22"/>
            <w:b w:val="0"/>
            <w:bCs w:val="0"/>
            <w:i w:val="0"/>
            <w:iCs w:val="0"/>
          </w:rPr>
          <w:t>5249. الثامن: يجوز لوليّ الصغيرة و المجنونة قبض مهرهما، و تبرأ ذمّة الزّوج بذلك،</w:t>
        </w:r>
        <w:r>
          <w:tab/>
        </w:r>
        <w:r>
          <w:fldChar w:fldCharType="begin"/>
        </w:r>
        <w:r>
          <w:instrText xml:space="preserve">PAGEREF 1464 \h</w:instrText>
        </w:r>
        <w:r>
          <w:fldChar w:fldCharType="end"/>
        </w:r>
      </w:hyperlink>
    </w:p>
    <w:p>
      <w:pPr>
        <w:tabs>
          <w:tab w:val="right" w:leader="dot" w:pos="9062"/>
        </w:tabs>
        <w:ind w:left="1100"/>
      </w:pPr>
      <w:hyperlink w:anchor="_Toc1465" w:history="1">
        <w:r>
          <w:rPr>
            <w:rFonts w:ascii="IRNazanin" w:hAnsi="IRNazanin" w:eastAsia="IRNazanin" w:cs="IRNazanin"/>
            <w:color w:val="111111"/>
            <w:sz w:val="22"/>
            <w:szCs w:val="22"/>
            <w:b w:val="0"/>
            <w:bCs w:val="0"/>
            <w:i w:val="0"/>
            <w:iCs w:val="0"/>
          </w:rPr>
          <w:t>5250. التاسع: إذا وطأها فأفضاها،</w:t>
        </w:r>
        <w:r>
          <w:tab/>
        </w:r>
        <w:r>
          <w:fldChar w:fldCharType="begin"/>
        </w:r>
        <w:r>
          <w:instrText xml:space="preserve">PAGEREF 1465 \h</w:instrText>
        </w:r>
        <w:r>
          <w:fldChar w:fldCharType="end"/>
        </w:r>
      </w:hyperlink>
    </w:p>
    <w:p>
      <w:pPr>
        <w:tabs>
          <w:tab w:val="right" w:leader="dot" w:pos="9062"/>
        </w:tabs>
        <w:ind w:left="1100"/>
      </w:pPr>
      <w:hyperlink w:anchor="_Toc1466" w:history="1">
        <w:r>
          <w:rPr>
            <w:rFonts w:ascii="IRNazanin" w:hAnsi="IRNazanin" w:eastAsia="IRNazanin" w:cs="IRNazanin"/>
            <w:color w:val="111111"/>
            <w:sz w:val="22"/>
            <w:szCs w:val="22"/>
            <w:b w:val="0"/>
            <w:bCs w:val="0"/>
            <w:i w:val="0"/>
            <w:iCs w:val="0"/>
          </w:rPr>
          <w:t>5251. العاشر: لو كان في ملكه أبوها و أمّها، فقال: أصدقتك أباك، فقالت: بل أمّي،</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الفصل الثامن: في الوليمة</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المقصد السادس: في القسم و النشوز و الشقاق</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الفصل الأوّل: في القسم</w:t>
        </w:r>
        <w:r>
          <w:tab/>
        </w:r>
        <w:r>
          <w:fldChar w:fldCharType="begin"/>
        </w:r>
        <w:r>
          <w:instrText xml:space="preserve">PAGEREF 1470 \h</w:instrText>
        </w:r>
        <w:r>
          <w:fldChar w:fldCharType="end"/>
        </w:r>
      </w:hyperlink>
    </w:p>
    <w:p>
      <w:pPr>
        <w:tabs>
          <w:tab w:val="right" w:leader="dot" w:pos="9062"/>
        </w:tabs>
        <w:ind w:left="1100"/>
      </w:pPr>
      <w:hyperlink w:anchor="_Toc14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1471 \h</w:instrText>
        </w:r>
        <w:r>
          <w:fldChar w:fldCharType="end"/>
        </w:r>
      </w:hyperlink>
    </w:p>
    <w:p>
      <w:pPr>
        <w:tabs>
          <w:tab w:val="right" w:leader="dot" w:pos="9062"/>
        </w:tabs>
        <w:ind w:left="1100"/>
      </w:pPr>
      <w:hyperlink w:anchor="_Toc1472" w:history="1">
        <w:r>
          <w:rPr>
            <w:rFonts w:ascii="IRNazanin" w:hAnsi="IRNazanin" w:eastAsia="IRNazanin" w:cs="IRNazanin"/>
            <w:color w:val="111111"/>
            <w:sz w:val="22"/>
            <w:szCs w:val="22"/>
            <w:b w:val="0"/>
            <w:bCs w:val="0"/>
            <w:i w:val="0"/>
            <w:iCs w:val="0"/>
          </w:rPr>
          <w:t>5252. الأوّل: لكل من أحد الزوجين حقّ على الآخر يجب عليه القيام به لصاحبه،</w:t>
        </w:r>
        <w:r>
          <w:tab/>
        </w:r>
        <w:r>
          <w:fldChar w:fldCharType="begin"/>
        </w:r>
        <w:r>
          <w:instrText xml:space="preserve">PAGEREF 1472 \h</w:instrText>
        </w:r>
        <w:r>
          <w:fldChar w:fldCharType="end"/>
        </w:r>
      </w:hyperlink>
    </w:p>
    <w:p>
      <w:pPr>
        <w:tabs>
          <w:tab w:val="right" w:leader="dot" w:pos="9062"/>
        </w:tabs>
        <w:ind w:left="1100"/>
      </w:pPr>
      <w:hyperlink w:anchor="_Toc1473" w:history="1">
        <w:r>
          <w:rPr>
            <w:rFonts w:ascii="IRNazanin" w:hAnsi="IRNazanin" w:eastAsia="IRNazanin" w:cs="IRNazanin"/>
            <w:color w:val="111111"/>
            <w:sz w:val="22"/>
            <w:szCs w:val="22"/>
            <w:b w:val="0"/>
            <w:bCs w:val="0"/>
            <w:i w:val="0"/>
            <w:iCs w:val="0"/>
          </w:rPr>
          <w:t>5253. الثاني: قال الشيخ: القسم لا يجب ابتداء،</w:t>
        </w:r>
        <w:r>
          <w:tab/>
        </w:r>
        <w:r>
          <w:fldChar w:fldCharType="begin"/>
        </w:r>
        <w:r>
          <w:instrText xml:space="preserve">PAGEREF 1473 \h</w:instrText>
        </w:r>
        <w:r>
          <w:fldChar w:fldCharType="end"/>
        </w:r>
      </w:hyperlink>
    </w:p>
    <w:p>
      <w:pPr>
        <w:tabs>
          <w:tab w:val="right" w:leader="dot" w:pos="9062"/>
        </w:tabs>
        <w:ind w:left="1100"/>
      </w:pPr>
      <w:hyperlink w:anchor="_Toc1474" w:history="1">
        <w:r>
          <w:rPr>
            <w:rFonts w:ascii="IRNazanin" w:hAnsi="IRNazanin" w:eastAsia="IRNazanin" w:cs="IRNazanin"/>
            <w:color w:val="111111"/>
            <w:sz w:val="22"/>
            <w:szCs w:val="22"/>
            <w:b w:val="0"/>
            <w:bCs w:val="0"/>
            <w:i w:val="0"/>
            <w:iCs w:val="0"/>
          </w:rPr>
          <w:t>5254. الثالث: إذا وهبت إحدى الأربع ليلتها له،</w:t>
        </w:r>
        <w:r>
          <w:tab/>
        </w:r>
        <w:r>
          <w:fldChar w:fldCharType="begin"/>
        </w:r>
        <w:r>
          <w:instrText xml:space="preserve">PAGEREF 1474 \h</w:instrText>
        </w:r>
        <w:r>
          <w:fldChar w:fldCharType="end"/>
        </w:r>
      </w:hyperlink>
    </w:p>
    <w:p>
      <w:pPr>
        <w:tabs>
          <w:tab w:val="right" w:leader="dot" w:pos="9062"/>
        </w:tabs>
        <w:ind w:left="1100"/>
      </w:pPr>
      <w:hyperlink w:anchor="_Toc1475" w:history="1">
        <w:r>
          <w:rPr>
            <w:rFonts w:ascii="IRNazanin" w:hAnsi="IRNazanin" w:eastAsia="IRNazanin" w:cs="IRNazanin"/>
            <w:color w:val="111111"/>
            <w:sz w:val="22"/>
            <w:szCs w:val="22"/>
            <w:b w:val="0"/>
            <w:bCs w:val="0"/>
            <w:i w:val="0"/>
            <w:iCs w:val="0"/>
          </w:rPr>
          <w:t>5255. الرابع: لو رجعت الواهبة فيما مضى لم يصحّ‌، و لا يقضى لها،</w:t>
        </w:r>
        <w:r>
          <w:tab/>
        </w:r>
        <w:r>
          <w:fldChar w:fldCharType="begin"/>
        </w:r>
        <w:r>
          <w:instrText xml:space="preserve">PAGEREF 1475 \h</w:instrText>
        </w:r>
        <w:r>
          <w:fldChar w:fldCharType="end"/>
        </w:r>
      </w:hyperlink>
    </w:p>
    <w:p>
      <w:pPr>
        <w:tabs>
          <w:tab w:val="right" w:leader="dot" w:pos="9062"/>
        </w:tabs>
        <w:ind w:left="1100"/>
      </w:pPr>
      <w:hyperlink w:anchor="_Toc1476" w:history="1">
        <w:r>
          <w:rPr>
            <w:rFonts w:ascii="IRNazanin" w:hAnsi="IRNazanin" w:eastAsia="IRNazanin" w:cs="IRNazanin"/>
            <w:color w:val="111111"/>
            <w:sz w:val="22"/>
            <w:szCs w:val="22"/>
            <w:b w:val="0"/>
            <w:bCs w:val="0"/>
            <w:i w:val="0"/>
            <w:iCs w:val="0"/>
          </w:rPr>
          <w:t>5256. الخامس: لو دفع إليها عوضا عن ليلتها فقبلت،</w:t>
        </w:r>
        <w:r>
          <w:tab/>
        </w:r>
        <w:r>
          <w:fldChar w:fldCharType="begin"/>
        </w:r>
        <w:r>
          <w:instrText xml:space="preserve">PAGEREF 1476 \h</w:instrText>
        </w:r>
        <w:r>
          <w:fldChar w:fldCharType="end"/>
        </w:r>
      </w:hyperlink>
    </w:p>
    <w:p>
      <w:pPr>
        <w:tabs>
          <w:tab w:val="right" w:leader="dot" w:pos="9062"/>
        </w:tabs>
        <w:ind w:left="1100"/>
      </w:pPr>
      <w:hyperlink w:anchor="_Toc1477" w:history="1">
        <w:r>
          <w:rPr>
            <w:rFonts w:ascii="IRNazanin" w:hAnsi="IRNazanin" w:eastAsia="IRNazanin" w:cs="IRNazanin"/>
            <w:color w:val="111111"/>
            <w:sz w:val="22"/>
            <w:szCs w:val="22"/>
            <w:b w:val="0"/>
            <w:bCs w:val="0"/>
            <w:i w:val="0"/>
            <w:iCs w:val="0"/>
          </w:rPr>
          <w:t>5257. السادس: إذا قسم بين نسائه، فالأقرب جواز أن يبتدئ بمن شاء منهنّ‌،</w:t>
        </w:r>
        <w:r>
          <w:tab/>
        </w:r>
        <w:r>
          <w:fldChar w:fldCharType="begin"/>
        </w:r>
        <w:r>
          <w:instrText xml:space="preserve">PAGEREF 1477 \h</w:instrText>
        </w:r>
        <w:r>
          <w:fldChar w:fldCharType="end"/>
        </w:r>
      </w:hyperlink>
    </w:p>
    <w:p>
      <w:pPr>
        <w:tabs>
          <w:tab w:val="right" w:leader="dot" w:pos="9062"/>
        </w:tabs>
        <w:ind w:left="1100"/>
      </w:pPr>
      <w:hyperlink w:anchor="_Toc1478" w:history="1">
        <w:r>
          <w:rPr>
            <w:rFonts w:ascii="IRNazanin" w:hAnsi="IRNazanin" w:eastAsia="IRNazanin" w:cs="IRNazanin"/>
            <w:color w:val="111111"/>
            <w:sz w:val="22"/>
            <w:szCs w:val="22"/>
            <w:b w:val="0"/>
            <w:bCs w:val="0"/>
            <w:i w:val="0"/>
            <w:iCs w:val="0"/>
          </w:rPr>
          <w:t>5258. السابع: الواجب في القسمة الكون عندهنّ و المضاجعة لهنّ‌،</w:t>
        </w:r>
        <w:r>
          <w:tab/>
        </w:r>
        <w:r>
          <w:fldChar w:fldCharType="begin"/>
        </w:r>
        <w:r>
          <w:instrText xml:space="preserve">PAGEREF 1478 \h</w:instrText>
        </w:r>
        <w:r>
          <w:fldChar w:fldCharType="end"/>
        </w:r>
      </w:hyperlink>
    </w:p>
    <w:p>
      <w:pPr>
        <w:tabs>
          <w:tab w:val="right" w:leader="dot" w:pos="9062"/>
        </w:tabs>
        <w:ind w:left="1100"/>
      </w:pPr>
      <w:hyperlink w:anchor="_Toc1479" w:history="1">
        <w:r>
          <w:rPr>
            <w:rFonts w:ascii="IRNazanin" w:hAnsi="IRNazanin" w:eastAsia="IRNazanin" w:cs="IRNazanin"/>
            <w:color w:val="111111"/>
            <w:sz w:val="22"/>
            <w:szCs w:val="22"/>
            <w:b w:val="0"/>
            <w:bCs w:val="0"/>
            <w:i w:val="0"/>
            <w:iCs w:val="0"/>
          </w:rPr>
          <w:t>5259. الثامن: القسم إنّما يجب بالليل دون النهار،</w:t>
        </w:r>
        <w:r>
          <w:tab/>
        </w:r>
        <w:r>
          <w:fldChar w:fldCharType="begin"/>
        </w:r>
        <w:r>
          <w:instrText xml:space="preserve">PAGEREF 1479 \h</w:instrText>
        </w:r>
        <w:r>
          <w:fldChar w:fldCharType="end"/>
        </w:r>
      </w:hyperlink>
    </w:p>
    <w:p>
      <w:pPr>
        <w:tabs>
          <w:tab w:val="right" w:leader="dot" w:pos="9062"/>
        </w:tabs>
        <w:ind w:left="1100"/>
      </w:pPr>
      <w:hyperlink w:anchor="_Toc1480" w:history="1">
        <w:r>
          <w:rPr>
            <w:rFonts w:ascii="IRNazanin" w:hAnsi="IRNazanin" w:eastAsia="IRNazanin" w:cs="IRNazanin"/>
            <w:color w:val="111111"/>
            <w:sz w:val="22"/>
            <w:szCs w:val="22"/>
            <w:b w:val="0"/>
            <w:bCs w:val="0"/>
            <w:i w:val="0"/>
            <w:iCs w:val="0"/>
          </w:rPr>
          <w:t>5260. التاسع: لو كان له زوجات حرائر و إماء،</w:t>
        </w:r>
        <w:r>
          <w:tab/>
        </w:r>
        <w:r>
          <w:fldChar w:fldCharType="begin"/>
        </w:r>
        <w:r>
          <w:instrText xml:space="preserve">PAGEREF 1480 \h</w:instrText>
        </w:r>
        <w:r>
          <w:fldChar w:fldCharType="end"/>
        </w:r>
      </w:hyperlink>
    </w:p>
    <w:p>
      <w:pPr>
        <w:tabs>
          <w:tab w:val="right" w:leader="dot" w:pos="9062"/>
        </w:tabs>
        <w:ind w:left="1100"/>
      </w:pPr>
      <w:hyperlink w:anchor="_Toc1481" w:history="1">
        <w:r>
          <w:rPr>
            <w:rFonts w:ascii="IRNazanin" w:hAnsi="IRNazanin" w:eastAsia="IRNazanin" w:cs="IRNazanin"/>
            <w:color w:val="111111"/>
            <w:sz w:val="22"/>
            <w:szCs w:val="22"/>
            <w:b w:val="0"/>
            <w:bCs w:val="0"/>
            <w:i w:val="0"/>
            <w:iCs w:val="0"/>
          </w:rPr>
          <w:t>5261. العاشر: النهار تابع لليلة الماضية، فلصاحبتها نهار تلك الليلة،</w:t>
        </w:r>
        <w:r>
          <w:tab/>
        </w:r>
        <w:r>
          <w:fldChar w:fldCharType="begin"/>
        </w:r>
        <w:r>
          <w:instrText xml:space="preserve">PAGEREF 1481 \h</w:instrText>
        </w:r>
        <w:r>
          <w:fldChar w:fldCharType="end"/>
        </w:r>
      </w:hyperlink>
    </w:p>
    <w:p>
      <w:pPr>
        <w:tabs>
          <w:tab w:val="right" w:leader="dot" w:pos="9062"/>
        </w:tabs>
        <w:ind w:left="1100"/>
      </w:pPr>
      <w:hyperlink w:anchor="_Toc1482" w:history="1">
        <w:r>
          <w:rPr>
            <w:rFonts w:ascii="IRNazanin" w:hAnsi="IRNazanin" w:eastAsia="IRNazanin" w:cs="IRNazanin"/>
            <w:color w:val="111111"/>
            <w:sz w:val="22"/>
            <w:szCs w:val="22"/>
            <w:b w:val="0"/>
            <w:bCs w:val="0"/>
            <w:i w:val="0"/>
            <w:iCs w:val="0"/>
          </w:rPr>
          <w:t>5262. الحادي عشر: الأولى أن يقسم ليلة ليلة،</w:t>
        </w:r>
        <w:r>
          <w:tab/>
        </w:r>
        <w:r>
          <w:fldChar w:fldCharType="begin"/>
        </w:r>
        <w:r>
          <w:instrText xml:space="preserve">PAGEREF 1482 \h</w:instrText>
        </w:r>
        <w:r>
          <w:fldChar w:fldCharType="end"/>
        </w:r>
      </w:hyperlink>
    </w:p>
    <w:p>
      <w:pPr>
        <w:tabs>
          <w:tab w:val="right" w:leader="dot" w:pos="9062"/>
        </w:tabs>
        <w:ind w:left="1100"/>
      </w:pPr>
      <w:hyperlink w:anchor="_Toc1483" w:history="1">
        <w:r>
          <w:rPr>
            <w:rFonts w:ascii="IRNazanin" w:hAnsi="IRNazanin" w:eastAsia="IRNazanin" w:cs="IRNazanin"/>
            <w:color w:val="111111"/>
            <w:sz w:val="22"/>
            <w:szCs w:val="22"/>
            <w:b w:val="0"/>
            <w:bCs w:val="0"/>
            <w:i w:val="0"/>
            <w:iCs w:val="0"/>
          </w:rPr>
          <w:t>5263. الثاني عشر: يقسم للرتقاء، و المريضة، و الحائض، و النفساء، و المحرمة، و...</w:t>
        </w:r>
        <w:r>
          <w:tab/>
        </w:r>
        <w:r>
          <w:fldChar w:fldCharType="begin"/>
        </w:r>
        <w:r>
          <w:instrText xml:space="preserve">PAGEREF 1483 \h</w:instrText>
        </w:r>
        <w:r>
          <w:fldChar w:fldCharType="end"/>
        </w:r>
      </w:hyperlink>
    </w:p>
    <w:p>
      <w:pPr>
        <w:tabs>
          <w:tab w:val="right" w:leader="dot" w:pos="9062"/>
        </w:tabs>
        <w:ind w:left="1100"/>
      </w:pPr>
      <w:hyperlink w:anchor="_Toc1484" w:history="1">
        <w:r>
          <w:rPr>
            <w:rFonts w:ascii="IRNazanin" w:hAnsi="IRNazanin" w:eastAsia="IRNazanin" w:cs="IRNazanin"/>
            <w:color w:val="111111"/>
            <w:sz w:val="22"/>
            <w:szCs w:val="22"/>
            <w:b w:val="0"/>
            <w:bCs w:val="0"/>
            <w:i w:val="0"/>
            <w:iCs w:val="0"/>
          </w:rPr>
          <w:t>5264. الثالث عشر: يجب على الزوج أن ينزل كلّ واحدة منزلا بانفرادها،</w:t>
        </w:r>
        <w:r>
          <w:tab/>
        </w:r>
        <w:r>
          <w:fldChar w:fldCharType="begin"/>
        </w:r>
        <w:r>
          <w:instrText xml:space="preserve">PAGEREF 1484 \h</w:instrText>
        </w:r>
        <w:r>
          <w:fldChar w:fldCharType="end"/>
        </w:r>
      </w:hyperlink>
    </w:p>
    <w:p>
      <w:pPr>
        <w:tabs>
          <w:tab w:val="right" w:leader="dot" w:pos="9062"/>
        </w:tabs>
        <w:ind w:left="1100"/>
      </w:pPr>
      <w:hyperlink w:anchor="_Toc1485" w:history="1">
        <w:r>
          <w:rPr>
            <w:rFonts w:ascii="IRNazanin" w:hAnsi="IRNazanin" w:eastAsia="IRNazanin" w:cs="IRNazanin"/>
            <w:color w:val="111111"/>
            <w:sz w:val="22"/>
            <w:szCs w:val="22"/>
            <w:b w:val="0"/>
            <w:bCs w:val="0"/>
            <w:i w:val="0"/>
            <w:iCs w:val="0"/>
          </w:rPr>
          <w:t>5265. الرابع عشر: إذا كان للمجنون أربع زوجات، و ابتدأ حال عقله،</w:t>
        </w:r>
        <w:r>
          <w:tab/>
        </w:r>
        <w:r>
          <w:fldChar w:fldCharType="begin"/>
        </w:r>
        <w:r>
          <w:instrText xml:space="preserve">PAGEREF 1485 \h</w:instrText>
        </w:r>
        <w:r>
          <w:fldChar w:fldCharType="end"/>
        </w:r>
      </w:hyperlink>
    </w:p>
    <w:p>
      <w:pPr>
        <w:tabs>
          <w:tab w:val="right" w:leader="dot" w:pos="9062"/>
        </w:tabs>
        <w:ind w:left="1100"/>
      </w:pPr>
      <w:hyperlink w:anchor="_Toc1486" w:history="1">
        <w:r>
          <w:rPr>
            <w:rFonts w:ascii="IRNazanin" w:hAnsi="IRNazanin" w:eastAsia="IRNazanin" w:cs="IRNazanin"/>
            <w:color w:val="111111"/>
            <w:sz w:val="22"/>
            <w:szCs w:val="22"/>
            <w:b w:val="0"/>
            <w:bCs w:val="0"/>
            <w:i w:val="0"/>
            <w:iCs w:val="0"/>
          </w:rPr>
          <w:t>5266. الخامس عشر: إذا خرج من عند صاحبة الليلة في أثناء الليل لضرورة، أو أكره على ذلك،</w:t>
        </w:r>
        <w:r>
          <w:tab/>
        </w:r>
        <w:r>
          <w:fldChar w:fldCharType="begin"/>
        </w:r>
        <w:r>
          <w:instrText xml:space="preserve">PAGEREF 1486 \h</w:instrText>
        </w:r>
        <w:r>
          <w:fldChar w:fldCharType="end"/>
        </w:r>
      </w:hyperlink>
    </w:p>
    <w:p>
      <w:pPr>
        <w:tabs>
          <w:tab w:val="right" w:leader="dot" w:pos="9062"/>
        </w:tabs>
        <w:ind w:left="1100"/>
      </w:pPr>
      <w:hyperlink w:anchor="_Toc1487" w:history="1">
        <w:r>
          <w:rPr>
            <w:rFonts w:ascii="IRNazanin" w:hAnsi="IRNazanin" w:eastAsia="IRNazanin" w:cs="IRNazanin"/>
            <w:color w:val="111111"/>
            <w:sz w:val="22"/>
            <w:szCs w:val="22"/>
            <w:b w:val="0"/>
            <w:bCs w:val="0"/>
            <w:i w:val="0"/>
            <w:iCs w:val="0"/>
          </w:rPr>
          <w:t>5267. السادس عشر: إذا ظهر إضراره بالمرأة، أسكنها الحاكم إلى جنب ثقة ليطّلع على أحوالها،</w:t>
        </w:r>
        <w:r>
          <w:tab/>
        </w:r>
        <w:r>
          <w:fldChar w:fldCharType="begin"/>
        </w:r>
        <w:r>
          <w:instrText xml:space="preserve">PAGEREF 1487 \h</w:instrText>
        </w:r>
        <w:r>
          <w:fldChar w:fldCharType="end"/>
        </w:r>
      </w:hyperlink>
    </w:p>
    <w:p>
      <w:pPr>
        <w:tabs>
          <w:tab w:val="right" w:leader="dot" w:pos="9062"/>
        </w:tabs>
        <w:ind w:left="1100"/>
      </w:pPr>
      <w:hyperlink w:anchor="_Toc1488" w:history="1">
        <w:r>
          <w:rPr>
            <w:rFonts w:ascii="IRNazanin" w:hAnsi="IRNazanin" w:eastAsia="IRNazanin" w:cs="IRNazanin"/>
            <w:color w:val="111111"/>
            <w:sz w:val="22"/>
            <w:szCs w:val="22"/>
            <w:b w:val="0"/>
            <w:bCs w:val="0"/>
            <w:i w:val="0"/>
            <w:iCs w:val="0"/>
          </w:rPr>
          <w:t>5268. السابع عشر: للزّوج منع زوجته من الخروج عن منزله إلاّ بإذنه،</w:t>
        </w:r>
        <w:r>
          <w:tab/>
        </w:r>
        <w:r>
          <w:fldChar w:fldCharType="begin"/>
        </w:r>
        <w:r>
          <w:instrText xml:space="preserve">PAGEREF 1488 \h</w:instrText>
        </w:r>
        <w:r>
          <w:fldChar w:fldCharType="end"/>
        </w:r>
      </w:hyperlink>
    </w:p>
    <w:p>
      <w:pPr>
        <w:tabs>
          <w:tab w:val="right" w:leader="dot" w:pos="9062"/>
        </w:tabs>
        <w:ind w:left="1100"/>
      </w:pPr>
      <w:hyperlink w:anchor="_Toc1489" w:history="1">
        <w:r>
          <w:rPr>
            <w:rFonts w:ascii="IRNazanin" w:hAnsi="IRNazanin" w:eastAsia="IRNazanin" w:cs="IRNazanin"/>
            <w:color w:val="111111"/>
            <w:sz w:val="22"/>
            <w:szCs w:val="22"/>
            <w:b w:val="0"/>
            <w:bCs w:val="0"/>
            <w:i w:val="0"/>
            <w:iCs w:val="0"/>
          </w:rPr>
          <w:t>5269. الثامن عشر: لو قسم للأربع ليلة (ليلة) فنشزت الرابعة بعد استيفاء الثلاث، سقط حقّها،</w:t>
        </w:r>
        <w:r>
          <w:tab/>
        </w:r>
        <w:r>
          <w:fldChar w:fldCharType="begin"/>
        </w:r>
        <w:r>
          <w:instrText xml:space="preserve">PAGEREF 1489 \h</w:instrText>
        </w:r>
        <w:r>
          <w:fldChar w:fldCharType="end"/>
        </w:r>
      </w:hyperlink>
    </w:p>
    <w:p>
      <w:pPr>
        <w:tabs>
          <w:tab w:val="right" w:leader="dot" w:pos="9062"/>
        </w:tabs>
        <w:ind w:left="1100"/>
      </w:pPr>
      <w:hyperlink w:anchor="_Toc1490" w:history="1">
        <w:r>
          <w:rPr>
            <w:rFonts w:ascii="IRNazanin" w:hAnsi="IRNazanin" w:eastAsia="IRNazanin" w:cs="IRNazanin"/>
            <w:color w:val="111111"/>
            <w:sz w:val="22"/>
            <w:szCs w:val="22"/>
            <w:b w:val="0"/>
            <w:bCs w:val="0"/>
            <w:i w:val="0"/>
            <w:iCs w:val="0"/>
          </w:rPr>
          <w:t>5270. التاسع عشر: لو كانت له زوجتان في بلدين، قسم بينهما،</w:t>
        </w:r>
        <w:r>
          <w:tab/>
        </w:r>
        <w:r>
          <w:fldChar w:fldCharType="begin"/>
        </w:r>
        <w:r>
          <w:instrText xml:space="preserve">PAGEREF 1490 \h</w:instrText>
        </w:r>
        <w:r>
          <w:fldChar w:fldCharType="end"/>
        </w:r>
      </w:hyperlink>
    </w:p>
    <w:p>
      <w:pPr>
        <w:tabs>
          <w:tab w:val="right" w:leader="dot" w:pos="9062"/>
        </w:tabs>
        <w:ind w:left="1100"/>
      </w:pPr>
      <w:hyperlink w:anchor="_Toc1491" w:history="1">
        <w:r>
          <w:rPr>
            <w:rFonts w:ascii="IRNazanin" w:hAnsi="IRNazanin" w:eastAsia="IRNazanin" w:cs="IRNazanin"/>
            <w:color w:val="111111"/>
            <w:sz w:val="22"/>
            <w:szCs w:val="22"/>
            <w:b w:val="0"/>
            <w:bCs w:val="0"/>
            <w:i w:val="0"/>
            <w:iCs w:val="0"/>
          </w:rPr>
          <w:t>5271. العشرون: لو تزوّج بكرا خصّها بسبع ليال و يخصّ الثيب بثلاث،</w:t>
        </w:r>
        <w:r>
          <w:tab/>
        </w:r>
        <w:r>
          <w:fldChar w:fldCharType="begin"/>
        </w:r>
        <w:r>
          <w:instrText xml:space="preserve">PAGEREF 1491 \h</w:instrText>
        </w:r>
        <w:r>
          <w:fldChar w:fldCharType="end"/>
        </w:r>
      </w:hyperlink>
    </w:p>
    <w:p>
      <w:pPr>
        <w:tabs>
          <w:tab w:val="right" w:leader="dot" w:pos="9062"/>
        </w:tabs>
        <w:ind w:left="1100"/>
      </w:pPr>
      <w:hyperlink w:anchor="_Toc1492" w:history="1">
        <w:r>
          <w:rPr>
            <w:rFonts w:ascii="IRNazanin" w:hAnsi="IRNazanin" w:eastAsia="IRNazanin" w:cs="IRNazanin"/>
            <w:color w:val="111111"/>
            <w:sz w:val="22"/>
            <w:szCs w:val="22"/>
            <w:b w:val="0"/>
            <w:bCs w:val="0"/>
            <w:i w:val="0"/>
            <w:iCs w:val="0"/>
          </w:rPr>
          <w:t>5272. الحادي و العشرون: لو أراد السفر دون زوجاته، جاز،</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الفصل الثاني: في النشوز</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الفصل الثالث: في الشقاق</w:t>
        </w:r>
        <w:r>
          <w:tab/>
        </w:r>
        <w:r>
          <w:fldChar w:fldCharType="begin"/>
        </w:r>
        <w:r>
          <w:instrText xml:space="preserve">PAGEREF 1494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083_127429"/>
    <w:bookmarkEnd w:id="0"/>
    <w:p>
      <w:pPr>
        <w:pStyle w:val="Heading2"/>
      </w:pPr>
      <w:bookmarkStart w:id="517" w:name="_Toc1"/>
      <w:r>
        <w:t>هویة الکتاب</w:t>
      </w:r>
      <w:bookmarkEnd w:id="517"/>
    </w:p>
    <w:p>
      <w:pPr>
        <w:pStyle w:val="BookText"/>
      </w:pPr>
      <w:r>
        <w:rPr>
          <w:rFonts w:ascii="IRNazanin" w:hAnsi="IRNazanin" w:eastAsia="IRNazanin" w:cs="IRNazanin"/>
          <w:lang w:bidi="fa-IR"/>
          <w:color w:val="111111"/>
          <w:sz w:val="28"/>
          <w:szCs w:val="28"/>
          <w:rtl/>
        </w:rPr>
        <w:t xml:space="preserve">سرشناسه : ع‍لام‍ه‌ ح‍ل‍ی‌، ح‍س‍ن‌ب‍ن‌ ی‍وس‍ف‌، ‏‫۶۴۸ - ‏۷۲۶ق.‬</w:t>
      </w:r>
    </w:p>
    <w:p>
      <w:pPr>
        <w:pStyle w:val="BookText"/>
      </w:pPr>
      <w:r>
        <w:rPr>
          <w:rFonts w:ascii="IRNazanin" w:hAnsi="IRNazanin" w:eastAsia="IRNazanin" w:cs="IRNazanin"/>
          <w:lang w:bidi="fa-IR"/>
          <w:color w:val="111111"/>
          <w:sz w:val="28"/>
          <w:szCs w:val="28"/>
          <w:rtl/>
        </w:rPr>
        <w:t xml:space="preserve">‏عنوان و نام پديدآور : ت‍ح‍ری‍ر‌الاح‍ک‍ام‌‌ال‍ش‍رع‍ی‍ه‌ ع‍ل‍ی‌ م‍ذه‍ب‌‌الام‍ام‍ی‍ه‌/ ج‍م‍ال‌ال‍دی‍ن‌ اب‍ی‌م‍ن‍ص‍ور‌ال‍ح‍س‍ن‌ب‍ن‌ ی‍وس‍ف‌ب‍ن‌‌ال‍م‍طه‍ر ال‍م‍ع‍روف‌ ب‍ال‍ع‍لام‍ه‌‌ال‍ح‍ل‍ی‌؛ اش‍راف‌ ج‍ع‍ف‍ر ال‍س‍ب‍ح‍ان‍ی‌؛ ت‍ح‍ق‍ی‍ق‌ اب‍راه‍ی‍م‌ ال‍ب‍ه‍ادری‌.</w:t>
      </w:r>
    </w:p>
    <w:p>
      <w:pPr>
        <w:pStyle w:val="BookText"/>
      </w:pPr>
      <w:r>
        <w:rPr>
          <w:rFonts w:ascii="IRNazanin" w:hAnsi="IRNazanin" w:eastAsia="IRNazanin" w:cs="IRNazanin"/>
          <w:lang w:bidi="fa-IR"/>
          <w:color w:val="111111"/>
          <w:sz w:val="28"/>
          <w:szCs w:val="28"/>
          <w:rtl/>
        </w:rPr>
        <w:t xml:space="preserve">‏مشخصات نشر : ق‍م‌: م‍وس‍س‍ه‌‌الام‍ام‌‌ال‍ص‍ادق‌(ع‌)، ۱۴۲۱ق‌.‏‫= ۱۳۷۹.‏‬‏‬</w:t>
      </w:r>
    </w:p>
    <w:p>
      <w:pPr>
        <w:pStyle w:val="BookText"/>
      </w:pPr>
      <w:r>
        <w:rPr>
          <w:rFonts w:ascii="IRNazanin" w:hAnsi="IRNazanin" w:eastAsia="IRNazanin" w:cs="IRNazanin"/>
          <w:lang w:bidi="fa-IR"/>
          <w:color w:val="111111"/>
          <w:sz w:val="28"/>
          <w:szCs w:val="28"/>
          <w:rtl/>
        </w:rPr>
        <w:t xml:space="preserve">‏مشخصات ظاهری : ‏‫6ج.‏‬</w:t>
      </w:r>
    </w:p>
    <w:p>
      <w:pPr>
        <w:pStyle w:val="BookText"/>
      </w:pPr>
      <w:r>
        <w:rPr>
          <w:rFonts w:ascii="IRNazanin" w:hAnsi="IRNazanin" w:eastAsia="IRNazanin" w:cs="IRNazanin"/>
          <w:lang w:bidi="fa-IR"/>
          <w:color w:val="111111"/>
          <w:sz w:val="28"/>
          <w:szCs w:val="28"/>
          <w:rtl/>
        </w:rPr>
        <w:t xml:space="preserve">‏شابک : ‏‫دوره‏‬‏‬‏‫‭‭‭‭‎964-6243-91-6‬ :‏‬ ؛ ‏‫ج. ۱‏‬‏‬‏‫‭‭‭‭‎964-6243-65-7‬ :‏‬ ؛ ‏‫۲۱۰۰۰ ری‍ال‌‏‬‏‬‏‬‏‬‏‫: ج. ۲‏‬‏‬‏‬‏‬‏‫‭‭‎964-6243-66-5‬ :‏‬‏‬ ؛ ‏‫ج. ۳‏‬‏‬‏‫‭‭‭‎964-6243-66-5‬ :‏‬ ؛ ‏‫ج. ۴‏‬‏‏‫‭‭‭964-357-003-7 :‏‬ ؛ ‏‫ج. ۵‏‬‏‬‏‬‏‫‭‭‭‎ 964-357-018-5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 ۱ و ۲ (چاپ اول: ۱۴۲۰ق. = ۱۳۷۸).</w:t>
      </w:r>
    </w:p>
    <w:p>
      <w:pPr>
        <w:pStyle w:val="BookText"/>
      </w:pPr>
      <w:r>
        <w:rPr>
          <w:rFonts w:ascii="IRNazanin" w:hAnsi="IRNazanin" w:eastAsia="IRNazanin" w:cs="IRNazanin"/>
          <w:lang w:bidi="fa-IR"/>
          <w:color w:val="111111"/>
          <w:sz w:val="28"/>
          <w:szCs w:val="28"/>
          <w:rtl/>
        </w:rPr>
        <w:t xml:space="preserve">‏يادداشت : ج‌. ۴ (چ‍اپ‌ اول‌: ۱۴۲۱ق‌. = ۱۳۷۹). ‬</w:t>
      </w:r>
    </w:p>
    <w:p>
      <w:pPr>
        <w:pStyle w:val="BookText"/>
      </w:pPr>
      <w:r>
        <w:rPr>
          <w:rFonts w:ascii="IRNazanin" w:hAnsi="IRNazanin" w:eastAsia="IRNazanin" w:cs="IRNazanin"/>
          <w:lang w:bidi="fa-IR"/>
          <w:color w:val="111111"/>
          <w:sz w:val="28"/>
          <w:szCs w:val="28"/>
          <w:rtl/>
        </w:rPr>
        <w:t xml:space="preserve">‏يادداشت : ج‌. ۵ (چاپ اول: ۱۴۲۲ق‌. = ۱۳۸۰)‬.</w:t>
      </w:r>
    </w:p>
    <w:p>
      <w:pPr>
        <w:pStyle w:val="BookText"/>
      </w:pPr>
      <w:r>
        <w:rPr>
          <w:rFonts w:ascii="IRNazanin" w:hAnsi="IRNazanin" w:eastAsia="IRNazanin" w:cs="IRNazanin"/>
          <w:lang w:bidi="fa-IR"/>
          <w:color w:val="111111"/>
          <w:sz w:val="28"/>
          <w:szCs w:val="28"/>
          <w:rtl/>
        </w:rPr>
        <w:t xml:space="preserve">‏موضوع : فقه جعفری -- قرن ‏‫۸ق.‏‬</w:t>
      </w:r>
    </w:p>
    <w:p>
      <w:pPr>
        <w:pStyle w:val="BookText"/>
      </w:pPr>
      <w:r>
        <w:rPr>
          <w:rFonts w:ascii="IRNazanin" w:hAnsi="IRNazanin" w:eastAsia="IRNazanin" w:cs="IRNazanin"/>
          <w:lang w:bidi="fa-IR"/>
          <w:color w:val="111111"/>
          <w:sz w:val="28"/>
          <w:szCs w:val="28"/>
          <w:rtl/>
        </w:rPr>
        <w:t xml:space="preserve">‏شناسه افزوده : س‍ب‍ح‍ان‍ی‌ ت‍ب‍ری‍زی‌، ج‍ع‍ف‍ر،‏‫ ۱۳۰۸ - ‏، مترجم</w:t>
      </w:r>
    </w:p>
    <w:p>
      <w:pPr>
        <w:pStyle w:val="BookText"/>
      </w:pPr>
      <w:r>
        <w:rPr>
          <w:rFonts w:ascii="IRNazanin" w:hAnsi="IRNazanin" w:eastAsia="IRNazanin" w:cs="IRNazanin"/>
          <w:lang w:bidi="fa-IR"/>
          <w:color w:val="111111"/>
          <w:sz w:val="28"/>
          <w:szCs w:val="28"/>
          <w:rtl/>
        </w:rPr>
        <w:t xml:space="preserve">‏شناسه افزوده : ب‍ه‍ادری‌، اب‍راه‍ی‍م‌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۱۸۲/۳‏‫‭‭/ع۸ت۳ ۱۳۷۸</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‭م‌۷۸-۲۴۰۶۹</w:t>
      </w:r>
    </w:p>
    <w:p>
      <w:pPr>
        <w:pStyle w:val="BookText"/>
      </w:pPr>
      <w:r>
        <w:rPr>
          <w:rFonts w:ascii="IRNazanin" w:hAnsi="IRNazanin" w:eastAsia="IRNazanin" w:cs="IRNazanin"/>
          <w:lang w:bidi="fa-IR"/>
          <w:color w:val="111111"/>
          <w:sz w:val="28"/>
          <w:szCs w:val="28"/>
          <w:rtl/>
        </w:rPr>
        <w:t xml:space="preserve">تنظیم متن دیجیتال میثم حیدری</w:t>
      </w:r>
    </w:p>
    <w:p>
      <w:pPr>
        <w:pStyle w:val="Heading2"/>
      </w:pPr>
      <w:bookmarkStart w:id="518" w:name="_Toc2"/>
      <w:r>
        <w:t>اشارة</w:t>
      </w:r>
      <w:bookmarkEnd w:id="51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083_127432"/>
    <w:bookmarkEnd w:id="1"/>
    <w:p>
      <w:pPr>
        <w:pStyle w:val="Heading2"/>
      </w:pPr>
      <w:bookmarkStart w:id="519" w:name="_Toc3"/>
      <w:r>
        <w:t>المدخل</w:t>
      </w:r>
      <w:bookmarkEnd w:id="51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مٰا كٰانَ اَلْمُؤْمِنُونَ لِيَنْفِرُوا كَافَّةً فَلَوْ لاٰ نَفَرَ مِنْ كُلِّ فِرْقَةٍ مِنْهُمْ طٰائِفَةٌ لِيَتَفَقَّهُوا فِي اَلدِّينِ وَ لِيُنْذِرُوا قَوْمَهُمْ إِذٰا رَجَعُوا إِلَيْهِمْ لَعَلَّهُمْ يَحْذَرُونَ‌</w:t>
      </w:r>
    </w:p>
    <w:p>
      <w:pPr>
        <w:pStyle w:val="BookText"/>
      </w:pPr>
      <w:r>
        <w:rPr>
          <w:rFonts w:ascii="Amiri" w:hAnsi="Amiri" w:eastAsia="Amiri" w:cs="Amiri"/>
          <w:lang w:bidi="ar-SA"/>
          <w:color w:val="111111"/>
          <w:sz w:val="28"/>
          <w:szCs w:val="28"/>
          <w:rtl/>
        </w:rPr>
        <w:t xml:space="preserve">التوبة: 122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083_127433"/>
    <w:bookmarkEnd w:id="2"/>
    <w:p>
      <w:pPr>
        <w:pStyle w:val="Heading2"/>
      </w:pPr>
      <w:bookmarkStart w:id="520" w:name="_Toc4"/>
      <w:r>
        <w:t>تتمة قاعدة الثانية في المعاملات</w:t>
      </w:r>
      <w:bookmarkEnd w:id="520"/>
    </w:p>
    <w:p>
      <w:pPr>
        <w:pStyle w:val="Heading3"/>
      </w:pPr>
      <w:bookmarkStart w:id="521" w:name="_Toc5"/>
      <w:r>
        <w:t>تتمة كتاب الديون و توابعها</w:t>
      </w:r>
      <w:bookmarkEnd w:id="521"/>
    </w:p>
    <w:p>
      <w:pPr>
        <w:pStyle w:val="Heading4"/>
      </w:pPr>
      <w:bookmarkStart w:id="522" w:name="_Toc6"/>
      <w:r>
        <w:t>اشارة</w:t>
      </w:r>
      <w:bookmarkEnd w:id="522"/>
    </w:p>
    <w:p>
      <w:pPr>
        <w:pStyle w:val="BookText"/>
      </w:pPr>
      <w:r>
        <w:rPr>
          <w:rFonts w:ascii="Amiri" w:hAnsi="Amiri" w:eastAsia="Amiri" w:cs="Amiri"/>
          <w:lang w:bidi="ar-SA"/>
          <w:color w:val="111111"/>
          <w:sz w:val="28"/>
          <w:szCs w:val="28"/>
          <w:rtl/>
        </w:rPr>
        <w:t xml:space="preserve">كتاب الصلح</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1083_127435"/>
    <w:bookmarkEnd w:id="3"/>
    <w:p>
      <w:pPr>
        <w:pStyle w:val="Heading4"/>
      </w:pPr>
      <w:bookmarkStart w:id="523" w:name="_Toc7"/>
      <w:r>
        <w:t>المقصد السادس: في الصلح</w:t>
      </w:r>
      <w:bookmarkEnd w:id="523"/>
    </w:p>
    <w:p>
      <w:pPr>
        <w:pStyle w:val="Heading5"/>
      </w:pPr>
      <w:bookmarkStart w:id="524" w:name="_Toc8"/>
      <w:r>
        <w:t>اشارة</w:t>
      </w:r>
      <w:bookmarkEnd w:id="524"/>
    </w:p>
    <w:p>
      <w:pPr>
        <w:pStyle w:val="BookText"/>
      </w:pPr>
      <w:r>
        <w:rPr>
          <w:rFonts w:ascii="Amiri" w:hAnsi="Amiri" w:eastAsia="Amiri" w:cs="Amiri"/>
          <w:lang w:bidi="ar-SA"/>
          <w:color w:val="111111"/>
          <w:sz w:val="28"/>
          <w:szCs w:val="28"/>
          <w:rtl/>
        </w:rPr>
        <w:t xml:space="preserve">و فيه ثلاثة و ثلاثون بحثا:</w:t>
      </w:r>
    </w:p>
    <w:p>
      <w:pPr>
        <w:pStyle w:val="Heading5"/>
      </w:pPr>
      <w:bookmarkStart w:id="525" w:name="_Toc9"/>
      <w:r>
        <w:t>4014. الأوّل: الصلح عقد شرّع لقطع التنازع بين المختلفين،</w:t>
      </w:r>
      <w:bookmarkEnd w:id="525"/>
    </w:p>
    <w:p>
      <w:pPr>
        <w:pStyle w:val="BookText"/>
      </w:pPr>
      <w:r>
        <w:rPr>
          <w:rFonts w:ascii="IRNazanin" w:hAnsi="IRNazanin" w:eastAsia="IRNazanin" w:cs="IRNazanin"/>
          <w:lang w:bidi="fa-IR"/>
          <w:color w:val="111111"/>
          <w:sz w:val="28"/>
          <w:szCs w:val="28"/>
          <w:rtl/>
        </w:rPr>
        <w:t xml:space="preserve">و هو على أنواع:</w:t>
      </w:r>
    </w:p>
    <w:p>
      <w:pPr>
        <w:pStyle w:val="BookText"/>
      </w:pPr>
      <w:r>
        <w:rPr>
          <w:rFonts w:ascii="Amiri" w:hAnsi="Amiri" w:eastAsia="Amiri" w:cs="Amiri"/>
          <w:lang w:bidi="ar-SA"/>
          <w:color w:val="111111"/>
          <w:sz w:val="28"/>
          <w:szCs w:val="28"/>
          <w:rtl/>
        </w:rPr>
        <w:t xml:space="preserve">صلح بين المسلمين و أهل الحرب، أو بين أهل العدل و البغي، و قد سلف.</w:t>
      </w:r>
    </w:p>
    <w:p>
      <w:pPr>
        <w:pStyle w:val="BookText"/>
      </w:pPr>
      <w:r>
        <w:rPr>
          <w:rFonts w:ascii="Amiri" w:hAnsi="Amiri" w:eastAsia="Amiri" w:cs="Amiri"/>
          <w:lang w:bidi="ar-SA"/>
          <w:color w:val="111111"/>
          <w:sz w:val="28"/>
          <w:szCs w:val="28"/>
          <w:rtl/>
        </w:rPr>
        <w:t xml:space="preserve">و صلح بين الزوجين إذا خيف الشقاق بينهما، و سيأتي.</w:t>
      </w:r>
    </w:p>
    <w:p>
      <w:pPr>
        <w:pStyle w:val="BookText"/>
      </w:pPr>
      <w:r>
        <w:rPr>
          <w:rFonts w:ascii="Amiri" w:hAnsi="Amiri" w:eastAsia="Amiri" w:cs="Amiri"/>
          <w:lang w:bidi="ar-SA"/>
          <w:color w:val="111111"/>
          <w:sz w:val="28"/>
          <w:szCs w:val="28"/>
          <w:rtl/>
        </w:rPr>
        <w:t xml:space="preserve">و صلح بين المختصمين في الأموال، و هذا الباب معقود له.</w:t>
      </w:r>
    </w:p>
    <w:p>
      <w:pPr>
        <w:pStyle w:val="Heading5"/>
      </w:pPr>
      <w:bookmarkStart w:id="526" w:name="_Toc10"/>
      <w:r>
        <w:t>4015. الثاني: الصلح عقد قائم مستقلّ بنفسه،</w:t>
      </w:r>
      <w:bookmarkEnd w:id="526"/>
    </w:p>
    <w:p>
      <w:pPr>
        <w:pStyle w:val="BookText"/>
      </w:pPr>
      <w:r>
        <w:rPr>
          <w:rFonts w:ascii="Amiri" w:hAnsi="Amiri" w:eastAsia="Amiri" w:cs="Amiri"/>
          <w:lang w:bidi="ar-SA"/>
          <w:color w:val="111111"/>
          <w:sz w:val="28"/>
          <w:szCs w:val="28"/>
          <w:rtl/>
        </w:rPr>
        <w:t xml:space="preserve">ليس فرعا على غيره، و هو لازم من الطرفين لا يبطل إلاّ بالتقايل، و قد أجمع العلماء كافّة على تسويغه ما لم يؤدّ إلى تحريم حلال، أو تحليل حرام، و لا خيار بعد انعقاده لأحدهما، سواء افترقا من المجلس أو لا، و إن اشتمل على المعاوضة، و لا يحتاج إلى شرائط البيع.</w:t>
      </w:r>
    </w:p>
    <w:p>
      <w:pPr>
        <w:pStyle w:val="BookText"/>
      </w:pPr>
      <w:r>
        <w:rPr>
          <w:rFonts w:ascii="Amiri" w:hAnsi="Amiri" w:eastAsia="Amiri" w:cs="Amiri"/>
          <w:lang w:bidi="ar-SA"/>
          <w:color w:val="111111"/>
          <w:sz w:val="28"/>
          <w:szCs w:val="28"/>
          <w:rtl/>
        </w:rPr>
        <w:t xml:space="preserve">و قول الشيخ في الخلاف: إذا أتلف ما يساوي دينارا، فصالحه مع الإقرار على دينارين لم يصحّ‌، و إلاّ كان بيعا للدينار بأزيد، فيكون ربا،</w:t>
      </w:r>
      <w:r>
        <w:rPr>
          <w:rStyle w:val="FootnoteReference"/>
        </w:rPr>
        <w:footnoteReference w:id="1"/>
      </w:r>
      <w:r>
        <w:rPr>
          <w:rFonts w:ascii="Amiri" w:hAnsi="Amiri" w:eastAsia="Amiri" w:cs="Amiri"/>
          <w:lang w:bidi="ar-SA"/>
          <w:color w:val="111111"/>
          <w:sz w:val="28"/>
          <w:szCs w:val="28"/>
          <w:rtl/>
        </w:rPr>
        <w:t xml:space="preserve">ضعيف</w:t>
      </w:r>
      <w:r>
        <w:rPr>
          <w:rStyle w:val="FootnoteReference"/>
        </w:rPr>
        <w:footnoteReference w:id="2"/>
      </w:r>
      <w:r>
        <w:rPr>
          <w:rFonts w:ascii="Amiri" w:hAnsi="Amiri" w:eastAsia="Amiri" w:cs="Amiri"/>
          <w:lang w:bidi="ar-SA"/>
          <w:color w:val="111111"/>
          <w:sz w:val="28"/>
          <w:szCs w:val="28"/>
          <w:rtl/>
        </w:rPr>
        <w:t xml:space="preserve">عندي.</w:t>
      </w:r>
    </w:p>
    <w:p>
      <w:pPr>
        <w:pStyle w:val="Heading5"/>
      </w:pPr>
      <w:bookmarkStart w:id="527" w:name="_Toc11"/>
      <w:r>
        <w:t>4016. الثالث: الصلح جائز على الإقرار و الإنكار،</w:t>
      </w:r>
      <w:bookmarkEnd w:id="527"/>
    </w:p>
    <w:p>
      <w:pPr>
        <w:pStyle w:val="BookText"/>
      </w:pPr>
      <w:r>
        <w:rPr>
          <w:rFonts w:ascii="Amiri" w:hAnsi="Amiri" w:eastAsia="Amiri" w:cs="Amiri"/>
          <w:lang w:bidi="ar-SA"/>
          <w:color w:val="111111"/>
          <w:sz w:val="28"/>
          <w:szCs w:val="28"/>
          <w:rtl/>
        </w:rPr>
        <w:t xml:space="preserve">و إنّما يقع الصلح على</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1083_127436"/>
    <w:bookmarkEnd w:id="4"/>
    <w:p>
      <w:pPr>
        <w:pStyle w:val="BookText"/>
      </w:pPr>
      <w:r>
        <w:rPr>
          <w:rFonts w:ascii="Amiri" w:hAnsi="Amiri" w:eastAsia="Amiri" w:cs="Amiri"/>
          <w:lang w:bidi="ar-SA"/>
          <w:color w:val="111111"/>
          <w:sz w:val="28"/>
          <w:szCs w:val="28"/>
          <w:rtl/>
        </w:rPr>
        <w:t xml:space="preserve">الإنكار إذا اعتقد المدّعي حقّية قوله، و المدّعى عليه براءة ذمّته، فيجوز للمدّعي أخذ ما يصالحه عليه المنكر، سواء كان من جنس المدّعى، أو من غيره، و سواء زاد عن المدّعى، أو نقص، فإن وجد بالمأخوذ عيبا، كان له ردّه، و الرجوع في دعواه، فلو وجد الدافع بالمصالح عنه عيبا لم يرجع به على المدّعي.</w:t>
      </w:r>
    </w:p>
    <w:p>
      <w:pPr>
        <w:pStyle w:val="BookText"/>
      </w:pPr>
      <w:r>
        <w:rPr>
          <w:rFonts w:ascii="Amiri" w:hAnsi="Amiri" w:eastAsia="Amiri" w:cs="Amiri"/>
          <w:lang w:bidi="ar-SA"/>
          <w:color w:val="111111"/>
          <w:sz w:val="28"/>
          <w:szCs w:val="28"/>
          <w:rtl/>
        </w:rPr>
        <w:t xml:space="preserve">و لو كان المأخوذ شقصا، أو المصالح عنه لم تثبت الشفعة فيه. و لو كان أحدهما كاذبا، كان الصلح باطلا في نفس الأمر، و لا يحلّ للمنكر ما أخذه بالصلح إذا دفع الأقلّ مع كذبه، و لا للمدّعي إذا كان مبطلا، و يحكم عليهما في الظاهر بالصحّة.</w:t>
      </w:r>
    </w:p>
    <w:p>
      <w:pPr>
        <w:pStyle w:val="BookText"/>
      </w:pPr>
      <w:r>
        <w:rPr>
          <w:rFonts w:ascii="Amiri" w:hAnsi="Amiri" w:eastAsia="Amiri" w:cs="Amiri"/>
          <w:lang w:bidi="ar-SA"/>
          <w:color w:val="111111"/>
          <w:sz w:val="28"/>
          <w:szCs w:val="28"/>
          <w:rtl/>
        </w:rPr>
        <w:t xml:space="preserve">و لو ادّعى على رجل أمانة، كالوديعة، و المضاربة، أو مضمونا، كالقرض، و التفريط في الوديعة، فأنكر، جاز الصلح.</w:t>
      </w:r>
    </w:p>
    <w:p>
      <w:pPr>
        <w:pStyle w:val="Heading5"/>
      </w:pPr>
      <w:bookmarkStart w:id="528" w:name="_Toc12"/>
      <w:r>
        <w:t>4017. الرابع: إذا صالح أجنبيّ عن المنكر للمنكر صحّ‌،</w:t>
      </w:r>
      <w:bookmarkEnd w:id="528"/>
    </w:p>
    <w:p>
      <w:pPr>
        <w:pStyle w:val="BookText"/>
      </w:pPr>
      <w:r>
        <w:rPr>
          <w:rFonts w:ascii="Amiri" w:hAnsi="Amiri" w:eastAsia="Amiri" w:cs="Amiri"/>
          <w:lang w:bidi="ar-SA"/>
          <w:color w:val="111111"/>
          <w:sz w:val="28"/>
          <w:szCs w:val="28"/>
          <w:rtl/>
        </w:rPr>
        <w:t xml:space="preserve">سواء اعترف للمدّعي بصحّة دعواه، أو لم يعترف، و سواء كان بإذنه، أو بغير إذنه، و سواء كان في دين، أو عين، ثم إن لم يأذن المنكر في الصلح، لم يكن للأجنبيّ الرجوع عليه بشيء، و لو أدّى بإذنه على إشكال.</w:t>
      </w:r>
    </w:p>
    <w:p>
      <w:pPr>
        <w:pStyle w:val="BookText"/>
      </w:pPr>
      <w:r>
        <w:rPr>
          <w:rFonts w:ascii="Amiri" w:hAnsi="Amiri" w:eastAsia="Amiri" w:cs="Amiri"/>
          <w:lang w:bidi="ar-SA"/>
          <w:color w:val="111111"/>
          <w:sz w:val="28"/>
          <w:szCs w:val="28"/>
          <w:rtl/>
        </w:rPr>
        <w:t xml:space="preserve">و إن أذن في الصلح و الأداء، رجع عليه، و إن أذن في الصّلح خاصّة، لم يرجع مع الأداء تبرّعا، و هل يرجع مع نيّة الرجوع</w:t>
      </w:r>
      <w:r>
        <w:rPr>
          <w:rStyle w:val="FootnoteReference"/>
        </w:rPr>
        <w:footnoteReference w:id="3"/>
      </w:r>
      <w:r>
        <w:rPr>
          <w:rFonts w:ascii="Amiri" w:hAnsi="Amiri" w:eastAsia="Amiri" w:cs="Amiri"/>
          <w:lang w:bidi="ar-SA"/>
          <w:color w:val="111111"/>
          <w:sz w:val="28"/>
          <w:szCs w:val="28"/>
          <w:rtl/>
        </w:rPr>
        <w:t xml:space="preserve">؟ الوجه أنّه لا يرجع أيضا.</w:t>
      </w:r>
    </w:p>
    <w:p>
      <w:pPr>
        <w:pStyle w:val="Heading5"/>
      </w:pPr>
      <w:bookmarkStart w:id="529" w:name="_Toc13"/>
      <w:r>
        <w:t>4018. الخامس: إذا صالح الأجنبيّ عن المنكر لنفسه، لتكون المطالبة له،</w:t>
      </w:r>
      <w:bookmarkEnd w:id="529"/>
    </w:p>
    <w:p>
      <w:pPr>
        <w:pStyle w:val="BookText"/>
      </w:pPr>
      <w:r>
        <w:rPr>
          <w:rFonts w:ascii="Amiri" w:hAnsi="Amiri" w:eastAsia="Amiri" w:cs="Amiri"/>
          <w:lang w:bidi="ar-SA"/>
          <w:color w:val="111111"/>
          <w:sz w:val="28"/>
          <w:szCs w:val="28"/>
          <w:rtl/>
        </w:rPr>
        <w:t xml:space="preserve">فإن لم يعترف للمدّعي بصحّة دعواه، فالوجه عدم الجواز، و إن اعترف له بالصحّة،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1083_127437"/>
    <w:bookmarkEnd w:id="5"/>
    <w:p>
      <w:pPr>
        <w:pStyle w:val="BookText"/>
      </w:pPr>
      <w:r>
        <w:rPr>
          <w:rFonts w:ascii="Amiri" w:hAnsi="Amiri" w:eastAsia="Amiri" w:cs="Amiri"/>
          <w:lang w:bidi="ar-SA"/>
          <w:color w:val="111111"/>
          <w:sz w:val="28"/>
          <w:szCs w:val="28"/>
          <w:rtl/>
        </w:rPr>
        <w:t xml:space="preserve">فإن كان المدّعى دينا صحّ‌، و تكون الخصومة بين الأجنبيّ و المدّعى عليه، و إن كان عينا، و صدّقه على دعواه، صحّ الصلح، فإن قدر على انتزاعه، استقرّ الصلح، و إن عجز قال الشيخ: تخيّر بين فسخ الصلح و الإقامة عليه.</w:t>
      </w:r>
      <w:r>
        <w:rPr>
          <w:rStyle w:val="FootnoteReference"/>
        </w:rPr>
        <w:footnoteReference w:id="4"/>
      </w:r>
    </w:p>
    <w:p>
      <w:pPr>
        <w:pStyle w:val="Heading5"/>
      </w:pPr>
      <w:bookmarkStart w:id="530" w:name="_Toc14"/>
      <w:r>
        <w:t>4019. السادس: لو قال الأجنبيّ للمدّعي: أنا وكيل المدّعى عليه في مصالحتك عن هذه العين،</w:t>
      </w:r>
      <w:bookmarkEnd w:id="530"/>
    </w:p>
    <w:p>
      <w:pPr>
        <w:pStyle w:val="BookText"/>
      </w:pPr>
      <w:r>
        <w:rPr>
          <w:rFonts w:ascii="Amiri" w:hAnsi="Amiri" w:eastAsia="Amiri" w:cs="Amiri"/>
          <w:lang w:bidi="ar-SA"/>
          <w:color w:val="111111"/>
          <w:sz w:val="28"/>
          <w:szCs w:val="28"/>
          <w:rtl/>
        </w:rPr>
        <w:t xml:space="preserve">و هو مقرّ لك بها باطنا و يجحد ظاهرا، فالوجه صحّة الصّلح، فإن صدّقه المدّعى عليه، ملك العين و رجع الأجنبي عليه بما أدّاه، إن كان أذن له في الدفع.</w:t>
      </w:r>
    </w:p>
    <w:p>
      <w:pPr>
        <w:pStyle w:val="BookText"/>
      </w:pPr>
      <w:r>
        <w:rPr>
          <w:rFonts w:ascii="Amiri" w:hAnsi="Amiri" w:eastAsia="Amiri" w:cs="Amiri"/>
          <w:lang w:bidi="ar-SA"/>
          <w:color w:val="111111"/>
          <w:sz w:val="28"/>
          <w:szCs w:val="28"/>
          <w:rtl/>
        </w:rPr>
        <w:t xml:space="preserve">و لو أنكر الإذن، فالقول قوله مع يمينه، و إن أنكر التوكيل، فالقول قوله مع يمينه، و ليس للأجنبيّ الرجوع عليه، ثمّ إن كان الأجنبيّ صادقا في دعوى الوكالة، ملك المدّعى عليه العين بالصلح، و إن لم يكن صادقا، احتمل عدم الملك، و احتمل أن يقف على الإجازة.</w:t>
      </w:r>
    </w:p>
    <w:p>
      <w:pPr>
        <w:pStyle w:val="Heading5"/>
      </w:pPr>
      <w:bookmarkStart w:id="531" w:name="_Toc15"/>
      <w:r>
        <w:t>4020. السابع: إذا قال المدّعى عليه: صالحني، لم يكن إقرارا بالمدّعى،</w:t>
      </w:r>
      <w:bookmarkEnd w:id="531"/>
    </w:p>
    <w:p>
      <w:pPr>
        <w:pStyle w:val="BookText"/>
      </w:pPr>
      <w:r>
        <w:rPr>
          <w:rFonts w:ascii="Amiri" w:hAnsi="Amiri" w:eastAsia="Amiri" w:cs="Amiri"/>
          <w:lang w:bidi="ar-SA"/>
          <w:color w:val="111111"/>
          <w:sz w:val="28"/>
          <w:szCs w:val="28"/>
          <w:rtl/>
        </w:rPr>
        <w:t xml:space="preserve">أمّا لو قال: ملّكني، كان إقرارا له، و كذا لو قال: بعني، أو هبني، أو أبرئني منه، أو قبضته.</w:t>
      </w:r>
      <w:r>
        <w:rPr>
          <w:rStyle w:val="FootnoteReference"/>
        </w:rPr>
        <w:footnoteReference w:id="5"/>
      </w:r>
    </w:p>
    <w:p>
      <w:pPr>
        <w:pStyle w:val="Heading5"/>
      </w:pPr>
      <w:bookmarkStart w:id="532" w:name="_Toc16"/>
      <w:r>
        <w:t>4021. الثامن: إذا اعترف بحقّ فامتنع من أدائه حتّى صولح على بعضه،</w:t>
      </w:r>
      <w:bookmarkEnd w:id="532"/>
    </w:p>
    <w:p>
      <w:pPr>
        <w:pStyle w:val="BookText"/>
      </w:pPr>
      <w:r>
        <w:rPr>
          <w:rFonts w:ascii="Amiri" w:hAnsi="Amiri" w:eastAsia="Amiri" w:cs="Amiri"/>
          <w:lang w:bidi="ar-SA"/>
          <w:color w:val="111111"/>
          <w:sz w:val="28"/>
          <w:szCs w:val="28"/>
          <w:rtl/>
        </w:rPr>
        <w:t xml:space="preserve">كان الصلح باطلا، سواء كان بلفظ الصلح، أو الهبة، أو الإبراء، و سواء شرط في الهبة و الإبراء أداء الباقي، أو أطلق. أمّا لو اعترف له و صالحه من غير منع، كان جائزا، سواء صالحه بالبعض، أو بأكثر في غير الرّبوي، و في الرّبوي إشكال، أقربه الجواز.</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1083_127438"/>
    <w:bookmarkEnd w:id="6"/>
    <w:p>
      <w:pPr>
        <w:pStyle w:val="BookText"/>
      </w:pPr>
      <w:r>
        <w:rPr>
          <w:rFonts w:ascii="Amiri" w:hAnsi="Amiri" w:eastAsia="Amiri" w:cs="Amiri"/>
          <w:lang w:bidi="ar-SA"/>
          <w:color w:val="111111"/>
          <w:sz w:val="28"/>
          <w:szCs w:val="28"/>
          <w:rtl/>
        </w:rPr>
        <w:t xml:space="preserve">و يجوز بغير الجنس أقلّ‌، أو أكثر، و سواء كان الصلح عن دين أو عين.</w:t>
      </w:r>
      <w:r>
        <w:rPr>
          <w:rStyle w:val="FootnoteReference"/>
        </w:rPr>
        <w:footnoteReference w:id="6"/>
      </w:r>
    </w:p>
    <w:p>
      <w:pPr>
        <w:pStyle w:val="BookText"/>
      </w:pPr>
      <w:r>
        <w:rPr>
          <w:rFonts w:ascii="Amiri" w:hAnsi="Amiri" w:eastAsia="Amiri" w:cs="Amiri"/>
          <w:lang w:bidi="ar-SA"/>
          <w:color w:val="111111"/>
          <w:sz w:val="28"/>
          <w:szCs w:val="28"/>
          <w:rtl/>
        </w:rPr>
        <w:t xml:space="preserve">فإذا اعترف له بدنانير فصالحه على دراهم، أو بالعكس جاز، و لم يكن صرفا، و لا يعتبر فيه شروطه، و كذا لو صالحه بالجنس.</w:t>
      </w:r>
    </w:p>
    <w:p>
      <w:pPr>
        <w:pStyle w:val="BookText"/>
      </w:pPr>
      <w:r>
        <w:rPr>
          <w:rFonts w:ascii="Amiri" w:hAnsi="Amiri" w:eastAsia="Amiri" w:cs="Amiri"/>
          <w:lang w:bidi="ar-SA"/>
          <w:color w:val="111111"/>
          <w:sz w:val="28"/>
          <w:szCs w:val="28"/>
          <w:rtl/>
        </w:rPr>
        <w:t xml:space="preserve">و لو اعترف له بعوض، فصالحه بثمن، أو بالعكس صحّ‌، و لم يكن بيعا، و لا يلحقه أحكامه.</w:t>
      </w:r>
    </w:p>
    <w:p>
      <w:pPr>
        <w:pStyle w:val="BookText"/>
      </w:pPr>
      <w:r>
        <w:rPr>
          <w:rFonts w:ascii="Amiri" w:hAnsi="Amiri" w:eastAsia="Amiri" w:cs="Amiri"/>
          <w:lang w:bidi="ar-SA"/>
          <w:color w:val="111111"/>
          <w:sz w:val="28"/>
          <w:szCs w:val="28"/>
          <w:rtl/>
        </w:rPr>
        <w:t xml:space="preserve">و لو صالحه على سكنى دار، أو خدمة عبد، أو على أن يعمل له عملا صحّ‌، و لم يكن إجارة، فإن تلفت الدار أو العبد قبل استيفاء شيء من المنفعة، بطل الصلح، و إن كان في الأثناء، بطل فيما تخلّف من المدّة، و رجع بقسطه.</w:t>
      </w:r>
    </w:p>
    <w:p>
      <w:pPr>
        <w:pStyle w:val="BookText"/>
      </w:pPr>
      <w:r>
        <w:rPr>
          <w:rFonts w:ascii="Amiri" w:hAnsi="Amiri" w:eastAsia="Amiri" w:cs="Amiri"/>
          <w:lang w:bidi="ar-SA"/>
          <w:color w:val="111111"/>
          <w:sz w:val="28"/>
          <w:szCs w:val="28"/>
          <w:rtl/>
        </w:rPr>
        <w:t xml:space="preserve">و لو ادّعي بعين فاعترف، ثمّ صالحه على أن يزوّجه أمته صحّ‌، و لا بدّ من تجديد عقد النكاح و جعل المصالح عليه مهرا، فإن انفسخ النكاح بما يسقط المهر قبل الدخول، و قلنا يكون المصالح عليه مهرا، يرجع الزّوج به، و لو طلّقها قبل الدخول، رجع بنصفه.</w:t>
      </w:r>
    </w:p>
    <w:p>
      <w:pPr>
        <w:pStyle w:val="BookText"/>
      </w:pPr>
      <w:r>
        <w:rPr>
          <w:rFonts w:ascii="Amiri" w:hAnsi="Amiri" w:eastAsia="Amiri" w:cs="Amiri"/>
          <w:lang w:bidi="ar-SA"/>
          <w:color w:val="111111"/>
          <w:sz w:val="28"/>
          <w:szCs w:val="28"/>
          <w:rtl/>
        </w:rPr>
        <w:t xml:space="preserve">و لو اعترفت بدعوى العين، و صالحته على أن تزوّجه نفسها فتزوّجته</w:t>
      </w:r>
      <w:r>
        <w:rPr>
          <w:rStyle w:val="FootnoteReference"/>
        </w:rPr>
        <w:footnoteReference w:id="7"/>
      </w:r>
      <w:r>
        <w:rPr>
          <w:rFonts w:ascii="Amiri" w:hAnsi="Amiri" w:eastAsia="Amiri" w:cs="Amiri"/>
          <w:lang w:bidi="ar-SA"/>
          <w:color w:val="111111"/>
          <w:sz w:val="28"/>
          <w:szCs w:val="28"/>
          <w:rtl/>
        </w:rPr>
        <w:t xml:space="preserve">بها صحّ‌، و لو اعترفت بعيب في مبيعها، فصالحته على نكاحها فتزوّجته بالأرش صحّ‌، فإن زال العيب، رجعت بأرشه لا بمهر المثل، و إن لم يزل، لكن انفسخ نكاحها بالمسقط للمهر، رجع [على] الزوجة بأرشه.</w:t>
      </w:r>
    </w:p>
    <w:p>
      <w:pPr>
        <w:pStyle w:val="Heading5"/>
      </w:pPr>
      <w:bookmarkStart w:id="533" w:name="_Toc17"/>
      <w:r>
        <w:t>4022. التاسع: إذا اعترف بالدّين في ذمّته، فأبرأه من بعضه و أعطاه الباقي</w:t>
      </w:r>
      <w:bookmarkEnd w:id="533"/>
    </w:p>
    <w:p>
      <w:pPr>
        <w:pStyle w:val="BookText"/>
      </w:pPr>
      <w:r>
        <w:rPr>
          <w:rFonts w:ascii="Amiri" w:hAnsi="Amiri" w:eastAsia="Amiri" w:cs="Amiri"/>
          <w:lang w:bidi="ar-SA"/>
          <w:color w:val="111111"/>
          <w:sz w:val="28"/>
          <w:szCs w:val="28"/>
          <w:rtl/>
        </w:rPr>
        <w:t xml:space="preserve">صحّ‌، و لو شرط في الإبراء ذلك لم يصحّ‌، و لو صالحه على أن يدفع إليه البعض</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1083_127439"/>
    <w:bookmarkEnd w:id="7"/>
    <w:p>
      <w:pPr>
        <w:pStyle w:val="BookText"/>
      </w:pPr>
      <w:r>
        <w:rPr>
          <w:rFonts w:ascii="Amiri" w:hAnsi="Amiri" w:eastAsia="Amiri" w:cs="Amiri"/>
          <w:lang w:bidi="ar-SA"/>
          <w:color w:val="111111"/>
          <w:sz w:val="28"/>
          <w:szCs w:val="28"/>
          <w:rtl/>
        </w:rPr>
        <w:t xml:space="preserve">و يبرئه من الباقي صحّ‌، و إن كان ربويّا، فإن خرج ما قبضه مستحقّا، ردّه إلى مستحقّه، و رجع على الدافع بعوضه، و ليس له الرجوع في الإبراء إلاّ إذا كان بعقد الصلح.</w:t>
      </w:r>
    </w:p>
    <w:p>
      <w:pPr>
        <w:pStyle w:val="Heading5"/>
      </w:pPr>
      <w:bookmarkStart w:id="534" w:name="_Toc18"/>
      <w:r>
        <w:t>4023. العاشر: إذا اعترف بالعين فوهبه بعضها، و يدفع الباقي صحّ‌،</w:t>
      </w:r>
      <w:bookmarkEnd w:id="534"/>
    </w:p>
    <w:p>
      <w:pPr>
        <w:pStyle w:val="BookText"/>
      </w:pPr>
      <w:r>
        <w:rPr>
          <w:rFonts w:ascii="Amiri" w:hAnsi="Amiri" w:eastAsia="Amiri" w:cs="Amiri"/>
          <w:lang w:bidi="ar-SA"/>
          <w:color w:val="111111"/>
          <w:sz w:val="28"/>
          <w:szCs w:val="28"/>
          <w:rtl/>
        </w:rPr>
        <w:t xml:space="preserve">و إن شرطه في الهبة، و كذا يصحّ لو صالحه على بعضها، و يكون الباقي في حكم الموهوب، لكن لا تلحقه أحكام الهبة.</w:t>
      </w:r>
    </w:p>
    <w:p>
      <w:pPr>
        <w:pStyle w:val="Heading5"/>
      </w:pPr>
      <w:bookmarkStart w:id="535" w:name="_Toc19"/>
      <w:r>
        <w:t>4024. الحادي عشر: إذا ادّعى بيتا، فاعترف له، و صالحه على بعضه صحّ‌،</w:t>
      </w:r>
      <w:bookmarkEnd w:id="535"/>
    </w:p>
    <w:p>
      <w:pPr>
        <w:pStyle w:val="BookText"/>
      </w:pPr>
      <w:r>
        <w:rPr>
          <w:rFonts w:ascii="Amiri" w:hAnsi="Amiri" w:eastAsia="Amiri" w:cs="Amiri"/>
          <w:lang w:bidi="ar-SA"/>
          <w:color w:val="111111"/>
          <w:sz w:val="28"/>
          <w:szCs w:val="28"/>
          <w:rtl/>
        </w:rPr>
        <w:t xml:space="preserve">و كذا لو صالحه على بناء غرفة عليه، أو على سكناه سنة، و لا يكون ذلك عارية، بل يجب عليه الإسكان من غير عوض، و للشيخ هنا قول ضعيف</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5"/>
      </w:pPr>
      <w:bookmarkStart w:id="536" w:name="_Toc20"/>
      <w:r>
        <w:t>4025. الثاني عشر: لو صالحه على خدمة العبد سنة، فباعه، صحّ البيع،</w:t>
      </w:r>
      <w:bookmarkEnd w:id="536"/>
    </w:p>
    <w:p>
      <w:pPr>
        <w:pStyle w:val="BookText"/>
      </w:pPr>
      <w:r>
        <w:rPr>
          <w:rFonts w:ascii="Amiri" w:hAnsi="Amiri" w:eastAsia="Amiri" w:cs="Amiri"/>
          <w:lang w:bidi="ar-SA"/>
          <w:color w:val="111111"/>
          <w:sz w:val="28"/>
          <w:szCs w:val="28"/>
          <w:rtl/>
        </w:rPr>
        <w:t xml:space="preserve">و يتخيّر المشتري مع عدم علمه، و لو أعتقه صحّ أيضا، و لا يبطل الصلح، و يجب على العبد الخدمة، و لا يرجع بها على السيّد.</w:t>
      </w:r>
    </w:p>
    <w:p>
      <w:pPr>
        <w:pStyle w:val="BookText"/>
      </w:pPr>
      <w:r>
        <w:rPr>
          <w:rFonts w:ascii="Amiri" w:hAnsi="Amiri" w:eastAsia="Amiri" w:cs="Amiri"/>
          <w:lang w:bidi="ar-SA"/>
          <w:color w:val="111111"/>
          <w:sz w:val="28"/>
          <w:szCs w:val="28"/>
          <w:rtl/>
        </w:rPr>
        <w:t xml:space="preserve">و لو وجده معيبا، عيبا تنقص الخدمة به، كان له فسخ الصلح، و لو صالح على العبد نفسه صحّ‌، و لم يكن بيعا، فإن خرج به عيب، كان له الفسخ.</w:t>
      </w:r>
    </w:p>
    <w:p>
      <w:pPr>
        <w:pStyle w:val="Heading5"/>
      </w:pPr>
      <w:bookmarkStart w:id="537" w:name="_Toc21"/>
      <w:r>
        <w:t>4026. الثالث عشر: إذا ظهر استحقاق أحد العوضين، بطل الصلح،</w:t>
      </w:r>
      <w:bookmarkEnd w:id="537"/>
    </w:p>
    <w:p>
      <w:pPr>
        <w:pStyle w:val="BookText"/>
      </w:pPr>
      <w:r>
        <w:rPr>
          <w:rFonts w:ascii="Amiri" w:hAnsi="Amiri" w:eastAsia="Amiri" w:cs="Amiri"/>
          <w:lang w:bidi="ar-SA"/>
          <w:color w:val="111111"/>
          <w:sz w:val="28"/>
          <w:szCs w:val="28"/>
          <w:rtl/>
        </w:rPr>
        <w:t xml:space="preserve">فإن كان [الصلح]</w:t>
      </w:r>
      <w:r>
        <w:rPr>
          <w:rStyle w:val="FootnoteReference"/>
        </w:rPr>
        <w:footnoteReference w:id="9"/>
      </w:r>
      <w:r>
        <w:rPr>
          <w:rFonts w:ascii="IRNazanin" w:hAnsi="IRNazanin" w:eastAsia="IRNazanin" w:cs="IRNazanin"/>
          <w:lang w:bidi="fa-IR"/>
          <w:color w:val="111111"/>
          <w:sz w:val="28"/>
          <w:szCs w:val="28"/>
          <w:rtl/>
        </w:rPr>
        <w:t xml:space="preserve">عن إقرار، انتزع المقرّ له مضمونه.</w:t>
      </w:r>
      <w:r>
        <w:rPr>
          <w:rStyle w:val="FootnoteReference"/>
        </w:rPr>
        <w:footnoteReference w:id="10"/>
      </w:r>
      <w:r>
        <w:rPr>
          <w:rFonts w:ascii="Amiri" w:hAnsi="Amiri" w:eastAsia="Amiri" w:cs="Amiri"/>
          <w:lang w:bidi="ar-SA"/>
          <w:color w:val="111111"/>
          <w:sz w:val="28"/>
          <w:szCs w:val="28"/>
          <w:rtl/>
        </w:rPr>
        <w:t xml:space="preserve">و إن كان على إنكار، رجع</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1083_127440"/>
    <w:bookmarkEnd w:id="8"/>
    <w:p>
      <w:pPr>
        <w:pStyle w:val="BookText"/>
      </w:pPr>
      <w:r>
        <w:rPr>
          <w:rFonts w:ascii="Amiri" w:hAnsi="Amiri" w:eastAsia="Amiri" w:cs="Amiri"/>
          <w:lang w:bidi="ar-SA"/>
          <w:color w:val="111111"/>
          <w:sz w:val="28"/>
          <w:szCs w:val="28"/>
          <w:rtl/>
        </w:rPr>
        <w:t xml:space="preserve">مدّعيا. أمّا لو ظهر عيب في أحد العوضين، فانّ الصلح لا يبطل من رأس، بل للمصالح فسخه.</w:t>
      </w:r>
    </w:p>
    <w:p>
      <w:pPr>
        <w:pStyle w:val="Heading5"/>
      </w:pPr>
      <w:bookmarkStart w:id="538" w:name="_Toc22"/>
      <w:r>
        <w:t>4027. الرابع عشر: لو اعترف له بزرع في يده، و صالحه على دراهم أو غيرها، جاز،</w:t>
      </w:r>
      <w:bookmarkEnd w:id="538"/>
    </w:p>
    <w:p>
      <w:pPr>
        <w:pStyle w:val="BookText"/>
      </w:pPr>
      <w:r>
        <w:rPr>
          <w:rFonts w:ascii="Amiri" w:hAnsi="Amiri" w:eastAsia="Amiri" w:cs="Amiri"/>
          <w:lang w:bidi="ar-SA"/>
          <w:color w:val="111111"/>
          <w:sz w:val="28"/>
          <w:szCs w:val="28"/>
          <w:rtl/>
        </w:rPr>
        <w:t xml:space="preserve">سواء بدأ صلاحه أو لا، و سواء شرط القطع أو لا، أمّا لو صالحه عليه قبل خروجه من الأرض، ففي الصحّة إشكال، و لو كان في يد اثنين فاعترف له أحدهما فصالحه عليه، صحّ‌، و إن لم يبد صلاحه، سواء شرط القطع أو لا، فإن شرط القطع قاسمه الشريك، و قطع نصيبه، و إلاّ تركه إلى وقت أخذه.</w:t>
      </w:r>
    </w:p>
    <w:p>
      <w:pPr>
        <w:pStyle w:val="BookText"/>
      </w:pPr>
      <w:r>
        <w:rPr>
          <w:rFonts w:ascii="Amiri" w:hAnsi="Amiri" w:eastAsia="Amiri" w:cs="Amiri"/>
          <w:lang w:bidi="ar-SA"/>
          <w:color w:val="111111"/>
          <w:sz w:val="28"/>
          <w:szCs w:val="28"/>
          <w:rtl/>
        </w:rPr>
        <w:t xml:space="preserve">و لو كان الزرع لواحد، فاعترف له بنصفه، و صالحه بنصف الأرض، ليصير الزّرع كلّه لواحد و الأرض بينهما نصفين، صحّ بشرط القطع و بغيره.</w:t>
      </w:r>
    </w:p>
    <w:p>
      <w:pPr>
        <w:pStyle w:val="BookText"/>
      </w:pPr>
      <w:r>
        <w:rPr>
          <w:rFonts w:ascii="Amiri" w:hAnsi="Amiri" w:eastAsia="Amiri" w:cs="Amiri"/>
          <w:lang w:bidi="ar-SA"/>
          <w:color w:val="111111"/>
          <w:sz w:val="28"/>
          <w:szCs w:val="28"/>
          <w:rtl/>
        </w:rPr>
        <w:t xml:space="preserve">و إن صالحه على جميع الأرض بشرط القطع ليسلّم الأرض فارغة جاز.</w:t>
      </w:r>
    </w:p>
    <w:p>
      <w:pPr>
        <w:pStyle w:val="Heading5"/>
      </w:pPr>
      <w:bookmarkStart w:id="539" w:name="_Toc23"/>
      <w:r>
        <w:t>4028. الخامس عشر: يجوز تعجيل المؤجّل بإسقاط بعضه،</w:t>
      </w:r>
      <w:bookmarkEnd w:id="539"/>
    </w:p>
    <w:p>
      <w:pPr>
        <w:pStyle w:val="BookText"/>
      </w:pPr>
      <w:r>
        <w:rPr>
          <w:rFonts w:ascii="Amiri" w:hAnsi="Amiri" w:eastAsia="Amiri" w:cs="Amiri"/>
          <w:lang w:bidi="ar-SA"/>
          <w:color w:val="111111"/>
          <w:sz w:val="28"/>
          <w:szCs w:val="28"/>
          <w:rtl/>
        </w:rPr>
        <w:t xml:space="preserve">فإن صالحه على ذلك جاز، و لم يكن مكروها، أمّا لو صالحه عن المؤجّل ببعضه حالاّ، و كان ربويّا، فالوجه عندي الجواز.</w:t>
      </w:r>
    </w:p>
    <w:p>
      <w:pPr>
        <w:pStyle w:val="BookText"/>
      </w:pPr>
      <w:r>
        <w:rPr>
          <w:rFonts w:ascii="Amiri" w:hAnsi="Amiri" w:eastAsia="Amiri" w:cs="Amiri"/>
          <w:lang w:bidi="ar-SA"/>
          <w:color w:val="111111"/>
          <w:sz w:val="28"/>
          <w:szCs w:val="28"/>
          <w:rtl/>
        </w:rPr>
        <w:t xml:space="preserve">و لو صالحه على ألف حالة بنصفها مؤجّلا، فالوجه عندي الصحّة و إن كان ربويّا، و كذا يجوز لو أبرأه من النصف لكن لا يلزم الأجل، فإن شرطه في الإبراء بطل الجميع.</w:t>
      </w:r>
    </w:p>
    <w:p>
      <w:pPr>
        <w:pStyle w:val="Heading5"/>
      </w:pPr>
      <w:bookmarkStart w:id="540" w:name="_Toc24"/>
      <w:r>
        <w:t>4029. السادس عشر: يصحّ الصلح عن المجهول دينا كان أو عينا إذا لم يمكن معرفته،</w:t>
      </w:r>
      <w:bookmarkEnd w:id="540"/>
    </w:p>
    <w:p>
      <w:pPr>
        <w:pStyle w:val="BookText"/>
      </w:pPr>
      <w:r>
        <w:rPr>
          <w:rFonts w:ascii="Amiri" w:hAnsi="Amiri" w:eastAsia="Amiri" w:cs="Amiri"/>
          <w:lang w:bidi="ar-SA"/>
          <w:color w:val="111111"/>
          <w:sz w:val="28"/>
          <w:szCs w:val="28"/>
          <w:rtl/>
        </w:rPr>
        <w:t xml:space="preserve">و لو علمه أحدهما و كان أكثر، لم يجز إلاّ أن يعرّفه إيّاه.</w:t>
      </w:r>
    </w:p>
    <w:p>
      <w:pPr>
        <w:pStyle w:val="BookText"/>
      </w:pPr>
      <w:r>
        <w:rPr>
          <w:rFonts w:ascii="Amiri" w:hAnsi="Amiri" w:eastAsia="Amiri" w:cs="Amiri"/>
          <w:lang w:bidi="ar-SA"/>
          <w:color w:val="111111"/>
          <w:sz w:val="28"/>
          <w:szCs w:val="28"/>
          <w:rtl/>
        </w:rPr>
        <w:t xml:space="preserve">و لو اختلط قفيز حنطة بقفيز شعير، و طحنا بيعا، و أخذ كلّ منهما بنسبة قيمة ماله، إلاّ أن يصطلحا.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1083_127441"/>
    <w:bookmarkEnd w:id="9"/>
    <w:p>
      <w:pPr>
        <w:pStyle w:val="BookText"/>
      </w:pPr>
      <w:r>
        <w:rPr>
          <w:rFonts w:ascii="Amiri" w:hAnsi="Amiri" w:eastAsia="Amiri" w:cs="Amiri"/>
          <w:lang w:bidi="ar-SA"/>
          <w:color w:val="111111"/>
          <w:sz w:val="28"/>
          <w:szCs w:val="28"/>
          <w:rtl/>
        </w:rPr>
        <w:t xml:space="preserve">و لو أتلف صبرة طعام و لم يعلما مقدارها، فباعه إيّاها بثمن، لم يصحّ‌، و لو صالحه عليها به، جاز.</w:t>
      </w:r>
    </w:p>
    <w:p>
      <w:pPr>
        <w:pStyle w:val="BookText"/>
      </w:pPr>
      <w:r>
        <w:rPr>
          <w:rFonts w:ascii="Amiri" w:hAnsi="Amiri" w:eastAsia="Amiri" w:cs="Amiri"/>
          <w:lang w:bidi="ar-SA"/>
          <w:color w:val="111111"/>
          <w:sz w:val="28"/>
          <w:szCs w:val="28"/>
          <w:rtl/>
        </w:rPr>
        <w:t xml:space="preserve">و إذا كان العوض ممّا لا يحتاج إلى تسليمه، و لا سبيل إلى معرفته، كالمتنازعين في مواريث مجهولة و حقوق متقدّمة، أو في أرض، أو عين من المال لا يعلم كلّ واحد حقّه منها، جاز الصلح مع الجهالة من الطرفين.</w:t>
      </w:r>
    </w:p>
    <w:p>
      <w:pPr>
        <w:pStyle w:val="BookText"/>
      </w:pPr>
      <w:r>
        <w:rPr>
          <w:rFonts w:ascii="Amiri" w:hAnsi="Amiri" w:eastAsia="Amiri" w:cs="Amiri"/>
          <w:lang w:bidi="ar-SA"/>
          <w:color w:val="111111"/>
          <w:sz w:val="28"/>
          <w:szCs w:val="28"/>
          <w:rtl/>
        </w:rPr>
        <w:t xml:space="preserve">و إن كان ممّا يحتاج إلى تسليمه، وجب أن يكون معلوما، و إن أمكنهما معرفة ما يصالحان عليه، بأن يكون عينا موجودة، وجب العلم بها، و كذا لو كان من عليه الحقّ يعلمه، وجب أن يعرّف صاحبه.</w:t>
      </w:r>
    </w:p>
    <w:p>
      <w:pPr>
        <w:pStyle w:val="Heading5"/>
      </w:pPr>
      <w:bookmarkStart w:id="541" w:name="_Toc25"/>
      <w:r>
        <w:t>4030. السابع عشر: يصحّ الصلح عن كلّ ما يجوز أخذ العوض عنه،</w:t>
      </w:r>
      <w:bookmarkEnd w:id="541"/>
    </w:p>
    <w:p>
      <w:pPr>
        <w:pStyle w:val="BookText"/>
      </w:pPr>
      <w:r>
        <w:rPr>
          <w:rFonts w:ascii="Amiri" w:hAnsi="Amiri" w:eastAsia="Amiri" w:cs="Amiri"/>
          <w:lang w:bidi="ar-SA"/>
          <w:color w:val="111111"/>
          <w:sz w:val="28"/>
          <w:szCs w:val="28"/>
          <w:rtl/>
        </w:rPr>
        <w:t xml:space="preserve">سواء جاز بيعه، كالأعيان المملوكة، أو لا، كأرش الجناية، و دم العمد، و سكنى الدار، و عيب المبيع، و لو صالح عمّا يوجب القصاص بأكثر من ديته أو أقلّ جاز، و لو صالح عن الخطاء بأكثر من ديته من جنسها، و كان ربويّا، ففيه إشكال.</w:t>
      </w:r>
    </w:p>
    <w:p>
      <w:pPr>
        <w:pStyle w:val="BookText"/>
      </w:pPr>
      <w:r>
        <w:rPr>
          <w:rFonts w:ascii="Amiri" w:hAnsi="Amiri" w:eastAsia="Amiri" w:cs="Amiri"/>
          <w:lang w:bidi="ar-SA"/>
          <w:color w:val="111111"/>
          <w:sz w:val="28"/>
          <w:szCs w:val="28"/>
          <w:rtl/>
        </w:rPr>
        <w:t xml:space="preserve">و لو أتلف شيئا، فصالح عنه بأكثر من قيمته من جنسها جاز، و للشيخ قول بالمنع</w:t>
      </w:r>
      <w:r>
        <w:rPr>
          <w:rStyle w:val="FootnoteReference"/>
        </w:rPr>
        <w:footnoteReference w:id="11"/>
      </w:r>
      <w:r>
        <w:rPr>
          <w:rFonts w:ascii="Amiri" w:hAnsi="Amiri" w:eastAsia="Amiri" w:cs="Amiri"/>
          <w:lang w:bidi="ar-SA"/>
          <w:color w:val="111111"/>
          <w:sz w:val="28"/>
          <w:szCs w:val="28"/>
          <w:rtl/>
        </w:rPr>
        <w:t xml:space="preserve">ضعيف، و لو صالح عن القيمة، فالوجه ما قاله الشيخ، و لا خلاف في الجواز لو صالحه من غير الجنس بالأكثر أو الأقلّ‌.</w:t>
      </w:r>
    </w:p>
    <w:p>
      <w:pPr>
        <w:pStyle w:val="Heading5"/>
      </w:pPr>
      <w:bookmarkStart w:id="542" w:name="_Toc26"/>
      <w:r>
        <w:t>4031. الثامن عشر: يجوز الصلح عن المؤجّل بالحالّ و بالعكس،</w:t>
      </w:r>
      <w:bookmarkEnd w:id="542"/>
    </w:p>
    <w:p>
      <w:pPr>
        <w:pStyle w:val="BookText"/>
      </w:pPr>
      <w:r>
        <w:rPr>
          <w:rFonts w:ascii="Amiri" w:hAnsi="Amiri" w:eastAsia="Amiri" w:cs="Amiri"/>
          <w:lang w:bidi="ar-SA"/>
          <w:color w:val="111111"/>
          <w:sz w:val="28"/>
          <w:szCs w:val="28"/>
          <w:rtl/>
        </w:rPr>
        <w:t xml:space="preserve">و يلزم الأجل، و عن كلّ من الحالّ و المؤجّل بمثله.</w:t>
      </w:r>
    </w:p>
    <w:p>
      <w:pPr>
        <w:pStyle w:val="Heading5"/>
      </w:pPr>
      <w:bookmarkStart w:id="543" w:name="_Toc27"/>
      <w:r>
        <w:t>4032. التاسع عشر: لو صالح عن القصاص بعبد فخرج مستحقّا،</w:t>
      </w:r>
      <w:bookmarkEnd w:id="543"/>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1083_127442"/>
    <w:bookmarkEnd w:id="10"/>
    <w:p>
      <w:pPr>
        <w:pStyle w:val="BookText"/>
      </w:pPr>
      <w:r>
        <w:rPr>
          <w:rFonts w:ascii="Amiri" w:hAnsi="Amiri" w:eastAsia="Amiri" w:cs="Amiri"/>
          <w:lang w:bidi="ar-SA"/>
          <w:color w:val="111111"/>
          <w:sz w:val="28"/>
          <w:szCs w:val="28"/>
          <w:rtl/>
        </w:rPr>
        <w:t xml:space="preserve">بطل الصلح، و رجع بأرش القصاص لا بقيمة العبد، و كذا لو خرج حرّا.</w:t>
      </w:r>
    </w:p>
    <w:p>
      <w:pPr>
        <w:pStyle w:val="BookText"/>
      </w:pPr>
      <w:r>
        <w:rPr>
          <w:rFonts w:ascii="IRNazanin" w:hAnsi="IRNazanin" w:eastAsia="IRNazanin" w:cs="IRNazanin"/>
          <w:lang w:bidi="fa-IR"/>
          <w:color w:val="111111"/>
          <w:sz w:val="28"/>
          <w:szCs w:val="28"/>
          <w:rtl/>
        </w:rPr>
        <w:t xml:space="preserve">و لو صالح على دار، أو عبد</w:t>
      </w:r>
      <w:r>
        <w:rPr>
          <w:rStyle w:val="FootnoteReference"/>
        </w:rPr>
        <w:footnoteReference w:id="12"/>
      </w:r>
      <w:r>
        <w:rPr>
          <w:rFonts w:ascii="Amiri" w:hAnsi="Amiri" w:eastAsia="Amiri" w:cs="Amiri"/>
          <w:lang w:bidi="ar-SA"/>
          <w:color w:val="111111"/>
          <w:sz w:val="28"/>
          <w:szCs w:val="28"/>
          <w:rtl/>
        </w:rPr>
        <w:t xml:space="preserve">فوجد العوض مستحقّا أو معيبا، رجع في الدار و العبد إن كان باقيا، و بقيمته إن كان تالفا، و لو صالح على العيب بعبد فبان مستحقّا، أو حرّا، رجع بأرش العيب، و لو صالحه عن القصاص بحرّ يعلمان حرّيته، أو يعلمان أنّه مستحقّ‌، رجع بالدّية.</w:t>
      </w:r>
    </w:p>
    <w:p>
      <w:pPr>
        <w:pStyle w:val="Heading5"/>
      </w:pPr>
      <w:bookmarkStart w:id="544" w:name="_Toc28"/>
      <w:r>
        <w:t>4033. العشرون: لا يجوز الصلح على ما لا يجوز أخذ العوض عنه،</w:t>
      </w:r>
      <w:bookmarkEnd w:id="544"/>
    </w:p>
    <w:p>
      <w:pPr>
        <w:pStyle w:val="BookText"/>
      </w:pPr>
      <w:r>
        <w:rPr>
          <w:rFonts w:ascii="Amiri" w:hAnsi="Amiri" w:eastAsia="Amiri" w:cs="Amiri"/>
          <w:lang w:bidi="ar-SA"/>
          <w:color w:val="111111"/>
          <w:sz w:val="28"/>
          <w:szCs w:val="28"/>
          <w:rtl/>
        </w:rPr>
        <w:t xml:space="preserve">مثل ان يصالح امرأة لتقرّ له بالزّوجية، و لو دفعت إليه عوضا ليكفّ عن هذه الدعوى، فالوجه عدم الجواز، فإن اصطلحا على ذلك، ثمّ ثبتت الزّوجية بالبيّنة، أو بإقرارها، كان النكاح باقيا.</w:t>
      </w:r>
    </w:p>
    <w:p>
      <w:pPr>
        <w:pStyle w:val="BookText"/>
      </w:pPr>
      <w:r>
        <w:rPr>
          <w:rFonts w:ascii="Amiri" w:hAnsi="Amiri" w:eastAsia="Amiri" w:cs="Amiri"/>
          <w:lang w:bidi="ar-SA"/>
          <w:color w:val="111111"/>
          <w:sz w:val="28"/>
          <w:szCs w:val="28"/>
          <w:rtl/>
        </w:rPr>
        <w:t xml:space="preserve">و لو ادّعت أنّ زوجها طلّقها ثلاثا، فصالحها على مال لتنزل عن دعواها لم يجز، و لو دفعت إليه عوضا، ليقرّ بطلاقها لم يملكه، بخلاف ما لو بذلت عوضا ليطلّقها.</w:t>
      </w:r>
    </w:p>
    <w:p>
      <w:pPr>
        <w:pStyle w:val="Heading5"/>
      </w:pPr>
      <w:bookmarkStart w:id="545" w:name="_Toc29"/>
      <w:r>
        <w:t>4034. الواحد و العشرون: لو ادّعى عبوديّة من أنكرها، فصالحه على مال ليقرّ له بها،</w:t>
      </w:r>
      <w:bookmarkEnd w:id="545"/>
    </w:p>
    <w:p>
      <w:pPr>
        <w:pStyle w:val="BookText"/>
      </w:pPr>
      <w:r>
        <w:rPr>
          <w:rFonts w:ascii="Amiri" w:hAnsi="Amiri" w:eastAsia="Amiri" w:cs="Amiri"/>
          <w:lang w:bidi="ar-SA"/>
          <w:color w:val="111111"/>
          <w:sz w:val="28"/>
          <w:szCs w:val="28"/>
          <w:rtl/>
        </w:rPr>
        <w:t xml:space="preserve">لم يجز، فإن أقرّ لزمه، و لو دفع المنكر مالا صلحا عن دعواه، ففي عدم الصحة إشكال.</w:t>
      </w:r>
    </w:p>
    <w:p>
      <w:pPr>
        <w:pStyle w:val="BookText"/>
      </w:pPr>
      <w:r>
        <w:rPr>
          <w:rFonts w:ascii="Amiri" w:hAnsi="Amiri" w:eastAsia="Amiri" w:cs="Amiri"/>
          <w:lang w:bidi="ar-SA"/>
          <w:color w:val="111111"/>
          <w:sz w:val="28"/>
          <w:szCs w:val="28"/>
          <w:rtl/>
        </w:rPr>
        <w:t xml:space="preserve">و لو ادّعى على رجل مالا، فأنكر، فدفع إليه شيئا ليقرّ له به، لم يصحّ فإن أقرّ لزمه ما أقرّ به، و يردّ ما أخذه، و لو دفع المنكر مالا صلحا عن الدعوى، جاز.</w:t>
      </w:r>
    </w:p>
    <w:p>
      <w:pPr>
        <w:pStyle w:val="Heading5"/>
      </w:pPr>
      <w:bookmarkStart w:id="546" w:name="_Toc30"/>
      <w:r>
        <w:t>4035. الثاني و العشرون: لو صالح شاهدا على أن لا يشهد عليه،</w:t>
      </w:r>
      <w:bookmarkEnd w:id="546"/>
    </w:p>
    <w:p>
      <w:pPr>
        <w:pStyle w:val="BookText"/>
      </w:pPr>
      <w:r>
        <w:rPr>
          <w:rFonts w:ascii="Amiri" w:hAnsi="Amiri" w:eastAsia="Amiri" w:cs="Amiri"/>
          <w:lang w:bidi="ar-SA"/>
          <w:color w:val="111111"/>
          <w:sz w:val="28"/>
          <w:szCs w:val="28"/>
          <w:rtl/>
        </w:rPr>
        <w:t xml:space="preserve">أو صالح الزّاني و السارق و الشّارب بمال على أن لا يرفعه إلى السلطان، أو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1083_127443"/>
    <w:bookmarkEnd w:id="11"/>
    <w:p>
      <w:pPr>
        <w:pStyle w:val="BookText"/>
      </w:pPr>
      <w:r>
        <w:rPr>
          <w:rFonts w:ascii="Amiri" w:hAnsi="Amiri" w:eastAsia="Amiri" w:cs="Amiri"/>
          <w:lang w:bidi="ar-SA"/>
          <w:color w:val="111111"/>
          <w:sz w:val="28"/>
          <w:szCs w:val="28"/>
          <w:rtl/>
        </w:rPr>
        <w:t xml:space="preserve">صالحه عن القذف، لم يصحّ‌، و لو صالح عن حقّ الشفعة، فالوجه الجواز.</w:t>
      </w:r>
    </w:p>
    <w:p>
      <w:pPr>
        <w:pStyle w:val="Heading5"/>
      </w:pPr>
      <w:bookmarkStart w:id="547" w:name="_Toc31"/>
      <w:r>
        <w:t>4036. الثالث و العشرون: إذا ادّعى اثنان عينا بسبب يوجب الاشتراك في كلّ جزء منها،</w:t>
      </w:r>
      <w:bookmarkEnd w:id="547"/>
    </w:p>
    <w:p>
      <w:pPr>
        <w:pStyle w:val="BookText"/>
      </w:pPr>
      <w:r>
        <w:rPr>
          <w:rFonts w:ascii="Amiri" w:hAnsi="Amiri" w:eastAsia="Amiri" w:cs="Amiri"/>
          <w:lang w:bidi="ar-SA"/>
          <w:color w:val="111111"/>
          <w:sz w:val="28"/>
          <w:szCs w:val="28"/>
          <w:rtl/>
        </w:rPr>
        <w:t xml:space="preserve">مثل أن يقولا: ورثناها</w:t>
      </w:r>
      <w:r>
        <w:rPr>
          <w:rStyle w:val="FootnoteReference"/>
        </w:rPr>
        <w:footnoteReference w:id="13"/>
      </w:r>
      <w:r>
        <w:rPr>
          <w:rFonts w:ascii="Amiri" w:hAnsi="Amiri" w:eastAsia="Amiri" w:cs="Amiri"/>
          <w:lang w:bidi="ar-SA"/>
          <w:color w:val="111111"/>
          <w:sz w:val="28"/>
          <w:szCs w:val="28"/>
          <w:rtl/>
        </w:rPr>
        <w:t xml:space="preserve">أو ابتعناها صفقة، فأقرّ المتشبّث لأحدهما بنصفها، اشتركا فيه، فإن صالح المقرّ له عمّا أقرّ به، مضى الصلح فيه أجمع إن كان بإذن صاحبه، و إلاّ ففي قدر نصيبه، و هو الرّبع خاصّة.</w:t>
      </w:r>
    </w:p>
    <w:p>
      <w:pPr>
        <w:pStyle w:val="BookText"/>
      </w:pPr>
      <w:r>
        <w:rPr>
          <w:rFonts w:ascii="Amiri" w:hAnsi="Amiri" w:eastAsia="Amiri" w:cs="Amiri"/>
          <w:lang w:bidi="ar-SA"/>
          <w:color w:val="111111"/>
          <w:sz w:val="28"/>
          <w:szCs w:val="28"/>
          <w:rtl/>
        </w:rPr>
        <w:t xml:space="preserve">و لو ادّعياها مطلقا من غير قيد يقتضي الشركة، فأقرّ لأحدهما، لم يشاركه الآخر، و لو أقرّ بها أجمع لأحدهما، فإن صدّق المقرّ له الآخر سلّم إليه النصف، سواء سبق تصديقه أو تأخّر، و لو لم يصدّق الآخر، كان الجميع له إن ادّعاه بعد الإقرار، و لا يسقط حقّه من الجميع بدعوى النصف أوّلا. و لو لم يدّع الجميع بعد الإقرار، و لا اعترف للآخر بالنصف، ثبت النصف للمقرّ له، و احتمل إبقاء النصف الآخر في يد المقرّ، و [احتمل] دفعه إلى الحاكم حتّى يثبت المدّعي، و [احتمل] دفعه إلى الآخر، و منعه الشيخ.</w:t>
      </w:r>
      <w:r>
        <w:rPr>
          <w:rStyle w:val="FootnoteReference"/>
        </w:rPr>
        <w:footnoteReference w:id="14"/>
      </w:r>
    </w:p>
    <w:p>
      <w:pPr>
        <w:pStyle w:val="Heading5"/>
      </w:pPr>
      <w:bookmarkStart w:id="548" w:name="_Toc32"/>
      <w:r>
        <w:t>4037. الرابع و العشرون: إذا تداعيا جملا و لأحدهما عليه حمل،</w:t>
      </w:r>
      <w:bookmarkEnd w:id="548"/>
    </w:p>
    <w:p>
      <w:pPr>
        <w:pStyle w:val="BookText"/>
      </w:pPr>
      <w:r>
        <w:rPr>
          <w:rFonts w:ascii="Amiri" w:hAnsi="Amiri" w:eastAsia="Amiri" w:cs="Amiri"/>
          <w:lang w:bidi="ar-SA"/>
          <w:color w:val="111111"/>
          <w:sz w:val="28"/>
          <w:szCs w:val="28"/>
          <w:rtl/>
        </w:rPr>
        <w:t xml:space="preserve">حكم به لصاحب الحمل.</w:t>
      </w:r>
    </w:p>
    <w:p>
      <w:pPr>
        <w:pStyle w:val="BookText"/>
      </w:pPr>
      <w:r>
        <w:rPr>
          <w:rFonts w:ascii="Amiri" w:hAnsi="Amiri" w:eastAsia="Amiri" w:cs="Amiri"/>
          <w:lang w:bidi="ar-SA"/>
          <w:color w:val="111111"/>
          <w:sz w:val="28"/>
          <w:szCs w:val="28"/>
          <w:rtl/>
        </w:rPr>
        <w:t xml:space="preserve">و لو تنازعا عبدا و لأحدهما عليه ثياب قضي به لهما.</w:t>
      </w:r>
    </w:p>
    <w:p>
      <w:pPr>
        <w:pStyle w:val="BookText"/>
      </w:pPr>
      <w:r>
        <w:rPr>
          <w:rFonts w:ascii="Amiri" w:hAnsi="Amiri" w:eastAsia="Amiri" w:cs="Amiri"/>
          <w:lang w:bidi="ar-SA"/>
          <w:color w:val="111111"/>
          <w:sz w:val="28"/>
          <w:szCs w:val="28"/>
          <w:rtl/>
        </w:rPr>
        <w:t xml:space="preserve">و لو تنازع راكب الدّابة و قابض لجامها، قضي بها للراكب مع يمينه، و قيل: يستويان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1083_127444"/>
    <w:bookmarkEnd w:id="12"/>
    <w:p>
      <w:pPr>
        <w:pStyle w:val="BookText"/>
      </w:pPr>
      <w:r>
        <w:rPr>
          <w:rFonts w:ascii="Amiri" w:hAnsi="Amiri" w:eastAsia="Amiri" w:cs="Amiri"/>
          <w:lang w:bidi="ar-SA"/>
          <w:color w:val="111111"/>
          <w:sz w:val="28"/>
          <w:szCs w:val="28"/>
          <w:rtl/>
        </w:rPr>
        <w:t xml:space="preserve">و لو تنازعا ثوبا في يد أحدهما أكثره، تساويا فيه.</w:t>
      </w:r>
    </w:p>
    <w:p>
      <w:pPr>
        <w:pStyle w:val="BookText"/>
      </w:pPr>
      <w:r>
        <w:rPr>
          <w:rFonts w:ascii="Amiri" w:hAnsi="Amiri" w:eastAsia="Amiri" w:cs="Amiri"/>
          <w:lang w:bidi="ar-SA"/>
          <w:color w:val="111111"/>
          <w:sz w:val="28"/>
          <w:szCs w:val="28"/>
          <w:rtl/>
        </w:rPr>
        <w:t xml:space="preserve">و لو تداعيا غرفة على بيت أحدهما و بابها إلى غرفة الآخر، فهي لصاحب البيت مع اليمين.</w:t>
      </w:r>
    </w:p>
    <w:p>
      <w:pPr>
        <w:pStyle w:val="Heading5"/>
      </w:pPr>
      <w:bookmarkStart w:id="549" w:name="_Toc33"/>
      <w:r>
        <w:t>4038. الخامس و العشرون: إذا ادّعى دارا في يد أخوين، فاعترف أحدهما، فصالحه على بذل ماله بعوض صحّ‌،</w:t>
      </w:r>
      <w:bookmarkEnd w:id="549"/>
    </w:p>
    <w:p>
      <w:pPr>
        <w:pStyle w:val="BookText"/>
      </w:pPr>
      <w:r>
        <w:rPr>
          <w:rFonts w:ascii="Amiri" w:hAnsi="Amiri" w:eastAsia="Amiri" w:cs="Amiri"/>
          <w:lang w:bidi="ar-SA"/>
          <w:color w:val="111111"/>
          <w:sz w:val="28"/>
          <w:szCs w:val="28"/>
          <w:rtl/>
        </w:rPr>
        <w:t xml:space="preserve">و ليس للآخر الأخذ بالشفعة، سواء كان الإنكار مطلقا، أو قال: هذه لنا ورثناها جميعا عن أبينا أو أخينا.</w:t>
      </w:r>
    </w:p>
    <w:p>
      <w:pPr>
        <w:pStyle w:val="Heading5"/>
      </w:pPr>
      <w:bookmarkStart w:id="550" w:name="_Toc34"/>
      <w:r>
        <w:t>4039. السادس و العشرون: إذا اصطلح الشريكان على أن يكون لأحدهما رأس ماله نقدا،</w:t>
      </w:r>
      <w:bookmarkEnd w:id="550"/>
    </w:p>
    <w:p>
      <w:pPr>
        <w:pStyle w:val="BookText"/>
      </w:pPr>
      <w:r>
        <w:rPr>
          <w:rFonts w:ascii="Amiri" w:hAnsi="Amiri" w:eastAsia="Amiri" w:cs="Amiri"/>
          <w:lang w:bidi="ar-SA"/>
          <w:color w:val="111111"/>
          <w:sz w:val="28"/>
          <w:szCs w:val="28"/>
          <w:rtl/>
        </w:rPr>
        <w:t xml:space="preserve">و الرّبح و الخسران و النقد و النّسيئة و العروض</w:t>
      </w:r>
      <w:r>
        <w:rPr>
          <w:rStyle w:val="FootnoteReference"/>
        </w:rPr>
        <w:footnoteReference w:id="16"/>
      </w:r>
      <w:r>
        <w:rPr>
          <w:rFonts w:ascii="Amiri" w:hAnsi="Amiri" w:eastAsia="Amiri" w:cs="Amiri"/>
          <w:lang w:bidi="ar-SA"/>
          <w:color w:val="111111"/>
          <w:sz w:val="28"/>
          <w:szCs w:val="28"/>
          <w:rtl/>
        </w:rPr>
        <w:t xml:space="preserve">للآخر و يسلّم إليه صحّ‌، و هي رواية الحلبي و الكناني الصحيحة عن الصادق عليه السلام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5"/>
      </w:pPr>
      <w:bookmarkStart w:id="551" w:name="_Toc35"/>
      <w:r>
        <w:t>4040. السابع و العشرون: إذا كان مع اثنين درهمان ادّعاهما و ادّعى الآخر واحدا منهما،</w:t>
      </w:r>
      <w:bookmarkEnd w:id="551"/>
    </w:p>
    <w:p>
      <w:pPr>
        <w:pStyle w:val="BookText"/>
      </w:pPr>
      <w:r>
        <w:rPr>
          <w:rFonts w:ascii="Amiri" w:hAnsi="Amiri" w:eastAsia="Amiri" w:cs="Amiri"/>
          <w:lang w:bidi="ar-SA"/>
          <w:color w:val="111111"/>
          <w:sz w:val="28"/>
          <w:szCs w:val="28"/>
          <w:rtl/>
        </w:rPr>
        <w:t xml:space="preserve">أعطي مدّعيهما درهما و نصفا، و للآخر النصف الآخر، و لو كانا في يد مدّعيهما، حلف للآخر و كان الجميع له، و لو كانا في يد مدّعي أحدهما، حلف للآخر و أخذ درهما.</w:t>
      </w:r>
    </w:p>
    <w:p>
      <w:pPr>
        <w:pStyle w:val="Heading5"/>
      </w:pPr>
      <w:bookmarkStart w:id="552" w:name="_Toc36"/>
      <w:r>
        <w:t>4041. الثامن و العشرون: إذا أخذ رجل من آخر عشرين درهما بضاعة، و من آخر ثلاثين كذلك،</w:t>
      </w:r>
      <w:bookmarkEnd w:id="552"/>
    </w:p>
    <w:p>
      <w:pPr>
        <w:pStyle w:val="BookText"/>
      </w:pPr>
      <w:r>
        <w:rPr>
          <w:rFonts w:ascii="Amiri" w:hAnsi="Amiri" w:eastAsia="Amiri" w:cs="Amiri"/>
          <w:lang w:bidi="ar-SA"/>
          <w:color w:val="111111"/>
          <w:sz w:val="28"/>
          <w:szCs w:val="28"/>
          <w:rtl/>
        </w:rPr>
        <w:t xml:space="preserve">و اشترى بكلّ منهما ثوبا و امتزجا و لم يتميّزا، فإن خيّر أحدهما صاحبه، فقد انصفه، و إن ماكسا بيعا و قسّم الثمن على خمسة أجزاء، فأعطي صاحب العشرين خمسيه</w:t>
      </w:r>
      <w:r>
        <w:rPr>
          <w:rStyle w:val="FootnoteReference"/>
        </w:rPr>
        <w:footnoteReference w:id="18"/>
      </w:r>
      <w:r>
        <w:rPr>
          <w:rFonts w:ascii="Amiri" w:hAnsi="Amiri" w:eastAsia="Amiri" w:cs="Amiri"/>
          <w:lang w:bidi="ar-SA"/>
          <w:color w:val="111111"/>
          <w:sz w:val="28"/>
          <w:szCs w:val="28"/>
          <w:rtl/>
        </w:rPr>
        <w:t xml:space="preserve">و للآخر الباقي، و هي رواية إسحاق بن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1083_127445"/>
    <w:bookmarkEnd w:id="13"/>
    <w:p>
      <w:pPr>
        <w:pStyle w:val="BookText"/>
      </w:pPr>
      <w:r>
        <w:rPr>
          <w:rFonts w:ascii="Amiri" w:hAnsi="Amiri" w:eastAsia="Amiri" w:cs="Amiri"/>
          <w:lang w:bidi="ar-SA"/>
          <w:color w:val="111111"/>
          <w:sz w:val="28"/>
          <w:szCs w:val="28"/>
          <w:rtl/>
        </w:rPr>
        <w:t xml:space="preserve">عمّار عن الصادق عليه السلام.</w:t>
      </w:r>
      <w:r>
        <w:rPr>
          <w:rStyle w:val="FootnoteReference"/>
        </w:rPr>
        <w:footnoteReference w:id="19"/>
      </w:r>
      <w:r>
        <w:rPr>
          <w:rFonts w:ascii="Amiri" w:hAnsi="Amiri" w:eastAsia="Amiri" w:cs="Amiri"/>
          <w:lang w:bidi="ar-SA"/>
          <w:color w:val="111111"/>
          <w:sz w:val="28"/>
          <w:szCs w:val="28"/>
          <w:rtl/>
        </w:rPr>
        <w:t xml:space="preserve">قال ابن إدريس: و الأولى استعمال القرعة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5"/>
      </w:pPr>
      <w:bookmarkStart w:id="553" w:name="_Toc37"/>
      <w:r>
        <w:t>4042. التاسع و العشرون: إذا استودع لرجل دينارين و للآخر دينارا، و امتزج المال من غير تفريط، و ضاع منها دينار</w:t>
      </w:r>
      <w:bookmarkEnd w:id="553"/>
    </w:p>
    <w:p>
      <w:pPr>
        <w:pStyle w:val="BookText"/>
      </w:pPr>
      <w:r>
        <w:rPr>
          <w:rFonts w:ascii="Times New Roman" w:hAnsi="Times New Roman" w:eastAsia="Times New Roman" w:cs="Times New Roman"/>
          <w:lang w:val="en-US" w:bidi="en-US"/>
          <w:color w:val="111111"/>
          <w:sz w:val="28"/>
          <w:szCs w:val="28"/>
          <w:rtl/>
        </w:rPr>
        <w:t xml:space="preserve">4042.</w:t>
      </w:r>
    </w:p>
    <w:p>
      <w:pPr>
        <w:pStyle w:val="BookText"/>
      </w:pPr>
      <w:r>
        <w:rPr>
          <w:rFonts w:ascii="Amiri" w:hAnsi="Amiri" w:eastAsia="Amiri" w:cs="Amiri"/>
          <w:lang w:bidi="ar-SA"/>
          <w:color w:val="111111"/>
          <w:sz w:val="28"/>
          <w:szCs w:val="28"/>
          <w:rtl/>
        </w:rPr>
        <w:t xml:space="preserve">التاسع و العشرون: إذا استودع لرجل دينارين و للآخر دينارا، و امتزج المال من غير تفريط، و ضاع منها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دينار</w:t>
      </w:r>
    </w:p>
    <w:p>
      <w:pPr>
        <w:pStyle w:val="BookText"/>
      </w:pPr>
      <w:r>
        <w:rPr>
          <w:rFonts w:ascii="Amiri" w:hAnsi="Amiri" w:eastAsia="Amiri" w:cs="Amiri"/>
          <w:lang w:bidi="ar-SA"/>
          <w:color w:val="111111"/>
          <w:sz w:val="28"/>
          <w:szCs w:val="28"/>
          <w:rtl/>
        </w:rPr>
        <w:t xml:space="preserve">ففي رواية السكوني عن الصادق عليه السلام: يعطى صاحب الدينارين دينارا منهما، و يقسّم الآخر بينهما نصفين.</w:t>
      </w:r>
      <w:r>
        <w:rPr>
          <w:rStyle w:val="FootnoteReference"/>
        </w:rPr>
        <w:footnoteReference w:id="21"/>
      </w:r>
      <w:r>
        <w:rPr>
          <w:rFonts w:ascii="Amiri" w:hAnsi="Amiri" w:eastAsia="Amiri" w:cs="Amiri"/>
          <w:lang w:bidi="ar-SA"/>
          <w:color w:val="111111"/>
          <w:sz w:val="28"/>
          <w:szCs w:val="28"/>
          <w:rtl/>
        </w:rPr>
        <w:t xml:space="preserve">و في السكوني ضعف.</w:t>
      </w:r>
    </w:p>
    <w:p>
      <w:pPr>
        <w:pStyle w:val="BookText"/>
      </w:pPr>
      <w:r>
        <w:rPr>
          <w:rFonts w:ascii="Amiri" w:hAnsi="Amiri" w:eastAsia="Amiri" w:cs="Amiri"/>
          <w:lang w:bidi="ar-SA"/>
          <w:color w:val="111111"/>
          <w:sz w:val="28"/>
          <w:szCs w:val="28"/>
          <w:rtl/>
        </w:rPr>
        <w:t xml:space="preserve">و الأولى عندي قسمة التالف على قدر رأس المالين، فيعطى صاحب الدينارين دينارا و ثلث دينار، و للآخر ثلثي دينار، و لو فرّط المستودع في المزج لزمه الدينار.</w:t>
      </w:r>
    </w:p>
    <w:p>
      <w:pPr>
        <w:pStyle w:val="Heading5"/>
      </w:pPr>
      <w:bookmarkStart w:id="554" w:name="_Toc38"/>
      <w:r>
        <w:t>4043. الثلاثون: يصحّ الصلح على عين بمثلها و بمنفعة، و على منفعة بمثلها و بعين،</w:t>
      </w:r>
      <w:bookmarkEnd w:id="554"/>
    </w:p>
    <w:p>
      <w:pPr>
        <w:pStyle w:val="BookText"/>
      </w:pPr>
      <w:r>
        <w:rPr>
          <w:rFonts w:ascii="Amiri" w:hAnsi="Amiri" w:eastAsia="Amiri" w:cs="Amiri"/>
          <w:lang w:bidi="ar-SA"/>
          <w:color w:val="111111"/>
          <w:sz w:val="28"/>
          <w:szCs w:val="28"/>
          <w:rtl/>
        </w:rPr>
        <w:t xml:space="preserve">و على دين بمثله أو عين، و بالعكس.</w:t>
      </w:r>
    </w:p>
    <w:p>
      <w:pPr>
        <w:pStyle w:val="Heading5"/>
      </w:pPr>
      <w:bookmarkStart w:id="555" w:name="_Toc39"/>
      <w:r>
        <w:t>4044. الواحد و الثلاثون: إذا كان لأحدهما عليه ألف درهم و لآخر مائة دينار، فصالحاه على ألف درهم،</w:t>
      </w:r>
      <w:bookmarkEnd w:id="555"/>
    </w:p>
    <w:p>
      <w:pPr>
        <w:pStyle w:val="BookText"/>
      </w:pPr>
      <w:r>
        <w:rPr>
          <w:rFonts w:ascii="Amiri" w:hAnsi="Amiri" w:eastAsia="Amiri" w:cs="Amiri"/>
          <w:lang w:bidi="ar-SA"/>
          <w:color w:val="111111"/>
          <w:sz w:val="28"/>
          <w:szCs w:val="28"/>
          <w:rtl/>
        </w:rPr>
        <w:t xml:space="preserve">ففي صحّته إشكال، و جوّزه ابن الجنيد بشرط التقابض، فإن عيّن حصّة كلّ واحد و إلاّ بسطت على الألف و قيمة المائة بالنسبة.</w:t>
      </w:r>
    </w:p>
    <w:p>
      <w:pPr>
        <w:pStyle w:val="Heading5"/>
      </w:pPr>
      <w:bookmarkStart w:id="556" w:name="_Toc40"/>
      <w:r>
        <w:t>4045. الثاني و الثلاثون: إذا كان الدّين مؤجّلا، فصالحه على التعجيل صحّ‌،</w:t>
      </w:r>
      <w:bookmarkEnd w:id="556"/>
    </w:p>
    <w:p>
      <w:pPr>
        <w:pStyle w:val="BookText"/>
      </w:pPr>
      <w:r>
        <w:rPr>
          <w:rFonts w:ascii="Amiri" w:hAnsi="Amiri" w:eastAsia="Amiri" w:cs="Amiri"/>
          <w:lang w:bidi="ar-SA"/>
          <w:color w:val="111111"/>
          <w:sz w:val="28"/>
          <w:szCs w:val="28"/>
          <w:rtl/>
        </w:rPr>
        <w:t xml:space="preserve">و سقط الأجل، فإن ظهر العوض مستحقّا أو معيبا فردّه، قال ابن الجنيد: كان لصاحب الدّين مطالبته بتوفيته إيّاه معجّلا، و ليس بمعتمد.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1083_127446"/>
    <w:bookmarkEnd w:id="14"/>
    <w:p>
      <w:pPr>
        <w:pStyle w:val="Heading5"/>
      </w:pPr>
      <w:bookmarkStart w:id="557" w:name="_Toc41"/>
      <w:r>
        <w:t>4046. الثالث و الثلاثون: لو صالح الوصيّ المدّعي على الميّت بغير بيّنة،</w:t>
      </w:r>
      <w:bookmarkEnd w:id="557"/>
    </w:p>
    <w:p>
      <w:pPr>
        <w:pStyle w:val="BookText"/>
      </w:pPr>
      <w:r>
        <w:rPr>
          <w:rFonts w:ascii="Times New Roman" w:hAnsi="Times New Roman" w:eastAsia="Times New Roman" w:cs="Times New Roman"/>
          <w:lang w:val="en-US" w:bidi="en-US"/>
          <w:color w:val="111111"/>
          <w:sz w:val="28"/>
          <w:szCs w:val="28"/>
          <w:rtl/>
        </w:rPr>
        <w:t xml:space="preserve">4046.</w:t>
      </w:r>
    </w:p>
    <w:p>
      <w:pPr>
        <w:pStyle w:val="BookText"/>
      </w:pPr>
      <w:r>
        <w:rPr>
          <w:rFonts w:ascii="Amiri" w:hAnsi="Amiri" w:eastAsia="Amiri" w:cs="Amiri"/>
          <w:lang w:bidi="ar-SA"/>
          <w:color w:val="111111"/>
          <w:sz w:val="28"/>
          <w:szCs w:val="28"/>
          <w:rtl/>
        </w:rPr>
        <w:t xml:space="preserve">الثالث و الثلاثون: لو صالح الوصيّ المدّعي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على الميّت بغير بيّنة،</w:t>
      </w:r>
    </w:p>
    <w:p>
      <w:pPr>
        <w:pStyle w:val="BookText"/>
      </w:pPr>
      <w:r>
        <w:rPr>
          <w:rFonts w:ascii="Amiri" w:hAnsi="Amiri" w:eastAsia="Amiri" w:cs="Amiri"/>
          <w:lang w:bidi="ar-SA"/>
          <w:color w:val="111111"/>
          <w:sz w:val="28"/>
          <w:szCs w:val="28"/>
          <w:rtl/>
        </w:rPr>
        <w:t xml:space="preserve">قال ابن الجنيد: بطل الصلح، و الوجه تقييده بانتفاء المصلحة. و لو كان لليتيم مال و به بيّنة، فصالح عنه وصيّه، قال: لا يصحّ الصلح بالبعض، و لو لم تكن بيّنة، جاز الصلح. قال: و لو وجد الوصيّ‌، أو اليتيم بيّنة بحقّه</w:t>
      </w:r>
      <w:r>
        <w:rPr>
          <w:rStyle w:val="FootnoteReference"/>
        </w:rPr>
        <w:footnoteReference w:id="22"/>
      </w:r>
      <w:r>
        <w:rPr>
          <w:rFonts w:ascii="IRNazanin" w:hAnsi="IRNazanin" w:eastAsia="IRNazanin" w:cs="IRNazanin"/>
          <w:lang w:bidi="fa-IR"/>
          <w:color w:val="111111"/>
          <w:sz w:val="28"/>
          <w:szCs w:val="28"/>
          <w:rtl/>
        </w:rPr>
        <w:t xml:space="preserve">انتقض الصلح</w:t>
      </w:r>
      <w:r>
        <w:rPr>
          <w:rStyle w:val="FootnoteReference"/>
        </w:rPr>
        <w:footnoteReference w:id="23"/>
      </w:r>
      <w:r>
        <w:rPr>
          <w:rFonts w:ascii="Amiri" w:hAnsi="Amiri" w:eastAsia="Amiri" w:cs="Amiri"/>
          <w:lang w:bidi="ar-SA"/>
          <w:color w:val="111111"/>
          <w:sz w:val="28"/>
          <w:szCs w:val="28"/>
          <w:rtl/>
        </w:rPr>
        <w:t xml:space="preserve">و هو أشكل من الأوّل.</w:t>
      </w:r>
    </w:p>
    <w:p>
      <w:pPr>
        <w:pStyle w:val="BookText"/>
      </w:pPr>
      <w:r>
        <w:rPr>
          <w:rFonts w:ascii="Amiri" w:hAnsi="Amiri" w:eastAsia="Amiri" w:cs="Amiri"/>
          <w:lang w:bidi="ar-SA"/>
          <w:color w:val="111111"/>
          <w:sz w:val="28"/>
          <w:szCs w:val="28"/>
          <w:rtl/>
        </w:rPr>
        <w:t xml:space="preserve">و قد بقي في الصلح مسائل تتعلّق بالأملاك و أشباهها، تذكر في كتاب إحياء الموات إن شاء اللّه تعالى.</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الوكالة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1083_127449"/>
    <w:bookmarkEnd w:id="15"/>
    <w:p>
      <w:pPr>
        <w:pStyle w:val="Heading4"/>
      </w:pPr>
      <w:bookmarkStart w:id="558" w:name="_Toc42"/>
      <w:r>
        <w:t>المقصد السابع: في الوكالة</w:t>
      </w:r>
      <w:bookmarkEnd w:id="558"/>
    </w:p>
    <w:p>
      <w:pPr>
        <w:pStyle w:val="Heading5"/>
      </w:pPr>
      <w:bookmarkStart w:id="559" w:name="_Toc43"/>
      <w:r>
        <w:t>اشارة</w:t>
      </w:r>
      <w:bookmarkEnd w:id="559"/>
    </w:p>
    <w:p>
      <w:pPr>
        <w:pStyle w:val="BookText"/>
      </w:pPr>
      <w:r>
        <w:rPr>
          <w:rFonts w:ascii="Amiri" w:hAnsi="Amiri" w:eastAsia="Amiri" w:cs="Amiri"/>
          <w:lang w:bidi="ar-SA"/>
          <w:color w:val="111111"/>
          <w:sz w:val="28"/>
          <w:szCs w:val="28"/>
          <w:rtl/>
        </w:rPr>
        <w:t xml:space="preserve">و فيه فصول</w:t>
      </w:r>
    </w:p>
    <w:p>
      <w:pPr>
        <w:pStyle w:val="Heading5"/>
      </w:pPr>
      <w:bookmarkStart w:id="560" w:name="_Toc44"/>
      <w:r>
        <w:t>الفصل الأوّل: في الماهيّة</w:t>
      </w:r>
      <w:bookmarkEnd w:id="560"/>
    </w:p>
    <w:p>
      <w:pPr>
        <w:pStyle w:val="Heading6"/>
      </w:pPr>
      <w:bookmarkStart w:id="561" w:name="_Toc45"/>
      <w:r>
        <w:t>اشارة</w:t>
      </w:r>
      <w:bookmarkEnd w:id="561"/>
    </w:p>
    <w:p>
      <w:pPr>
        <w:pStyle w:val="BookText"/>
      </w:pPr>
      <w:r>
        <w:rPr>
          <w:rFonts w:ascii="Amiri" w:hAnsi="Amiri" w:eastAsia="Amiri" w:cs="Amiri"/>
          <w:lang w:bidi="ar-SA"/>
          <w:color w:val="111111"/>
          <w:sz w:val="28"/>
          <w:szCs w:val="28"/>
          <w:rtl/>
        </w:rPr>
        <w:t xml:space="preserve">و فيه ستة عشر بحثا:</w:t>
      </w:r>
    </w:p>
    <w:p>
      <w:pPr>
        <w:pStyle w:val="Heading6"/>
      </w:pPr>
      <w:bookmarkStart w:id="562" w:name="_Toc46"/>
      <w:r>
        <w:t>4047. الأوّل: الوكالة عقد شرّع للاستنابة في التصرف،</w:t>
      </w:r>
      <w:bookmarkEnd w:id="562"/>
    </w:p>
    <w:p>
      <w:pPr>
        <w:pStyle w:val="BookText"/>
      </w:pPr>
      <w:r>
        <w:rPr>
          <w:rFonts w:ascii="Amiri" w:hAnsi="Amiri" w:eastAsia="Amiri" w:cs="Amiri"/>
          <w:lang w:bidi="ar-SA"/>
          <w:color w:val="111111"/>
          <w:sz w:val="28"/>
          <w:szCs w:val="28"/>
          <w:rtl/>
        </w:rPr>
        <w:t xml:space="preserve">و هي جائزة بالنصّ و الإجماع، و تفتقر إلى الإيجاب و القبول.</w:t>
      </w:r>
    </w:p>
    <w:p>
      <w:pPr>
        <w:pStyle w:val="BookText"/>
      </w:pPr>
      <w:r>
        <w:rPr>
          <w:rFonts w:ascii="Amiri" w:hAnsi="Amiri" w:eastAsia="Amiri" w:cs="Amiri"/>
          <w:lang w:bidi="ar-SA"/>
          <w:color w:val="111111"/>
          <w:sz w:val="28"/>
          <w:szCs w:val="28"/>
          <w:rtl/>
        </w:rPr>
        <w:t xml:space="preserve">فالأوّل: كلّ لفظ دل على الإذن، مثل: وكّلتك و استنبتك، أو افعل كذا، أو أذنت لك في فعله، و لو قال: وكّلتني، فقال: نعم أو أشار بذلك مع العجز، كفى في الإيجاب.</w:t>
      </w:r>
    </w:p>
    <w:p>
      <w:pPr>
        <w:pStyle w:val="BookText"/>
      </w:pPr>
      <w:r>
        <w:rPr>
          <w:rFonts w:ascii="Amiri" w:hAnsi="Amiri" w:eastAsia="Amiri" w:cs="Amiri"/>
          <w:lang w:bidi="ar-SA"/>
          <w:color w:val="111111"/>
          <w:sz w:val="28"/>
          <w:szCs w:val="28"/>
          <w:rtl/>
        </w:rPr>
        <w:t xml:space="preserve">و القبول: كلّ لفظ، أو فعل يدلّ على الرضا بذلك، مثل: قبلت و ما شابهه من الألفاظ، و لو لم يقل لفظا، و فعل ما يدلّ على الرضا كالتصرف و فعل ما أمر به، كان قبولا صحيحا.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1083_127450"/>
    <w:bookmarkEnd w:id="16"/>
    <w:p>
      <w:pPr>
        <w:pStyle w:val="Heading6"/>
      </w:pPr>
      <w:bookmarkStart w:id="563" w:name="_Toc47"/>
      <w:r>
        <w:t>4048. الثاني: لا تشترط فوريّة القبول،</w:t>
      </w:r>
      <w:bookmarkEnd w:id="563"/>
    </w:p>
    <w:p>
      <w:pPr>
        <w:pStyle w:val="BookText"/>
      </w:pPr>
      <w:r>
        <w:rPr>
          <w:rFonts w:ascii="Amiri" w:hAnsi="Amiri" w:eastAsia="Amiri" w:cs="Amiri"/>
          <w:lang w:bidi="ar-SA"/>
          <w:color w:val="111111"/>
          <w:sz w:val="28"/>
          <w:szCs w:val="28"/>
          <w:rtl/>
        </w:rPr>
        <w:t xml:space="preserve">بل لو وكّل جاز أن يقبل على التراخي قولا و فعلا، سواء كان حاضرا أو غائبا.</w:t>
      </w:r>
    </w:p>
    <w:p>
      <w:pPr>
        <w:pStyle w:val="Heading6"/>
      </w:pPr>
      <w:bookmarkStart w:id="564" w:name="_Toc48"/>
      <w:r>
        <w:t>4049. الثالث: من شرط الوكالة أن تقع منجّزة،</w:t>
      </w:r>
      <w:bookmarkEnd w:id="564"/>
    </w:p>
    <w:p>
      <w:pPr>
        <w:pStyle w:val="BookText"/>
      </w:pPr>
      <w:r>
        <w:rPr>
          <w:rFonts w:ascii="Amiri" w:hAnsi="Amiri" w:eastAsia="Amiri" w:cs="Amiri"/>
          <w:lang w:bidi="ar-SA"/>
          <w:color w:val="111111"/>
          <w:sz w:val="28"/>
          <w:szCs w:val="28"/>
          <w:rtl/>
        </w:rPr>
        <w:t xml:space="preserve">فلو علّقت على شرط، أو صفة، بطلت، و لو قال: مهما عزلتك فأنت وكيلي، لم ينعقد بعد العزل، و لو نجّز الوكالة، و علّق التصرف صحّ‌، و لم يجز للوكيل التصرّف قبل وجود المعلّق.</w:t>
      </w:r>
    </w:p>
    <w:p>
      <w:pPr>
        <w:pStyle w:val="Heading6"/>
      </w:pPr>
      <w:bookmarkStart w:id="565" w:name="_Toc49"/>
      <w:r>
        <w:t>4050. الرابع: يجوز التوكيل بجعل و بغير جعل،</w:t>
      </w:r>
      <w:bookmarkEnd w:id="565"/>
    </w:p>
    <w:p>
      <w:pPr>
        <w:pStyle w:val="BookText"/>
      </w:pPr>
      <w:r>
        <w:rPr>
          <w:rFonts w:ascii="Times New Roman" w:hAnsi="Times New Roman" w:eastAsia="Times New Roman" w:cs="Times New Roman"/>
          <w:lang w:val="en-US" w:bidi="en-US"/>
          <w:color w:val="111111"/>
          <w:sz w:val="28"/>
          <w:szCs w:val="28"/>
          <w:rtl/>
        </w:rPr>
        <w:t xml:space="preserve">4050.</w:t>
      </w:r>
    </w:p>
    <w:p>
      <w:pPr>
        <w:pStyle w:val="BookText"/>
      </w:pPr>
      <w:r>
        <w:rPr>
          <w:rFonts w:ascii="Amiri" w:hAnsi="Amiri" w:eastAsia="Amiri" w:cs="Amiri"/>
          <w:lang w:bidi="ar-SA"/>
          <w:color w:val="111111"/>
          <w:sz w:val="28"/>
          <w:szCs w:val="28"/>
          <w:rtl/>
        </w:rPr>
        <w:t xml:space="preserve">الرابع: يجوز التوكيل بجعل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بغير جعل،</w:t>
      </w:r>
    </w:p>
    <w:p>
      <w:pPr>
        <w:pStyle w:val="BookText"/>
      </w:pPr>
      <w:r>
        <w:rPr>
          <w:rFonts w:ascii="Amiri" w:hAnsi="Amiri" w:eastAsia="Amiri" w:cs="Amiri"/>
          <w:lang w:bidi="ar-SA"/>
          <w:color w:val="111111"/>
          <w:sz w:val="28"/>
          <w:szCs w:val="28"/>
          <w:rtl/>
        </w:rPr>
        <w:t xml:space="preserve">فإن كانت بجعل استحقّه الوكيل بتسليم ما وكّل فيه إلى الموكّل إن كان ممّا يمكن تسليمه، فإن وكّله في عمل، كثوب ينسجه، أو يقصره، أو يخيطه، فمتى سلّمه إلى الموكّل معمولا، استحقّ الأجر، و إن كان في منزل الموكّل.</w:t>
      </w:r>
    </w:p>
    <w:p>
      <w:pPr>
        <w:pStyle w:val="BookText"/>
      </w:pPr>
      <w:r>
        <w:rPr>
          <w:rFonts w:ascii="Amiri" w:hAnsi="Amiri" w:eastAsia="Amiri" w:cs="Amiri"/>
          <w:lang w:bidi="ar-SA"/>
          <w:color w:val="111111"/>
          <w:sz w:val="28"/>
          <w:szCs w:val="28"/>
          <w:rtl/>
        </w:rPr>
        <w:t xml:space="preserve">و إن وكّل في بيع، أو شراء، استحقّه مع العمل، و إن لم يقبض الثمن في البيع، إلاّ أن يجعل الأجر في مقابلة البيع و القبض.</w:t>
      </w:r>
    </w:p>
    <w:p>
      <w:pPr>
        <w:pStyle w:val="Heading6"/>
      </w:pPr>
      <w:bookmarkStart w:id="566" w:name="_Toc50"/>
      <w:r>
        <w:t>4051. الخامس: في اشتراط تعيين ما وكّل فيه إشكال،</w:t>
      </w:r>
      <w:bookmarkEnd w:id="566"/>
    </w:p>
    <w:p>
      <w:pPr>
        <w:pStyle w:val="BookText"/>
      </w:pPr>
      <w:r>
        <w:rPr>
          <w:rFonts w:ascii="Amiri" w:hAnsi="Amiri" w:eastAsia="Amiri" w:cs="Amiri"/>
          <w:lang w:bidi="ar-SA"/>
          <w:color w:val="111111"/>
          <w:sz w:val="28"/>
          <w:szCs w:val="28"/>
          <w:rtl/>
        </w:rPr>
        <w:t xml:space="preserve">فلو وكّله في كلّ قليل و كثير، أو في كلّ تصرّف يجوز له، أو في كلّ ماله التصرّف فيه، قال الشيخ: لا يجوز؛ لعظم الغرر فيه المقتضي للضرر</w:t>
      </w:r>
      <w:r>
        <w:rPr>
          <w:rStyle w:val="FootnoteReference"/>
        </w:rPr>
        <w:footnoteReference w:id="24"/>
      </w:r>
      <w:r>
        <w:rPr>
          <w:rFonts w:ascii="Amiri" w:hAnsi="Amiri" w:eastAsia="Amiri" w:cs="Amiri"/>
          <w:lang w:bidi="ar-SA"/>
          <w:color w:val="111111"/>
          <w:sz w:val="28"/>
          <w:szCs w:val="28"/>
          <w:rtl/>
        </w:rPr>
        <w:t xml:space="preserve">و لو قيل: بالجواز كان حسنا، و يكون تصرف الوكيل منوطا بالمصلحة.</w:t>
      </w:r>
    </w:p>
    <w:p>
      <w:pPr>
        <w:pStyle w:val="BookText"/>
      </w:pPr>
      <w:r>
        <w:rPr>
          <w:rFonts w:ascii="Amiri" w:hAnsi="Amiri" w:eastAsia="Amiri" w:cs="Amiri"/>
          <w:lang w:bidi="ar-SA"/>
          <w:color w:val="111111"/>
          <w:sz w:val="28"/>
          <w:szCs w:val="28"/>
          <w:rtl/>
        </w:rPr>
        <w:t xml:space="preserve">و لو قال: اشتر لي ما شئت، قيل: لا يجوز، لأنّه قد يشتري ما لا يقدر على ثمنه</w:t>
      </w:r>
      <w:r>
        <w:rPr>
          <w:rStyle w:val="FootnoteReference"/>
        </w:rPr>
        <w:footnoteReference w:id="25"/>
      </w:r>
      <w:r>
        <w:rPr>
          <w:rFonts w:ascii="Amiri" w:hAnsi="Amiri" w:eastAsia="Amiri" w:cs="Amiri"/>
          <w:lang w:bidi="ar-SA"/>
          <w:color w:val="111111"/>
          <w:sz w:val="28"/>
          <w:szCs w:val="28"/>
          <w:rtl/>
        </w:rPr>
        <w:t xml:space="preserve">و لو قيل: بالجواز مع اعتبار المصلحة كان وجها، فحينئذ لا يشتري إلاّ بثمن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1083_127451"/>
    <w:bookmarkEnd w:id="17"/>
    <w:p>
      <w:pPr>
        <w:pStyle w:val="BookText"/>
      </w:pPr>
      <w:r>
        <w:rPr>
          <w:rFonts w:ascii="Amiri" w:hAnsi="Amiri" w:eastAsia="Amiri" w:cs="Amiri"/>
          <w:lang w:bidi="ar-SA"/>
          <w:color w:val="111111"/>
          <w:sz w:val="28"/>
          <w:szCs w:val="28"/>
          <w:rtl/>
        </w:rPr>
        <w:t xml:space="preserve">المثل فما دون، و لا يشتري ما لا يقدر الموكّل على ثمنه، و لا ما انتفت المصلحة فيه.</w:t>
      </w:r>
    </w:p>
    <w:p>
      <w:pPr>
        <w:pStyle w:val="BookText"/>
      </w:pPr>
      <w:r>
        <w:rPr>
          <w:rFonts w:ascii="Amiri" w:hAnsi="Amiri" w:eastAsia="Amiri" w:cs="Amiri"/>
          <w:lang w:bidi="ar-SA"/>
          <w:color w:val="111111"/>
          <w:sz w:val="28"/>
          <w:szCs w:val="28"/>
          <w:rtl/>
        </w:rPr>
        <w:t xml:space="preserve">و لو قال: بع مالي كلّه جاز إجماعا، و كذا: اقبض ديوني كلّها.</w:t>
      </w:r>
    </w:p>
    <w:p>
      <w:pPr>
        <w:pStyle w:val="BookText"/>
      </w:pPr>
      <w:r>
        <w:rPr>
          <w:rFonts w:ascii="Amiri" w:hAnsi="Amiri" w:eastAsia="Amiri" w:cs="Amiri"/>
          <w:lang w:bidi="ar-SA"/>
          <w:color w:val="111111"/>
          <w:sz w:val="28"/>
          <w:szCs w:val="28"/>
          <w:rtl/>
        </w:rPr>
        <w:t xml:space="preserve">و لو قال: بع ما شئت من مالي، أو من عبيدي، و اقبض ما شئت من ديوني جاز، و كذا: اقبض ديني كلّه و ما يتجدّد في المستقبل.</w:t>
      </w:r>
    </w:p>
    <w:p>
      <w:pPr>
        <w:pStyle w:val="BookText"/>
      </w:pPr>
      <w:r>
        <w:rPr>
          <w:rFonts w:ascii="Amiri" w:hAnsi="Amiri" w:eastAsia="Amiri" w:cs="Amiri"/>
          <w:lang w:bidi="ar-SA"/>
          <w:color w:val="111111"/>
          <w:sz w:val="28"/>
          <w:szCs w:val="28"/>
          <w:rtl/>
        </w:rPr>
        <w:t xml:space="preserve">و لو قال: اشتر لي عبدا، أو ثوبا، و أطلق، قال الشيخ: لا يجوز للجهالة</w:t>
      </w:r>
      <w:r>
        <w:rPr>
          <w:rStyle w:val="FootnoteReference"/>
        </w:rPr>
        <w:footnoteReference w:id="26"/>
      </w:r>
      <w:r>
        <w:rPr>
          <w:rFonts w:ascii="Amiri" w:hAnsi="Amiri" w:eastAsia="Amiri" w:cs="Amiri"/>
          <w:lang w:bidi="ar-SA"/>
          <w:color w:val="111111"/>
          <w:sz w:val="28"/>
          <w:szCs w:val="28"/>
          <w:rtl/>
        </w:rPr>
        <w:t xml:space="preserve">و لو قال: تركيّا، أو هنديّا</w:t>
      </w:r>
      <w:r>
        <w:rPr>
          <w:rStyle w:val="FootnoteReference"/>
        </w:rPr>
        <w:footnoteReference w:id="27"/>
      </w:r>
      <w:r>
        <w:rPr>
          <w:rFonts w:ascii="Amiri" w:hAnsi="Amiri" w:eastAsia="Amiri" w:cs="Amiri"/>
          <w:lang w:bidi="ar-SA"/>
          <w:color w:val="111111"/>
          <w:sz w:val="28"/>
          <w:szCs w:val="28"/>
          <w:rtl/>
        </w:rPr>
        <w:t xml:space="preserve">جاز إجماعا، و الوجه عندي جواز الأوّل أيضا، و لا يشترط ذكر قدر الثمن، أطلق، أو قيّد، بل له أن يشتري بثمن المثل.</w:t>
      </w:r>
    </w:p>
    <w:p>
      <w:pPr>
        <w:pStyle w:val="Heading6"/>
      </w:pPr>
      <w:bookmarkStart w:id="567" w:name="_Toc51"/>
      <w:r>
        <w:t>4052. السادس: الوكالة عقد جائز من الطرفين،</w:t>
      </w:r>
      <w:bookmarkEnd w:id="567"/>
    </w:p>
    <w:p>
      <w:pPr>
        <w:pStyle w:val="BookText"/>
      </w:pPr>
      <w:r>
        <w:rPr>
          <w:rFonts w:ascii="Amiri" w:hAnsi="Amiri" w:eastAsia="Amiri" w:cs="Amiri"/>
          <w:lang w:bidi="ar-SA"/>
          <w:color w:val="111111"/>
          <w:sz w:val="28"/>
          <w:szCs w:val="28"/>
          <w:rtl/>
        </w:rPr>
        <w:t xml:space="preserve">فللموكّل عزل وكيله متى شاء، و للوكيل عزل نفسه، سواء كان الموكّل حاضرا، أو غائبا، فإذا فسخ الوكيل، بطلت وكالته، و بطل تصرّفه بعد الفسخ، و افتقر في التصرّف بعد الفسخ إلى تجدّد عقد الوكالة.</w:t>
      </w:r>
    </w:p>
    <w:p>
      <w:pPr>
        <w:pStyle w:val="Heading6"/>
      </w:pPr>
      <w:bookmarkStart w:id="568" w:name="_Toc52"/>
      <w:r>
        <w:t>4053. السابع: تبطل الوكالة بموت الموكّل أو الوكيل، و بالجنون من أيّهما كان،</w:t>
      </w:r>
      <w:bookmarkEnd w:id="568"/>
    </w:p>
    <w:p>
      <w:pPr>
        <w:pStyle w:val="BookText"/>
      </w:pPr>
      <w:r>
        <w:rPr>
          <w:rFonts w:ascii="Amiri" w:hAnsi="Amiri" w:eastAsia="Amiri" w:cs="Amiri"/>
          <w:lang w:bidi="ar-SA"/>
          <w:color w:val="111111"/>
          <w:sz w:val="28"/>
          <w:szCs w:val="28"/>
          <w:rtl/>
        </w:rPr>
        <w:t xml:space="preserve">و كذا الإغماء، و بفعل الموكّل متعلّق الوكالة، و تلفه كموت العبد الموكّل في بيعه، و المرأة الموكّل في طلاقها، و لا تبطل بالنّوم و إن طال زمانا، و لا بالسهو و إن كثر، و لا السكر، و لا بالفسوق المتجدّد، و إن كان في الإيجاب في عقد النكاح.</w:t>
      </w:r>
    </w:p>
    <w:p>
      <w:pPr>
        <w:pStyle w:val="BookText"/>
      </w:pPr>
      <w:r>
        <w:rPr>
          <w:rFonts w:ascii="Amiri" w:hAnsi="Amiri" w:eastAsia="Amiri" w:cs="Amiri"/>
          <w:lang w:bidi="ar-SA"/>
          <w:color w:val="111111"/>
          <w:sz w:val="28"/>
          <w:szCs w:val="28"/>
          <w:rtl/>
        </w:rPr>
        <w:t xml:space="preserve">و لو حجر الحاكم على الموكّل، لسفه، أو فلس، بطلت الوكالة أيضا في أعيان أمواله، بخلاف ما لو حجر على الوكيل.</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1083_127452"/>
    <w:bookmarkEnd w:id="18"/>
    <w:p>
      <w:pPr>
        <w:pStyle w:val="BookText"/>
      </w:pPr>
      <w:r>
        <w:rPr>
          <w:rFonts w:ascii="Amiri" w:hAnsi="Amiri" w:eastAsia="Amiri" w:cs="Amiri"/>
          <w:lang w:bidi="ar-SA"/>
          <w:color w:val="111111"/>
          <w:sz w:val="28"/>
          <w:szCs w:val="28"/>
          <w:rtl/>
        </w:rPr>
        <w:t xml:space="preserve">و لو حجر على الموكّل، لم تبطل الوكالة بما لا يتعلّق بالمال، كالخصومة، و الشراء في الذمّة، و الطلاق، و القصاص، و الخلع.</w:t>
      </w:r>
    </w:p>
    <w:p>
      <w:pPr>
        <w:pStyle w:val="BookText"/>
      </w:pPr>
      <w:r>
        <w:rPr>
          <w:rFonts w:ascii="Amiri" w:hAnsi="Amiri" w:eastAsia="Amiri" w:cs="Amiri"/>
          <w:lang w:bidi="ar-SA"/>
          <w:color w:val="111111"/>
          <w:sz w:val="28"/>
          <w:szCs w:val="28"/>
          <w:rtl/>
        </w:rPr>
        <w:t xml:space="preserve">و لو كان وكيلا فيما يشترط فيه الأمانة، كوكيل وليّ اليتيم، و وليّ الوقف على الفقراء و نحوه، انعزل بفسقه و فسق موكّله.</w:t>
      </w:r>
    </w:p>
    <w:p>
      <w:pPr>
        <w:pStyle w:val="BookText"/>
      </w:pPr>
      <w:r>
        <w:rPr>
          <w:rFonts w:ascii="Amiri" w:hAnsi="Amiri" w:eastAsia="Amiri" w:cs="Amiri"/>
          <w:lang w:bidi="ar-SA"/>
          <w:color w:val="111111"/>
          <w:sz w:val="28"/>
          <w:szCs w:val="28"/>
          <w:rtl/>
        </w:rPr>
        <w:t xml:space="preserve">و لو كان وكيلا لوكيل من يتصرّف في مال نفسه، انعزل بفسقه لا بفسق موكّله.</w:t>
      </w:r>
    </w:p>
    <w:p>
      <w:pPr>
        <w:pStyle w:val="Heading6"/>
      </w:pPr>
      <w:bookmarkStart w:id="569" w:name="_Toc53"/>
      <w:r>
        <w:t>4054. الثامن: إذا عزل الموكّل الوكيل، و أعلمه العزل، انعزل إجماعا،</w:t>
      </w:r>
      <w:bookmarkEnd w:id="569"/>
    </w:p>
    <w:p>
      <w:pPr>
        <w:pStyle w:val="BookText"/>
      </w:pPr>
      <w:r>
        <w:rPr>
          <w:rFonts w:ascii="Amiri" w:hAnsi="Amiri" w:eastAsia="Amiri" w:cs="Amiri"/>
          <w:lang w:bidi="ar-SA"/>
          <w:color w:val="111111"/>
          <w:sz w:val="28"/>
          <w:szCs w:val="28"/>
          <w:rtl/>
        </w:rPr>
        <w:t xml:space="preserve">فإن لم يعلمه، بل أشهد على عزله، فإن كان مع إمكان الإعلام، لم ينعزل، و هل يجوز لشاهد العزل الشراء من الوكيل حينئذ؟ فيه نظر</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مع تعذّره، فقولان، أجودهما عدم العزل، و اختار الشيخ في النهاية العزل</w:t>
      </w:r>
      <w:r>
        <w:rPr>
          <w:rStyle w:val="FootnoteReference"/>
        </w:rPr>
        <w:footnoteReference w:id="29"/>
      </w:r>
      <w:r>
        <w:rPr>
          <w:rFonts w:ascii="Amiri" w:hAnsi="Amiri" w:eastAsia="Amiri" w:cs="Amiri"/>
          <w:lang w:bidi="ar-SA"/>
          <w:color w:val="111111"/>
          <w:sz w:val="28"/>
          <w:szCs w:val="28"/>
          <w:rtl/>
        </w:rPr>
        <w:t xml:space="preserve">، فعلى ما اخترناه، متى تصرّف قبل علمه مضى تصرّفه، فلو اقتصّ‌، وقع موقعه، و على قول الشيخ يكون قصاص الوكيل بعد العزل خطأ.</w:t>
      </w:r>
    </w:p>
    <w:p>
      <w:pPr>
        <w:pStyle w:val="BookText"/>
      </w:pPr>
      <w:r>
        <w:rPr>
          <w:rFonts w:ascii="Amiri" w:hAnsi="Amiri" w:eastAsia="Amiri" w:cs="Amiri"/>
          <w:lang w:bidi="ar-SA"/>
          <w:color w:val="111111"/>
          <w:sz w:val="28"/>
          <w:szCs w:val="28"/>
          <w:rtl/>
        </w:rPr>
        <w:t xml:space="preserve">و لو مات الموكّل فقد انعزل الوكيل، سواء علم بموته أو لا، فكلّ تصرّف فعله بعد الموت، كان باطلا و إن لم يعلم بالموت.</w:t>
      </w:r>
    </w:p>
    <w:p>
      <w:pPr>
        <w:pStyle w:val="Heading6"/>
      </w:pPr>
      <w:bookmarkStart w:id="570" w:name="_Toc54"/>
      <w:r>
        <w:t>4055. التاسع: لا تبطل الوكالة بالتعدّي فيما وكّل فيه،</w:t>
      </w:r>
      <w:bookmarkEnd w:id="570"/>
    </w:p>
    <w:p>
      <w:pPr>
        <w:pStyle w:val="BookText"/>
      </w:pPr>
      <w:r>
        <w:rPr>
          <w:rFonts w:ascii="Amiri" w:hAnsi="Amiri" w:eastAsia="Amiri" w:cs="Amiri"/>
          <w:lang w:bidi="ar-SA"/>
          <w:color w:val="111111"/>
          <w:sz w:val="28"/>
          <w:szCs w:val="28"/>
          <w:rtl/>
        </w:rPr>
        <w:t xml:space="preserve">كلبس الثوب، و ركوب الدابّة، لكنّه يضمن بالتعدّي، فإذا باعه صحّ البيع و يبرأ من الضمان بالتسليم إلى المشتري، و هل يزول الضمان بمجرّد العقد؟ فيه نظر، منشؤه انتقال العين إلى المشتري،</w:t>
      </w:r>
      <w:r>
        <w:rPr>
          <w:rStyle w:val="FootnoteReference"/>
        </w:rPr>
        <w:footnoteReference w:id="30"/>
      </w:r>
      <w:r>
        <w:rPr>
          <w:rFonts w:ascii="Amiri" w:hAnsi="Amiri" w:eastAsia="Amiri" w:cs="Amiri"/>
          <w:lang w:bidi="ar-SA"/>
          <w:color w:val="111111"/>
          <w:sz w:val="28"/>
          <w:szCs w:val="28"/>
          <w:rtl/>
        </w:rPr>
        <w:t xml:space="preserve">فإذا قبض الثمن من المشتري كان أمانة غير مضمون، و كذا لو وكّله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9" w:name="pg11083_127453"/>
    <w:bookmarkEnd w:id="19"/>
    <w:p>
      <w:pPr>
        <w:pStyle w:val="BookText"/>
      </w:pPr>
      <w:r>
        <w:rPr>
          <w:rFonts w:ascii="Amiri" w:hAnsi="Amiri" w:eastAsia="Amiri" w:cs="Amiri"/>
          <w:lang w:bidi="ar-SA"/>
          <w:color w:val="111111"/>
          <w:sz w:val="28"/>
          <w:szCs w:val="28"/>
          <w:rtl/>
        </w:rPr>
        <w:t xml:space="preserve">في شراء شيء، فتعدّى في الثمن، فإنّه يبرأ بتسليمه إلى البائع، و لا يضمن المبيع، و لو وجد بالمبيع عيبا فردّه المشتري عليه، أو وجد هو بما اشترى عيبا، فردّه و قبض الثمن، فالوجه عود الضمان.</w:t>
      </w:r>
    </w:p>
    <w:p>
      <w:pPr>
        <w:pStyle w:val="Heading6"/>
      </w:pPr>
      <w:bookmarkStart w:id="571" w:name="_Toc55"/>
      <w:r>
        <w:t>4056. العاشر: لو وكّل امرأته في بيع، أو شراء، أو غيره، ثمّ طلّقها، لم تبطل الوكالة،</w:t>
      </w:r>
      <w:bookmarkEnd w:id="571"/>
    </w:p>
    <w:p>
      <w:pPr>
        <w:pStyle w:val="BookText"/>
      </w:pPr>
      <w:r>
        <w:rPr>
          <w:rFonts w:ascii="Amiri" w:hAnsi="Amiri" w:eastAsia="Amiri" w:cs="Amiri"/>
          <w:lang w:bidi="ar-SA"/>
          <w:color w:val="111111"/>
          <w:sz w:val="28"/>
          <w:szCs w:val="28"/>
          <w:rtl/>
        </w:rPr>
        <w:t xml:space="preserve">أمّا لو وكّل عبده ثمّ أعتقه، أو باعه، فالأقرب انعزاله، و كذا لو وكّل عبد غيره بإذنه ثمّ بيع، أمّا لو أعتق، فالوجه بقاء وكالته، و كذا لو اشتراه الموكّل.</w:t>
      </w:r>
    </w:p>
    <w:p>
      <w:pPr>
        <w:pStyle w:val="Heading6"/>
      </w:pPr>
      <w:bookmarkStart w:id="572" w:name="_Toc56"/>
      <w:r>
        <w:t>4057. الحادي عشر: لو وكّل مسلم كافرا فيما يصحّ تصرّفه فيه صحّ‌،</w:t>
      </w:r>
      <w:bookmarkEnd w:id="572"/>
    </w:p>
    <w:p>
      <w:pPr>
        <w:pStyle w:val="BookText"/>
      </w:pPr>
      <w:r>
        <w:rPr>
          <w:rFonts w:ascii="Amiri" w:hAnsi="Amiri" w:eastAsia="Amiri" w:cs="Amiri"/>
          <w:lang w:bidi="ar-SA"/>
          <w:color w:val="111111"/>
          <w:sz w:val="28"/>
          <w:szCs w:val="28"/>
          <w:rtl/>
        </w:rPr>
        <w:t xml:space="preserve">سواء كان ذميّا، أو مستأمنا، أو حربيّا، أو مرتدّا، و لو وكّل مسلما فارتد، لم تبطل وكالته، سواء لحق بدار الإسلام، أو أقام بدار الحرب، و سواء تاب عن ارتداده أو لا.</w:t>
      </w:r>
    </w:p>
    <w:p>
      <w:pPr>
        <w:pStyle w:val="BookText"/>
      </w:pPr>
      <w:r>
        <w:rPr>
          <w:rFonts w:ascii="Amiri" w:hAnsi="Amiri" w:eastAsia="Amiri" w:cs="Amiri"/>
          <w:lang w:bidi="ar-SA"/>
          <w:color w:val="111111"/>
          <w:sz w:val="28"/>
          <w:szCs w:val="28"/>
          <w:rtl/>
        </w:rPr>
        <w:t xml:space="preserve">و لو ارتدّ الموكّل لم تبطل الوكالة أيضا، إن لم يكن عن فطرة، و إلاّ بطلت، و كذا التفصيل لو وكّل في حال ردّته.</w:t>
      </w:r>
    </w:p>
    <w:p>
      <w:pPr>
        <w:pStyle w:val="Heading6"/>
      </w:pPr>
      <w:bookmarkStart w:id="573" w:name="_Toc57"/>
      <w:r>
        <w:t>4058. الثاني عشر: لو وكّل رجلا في نقل امرأته، أو بيع عبده، أو قبض داره من فلان، فقامت البيّنة بطلاق الزوجة و عتق العبد و انتقال الدار عن الموكّل،</w:t>
      </w:r>
      <w:bookmarkEnd w:id="573"/>
    </w:p>
    <w:p>
      <w:pPr>
        <w:pStyle w:val="BookText"/>
      </w:pPr>
      <w:r>
        <w:rPr>
          <w:rFonts w:ascii="Amiri" w:hAnsi="Amiri" w:eastAsia="Amiri" w:cs="Amiri"/>
          <w:lang w:bidi="ar-SA"/>
          <w:color w:val="111111"/>
          <w:sz w:val="28"/>
          <w:szCs w:val="28"/>
          <w:rtl/>
        </w:rPr>
        <w:t xml:space="preserve">بطلت الوكالة.</w:t>
      </w:r>
    </w:p>
    <w:p>
      <w:pPr>
        <w:pStyle w:val="Heading6"/>
      </w:pPr>
      <w:bookmarkStart w:id="574" w:name="_Toc58"/>
      <w:r>
        <w:t>4059. الثالث عشر: لو تلفت العين الموكّل فيها،</w:t>
      </w:r>
      <w:bookmarkEnd w:id="574"/>
    </w:p>
    <w:p>
      <w:pPr>
        <w:pStyle w:val="BookText"/>
      </w:pPr>
      <w:r>
        <w:rPr>
          <w:rFonts w:ascii="Amiri" w:hAnsi="Amiri" w:eastAsia="Amiri" w:cs="Amiri"/>
          <w:lang w:bidi="ar-SA"/>
          <w:color w:val="111111"/>
          <w:sz w:val="28"/>
          <w:szCs w:val="28"/>
          <w:rtl/>
        </w:rPr>
        <w:t xml:space="preserve">بطلت الوكالة على ما تقدّم، فلو دفع إليه دينارا و وكّله في الشراء به، فهلك، أو ضاع، أو استقرضه الوكيل و تصرّف فيه، بطلت الوكالة، سواء وكّله في الشراء بالعين، أو مطلقا و ينقد الدينار، فإن اشترى حينئذ، وقف على إجازة الموكّل.</w:t>
      </w:r>
    </w:p>
    <w:p>
      <w:pPr>
        <w:pStyle w:val="BookText"/>
      </w:pPr>
      <w:r>
        <w:rPr>
          <w:rFonts w:ascii="Amiri" w:hAnsi="Amiri" w:eastAsia="Amiri" w:cs="Amiri"/>
          <w:lang w:bidi="ar-SA"/>
          <w:color w:val="111111"/>
          <w:sz w:val="28"/>
          <w:szCs w:val="28"/>
          <w:rtl/>
        </w:rPr>
        <w:t xml:space="preserve">و لو اشترى الوكيل بعين ماله لغيره شيئا، فالوجه الوقوف على الإجازة لا وقوع الشراء للوكيل.</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0" w:name="pg11083_127454"/>
    <w:bookmarkEnd w:id="20"/>
    <w:p>
      <w:pPr>
        <w:pStyle w:val="Heading6"/>
      </w:pPr>
      <w:bookmarkStart w:id="575" w:name="_Toc59"/>
      <w:r>
        <w:t>4060. الرابع عشر: لو غاب الموكّل و طالب الوكيل الغريم،</w:t>
      </w:r>
      <w:bookmarkEnd w:id="575"/>
    </w:p>
    <w:p>
      <w:pPr>
        <w:pStyle w:val="BookText"/>
      </w:pPr>
      <w:r>
        <w:rPr>
          <w:rFonts w:ascii="Amiri" w:hAnsi="Amiri" w:eastAsia="Amiri" w:cs="Amiri"/>
          <w:lang w:bidi="ar-SA"/>
          <w:color w:val="111111"/>
          <w:sz w:val="28"/>
          <w:szCs w:val="28"/>
          <w:rtl/>
        </w:rPr>
        <w:t xml:space="preserve">وجب عليه الدفع إليه، و لا اعتبار بحضور ورثة الغائب إذا لم يثبت موته.</w:t>
      </w:r>
    </w:p>
    <w:p>
      <w:pPr>
        <w:pStyle w:val="Heading6"/>
      </w:pPr>
      <w:bookmarkStart w:id="576" w:name="_Toc60"/>
      <w:r>
        <w:t>4061. الخامس عشر: العبارة عن العزل أن يقول: عزلتك، أو أزلت نيابتك،</w:t>
      </w:r>
      <w:bookmarkEnd w:id="576"/>
    </w:p>
    <w:p>
      <w:pPr>
        <w:pStyle w:val="BookText"/>
      </w:pPr>
      <w:r>
        <w:rPr>
          <w:rFonts w:ascii="Amiri" w:hAnsi="Amiri" w:eastAsia="Amiri" w:cs="Amiri"/>
          <w:lang w:bidi="ar-SA"/>
          <w:color w:val="111111"/>
          <w:sz w:val="28"/>
          <w:szCs w:val="28"/>
          <w:rtl/>
        </w:rPr>
        <w:t xml:space="preserve">أو فسخت، أو بطلت، أو نقضت، أو لا تتصرّف، أو امتنع من التصرّف، و لو أنكر الوكالة فأقام الوكيل البيّنة تثبت، و لم يكن الإنكار عزلا فيما مضى قطعا، و في المستقبل إشكال.</w:t>
      </w:r>
    </w:p>
    <w:p>
      <w:pPr>
        <w:pStyle w:val="Heading6"/>
      </w:pPr>
      <w:bookmarkStart w:id="577" w:name="_Toc61"/>
      <w:r>
        <w:t>4062. السادس عشر: لا يشترط في التوكيل رضى الخصم فتصحّ الوكالة من دون رضاه،</w:t>
      </w:r>
      <w:bookmarkEnd w:id="577"/>
    </w:p>
    <w:p>
      <w:pPr>
        <w:pStyle w:val="BookText"/>
      </w:pPr>
      <w:r>
        <w:rPr>
          <w:rFonts w:ascii="Amiri" w:hAnsi="Amiri" w:eastAsia="Amiri" w:cs="Amiri"/>
          <w:lang w:bidi="ar-SA"/>
          <w:color w:val="111111"/>
          <w:sz w:val="28"/>
          <w:szCs w:val="28"/>
          <w:rtl/>
        </w:rPr>
        <w:t xml:space="preserve">و لو عزله الخصم لم ينعزل.</w:t>
      </w:r>
    </w:p>
    <w:p>
      <w:pPr>
        <w:pStyle w:val="Heading5"/>
      </w:pPr>
      <w:bookmarkStart w:id="578" w:name="_Toc62"/>
      <w:r>
        <w:t>الفصل الثاني: فيما يصحّ التوكيل فيه و ما لا يصحّ‌</w:t>
      </w:r>
      <w:bookmarkEnd w:id="578"/>
    </w:p>
    <w:p>
      <w:pPr>
        <w:pStyle w:val="Heading6"/>
      </w:pPr>
      <w:bookmarkStart w:id="579" w:name="_Toc63"/>
      <w:r>
        <w:t>اشارة</w:t>
      </w:r>
      <w:bookmarkEnd w:id="579"/>
    </w:p>
    <w:p>
      <w:pPr>
        <w:pStyle w:val="BookText"/>
      </w:pPr>
      <w:r>
        <w:rPr>
          <w:rFonts w:ascii="Amiri" w:hAnsi="Amiri" w:eastAsia="Amiri" w:cs="Amiri"/>
          <w:lang w:bidi="ar-SA"/>
          <w:color w:val="111111"/>
          <w:sz w:val="28"/>
          <w:szCs w:val="28"/>
          <w:rtl/>
        </w:rPr>
        <w:t xml:space="preserve">و فيه أحد عشر بحثا:</w:t>
      </w:r>
    </w:p>
    <w:p>
      <w:pPr>
        <w:pStyle w:val="Heading6"/>
      </w:pPr>
      <w:bookmarkStart w:id="580" w:name="_Toc64"/>
      <w:r>
        <w:t>4063. الأوّل: كلّ ما يتعلّق غرض الشارع بإيقاعه من العبد مباشرة لا يصحّ التوكيل فيه،</w:t>
      </w:r>
      <w:bookmarkEnd w:id="580"/>
    </w:p>
    <w:p>
      <w:pPr>
        <w:pStyle w:val="BookText"/>
      </w:pPr>
      <w:r>
        <w:rPr>
          <w:rFonts w:ascii="Amiri" w:hAnsi="Amiri" w:eastAsia="Amiri" w:cs="Amiri"/>
          <w:lang w:bidi="ar-SA"/>
          <w:color w:val="111111"/>
          <w:sz w:val="28"/>
          <w:szCs w:val="28"/>
          <w:rtl/>
        </w:rPr>
        <w:t xml:space="preserve">و كلّ ما جعل ذريعة إلى غرض لا يختص بالمباشرة، جاز التوكيل فيه.</w:t>
      </w:r>
    </w:p>
    <w:p>
      <w:pPr>
        <w:pStyle w:val="BookText"/>
      </w:pPr>
      <w:r>
        <w:rPr>
          <w:rFonts w:ascii="Amiri" w:hAnsi="Amiri" w:eastAsia="Amiri" w:cs="Amiri"/>
          <w:lang w:bidi="ar-SA"/>
          <w:color w:val="111111"/>
          <w:sz w:val="28"/>
          <w:szCs w:val="28"/>
          <w:rtl/>
        </w:rPr>
        <w:t xml:space="preserve">و شرطه: أن يكون مملوكا للموكّل، فلو وكّله في طلاق امرأة سينكحها، أو بيع عبد يشتريه، لم يجز، و أن يكون ممّا تصحّ فيه النيابة.</w:t>
      </w:r>
    </w:p>
    <w:p>
      <w:pPr>
        <w:pStyle w:val="Heading6"/>
      </w:pPr>
      <w:bookmarkStart w:id="581" w:name="_Toc65"/>
      <w:r>
        <w:t>4064. الثاني: الطهارة لا تصحّ النيابة فيها، لتعيّن محلّها،</w:t>
      </w:r>
      <w:bookmarkEnd w:id="581"/>
    </w:p>
    <w:p>
      <w:pPr>
        <w:pStyle w:val="BookText"/>
      </w:pPr>
      <w:r>
        <w:rPr>
          <w:rFonts w:ascii="IRNazanin" w:hAnsi="IRNazanin" w:eastAsia="IRNazanin" w:cs="IRNazanin"/>
          <w:lang w:bidi="fa-IR"/>
          <w:color w:val="111111"/>
          <w:sz w:val="28"/>
          <w:szCs w:val="28"/>
          <w:rtl/>
        </w:rPr>
        <w:t xml:space="preserve">و لا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1" w:name="pg11083_127455"/>
    <w:bookmarkEnd w:id="21"/>
    <w:p>
      <w:pPr>
        <w:pStyle w:val="BookText"/>
      </w:pPr>
      <w:r>
        <w:rPr>
          <w:rFonts w:ascii="Amiri" w:hAnsi="Amiri" w:eastAsia="Amiri" w:cs="Amiri"/>
          <w:lang w:bidi="ar-SA"/>
          <w:color w:val="111111"/>
          <w:sz w:val="28"/>
          <w:szCs w:val="28"/>
          <w:rtl/>
        </w:rPr>
        <w:t xml:space="preserve">يجوز أن يوضّئه غيره في محلّه إلاّ مع الضرورة، و يجوز أن يستعين.</w:t>
      </w:r>
    </w:p>
    <w:p>
      <w:pPr>
        <w:pStyle w:val="BookText"/>
      </w:pPr>
      <w:r>
        <w:rPr>
          <w:rFonts w:ascii="Amiri" w:hAnsi="Amiri" w:eastAsia="Amiri" w:cs="Amiri"/>
          <w:lang w:bidi="ar-SA"/>
          <w:color w:val="111111"/>
          <w:sz w:val="28"/>
          <w:szCs w:val="28"/>
          <w:rtl/>
        </w:rPr>
        <w:t xml:space="preserve">و يجوز التوكيل في تطهير بدنه و ثوبه من النجاسة.</w:t>
      </w:r>
    </w:p>
    <w:p>
      <w:pPr>
        <w:pStyle w:val="Heading6"/>
      </w:pPr>
      <w:bookmarkStart w:id="582" w:name="_Toc66"/>
      <w:r>
        <w:t>4065. الثالث: الصلاة لا تصحّ النيابة فيها، إلاّ في ركعتي الطواف مع العذر،</w:t>
      </w:r>
      <w:bookmarkEnd w:id="582"/>
    </w:p>
    <w:p>
      <w:pPr>
        <w:pStyle w:val="BookText"/>
      </w:pPr>
      <w:r>
        <w:rPr>
          <w:rFonts w:ascii="Times New Roman" w:hAnsi="Times New Roman" w:eastAsia="Times New Roman" w:cs="Times New Roman"/>
          <w:lang w:val="en-US" w:bidi="en-US"/>
          <w:color w:val="111111"/>
          <w:sz w:val="28"/>
          <w:szCs w:val="28"/>
          <w:rtl/>
        </w:rPr>
        <w:t xml:space="preserve">4065.</w:t>
      </w:r>
    </w:p>
    <w:p>
      <w:pPr>
        <w:pStyle w:val="BookText"/>
      </w:pPr>
      <w:r>
        <w:rPr>
          <w:rFonts w:ascii="Amiri" w:hAnsi="Amiri" w:eastAsia="Amiri" w:cs="Amiri"/>
          <w:lang w:bidi="ar-SA"/>
          <w:color w:val="111111"/>
          <w:sz w:val="28"/>
          <w:szCs w:val="28"/>
          <w:rtl/>
        </w:rPr>
        <w:t xml:space="preserve">الثالث: الصلاة لا تصحّ النيابة فيها، إلاّ في ركعتي الطواف مع العذر،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يجوز مطلقا بعد الموت عندنا، و إن لم يكن توكيلا حقيقيّا.</w:t>
      </w:r>
    </w:p>
    <w:p>
      <w:pPr>
        <w:pStyle w:val="Heading6"/>
      </w:pPr>
      <w:bookmarkStart w:id="583" w:name="_Toc67"/>
      <w:r>
        <w:t>4066. الرابع: الزكاة تجوز النيابة في أدائها، فيؤدّيها عنه غيره،</w:t>
      </w:r>
      <w:bookmarkEnd w:id="583"/>
    </w:p>
    <w:p>
      <w:pPr>
        <w:pStyle w:val="BookText"/>
      </w:pPr>
      <w:r>
        <w:rPr>
          <w:rFonts w:ascii="Amiri" w:hAnsi="Amiri" w:eastAsia="Amiri" w:cs="Amiri"/>
          <w:lang w:bidi="ar-SA"/>
          <w:color w:val="111111"/>
          <w:sz w:val="28"/>
          <w:szCs w:val="28"/>
          <w:rtl/>
        </w:rPr>
        <w:t xml:space="preserve">و يجوز أن يستنيب في إخراجها من ماله و من مال النائب، و يستنيب الفقراء و الإمام أيضا في التسليم.</w:t>
      </w:r>
    </w:p>
    <w:p>
      <w:pPr>
        <w:pStyle w:val="Heading6"/>
      </w:pPr>
      <w:bookmarkStart w:id="584" w:name="_Toc68"/>
      <w:r>
        <w:t>4067. الخامس: الصيام لا تصحّ النيابة فيه إلاّ إذا مات، فيصوم عنه وليّه،</w:t>
      </w:r>
      <w:bookmarkEnd w:id="584"/>
    </w:p>
    <w:p>
      <w:pPr>
        <w:pStyle w:val="BookText"/>
      </w:pPr>
      <w:r>
        <w:rPr>
          <w:rFonts w:ascii="Amiri" w:hAnsi="Amiri" w:eastAsia="Amiri" w:cs="Amiri"/>
          <w:lang w:bidi="ar-SA"/>
          <w:color w:val="111111"/>
          <w:sz w:val="28"/>
          <w:szCs w:val="28"/>
          <w:rtl/>
        </w:rPr>
        <w:t xml:space="preserve">و أمّا الاعتكاف فلا تدخله النيابة.</w:t>
      </w:r>
    </w:p>
    <w:p>
      <w:pPr>
        <w:pStyle w:val="Heading6"/>
      </w:pPr>
      <w:bookmarkStart w:id="585" w:name="_Toc69"/>
      <w:r>
        <w:t>4068. السادس: و الحجّ تدخله النيابة مع العجز و الموت.</w:t>
      </w:r>
      <w:bookmarkEnd w:id="585"/>
    </w:p>
    <w:p>
      <w:pPr>
        <w:pStyle w:val="Heading6"/>
      </w:pPr>
      <w:bookmarkStart w:id="586" w:name="_Toc70"/>
      <w:r>
        <w:t>4069. السابع: البيع يصحّ التوكيل فيه و في جميع أحكامه،</w:t>
      </w:r>
      <w:bookmarkEnd w:id="586"/>
    </w:p>
    <w:p>
      <w:pPr>
        <w:pStyle w:val="BookText"/>
      </w:pPr>
      <w:r>
        <w:rPr>
          <w:rFonts w:ascii="Amiri" w:hAnsi="Amiri" w:eastAsia="Amiri" w:cs="Amiri"/>
          <w:lang w:bidi="ar-SA"/>
          <w:color w:val="111111"/>
          <w:sz w:val="28"/>
          <w:szCs w:val="28"/>
          <w:rtl/>
        </w:rPr>
        <w:t xml:space="preserve">و كذا الشراء، و الرهن و قبضه.</w:t>
      </w:r>
    </w:p>
    <w:p>
      <w:pPr>
        <w:pStyle w:val="Heading6"/>
      </w:pPr>
      <w:bookmarkStart w:id="587" w:name="_Toc71"/>
      <w:r>
        <w:t>4070. الثامن: التفليس لا يتصوّر فيه الوكالة،</w:t>
      </w:r>
      <w:bookmarkEnd w:id="587"/>
    </w:p>
    <w:p>
      <w:pPr>
        <w:pStyle w:val="BookText"/>
      </w:pPr>
      <w:r>
        <w:rPr>
          <w:rFonts w:ascii="Amiri" w:hAnsi="Amiri" w:eastAsia="Amiri" w:cs="Amiri"/>
          <w:lang w:bidi="ar-SA"/>
          <w:color w:val="111111"/>
          <w:sz w:val="28"/>
          <w:szCs w:val="28"/>
          <w:rtl/>
        </w:rPr>
        <w:t xml:space="preserve">و أمّا الحجر فيصحّ أن يوكّل الحاكم من ينوب عنه.</w:t>
      </w:r>
    </w:p>
    <w:p>
      <w:pPr>
        <w:pStyle w:val="Heading6"/>
      </w:pPr>
      <w:bookmarkStart w:id="588" w:name="_Toc72"/>
      <w:r>
        <w:t>4071. التاسع: الصلح يصحّ التوكيل فيه،</w:t>
      </w:r>
      <w:bookmarkEnd w:id="588"/>
    </w:p>
    <w:p>
      <w:pPr>
        <w:pStyle w:val="BookText"/>
      </w:pPr>
      <w:r>
        <w:rPr>
          <w:rFonts w:ascii="Amiri" w:hAnsi="Amiri" w:eastAsia="Amiri" w:cs="Amiri"/>
          <w:lang w:bidi="ar-SA"/>
          <w:color w:val="111111"/>
          <w:sz w:val="28"/>
          <w:szCs w:val="28"/>
          <w:rtl/>
        </w:rPr>
        <w:t xml:space="preserve">و كذا الحوالة، و الضمان، و الشركة، و الوكالة، و الإقرار على إشكال، و العارية، و القراض، و المساقاة، و المطالبة بالشفعة و أخذها، و الإجارة، و الاصطياد، و الاحتطاب، و الاحتشاش، و إحياء الموات على إشكال، و الجعالة، و المزارعة، و العطايا، و الهبات، و الوقف، و قبض</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2" w:name="pg11083_127456"/>
    <w:bookmarkEnd w:id="22"/>
    <w:p>
      <w:pPr>
        <w:pStyle w:val="BookText"/>
      </w:pPr>
      <w:r>
        <w:rPr>
          <w:rFonts w:ascii="Amiri" w:hAnsi="Amiri" w:eastAsia="Amiri" w:cs="Amiri"/>
          <w:lang w:bidi="ar-SA"/>
          <w:color w:val="111111"/>
          <w:sz w:val="28"/>
          <w:szCs w:val="28"/>
          <w:rtl/>
        </w:rPr>
        <w:t xml:space="preserve">الحقوق و دفعها كالميراث و غيره، و القسمة، و الوصايا، و الودائع، و النكاح إيجابا و قبولا من الوليّ و الخاطب و المرأة، و الخلع، و الطلاق، و الرجعة، و استيفاء القصاص بحضرة الموكّل و غيبته، و قتال أهل البغي، و الجهاد، و استيفاء الحدود دون إثباتها، إلاّ حدّ القذف، و عقد الجزية، و تسليمها و قبضها، و الذبح، و عقد السبق و الرمي، و القضاء، و الدعوى، و إثبات الحجج و الحقوق، و القرض، و الصلح، و الإبراء.</w:t>
      </w:r>
    </w:p>
    <w:p>
      <w:pPr>
        <w:pStyle w:val="BookText"/>
      </w:pPr>
      <w:r>
        <w:rPr>
          <w:rFonts w:ascii="Amiri" w:hAnsi="Amiri" w:eastAsia="Amiri" w:cs="Amiri"/>
          <w:lang w:bidi="ar-SA"/>
          <w:color w:val="111111"/>
          <w:sz w:val="28"/>
          <w:szCs w:val="28"/>
          <w:rtl/>
        </w:rPr>
        <w:t xml:space="preserve">و لا يشترط علم الوكيل بالقدر المبرئ عنه، و لا من عليه الدّين. و في اشتراط علم الموكّل نظر، و العتق و التدبير و الكتابة.</w:t>
      </w:r>
    </w:p>
    <w:p>
      <w:pPr>
        <w:pStyle w:val="Heading6"/>
      </w:pPr>
      <w:bookmarkStart w:id="589" w:name="_Toc73"/>
      <w:r>
        <w:t>4072. العاشر: الغصب لا يصحّ التوكيل فيه،</w:t>
      </w:r>
      <w:bookmarkEnd w:id="589"/>
    </w:p>
    <w:p>
      <w:pPr>
        <w:pStyle w:val="BookText"/>
      </w:pPr>
      <w:r>
        <w:rPr>
          <w:rFonts w:ascii="Amiri" w:hAnsi="Amiri" w:eastAsia="Amiri" w:cs="Amiri"/>
          <w:lang w:bidi="ar-SA"/>
          <w:color w:val="111111"/>
          <w:sz w:val="28"/>
          <w:szCs w:val="28"/>
          <w:rtl/>
        </w:rPr>
        <w:t xml:space="preserve">فإذا غصب الوكيل، كان هو الغاصب لا الموكّل، و لا الميراث، و لا القسم بين الزوجات، و لا الإيلاء، و لا الظّهار، و لا اللعان، و لا العدة، و لا الرضاع، و لا الجناية، و لا القسامة، و لا الأشربة، بل يجب الحدّ على الشارب لا الموكّل، و لا الأيمان و النذور، و العهود، و أمّا الشهادة، فإذا استناب كان شاهد فرع لا وكيلا، و لا الاستيلاد.</w:t>
      </w:r>
    </w:p>
    <w:p>
      <w:pPr>
        <w:pStyle w:val="Heading6"/>
      </w:pPr>
      <w:bookmarkStart w:id="590" w:name="_Toc74"/>
      <w:r>
        <w:t>4073. الحادي عشر: جوّز الشيخ الوكالة في الإقرار،</w:t>
      </w:r>
      <w:bookmarkEnd w:id="590"/>
    </w:p>
    <w:p>
      <w:pPr>
        <w:pStyle w:val="BookText"/>
      </w:pPr>
      <w:r>
        <w:rPr>
          <w:rFonts w:ascii="Times New Roman" w:hAnsi="Times New Roman" w:eastAsia="Times New Roman" w:cs="Times New Roman"/>
          <w:lang w:val="en-US" w:bidi="en-US"/>
          <w:color w:val="111111"/>
          <w:sz w:val="28"/>
          <w:szCs w:val="28"/>
          <w:rtl/>
        </w:rPr>
        <w:t xml:space="preserve">4073.</w:t>
      </w:r>
    </w:p>
    <w:p>
      <w:pPr>
        <w:pStyle w:val="BookText"/>
      </w:pPr>
      <w:r>
        <w:rPr>
          <w:rFonts w:ascii="Amiri" w:hAnsi="Amiri" w:eastAsia="Amiri" w:cs="Amiri"/>
          <w:lang w:bidi="ar-SA"/>
          <w:color w:val="111111"/>
          <w:sz w:val="28"/>
          <w:szCs w:val="28"/>
          <w:rtl/>
        </w:rPr>
        <w:t xml:space="preserve">الحادي عشر: جوّز الشيخ الوكالة في الإقرار،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فإن عيّن الموكّل لم يلزمه ما يزيده الوكيل في الإقرار، و إن أطلق، لم ينفذ إقرار الوكيل (بالمعيّن)</w:t>
      </w:r>
      <w:r>
        <w:rPr>
          <w:rStyle w:val="FootnoteReference"/>
        </w:rPr>
        <w:footnoteReference w:id="31"/>
      </w:r>
      <w:r>
        <w:rPr>
          <w:rFonts w:ascii="Amiri" w:hAnsi="Amiri" w:eastAsia="Amiri" w:cs="Amiri"/>
          <w:lang w:bidi="ar-SA"/>
          <w:color w:val="111111"/>
          <w:sz w:val="28"/>
          <w:szCs w:val="28"/>
          <w:rtl/>
        </w:rPr>
        <w:t xml:space="preserve">، فإذا أقرّ بالمطلق، رجع في التفسير إلى الموكّل، و إن منعنا من الوكالة، ففي كونها إقرارا من الموكّل نظر، فإن قلنا به، لزمه - إن وكّله في الإقرار بالمعيّن - ما عيّنه، و في المطلق ما يعيّنه، و يجبر على التعيين.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3" w:name="pg11083_127457"/>
    <w:bookmarkEnd w:id="23"/>
    <w:p>
      <w:pPr>
        <w:pStyle w:val="Heading5"/>
      </w:pPr>
      <w:bookmarkStart w:id="591" w:name="_Toc75"/>
      <w:r>
        <w:t>الفصل الثالث: في الموكل</w:t>
      </w:r>
      <w:bookmarkEnd w:id="591"/>
    </w:p>
    <w:p>
      <w:pPr>
        <w:pStyle w:val="Heading6"/>
      </w:pPr>
      <w:bookmarkStart w:id="592" w:name="_Toc76"/>
      <w:r>
        <w:t>اشارة</w:t>
      </w:r>
      <w:bookmarkEnd w:id="592"/>
    </w:p>
    <w:p>
      <w:pPr>
        <w:pStyle w:val="BookText"/>
      </w:pPr>
      <w:r>
        <w:rPr>
          <w:rFonts w:ascii="Amiri" w:hAnsi="Amiri" w:eastAsia="Amiri" w:cs="Amiri"/>
          <w:lang w:bidi="ar-SA"/>
          <w:color w:val="111111"/>
          <w:sz w:val="28"/>
          <w:szCs w:val="28"/>
          <w:rtl/>
        </w:rPr>
        <w:t xml:space="preserve">و فيه أربعة عشر بحثا:</w:t>
      </w:r>
    </w:p>
    <w:p>
      <w:pPr>
        <w:pStyle w:val="Heading6"/>
      </w:pPr>
      <w:bookmarkStart w:id="593" w:name="_Toc77"/>
      <w:r>
        <w:t>4074. الأوّل: يعتبر في الموكّل جواز التصرّف،</w:t>
      </w:r>
      <w:bookmarkEnd w:id="593"/>
    </w:p>
    <w:p>
      <w:pPr>
        <w:pStyle w:val="BookText"/>
      </w:pPr>
      <w:r>
        <w:rPr>
          <w:rFonts w:ascii="Amiri" w:hAnsi="Amiri" w:eastAsia="Amiri" w:cs="Amiri"/>
          <w:lang w:bidi="ar-SA"/>
          <w:color w:val="111111"/>
          <w:sz w:val="28"/>
          <w:szCs w:val="28"/>
          <w:rtl/>
        </w:rPr>
        <w:t xml:space="preserve">فكلّ من صحّ تصرّفه في شيء بنفسه، و كان ممّا تدخله النيابة، جاز أن يوكّل فيه، رجلا كان أو امرأة، حرّا، أو عبدا، مسلما، أو كافرا، فلو وكّل المجنون و السكران و المغمى عليه لم يصحّ‌.</w:t>
      </w:r>
    </w:p>
    <w:p>
      <w:pPr>
        <w:pStyle w:val="BookText"/>
      </w:pPr>
      <w:r>
        <w:rPr>
          <w:rFonts w:ascii="Amiri" w:hAnsi="Amiri" w:eastAsia="Amiri" w:cs="Amiri"/>
          <w:lang w:bidi="ar-SA"/>
          <w:color w:val="111111"/>
          <w:sz w:val="28"/>
          <w:szCs w:val="28"/>
          <w:rtl/>
        </w:rPr>
        <w:t xml:space="preserve">و كذا لا تصحّ وكالة الصبيّ‌، مميّزا كان أو غير مميّز، و لو بلغ عشرا جاز أن يوكّل فيما له فعله بنفسه، كالوصيّة في المعروف، و الصدقة و الطلاق على رواية</w:t>
      </w:r>
      <w:r>
        <w:rPr>
          <w:rStyle w:val="FootnoteReference"/>
        </w:rPr>
        <w:footnoteReference w:id="32"/>
      </w:r>
      <w:r>
        <w:rPr>
          <w:rFonts w:ascii="Amiri" w:hAnsi="Amiri" w:eastAsia="Amiri" w:cs="Amiri"/>
          <w:lang w:bidi="ar-SA"/>
          <w:color w:val="111111"/>
          <w:sz w:val="28"/>
          <w:szCs w:val="28"/>
          <w:rtl/>
        </w:rPr>
        <w:t xml:space="preserve">ممنوعة، و ليس له أن يوكّل في غير ذلك و إن كان مراهقا بإذن الوليّ أو بغير إذنه.</w:t>
      </w:r>
    </w:p>
    <w:p>
      <w:pPr>
        <w:pStyle w:val="Heading6"/>
      </w:pPr>
      <w:bookmarkStart w:id="594" w:name="_Toc78"/>
      <w:r>
        <w:t>4075. الثاني: لو عرض للموكّل الجنون، بطلت الوكالة من وقت عروضه، و إن لم يعلم به،</w:t>
      </w:r>
      <w:bookmarkEnd w:id="594"/>
    </w:p>
    <w:p>
      <w:pPr>
        <w:pStyle w:val="BookText"/>
      </w:pPr>
      <w:r>
        <w:rPr>
          <w:rFonts w:ascii="Amiri" w:hAnsi="Amiri" w:eastAsia="Amiri" w:cs="Amiri"/>
          <w:lang w:bidi="ar-SA"/>
          <w:color w:val="111111"/>
          <w:sz w:val="28"/>
          <w:szCs w:val="28"/>
          <w:rtl/>
        </w:rPr>
        <w:t xml:space="preserve">سواء كان مطبقا، أو أدوارا، و كذا الإغماء، و أمّا السكر العارض، فلا يبطل الوكالة.</w:t>
      </w:r>
    </w:p>
    <w:p>
      <w:pPr>
        <w:pStyle w:val="Heading6"/>
      </w:pPr>
      <w:bookmarkStart w:id="595" w:name="_Toc79"/>
      <w:r>
        <w:t>4076. الثالث: المحجور عليه لسفه، أو فلس، ليس له أن يوكّل فيما لا يجوز له التصرّف فيه بنفسه،</w:t>
      </w:r>
      <w:bookmarkEnd w:id="595"/>
    </w:p>
    <w:p>
      <w:pPr>
        <w:pStyle w:val="BookText"/>
      </w:pPr>
      <w:r>
        <w:rPr>
          <w:rFonts w:ascii="Amiri" w:hAnsi="Amiri" w:eastAsia="Amiri" w:cs="Amiri"/>
          <w:lang w:bidi="ar-SA"/>
          <w:color w:val="111111"/>
          <w:sz w:val="28"/>
          <w:szCs w:val="28"/>
          <w:rtl/>
        </w:rPr>
        <w:t xml:space="preserve">كالأموال، و يجوز فيما له التصرّف فيه بنفسه، كالطلاق، و الخلع، و استيفاء القصاص.</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4" w:name="pg11083_127458"/>
    <w:bookmarkEnd w:id="24"/>
    <w:p>
      <w:pPr>
        <w:pStyle w:val="Heading6"/>
      </w:pPr>
      <w:bookmarkStart w:id="596" w:name="_Toc80"/>
      <w:r>
        <w:t>4077. الرابع: العبد القنّ ليس له أن يوكّل إلاّ بإذن سيّده فيما يشترط فيه إذن المولى،</w:t>
      </w:r>
      <w:bookmarkEnd w:id="596"/>
    </w:p>
    <w:p>
      <w:pPr>
        <w:pStyle w:val="BookText"/>
      </w:pPr>
      <w:r>
        <w:rPr>
          <w:rFonts w:ascii="Amiri" w:hAnsi="Amiri" w:eastAsia="Amiri" w:cs="Amiri"/>
          <w:lang w:bidi="ar-SA"/>
          <w:color w:val="111111"/>
          <w:sz w:val="28"/>
          <w:szCs w:val="28"/>
          <w:rtl/>
        </w:rPr>
        <w:t xml:space="preserve">و لا يكفي فيه الإذن في التجارة فيما لا يتعلّق بها.</w:t>
      </w:r>
    </w:p>
    <w:p>
      <w:pPr>
        <w:pStyle w:val="BookText"/>
      </w:pPr>
      <w:r>
        <w:rPr>
          <w:rFonts w:ascii="Amiri" w:hAnsi="Amiri" w:eastAsia="Amiri" w:cs="Amiri"/>
          <w:lang w:bidi="ar-SA"/>
          <w:color w:val="111111"/>
          <w:sz w:val="28"/>
          <w:szCs w:val="28"/>
          <w:rtl/>
        </w:rPr>
        <w:t xml:space="preserve">أمّا المكاتب فله أن يوكّل فيما يتولّى بنفسه ممّا تصحّ فيه النيابة، و يجوز للقنّ أن يوكّل فيما يتولاّه بنفسه، من غير إذن السيّد، كالطلاق، و الخلع، فلو وكّله أجنبيّ في شراء نفسه من مولاه صحّ‌.</w:t>
      </w:r>
    </w:p>
    <w:p>
      <w:pPr>
        <w:pStyle w:val="Heading6"/>
      </w:pPr>
      <w:bookmarkStart w:id="597" w:name="_Toc81"/>
      <w:r>
        <w:t>4078. الخامس: لا يجوز للوكيل أن يوكّل غيره إلاّ بإذن الموكّل،</w:t>
      </w:r>
      <w:bookmarkEnd w:id="597"/>
    </w:p>
    <w:p>
      <w:pPr>
        <w:pStyle w:val="BookText"/>
      </w:pPr>
      <w:r>
        <w:rPr>
          <w:rFonts w:ascii="Amiri" w:hAnsi="Amiri" w:eastAsia="Amiri" w:cs="Amiri"/>
          <w:lang w:bidi="ar-SA"/>
          <w:color w:val="111111"/>
          <w:sz w:val="28"/>
          <w:szCs w:val="28"/>
          <w:rtl/>
        </w:rPr>
        <w:t xml:space="preserve">سواء منعه، أو أطلق، إلاّ إذا كان الوكيل ممّن يترفّع عن متعلّق الوكالة</w:t>
      </w:r>
      <w:r>
        <w:rPr>
          <w:rStyle w:val="FootnoteReference"/>
        </w:rPr>
        <w:footnoteReference w:id="33"/>
      </w:r>
      <w:r>
        <w:rPr>
          <w:rFonts w:ascii="Amiri" w:hAnsi="Amiri" w:eastAsia="Amiri" w:cs="Amiri"/>
          <w:lang w:bidi="ar-SA"/>
          <w:color w:val="111111"/>
          <w:sz w:val="28"/>
          <w:szCs w:val="28"/>
          <w:rtl/>
        </w:rPr>
        <w:t xml:space="preserve">، أو كان كثيرا منتشرا يعجز عنه بنفسه، فيجوز له أن يستنيب، و هل يجوز للعاجز من حيث الكثرة الاستنابة في الجميع‌؟ أو يجب أن يقتصر على الزيادة الّتي عجز عنها؟ الأقرب الأخير.</w:t>
      </w:r>
    </w:p>
    <w:p>
      <w:pPr>
        <w:pStyle w:val="BookText"/>
      </w:pPr>
      <w:r>
        <w:rPr>
          <w:rFonts w:ascii="Amiri" w:hAnsi="Amiri" w:eastAsia="Amiri" w:cs="Amiri"/>
          <w:lang w:bidi="ar-SA"/>
          <w:color w:val="111111"/>
          <w:sz w:val="28"/>
          <w:szCs w:val="28"/>
          <w:rtl/>
        </w:rPr>
        <w:t xml:space="preserve">و لو أذن له في التوكيل جاز بلا خلاف، و لو قال: وكّلتك فاصنع ما شئت، ففي جواز التوكيل نظر، أقربه ذلك.</w:t>
      </w:r>
    </w:p>
    <w:p>
      <w:pPr>
        <w:pStyle w:val="Heading6"/>
      </w:pPr>
      <w:bookmarkStart w:id="598" w:name="_Toc82"/>
      <w:r>
        <w:t>4079. السادس: إذا أذن له في التوكيل،</w:t>
      </w:r>
      <w:bookmarkEnd w:id="598"/>
    </w:p>
    <w:p>
      <w:pPr>
        <w:pStyle w:val="BookText"/>
      </w:pPr>
      <w:r>
        <w:rPr>
          <w:rFonts w:ascii="Amiri" w:hAnsi="Amiri" w:eastAsia="Amiri" w:cs="Amiri"/>
          <w:lang w:bidi="ar-SA"/>
          <w:color w:val="111111"/>
          <w:sz w:val="28"/>
          <w:szCs w:val="28"/>
          <w:rtl/>
        </w:rPr>
        <w:t xml:space="preserve">فإن عيّن، لم يجز التعدّي، و إن أطلق، وجب أن يعيّن على أمين، فلو وكّل فاسقا لم يجز، و لو وكّل أمينا، فصار خائنا، وجب عليه عزله.</w:t>
      </w:r>
    </w:p>
    <w:p>
      <w:pPr>
        <w:pStyle w:val="Heading6"/>
      </w:pPr>
      <w:bookmarkStart w:id="599" w:name="_Toc83"/>
      <w:r>
        <w:t>4080. السابع: الوصيّ يجوز له أن يوكّل، و كذا الحاكم و أمينه،</w:t>
      </w:r>
      <w:bookmarkEnd w:id="599"/>
    </w:p>
    <w:p>
      <w:pPr>
        <w:pStyle w:val="BookText"/>
      </w:pPr>
      <w:r>
        <w:rPr>
          <w:rFonts w:ascii="Amiri" w:hAnsi="Amiri" w:eastAsia="Amiri" w:cs="Amiri"/>
          <w:lang w:bidi="ar-SA"/>
          <w:color w:val="111111"/>
          <w:sz w:val="28"/>
          <w:szCs w:val="28"/>
          <w:rtl/>
        </w:rPr>
        <w:t xml:space="preserve">و وليّ النكاح يجوز أن يوكّل في تزويج مولّيته، سواء كان أبا، أو جدّا، أمّا الوكيل، فيقف على الإذن.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5" w:name="pg11083_127459"/>
    <w:bookmarkEnd w:id="25"/>
    <w:p>
      <w:pPr>
        <w:pStyle w:val="Heading6"/>
      </w:pPr>
      <w:bookmarkStart w:id="600" w:name="_Toc84"/>
      <w:r>
        <w:t>4081. الثامن: إذا أذن الموكّل للوكيل في التوكيل صحّ‌،</w:t>
      </w:r>
      <w:bookmarkEnd w:id="600"/>
    </w:p>
    <w:p>
      <w:pPr>
        <w:pStyle w:val="BookText"/>
      </w:pPr>
      <w:r>
        <w:rPr>
          <w:rFonts w:ascii="Amiri" w:hAnsi="Amiri" w:eastAsia="Amiri" w:cs="Amiri"/>
          <w:lang w:bidi="ar-SA"/>
          <w:color w:val="111111"/>
          <w:sz w:val="28"/>
          <w:szCs w:val="28"/>
          <w:rtl/>
        </w:rPr>
        <w:t xml:space="preserve">و كان الوكيل الثاني وكيلا للموكّل لا ينعزل بموت الوكيل الأوّل و لا عزله، و لا يملك الأوّل عزل الثاني.</w:t>
      </w:r>
    </w:p>
    <w:p>
      <w:pPr>
        <w:pStyle w:val="BookText"/>
      </w:pPr>
      <w:r>
        <w:rPr>
          <w:rFonts w:ascii="Amiri" w:hAnsi="Amiri" w:eastAsia="Amiri" w:cs="Amiri"/>
          <w:lang w:bidi="ar-SA"/>
          <w:color w:val="111111"/>
          <w:sz w:val="28"/>
          <w:szCs w:val="28"/>
          <w:rtl/>
        </w:rPr>
        <w:t xml:space="preserve">و لو أذن له أن يوكّل لنفسه، جاز، و كان وكيلا للوكيل، ينعزل بموته و عزله إيّاه و موت الموكّل و عزل الأوّل.</w:t>
      </w:r>
    </w:p>
    <w:p>
      <w:pPr>
        <w:pStyle w:val="BookText"/>
      </w:pPr>
      <w:r>
        <w:rPr>
          <w:rFonts w:ascii="Amiri" w:hAnsi="Amiri" w:eastAsia="Amiri" w:cs="Amiri"/>
          <w:lang w:bidi="ar-SA"/>
          <w:color w:val="111111"/>
          <w:sz w:val="28"/>
          <w:szCs w:val="28"/>
          <w:rtl/>
        </w:rPr>
        <w:t xml:space="preserve">و لو وكّل الأوّل من غير الإذن نطقا بل عرفا، كان الثاني وكيلا للوكيل.</w:t>
      </w:r>
    </w:p>
    <w:p>
      <w:pPr>
        <w:pStyle w:val="Heading6"/>
      </w:pPr>
      <w:bookmarkStart w:id="601" w:name="_Toc85"/>
      <w:r>
        <w:t>4082. التاسع: العبد المأذون له في التجارة،</w:t>
      </w:r>
      <w:bookmarkEnd w:id="601"/>
    </w:p>
    <w:p>
      <w:pPr>
        <w:pStyle w:val="BookText"/>
      </w:pPr>
      <w:r>
        <w:rPr>
          <w:rFonts w:ascii="Amiri" w:hAnsi="Amiri" w:eastAsia="Amiri" w:cs="Amiri"/>
          <w:lang w:bidi="ar-SA"/>
          <w:color w:val="111111"/>
          <w:sz w:val="28"/>
          <w:szCs w:val="28"/>
          <w:rtl/>
        </w:rPr>
        <w:t xml:space="preserve">يجوز له أن يوكّل فيما تحتاج التجارة إلى التوكيل فيه من غير إذن، و لا يجوز في غير ذلك.</w:t>
      </w:r>
    </w:p>
    <w:p>
      <w:pPr>
        <w:pStyle w:val="Heading6"/>
      </w:pPr>
      <w:bookmarkStart w:id="602" w:name="_Toc86"/>
      <w:r>
        <w:t>4083. العاشر: لا يجوز للمحرم أن يوكّل في عقد النكاح،</w:t>
      </w:r>
      <w:bookmarkEnd w:id="602"/>
    </w:p>
    <w:p>
      <w:pPr>
        <w:pStyle w:val="BookText"/>
      </w:pPr>
      <w:r>
        <w:rPr>
          <w:rFonts w:ascii="Amiri" w:hAnsi="Amiri" w:eastAsia="Amiri" w:cs="Amiri"/>
          <w:lang w:bidi="ar-SA"/>
          <w:color w:val="111111"/>
          <w:sz w:val="28"/>
          <w:szCs w:val="28"/>
          <w:rtl/>
        </w:rPr>
        <w:t xml:space="preserve">و لا شراء الصيد.</w:t>
      </w:r>
    </w:p>
    <w:p>
      <w:pPr>
        <w:pStyle w:val="Heading6"/>
      </w:pPr>
      <w:bookmarkStart w:id="603" w:name="_Toc87"/>
      <w:r>
        <w:t>4084. الحادي عشر: للأب و الجدّ أن يوكّلا عن الصغير.</w:t>
      </w:r>
      <w:bookmarkEnd w:id="603"/>
    </w:p>
    <w:p>
      <w:pPr>
        <w:pStyle w:val="Heading6"/>
      </w:pPr>
      <w:bookmarkStart w:id="604" w:name="_Toc88"/>
      <w:r>
        <w:t>4085. الثاني عشر: للغائب أن يوكّل في الطلاق إجماعا، و كذا للحاضر،</w:t>
      </w:r>
      <w:bookmarkEnd w:id="604"/>
    </w:p>
    <w:p>
      <w:pPr>
        <w:pStyle w:val="BookText"/>
      </w:pPr>
      <w:r>
        <w:rPr>
          <w:rFonts w:ascii="Amiri" w:hAnsi="Amiri" w:eastAsia="Amiri" w:cs="Amiri"/>
          <w:lang w:bidi="ar-SA"/>
          <w:color w:val="111111"/>
          <w:sz w:val="28"/>
          <w:szCs w:val="28"/>
          <w:rtl/>
        </w:rPr>
        <w:t xml:space="preserve">فإذا وقع الطلاق بحضور الموكّل وقع، خلافا للشيخ.</w:t>
      </w:r>
      <w:r>
        <w:rPr>
          <w:rStyle w:val="FootnoteReference"/>
        </w:rPr>
        <w:footnoteReference w:id="34"/>
      </w:r>
    </w:p>
    <w:p>
      <w:pPr>
        <w:pStyle w:val="Heading6"/>
      </w:pPr>
      <w:bookmarkStart w:id="605" w:name="_Toc89"/>
      <w:r>
        <w:t>4086. الثالث عشر: ينبغي للحاكم أن يوكّل عن السفهاء و نواقص العقول من يحاكم عنهم.</w:t>
      </w:r>
      <w:bookmarkEnd w:id="605"/>
    </w:p>
    <w:p>
      <w:pPr>
        <w:pStyle w:val="Heading6"/>
      </w:pPr>
      <w:bookmarkStart w:id="606" w:name="_Toc90"/>
      <w:r>
        <w:t>4087. الرابع عشر: يكره لذوي المروّات مباشرة الحكومة،</w:t>
      </w:r>
      <w:bookmarkEnd w:id="606"/>
    </w:p>
    <w:p>
      <w:pPr>
        <w:pStyle w:val="BookText"/>
      </w:pPr>
      <w:r>
        <w:rPr>
          <w:rFonts w:ascii="Times New Roman" w:hAnsi="Times New Roman" w:eastAsia="Times New Roman" w:cs="Times New Roman"/>
          <w:lang w:val="en-US" w:bidi="en-US"/>
          <w:color w:val="111111"/>
          <w:sz w:val="28"/>
          <w:szCs w:val="28"/>
          <w:rtl/>
        </w:rPr>
        <w:t xml:space="preserve">4087.</w:t>
      </w:r>
    </w:p>
    <w:p>
      <w:pPr>
        <w:pStyle w:val="BookText"/>
      </w:pPr>
      <w:r>
        <w:rPr>
          <w:rFonts w:ascii="Amiri" w:hAnsi="Amiri" w:eastAsia="Amiri" w:cs="Amiri"/>
          <w:lang w:bidi="ar-SA"/>
          <w:color w:val="111111"/>
          <w:sz w:val="28"/>
          <w:szCs w:val="28"/>
          <w:rtl/>
        </w:rPr>
        <w:t xml:space="preserve">الرابع عشر: يكره لذوي المروّات مباشرة الحكومة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لهم أن يوكّلوا فيها.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6" w:name="pg11083_127460"/>
    <w:bookmarkEnd w:id="26"/>
    <w:p>
      <w:pPr>
        <w:pStyle w:val="Heading5"/>
      </w:pPr>
      <w:bookmarkStart w:id="607" w:name="_Toc91"/>
      <w:r>
        <w:t>الفصل الرابع: في الوكيل</w:t>
      </w:r>
      <w:bookmarkEnd w:id="607"/>
    </w:p>
    <w:p>
      <w:pPr>
        <w:pStyle w:val="Heading6"/>
      </w:pPr>
      <w:bookmarkStart w:id="608" w:name="_Toc92"/>
      <w:r>
        <w:t>اشارة</w:t>
      </w:r>
      <w:bookmarkEnd w:id="608"/>
    </w:p>
    <w:p>
      <w:pPr>
        <w:pStyle w:val="BookText"/>
      </w:pPr>
      <w:r>
        <w:rPr>
          <w:rFonts w:ascii="Amiri" w:hAnsi="Amiri" w:eastAsia="Amiri" w:cs="Amiri"/>
          <w:lang w:bidi="ar-SA"/>
          <w:color w:val="111111"/>
          <w:sz w:val="28"/>
          <w:szCs w:val="28"/>
          <w:rtl/>
        </w:rPr>
        <w:t xml:space="preserve">و فيه اثنا عشر بحثا:</w:t>
      </w:r>
    </w:p>
    <w:p>
      <w:pPr>
        <w:pStyle w:val="Heading6"/>
      </w:pPr>
      <w:bookmarkStart w:id="609" w:name="_Toc93"/>
      <w:r>
        <w:t>4088. الأوّل: يشترط فيه البلوغ، و كمال العقل.</w:t>
      </w:r>
      <w:bookmarkEnd w:id="609"/>
    </w:p>
    <w:p>
      <w:pPr>
        <w:pStyle w:val="BookText"/>
      </w:pPr>
      <w:r>
        <w:rPr>
          <w:rFonts w:ascii="Amiri" w:hAnsi="Amiri" w:eastAsia="Amiri" w:cs="Amiri"/>
          <w:lang w:bidi="ar-SA"/>
          <w:color w:val="111111"/>
          <w:sz w:val="28"/>
          <w:szCs w:val="28"/>
          <w:rtl/>
        </w:rPr>
        <w:t xml:space="preserve">فلا تصحّ استنابة الصبيّ و لا المجنون و المغمى عليه، فلو وكّل الصبيّ لم يصحّ تصرّفه، و إن كان يعقل ما يقول.</w:t>
      </w:r>
    </w:p>
    <w:p>
      <w:pPr>
        <w:pStyle w:val="Heading6"/>
      </w:pPr>
      <w:bookmarkStart w:id="610" w:name="_Toc94"/>
      <w:r>
        <w:t>4089. الثاني: كلّ ماله أن يليه بنفسه ممّا تصحّ النّيابة فيه،</w:t>
      </w:r>
      <w:bookmarkEnd w:id="610"/>
    </w:p>
    <w:p>
      <w:pPr>
        <w:pStyle w:val="BookText"/>
      </w:pPr>
      <w:r>
        <w:rPr>
          <w:rFonts w:ascii="Amiri" w:hAnsi="Amiri" w:eastAsia="Amiri" w:cs="Amiri"/>
          <w:lang w:bidi="ar-SA"/>
          <w:color w:val="111111"/>
          <w:sz w:val="28"/>
          <w:szCs w:val="28"/>
          <w:rtl/>
        </w:rPr>
        <w:t xml:space="preserve">صحّ أن يكون وكيلا فيه.</w:t>
      </w:r>
    </w:p>
    <w:p>
      <w:pPr>
        <w:pStyle w:val="Heading6"/>
      </w:pPr>
      <w:bookmarkStart w:id="611" w:name="_Toc95"/>
      <w:r>
        <w:t>4090. الثالث: تجوز وكالة الفاسق في النكاح إيجابا و قبولا و في غيره،</w:t>
      </w:r>
      <w:bookmarkEnd w:id="611"/>
    </w:p>
    <w:p>
      <w:pPr>
        <w:pStyle w:val="BookText"/>
      </w:pPr>
      <w:r>
        <w:rPr>
          <w:rFonts w:ascii="Amiri" w:hAnsi="Amiri" w:eastAsia="Amiri" w:cs="Amiri"/>
          <w:lang w:bidi="ar-SA"/>
          <w:color w:val="111111"/>
          <w:sz w:val="28"/>
          <w:szCs w:val="28"/>
          <w:rtl/>
        </w:rPr>
        <w:t xml:space="preserve">و كذا الكافر و المرتدّ، و تجوز استنابة المحجور عليه لسفه، أو فلس في الأموال و غيرها.</w:t>
      </w:r>
    </w:p>
    <w:p>
      <w:pPr>
        <w:pStyle w:val="Heading6"/>
      </w:pPr>
      <w:bookmarkStart w:id="612" w:name="_Toc96"/>
      <w:r>
        <w:t>4091. الرابع: لا يجوز استنابة المحرم فيما ليس له أن يفعله،</w:t>
      </w:r>
      <w:bookmarkEnd w:id="612"/>
    </w:p>
    <w:p>
      <w:pPr>
        <w:pStyle w:val="BookText"/>
      </w:pPr>
      <w:r>
        <w:rPr>
          <w:rFonts w:ascii="Amiri" w:hAnsi="Amiri" w:eastAsia="Amiri" w:cs="Amiri"/>
          <w:lang w:bidi="ar-SA"/>
          <w:color w:val="111111"/>
          <w:sz w:val="28"/>
          <w:szCs w:val="28"/>
          <w:rtl/>
        </w:rPr>
        <w:t xml:space="preserve">كابتياع الصيد، و عقد النكاح.</w:t>
      </w:r>
    </w:p>
    <w:p>
      <w:pPr>
        <w:pStyle w:val="Heading6"/>
      </w:pPr>
      <w:bookmarkStart w:id="613" w:name="_Toc97"/>
      <w:r>
        <w:t>4092. الخامس: العبد يجوز أن يكون وكيلا في قبول النكاح بإذن مولاه و في إيجابه،</w:t>
      </w:r>
      <w:bookmarkEnd w:id="613"/>
    </w:p>
    <w:p>
      <w:pPr>
        <w:pStyle w:val="BookText"/>
      </w:pPr>
      <w:r>
        <w:rPr>
          <w:rFonts w:ascii="Amiri" w:hAnsi="Amiri" w:eastAsia="Amiri" w:cs="Amiri"/>
          <w:lang w:bidi="ar-SA"/>
          <w:color w:val="111111"/>
          <w:sz w:val="28"/>
          <w:szCs w:val="28"/>
          <w:rtl/>
        </w:rPr>
        <w:t xml:space="preserve">و كذا في غيره من العقود و غيرها، و لا يجوز من دون الإذن.</w:t>
      </w:r>
    </w:p>
    <w:p>
      <w:pPr>
        <w:pStyle w:val="Heading6"/>
      </w:pPr>
      <w:bookmarkStart w:id="614" w:name="_Toc98"/>
      <w:r>
        <w:t>4093. السادس: المرأة تجوز استنابتها في كلّ ما تصحّ الاستنابة فيه،</w:t>
      </w:r>
      <w:bookmarkEnd w:id="614"/>
    </w:p>
    <w:p>
      <w:pPr>
        <w:pStyle w:val="BookText"/>
      </w:pPr>
      <w:r>
        <w:rPr>
          <w:rFonts w:ascii="Amiri" w:hAnsi="Amiri" w:eastAsia="Amiri" w:cs="Amiri"/>
          <w:lang w:bidi="ar-SA"/>
          <w:color w:val="111111"/>
          <w:sz w:val="28"/>
          <w:szCs w:val="28"/>
          <w:rtl/>
        </w:rPr>
        <w:t xml:space="preserve">و يجوز أن تكون وكيلة في عقد النكاح إيجابا و قبولا، و كذا يجوز أن تكون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7" w:name="pg11083_127461"/>
    <w:bookmarkEnd w:id="27"/>
    <w:p>
      <w:pPr>
        <w:pStyle w:val="BookText"/>
      </w:pPr>
      <w:r>
        <w:rPr>
          <w:rFonts w:ascii="Amiri" w:hAnsi="Amiri" w:eastAsia="Amiri" w:cs="Amiri"/>
          <w:lang w:bidi="ar-SA"/>
          <w:color w:val="111111"/>
          <w:sz w:val="28"/>
          <w:szCs w:val="28"/>
          <w:rtl/>
        </w:rPr>
        <w:t xml:space="preserve">وكيلة في طلاق غيرها، و الأقرب جواز توكيلها في طلاق نفسها، و نقل الشيخ خلافا عن بعض علمائنا في ذلك و قوّى المنع.</w:t>
      </w:r>
      <w:r>
        <w:rPr>
          <w:rStyle w:val="FootnoteReference"/>
        </w:rPr>
        <w:footnoteReference w:id="35"/>
      </w:r>
    </w:p>
    <w:p>
      <w:pPr>
        <w:pStyle w:val="Heading6"/>
      </w:pPr>
      <w:bookmarkStart w:id="615" w:name="_Toc99"/>
      <w:r>
        <w:t>4094. السابع: كلّما لا يصحّ للوكيل أن يوقعه مباشرة لا يجوز أن يتوكّل فيه،</w:t>
      </w:r>
      <w:bookmarkEnd w:id="615"/>
    </w:p>
    <w:p>
      <w:pPr>
        <w:pStyle w:val="BookText"/>
      </w:pPr>
      <w:r>
        <w:rPr>
          <w:rFonts w:ascii="Amiri" w:hAnsi="Amiri" w:eastAsia="Amiri" w:cs="Amiri"/>
          <w:lang w:bidi="ar-SA"/>
          <w:color w:val="111111"/>
          <w:sz w:val="28"/>
          <w:szCs w:val="28"/>
          <w:rtl/>
        </w:rPr>
        <w:t xml:space="preserve">فلا يجوز للكافر أن يتوكّل في نكاح المسلمة، قاله الشيخ</w:t>
      </w:r>
      <w:r>
        <w:rPr>
          <w:rStyle w:val="FootnoteReference"/>
        </w:rPr>
        <w:footnoteReference w:id="36"/>
      </w:r>
      <w:r>
        <w:rPr>
          <w:rFonts w:ascii="Amiri" w:hAnsi="Amiri" w:eastAsia="Amiri" w:cs="Amiri"/>
          <w:lang w:bidi="ar-SA"/>
          <w:color w:val="111111"/>
          <w:sz w:val="28"/>
          <w:szCs w:val="28"/>
          <w:rtl/>
        </w:rPr>
        <w:t xml:space="preserve">. و الأقرب عندي الجواز، و لا الطفل و لا المجنون في الحقوق أجمع، إلاّ فيما يجوز للطفل إيقاعه مباشرة على ما قلنا في الرّواية</w:t>
      </w:r>
      <w:r>
        <w:rPr>
          <w:rStyle w:val="FootnoteReference"/>
        </w:rPr>
        <w:footnoteReference w:id="37"/>
      </w:r>
      <w:r>
        <w:rPr>
          <w:rFonts w:ascii="Amiri" w:hAnsi="Amiri" w:eastAsia="Amiri" w:cs="Amiri"/>
          <w:lang w:bidi="ar-SA"/>
          <w:color w:val="111111"/>
          <w:sz w:val="28"/>
          <w:szCs w:val="28"/>
          <w:rtl/>
        </w:rPr>
        <w:t xml:space="preserve">و لا يشترط عدالة الوليّ و لا الوكيل في النكاح.</w:t>
      </w:r>
    </w:p>
    <w:p>
      <w:pPr>
        <w:pStyle w:val="Heading6"/>
      </w:pPr>
      <w:bookmarkStart w:id="616" w:name="_Toc100"/>
      <w:r>
        <w:t>4095. الثامن: يجوز أن يوكّل عبده في إعتاق نفسه.</w:t>
      </w:r>
      <w:bookmarkEnd w:id="616"/>
    </w:p>
    <w:p>
      <w:pPr>
        <w:pStyle w:val="Heading6"/>
      </w:pPr>
      <w:bookmarkStart w:id="617" w:name="_Toc101"/>
      <w:r>
        <w:t>4096. التاسع: يجوز للمكاتب أن يتوكّل بجعل من غير إذن مولاه،</w:t>
      </w:r>
      <w:bookmarkEnd w:id="617"/>
    </w:p>
    <w:p>
      <w:pPr>
        <w:pStyle w:val="BookText"/>
      </w:pPr>
      <w:r>
        <w:rPr>
          <w:rFonts w:ascii="Amiri" w:hAnsi="Amiri" w:eastAsia="Amiri" w:cs="Amiri"/>
          <w:lang w:bidi="ar-SA"/>
          <w:color w:val="111111"/>
          <w:sz w:val="28"/>
          <w:szCs w:val="28"/>
          <w:rtl/>
        </w:rPr>
        <w:t xml:space="preserve">و ليس له أن يتوكّل لغيره بغير جعل إلاّ مع الإذن.</w:t>
      </w:r>
    </w:p>
    <w:p>
      <w:pPr>
        <w:pStyle w:val="Heading6"/>
      </w:pPr>
      <w:bookmarkStart w:id="618" w:name="_Toc102"/>
      <w:r>
        <w:t>4097. العاشر: يجوز تعدّد الوكلاء،</w:t>
      </w:r>
      <w:bookmarkEnd w:id="618"/>
    </w:p>
    <w:p>
      <w:pPr>
        <w:pStyle w:val="BookText"/>
      </w:pPr>
      <w:r>
        <w:rPr>
          <w:rFonts w:ascii="Amiri" w:hAnsi="Amiri" w:eastAsia="Amiri" w:cs="Amiri"/>
          <w:lang w:bidi="ar-SA"/>
          <w:color w:val="111111"/>
          <w:sz w:val="28"/>
          <w:szCs w:val="28"/>
          <w:rtl/>
        </w:rPr>
        <w:t xml:space="preserve">فلو وكّل اثنين جاز، و ليس لأحدهما الانفراد بالتصرّف في الجميع و لا في البعض إلاّ أن يجعل له ذلك، و لو جعله لأحدهما لم يكن للآخر ذلك، و لو وكّلهما في حفظ ماله حفظاه في حرز لهما، و لو غاب أحد الوكيلين لم يكن للآخر التصرّف، و لا للحاكم ضمّ آخر إليه.</w:t>
      </w:r>
    </w:p>
    <w:p>
      <w:pPr>
        <w:pStyle w:val="BookText"/>
      </w:pPr>
      <w:r>
        <w:rPr>
          <w:rFonts w:ascii="Amiri" w:hAnsi="Amiri" w:eastAsia="Amiri" w:cs="Amiri"/>
          <w:lang w:bidi="ar-SA"/>
          <w:color w:val="111111"/>
          <w:sz w:val="28"/>
          <w:szCs w:val="28"/>
          <w:rtl/>
        </w:rPr>
        <w:t xml:space="preserve">و لو ادّعى أحد الوكيلين الوكالة، أثبتها الحاكم، و سمع البيّنة منه، و إن كان الآخر غائبا، و لم يملك الحاضر التصرّف إلاّ مع حضور الغائب، و لا يحتاج مع حضوره إلى إعادة البيّنة.</w:t>
      </w:r>
    </w:p>
    <w:p>
      <w:pPr>
        <w:pStyle w:val="BookText"/>
      </w:pPr>
      <w:r>
        <w:rPr>
          <w:rFonts w:ascii="Amiri" w:hAnsi="Amiri" w:eastAsia="Amiri" w:cs="Amiri"/>
          <w:lang w:bidi="ar-SA"/>
          <w:color w:val="111111"/>
          <w:sz w:val="28"/>
          <w:szCs w:val="28"/>
          <w:rtl/>
        </w:rPr>
        <w:t xml:space="preserve">و لو جحد الغائب الوكالة، أو عزل نفسه، لم يكن للآخر التصرّف.</w:t>
      </w:r>
    </w:p>
    <w:p>
      <w:pPr>
        <w:pStyle w:val="BookText"/>
      </w:pPr>
      <w:r>
        <w:rPr>
          <w:rFonts w:ascii="Amiri" w:hAnsi="Amiri" w:eastAsia="Amiri" w:cs="Amiri"/>
          <w:lang w:bidi="ar-SA"/>
          <w:color w:val="111111"/>
          <w:sz w:val="28"/>
          <w:szCs w:val="28"/>
          <w:rtl/>
        </w:rPr>
        <w:t xml:space="preserve">و لو وكّلهما في الخصومة، لم يكن لأحدهما الانفراد بها، كغيرها من الحقوق.</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8" w:name="pg11083_127462"/>
    <w:bookmarkEnd w:id="28"/>
    <w:p>
      <w:pPr>
        <w:pStyle w:val="Heading6"/>
      </w:pPr>
      <w:bookmarkStart w:id="619" w:name="_Toc103"/>
      <w:r>
        <w:t>4098. الحادي عشر: المسلم يجوز أن يتوكّل على مثله لمثله إجماعا،</w:t>
      </w:r>
      <w:bookmarkEnd w:id="619"/>
    </w:p>
    <w:p>
      <w:pPr>
        <w:pStyle w:val="BookText"/>
      </w:pPr>
      <w:r>
        <w:rPr>
          <w:rFonts w:ascii="Amiri" w:hAnsi="Amiri" w:eastAsia="Amiri" w:cs="Amiri"/>
          <w:lang w:bidi="ar-SA"/>
          <w:color w:val="111111"/>
          <w:sz w:val="28"/>
          <w:szCs w:val="28"/>
          <w:rtl/>
        </w:rPr>
        <w:t xml:space="preserve">و يكره أن يتوكّل للذمّي على المسلم، و ليس بمحرّم، خلافا للشيخ في بعض أقواله</w:t>
      </w:r>
      <w:r>
        <w:rPr>
          <w:rStyle w:val="FootnoteReference"/>
        </w:rPr>
        <w:footnoteReference w:id="38"/>
      </w:r>
      <w:r>
        <w:rPr>
          <w:rFonts w:ascii="Amiri" w:hAnsi="Amiri" w:eastAsia="Amiri" w:cs="Amiri"/>
          <w:lang w:bidi="ar-SA"/>
          <w:color w:val="111111"/>
          <w:sz w:val="28"/>
          <w:szCs w:val="28"/>
          <w:rtl/>
        </w:rPr>
        <w:t xml:space="preserve">و يتوكّل للذمّي على الذمّي، و للمسلم على الذمّي. و كذا يتوكّل الذمّي لمثله على مثله و للمسلم على الذمّي، و لا يجوز أن يتوكّل على المسلم لا لذمّي و لا لمسلم.</w:t>
      </w:r>
    </w:p>
    <w:p>
      <w:pPr>
        <w:pStyle w:val="Heading6"/>
      </w:pPr>
      <w:bookmarkStart w:id="620" w:name="_Toc104"/>
      <w:r>
        <w:t>4099. الثاني عشر: يستحبّ أن يكون الوكيل أمينا،</w:t>
      </w:r>
      <w:bookmarkEnd w:id="620"/>
    </w:p>
    <w:p>
      <w:pPr>
        <w:pStyle w:val="BookText"/>
      </w:pPr>
      <w:r>
        <w:rPr>
          <w:rFonts w:ascii="Amiri" w:hAnsi="Amiri" w:eastAsia="Amiri" w:cs="Amiri"/>
          <w:lang w:bidi="ar-SA"/>
          <w:color w:val="111111"/>
          <w:sz w:val="28"/>
          <w:szCs w:val="28"/>
          <w:rtl/>
        </w:rPr>
        <w:t xml:space="preserve">ذا بصيرة تامّة، عارفا باللغة الّتي تنازع بها.</w:t>
      </w:r>
    </w:p>
    <w:p>
      <w:pPr>
        <w:pStyle w:val="Heading5"/>
      </w:pPr>
      <w:bookmarkStart w:id="621" w:name="_Toc105"/>
      <w:r>
        <w:t>الفصل الخامس: فيما تثبت به الوكالة</w:t>
      </w:r>
      <w:bookmarkEnd w:id="621"/>
    </w:p>
    <w:p>
      <w:pPr>
        <w:pStyle w:val="Heading6"/>
      </w:pPr>
      <w:bookmarkStart w:id="622" w:name="_Toc106"/>
      <w:r>
        <w:t>اشارة</w:t>
      </w:r>
      <w:bookmarkEnd w:id="622"/>
    </w:p>
    <w:p>
      <w:pPr>
        <w:pStyle w:val="BookText"/>
      </w:pPr>
      <w:r>
        <w:rPr>
          <w:rFonts w:ascii="Amiri" w:hAnsi="Amiri" w:eastAsia="Amiri" w:cs="Amiri"/>
          <w:lang w:bidi="ar-SA"/>
          <w:color w:val="111111"/>
          <w:sz w:val="28"/>
          <w:szCs w:val="28"/>
          <w:rtl/>
        </w:rPr>
        <w:t xml:space="preserve">و فيه اثنا عشر بحثا:</w:t>
      </w:r>
    </w:p>
    <w:p>
      <w:pPr>
        <w:pStyle w:val="Heading6"/>
      </w:pPr>
      <w:bookmarkStart w:id="623" w:name="_Toc107"/>
      <w:r>
        <w:t>4100. الأوّل: لا تثبت الوكالة بدعوى الوكيل،</w:t>
      </w:r>
      <w:bookmarkEnd w:id="623"/>
    </w:p>
    <w:p>
      <w:pPr>
        <w:pStyle w:val="BookText"/>
      </w:pPr>
      <w:r>
        <w:rPr>
          <w:rFonts w:ascii="Amiri" w:hAnsi="Amiri" w:eastAsia="Amiri" w:cs="Amiri"/>
          <w:lang w:bidi="ar-SA"/>
          <w:color w:val="111111"/>
          <w:sz w:val="28"/>
          <w:szCs w:val="28"/>
          <w:rtl/>
        </w:rPr>
        <w:t xml:space="preserve">سواء كذبه الغريم أو صدّقه، و إنّما تثبت بإقرار الموكّل أو البيّنة، - و هي شاهدان عدلان - و لا تثبت بشهادة النساء منفردات، و إن كثرن، و لا بشهادة رجل و امرأتين، و لا بشاهد و يمين، و إن كانت الوكالة بمال.</w:t>
      </w:r>
    </w:p>
    <w:p>
      <w:pPr>
        <w:pStyle w:val="Heading6"/>
      </w:pPr>
      <w:bookmarkStart w:id="624" w:name="_Toc108"/>
      <w:r>
        <w:t>4101. الثاني: لو شهد عدلان بالوكالة، ثمّ شهد أحدهما أنّ الموكّل عزله،</w:t>
      </w:r>
      <w:bookmarkEnd w:id="624"/>
    </w:p>
    <w:p>
      <w:pPr>
        <w:pStyle w:val="BookText"/>
      </w:pPr>
      <w:r>
        <w:rPr>
          <w:rFonts w:ascii="Amiri" w:hAnsi="Amiri" w:eastAsia="Amiri" w:cs="Amiri"/>
          <w:lang w:bidi="ar-SA"/>
          <w:color w:val="111111"/>
          <w:sz w:val="28"/>
          <w:szCs w:val="28"/>
          <w:rtl/>
        </w:rPr>
        <w:t xml:space="preserve">لم تثبت الوكالة إن كان قبل الحكم بالوكالة، و إن كان بعده لم تؤثر شهادته في العزل، و لو شهد ثالث بالعزل، لم يلتفت إلى شهادته قبل الحكم و لا بعده إلاّ أن يشهد معه آخر به.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9" w:name="pg11083_127463"/>
    <w:bookmarkEnd w:id="29"/>
    <w:p>
      <w:pPr>
        <w:pStyle w:val="BookText"/>
      </w:pPr>
      <w:r>
        <w:rPr>
          <w:rFonts w:ascii="Amiri" w:hAnsi="Amiri" w:eastAsia="Amiri" w:cs="Amiri"/>
          <w:lang w:bidi="ar-SA"/>
          <w:color w:val="111111"/>
          <w:sz w:val="28"/>
          <w:szCs w:val="28"/>
          <w:rtl/>
        </w:rPr>
        <w:t xml:space="preserve">و لو شهدا بالوكالة، ثمّ شهدا بالعزل بعد أن وكّله، فإن كان على وجه الرجوع عن الشهادة، بطلت الوكالة، إن شهدا بالعزل قبل الحكم، و إن كان بعده، لم تبطل.</w:t>
      </w:r>
    </w:p>
    <w:p>
      <w:pPr>
        <w:pStyle w:val="BookText"/>
      </w:pPr>
      <w:r>
        <w:rPr>
          <w:rFonts w:ascii="Amiri" w:hAnsi="Amiri" w:eastAsia="Amiri" w:cs="Amiri"/>
          <w:lang w:bidi="ar-SA"/>
          <w:color w:val="111111"/>
          <w:sz w:val="28"/>
          <w:szCs w:val="28"/>
          <w:rtl/>
        </w:rPr>
        <w:t xml:space="preserve">أمّا لو شهدا لا على جهة الرجوع، فإنّه يثبت العزل بشهادتهما.</w:t>
      </w:r>
    </w:p>
    <w:p>
      <w:pPr>
        <w:pStyle w:val="Heading6"/>
      </w:pPr>
      <w:bookmarkStart w:id="625" w:name="_Toc109"/>
      <w:r>
        <w:t>4102. الثالث: يشترط في ثبوت الوكالة اتّفاقهما في الشهادة،</w:t>
      </w:r>
      <w:bookmarkEnd w:id="625"/>
    </w:p>
    <w:p>
      <w:pPr>
        <w:pStyle w:val="BookText"/>
      </w:pPr>
      <w:r>
        <w:rPr>
          <w:rFonts w:ascii="Amiri" w:hAnsi="Amiri" w:eastAsia="Amiri" w:cs="Amiri"/>
          <w:lang w:bidi="ar-SA"/>
          <w:color w:val="111111"/>
          <w:sz w:val="28"/>
          <w:szCs w:val="28"/>
          <w:rtl/>
        </w:rPr>
        <w:t xml:space="preserve">فلو شهد أحدهما أنّه وكّله يوم الجمعة، و الآخر يوم السبت، أو شهد أحدهما أنّه وكّله بالعجميّة و الآخر بالعربيّة، أو شهد أحدهما أنّه قال: وكّلتك، و الآخر أنّه قال:</w:t>
      </w:r>
    </w:p>
    <w:p>
      <w:pPr>
        <w:pStyle w:val="BookText"/>
      </w:pPr>
      <w:r>
        <w:rPr>
          <w:rFonts w:ascii="Amiri" w:hAnsi="Amiri" w:eastAsia="Amiri" w:cs="Amiri"/>
          <w:lang w:bidi="ar-SA"/>
          <w:color w:val="111111"/>
          <w:sz w:val="28"/>
          <w:szCs w:val="28"/>
          <w:rtl/>
        </w:rPr>
        <w:t xml:space="preserve">استنبتك، او أذنت لك في التصرّف، أو ما أشبهه من ألفاظ الوكالة، أو شهد أحدهما على عقد الوكالة، و الآخر على الإقرار بها، أو شهد أحدهما أنّه وكّله في بيع عبده، و شهد الآخر أنّه وكّله و زيدا، أو شهد أحدهما أنّه وكّله في بيعه، و الآخر أنّه قال: لا تبعه حتى تستأمرني أو تستأمر فلانا، لم تثبت الوكالة.</w:t>
      </w:r>
    </w:p>
    <w:p>
      <w:pPr>
        <w:pStyle w:val="BookText"/>
      </w:pPr>
      <w:r>
        <w:rPr>
          <w:rFonts w:ascii="Amiri" w:hAnsi="Amiri" w:eastAsia="Amiri" w:cs="Amiri"/>
          <w:lang w:bidi="ar-SA"/>
          <w:color w:val="111111"/>
          <w:sz w:val="28"/>
          <w:szCs w:val="28"/>
          <w:rtl/>
        </w:rPr>
        <w:t xml:space="preserve">و لو شهد أحدهما أنّه أقرّ بتوكيله يوم الجمعة و الآخر أنّه أقرّ بتوكيله يوم السبت، أو شهد أحدهما أنّه أقرّ بالعجميّة، و الآخر انّه أقرّ بالعربيّة، أو قال أحدهما: أشهد أنّه وكّله، و قال الآخر: أشهد أنّه استنابه، أو أذن له في التصرّف، من غير حكاية لفظه، أو شهد أحدهما أنّه أقرّ أنّه وكيله، و الآخر أنّه أقرّ أنّه نائبه، أو وصيّه في حياته في التصرّف تثبت الوكالة.</w:t>
      </w:r>
    </w:p>
    <w:p>
      <w:pPr>
        <w:pStyle w:val="BookText"/>
      </w:pPr>
      <w:r>
        <w:rPr>
          <w:rFonts w:ascii="Amiri" w:hAnsi="Amiri" w:eastAsia="Amiri" w:cs="Amiri"/>
          <w:lang w:bidi="ar-SA"/>
          <w:color w:val="111111"/>
          <w:sz w:val="28"/>
          <w:szCs w:val="28"/>
          <w:rtl/>
        </w:rPr>
        <w:t xml:space="preserve">و لو شهد أحدهما أنّه وكّله في بيع عبده، و الآخر في بيع عبده و جاريته، تثبت الوكالة في العبد</w:t>
      </w:r>
      <w:r>
        <w:rPr>
          <w:rStyle w:val="FootnoteReference"/>
        </w:rPr>
        <w:footnoteReference w:id="39"/>
      </w:r>
      <w:r>
        <w:rPr>
          <w:rFonts w:ascii="Amiri" w:hAnsi="Amiri" w:eastAsia="Amiri" w:cs="Amiri"/>
          <w:lang w:bidi="ar-SA"/>
          <w:color w:val="111111"/>
          <w:sz w:val="28"/>
          <w:szCs w:val="28"/>
          <w:rtl/>
        </w:rPr>
        <w:t xml:space="preserve">، و كذا لو شهد أحدهما أنّه وكّله في بيعه لزيد، و الآخر أنّه وكّله في بيعه لزيد و إن شاء لعمرو.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0" w:name="pg11083_127464"/>
    <w:bookmarkEnd w:id="30"/>
    <w:p>
      <w:pPr>
        <w:pStyle w:val="Heading6"/>
      </w:pPr>
      <w:bookmarkStart w:id="626" w:name="_Toc110"/>
      <w:r>
        <w:t>4103. الرابع: لا تثبت الوكالة بخبر الواحد،</w:t>
      </w:r>
      <w:bookmarkEnd w:id="626"/>
    </w:p>
    <w:p>
      <w:pPr>
        <w:pStyle w:val="BookText"/>
      </w:pPr>
      <w:r>
        <w:rPr>
          <w:rFonts w:ascii="Amiri" w:hAnsi="Amiri" w:eastAsia="Amiri" w:cs="Amiri"/>
          <w:lang w:bidi="ar-SA"/>
          <w:color w:val="111111"/>
          <w:sz w:val="28"/>
          <w:szCs w:val="28"/>
          <w:rtl/>
        </w:rPr>
        <w:t xml:space="preserve">و لا يجوز للوكيل التصرّف بمجرّد الخبر، و إن شرط الضمان مع إنكار الموكّل، و كذا لا يثبت العزل بخبر الواحد، و إن كان رسولا.</w:t>
      </w:r>
    </w:p>
    <w:p>
      <w:pPr>
        <w:pStyle w:val="BookText"/>
      </w:pPr>
      <w:r>
        <w:rPr>
          <w:rFonts w:ascii="Amiri" w:hAnsi="Amiri" w:eastAsia="Amiri" w:cs="Amiri"/>
          <w:lang w:bidi="ar-SA"/>
          <w:color w:val="111111"/>
          <w:sz w:val="28"/>
          <w:szCs w:val="28"/>
          <w:rtl/>
        </w:rPr>
        <w:t xml:space="preserve">و لو شهد اثنان بالوكالة على الغائب، فقال الوكيل: ما علمت هذا و أنا أتصرّف الآن جاز، لأنّ القبول لا يجب على الفور، و لا يشترط في الوكالة أيضا حضور الوكيل عقد الوكالة، و لا علمه به، فلا يضرّ جهله به، أمّا لو قال: لم أعلم صدق الشاهدين، لم تثبت وكالته، و إن قال: ما علمت، و سكت، طلب منه التفسير، فإن فسّر بالأوّل تثبت وكالته، و إن فسّر بالثاني بطلت.</w:t>
      </w:r>
    </w:p>
    <w:p>
      <w:pPr>
        <w:pStyle w:val="Heading6"/>
      </w:pPr>
      <w:bookmarkStart w:id="627" w:name="_Toc111"/>
      <w:r>
        <w:t>4104. الخامس: لو أقام البيّنة على الغائب بأنّه وكّله، سمعت بيّنته،</w:t>
      </w:r>
      <w:bookmarkEnd w:id="627"/>
    </w:p>
    <w:p>
      <w:pPr>
        <w:pStyle w:val="BookText"/>
      </w:pPr>
      <w:r>
        <w:rPr>
          <w:rFonts w:ascii="Amiri" w:hAnsi="Amiri" w:eastAsia="Amiri" w:cs="Amiri"/>
          <w:lang w:bidi="ar-SA"/>
          <w:color w:val="111111"/>
          <w:sz w:val="28"/>
          <w:szCs w:val="28"/>
          <w:rtl/>
        </w:rPr>
        <w:t xml:space="preserve">و حكم على الغائب، و لو قال من عليه الحق: احلف أنّك تستحقّ مطالبتي، لم يجز.</w:t>
      </w:r>
    </w:p>
    <w:p>
      <w:pPr>
        <w:pStyle w:val="BookText"/>
      </w:pPr>
      <w:r>
        <w:rPr>
          <w:rFonts w:ascii="Amiri" w:hAnsi="Amiri" w:eastAsia="Amiri" w:cs="Amiri"/>
          <w:lang w:bidi="ar-SA"/>
          <w:color w:val="111111"/>
          <w:sz w:val="28"/>
          <w:szCs w:val="28"/>
          <w:rtl/>
        </w:rPr>
        <w:t xml:space="preserve">و لو ادّعى العزل و أقام بذلك بيّنة، سمعت و انعزل، و إن لم يقم بيّنة، لم يكن له إحلاف الوكيل إلاّ أن يدّعي عليه العلم بالعزل، فيحلف على نفيه.</w:t>
      </w:r>
    </w:p>
    <w:p>
      <w:pPr>
        <w:pStyle w:val="Heading6"/>
      </w:pPr>
      <w:bookmarkStart w:id="628" w:name="_Toc112"/>
      <w:r>
        <w:t>4105. السادس: تقبل شهادة الوكيل على موكّله مطلقا،</w:t>
      </w:r>
      <w:bookmarkEnd w:id="628"/>
    </w:p>
    <w:p>
      <w:pPr>
        <w:pStyle w:val="BookText"/>
      </w:pPr>
      <w:r>
        <w:rPr>
          <w:rFonts w:ascii="Amiri" w:hAnsi="Amiri" w:eastAsia="Amiri" w:cs="Amiri"/>
          <w:lang w:bidi="ar-SA"/>
          <w:color w:val="111111"/>
          <w:sz w:val="28"/>
          <w:szCs w:val="28"/>
          <w:rtl/>
        </w:rPr>
        <w:t xml:space="preserve">إذا كان من أهل الشهادة، و تقبل شهادته له فيما ليس وكيلا فيه.</w:t>
      </w:r>
    </w:p>
    <w:p>
      <w:pPr>
        <w:pStyle w:val="BookText"/>
      </w:pPr>
      <w:r>
        <w:rPr>
          <w:rFonts w:ascii="Amiri" w:hAnsi="Amiri" w:eastAsia="Amiri" w:cs="Amiri"/>
          <w:lang w:bidi="ar-SA"/>
          <w:color w:val="111111"/>
          <w:sz w:val="28"/>
          <w:szCs w:val="28"/>
          <w:rtl/>
        </w:rPr>
        <w:t xml:space="preserve">و لو شهد بعد العزل بما كان وكيلا فيه، سمعت فيه شهادته إن لم يكن قد شرع في الخصومة عليه، أو كان قد أقامها و ردّت، و إن كان قد شرع أو أقامها لم تقبل.</w:t>
      </w:r>
    </w:p>
    <w:p>
      <w:pPr>
        <w:pStyle w:val="Heading6"/>
      </w:pPr>
      <w:bookmarkStart w:id="629" w:name="_Toc113"/>
      <w:r>
        <w:t>4106. السابع: لو شهد الموليان أنّ الزوج وكّل في طلاق أمتهما،</w:t>
      </w:r>
      <w:bookmarkEnd w:id="629"/>
    </w:p>
    <w:p>
      <w:pPr>
        <w:pStyle w:val="BookText"/>
      </w:pPr>
      <w:r>
        <w:rPr>
          <w:rFonts w:ascii="Amiri" w:hAnsi="Amiri" w:eastAsia="Amiri" w:cs="Amiri"/>
          <w:lang w:bidi="ar-SA"/>
          <w:color w:val="111111"/>
          <w:sz w:val="28"/>
          <w:szCs w:val="28"/>
          <w:rtl/>
        </w:rPr>
        <w:t xml:space="preserve">لم تسمع لجرّ النفع ببقاء البضع لهما، و لو شهدا بعزل الوكيل عن الطلاق لم تقبل، لتهمة إبقاء المئونة.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1" w:name="pg11083_127465"/>
    <w:bookmarkEnd w:id="31"/>
    <w:p>
      <w:pPr>
        <w:pStyle w:val="Heading6"/>
      </w:pPr>
      <w:bookmarkStart w:id="630" w:name="_Toc114"/>
      <w:r>
        <w:t>4107. الثامن: لو ادّعى الوكالة فشهد له ابناه أو أبواه، قبلت،</w:t>
      </w:r>
      <w:bookmarkEnd w:id="630"/>
    </w:p>
    <w:p>
      <w:pPr>
        <w:pStyle w:val="BookText"/>
      </w:pPr>
      <w:r>
        <w:rPr>
          <w:rFonts w:ascii="Amiri" w:hAnsi="Amiri" w:eastAsia="Amiri" w:cs="Amiri"/>
          <w:lang w:bidi="ar-SA"/>
          <w:color w:val="111111"/>
          <w:sz w:val="28"/>
          <w:szCs w:val="28"/>
          <w:rtl/>
        </w:rPr>
        <w:t xml:space="preserve">و لو شهد له أبناء الموكّل، لم تقبل، و تقبل لو شهد له أبواه، و لو ادّعى وكالة الغائب، فادّعى الخصم العزل، و شهد له ابنا الغائب، لم تقبل.</w:t>
      </w:r>
    </w:p>
    <w:p>
      <w:pPr>
        <w:pStyle w:val="BookText"/>
      </w:pPr>
      <w:r>
        <w:rPr>
          <w:rFonts w:ascii="Amiri" w:hAnsi="Amiri" w:eastAsia="Amiri" w:cs="Amiri"/>
          <w:lang w:bidi="ar-SA"/>
          <w:color w:val="111111"/>
          <w:sz w:val="28"/>
          <w:szCs w:val="28"/>
          <w:rtl/>
        </w:rPr>
        <w:t xml:space="preserve">و لو قبض الوكيل محضر الموكّل، و ادّعى عزله و بقاء الحقّ عند الغريم، و شهد له ابناه، قبلت.</w:t>
      </w:r>
    </w:p>
    <w:p>
      <w:pPr>
        <w:pStyle w:val="BookText"/>
      </w:pPr>
      <w:r>
        <w:rPr>
          <w:rFonts w:ascii="Amiri" w:hAnsi="Amiri" w:eastAsia="Amiri" w:cs="Amiri"/>
          <w:lang w:bidi="ar-SA"/>
          <w:color w:val="111111"/>
          <w:sz w:val="28"/>
          <w:szCs w:val="28"/>
          <w:rtl/>
        </w:rPr>
        <w:t xml:space="preserve">و لو ادّعى مكاتب الوكالة</w:t>
      </w:r>
      <w:r>
        <w:rPr>
          <w:rStyle w:val="FootnoteReference"/>
        </w:rPr>
        <w:footnoteReference w:id="40"/>
      </w:r>
      <w:r>
        <w:rPr>
          <w:rFonts w:ascii="Amiri" w:hAnsi="Amiri" w:eastAsia="Amiri" w:cs="Amiri"/>
          <w:lang w:bidi="ar-SA"/>
          <w:color w:val="111111"/>
          <w:sz w:val="28"/>
          <w:szCs w:val="28"/>
          <w:rtl/>
        </w:rPr>
        <w:t xml:space="preserve">فشهد له سيّده لم تقبل، و لو شهد له ابنا سيّده قبلت، و لو أعتق، و أعاد السيّد الشهادة قبلت.</w:t>
      </w:r>
    </w:p>
    <w:p>
      <w:pPr>
        <w:pStyle w:val="Heading6"/>
      </w:pPr>
      <w:bookmarkStart w:id="631" w:name="_Toc115"/>
      <w:r>
        <w:t>4108. التاسع: للحاكم أن يحكم بالوكالة بعلمه،</w:t>
      </w:r>
      <w:bookmarkEnd w:id="631"/>
    </w:p>
    <w:p>
      <w:pPr>
        <w:pStyle w:val="BookText"/>
      </w:pPr>
      <w:r>
        <w:rPr>
          <w:rFonts w:ascii="Amiri" w:hAnsi="Amiri" w:eastAsia="Amiri" w:cs="Amiri"/>
          <w:lang w:bidi="ar-SA"/>
          <w:color w:val="111111"/>
          <w:sz w:val="28"/>
          <w:szCs w:val="28"/>
          <w:rtl/>
        </w:rPr>
        <w:t xml:space="preserve">فلو شهد بوكالة شخص، لم يفتقر إلى البيّنة.</w:t>
      </w:r>
    </w:p>
    <w:p>
      <w:pPr>
        <w:pStyle w:val="Heading6"/>
      </w:pPr>
      <w:bookmarkStart w:id="632" w:name="_Toc116"/>
      <w:r>
        <w:t>4109. العاشر: لو ادّعى الوكالة و أقام شاهدين، سمعها الحاكم، و أثبتها،</w:t>
      </w:r>
      <w:bookmarkEnd w:id="632"/>
    </w:p>
    <w:p>
      <w:pPr>
        <w:pStyle w:val="BookText"/>
      </w:pPr>
      <w:r>
        <w:rPr>
          <w:rFonts w:ascii="Amiri" w:hAnsi="Amiri" w:eastAsia="Amiri" w:cs="Amiri"/>
          <w:lang w:bidi="ar-SA"/>
          <w:color w:val="111111"/>
          <w:sz w:val="28"/>
          <w:szCs w:val="28"/>
          <w:rtl/>
        </w:rPr>
        <w:t xml:space="preserve">و لم يفتقر إلى حضور خصم للموكّل.</w:t>
      </w:r>
    </w:p>
    <w:p>
      <w:pPr>
        <w:pStyle w:val="Heading6"/>
      </w:pPr>
      <w:bookmarkStart w:id="633" w:name="_Toc117"/>
      <w:r>
        <w:t>4110. الحادي عشر: إذا ادّعى الوكالة، لم تسمع دعواه في حقّ موكّله قبل ثبوت وكالته،</w:t>
      </w:r>
      <w:bookmarkEnd w:id="633"/>
    </w:p>
    <w:p>
      <w:pPr>
        <w:pStyle w:val="BookText"/>
      </w:pPr>
      <w:r>
        <w:rPr>
          <w:rFonts w:ascii="IRNazanin" w:hAnsi="IRNazanin" w:eastAsia="IRNazanin" w:cs="IRNazanin"/>
          <w:lang w:bidi="fa-IR"/>
          <w:color w:val="111111"/>
          <w:sz w:val="28"/>
          <w:szCs w:val="28"/>
          <w:rtl/>
        </w:rPr>
        <w:t xml:space="preserve">و لو ادّعى رجل مالا على غائب</w:t>
      </w:r>
      <w:r>
        <w:rPr>
          <w:rStyle w:val="FootnoteReference"/>
        </w:rPr>
        <w:footnoteReference w:id="41"/>
      </w:r>
      <w:r>
        <w:rPr>
          <w:rFonts w:ascii="Amiri" w:hAnsi="Amiri" w:eastAsia="Amiri" w:cs="Amiri"/>
          <w:lang w:bidi="ar-SA"/>
          <w:color w:val="111111"/>
          <w:sz w:val="28"/>
          <w:szCs w:val="28"/>
          <w:rtl/>
        </w:rPr>
        <w:t xml:space="preserve">في وجه وكيله، و أقام [المدّعي] بيّنة، حكم له بعد الإحلاف على إشكال، فإن حضر الغائب و أنكر الوكالة، أو ادّعى العزل، لم يؤثّر في الحكم.</w:t>
      </w:r>
      <w:r>
        <w:rPr>
          <w:rStyle w:val="FootnoteReference"/>
        </w:rPr>
        <w:footnoteReference w:id="42"/>
      </w:r>
    </w:p>
    <w:p>
      <w:pPr>
        <w:pStyle w:val="Heading6"/>
      </w:pPr>
      <w:bookmarkStart w:id="634" w:name="_Toc118"/>
      <w:r>
        <w:t>4111. الثاني عشر: لو ادّعى الوكالة فشهد له اثنان، أحدهما ابن الآخر، قبلت إجماعا،</w:t>
      </w:r>
      <w:bookmarkEnd w:id="634"/>
    </w:p>
    <w:p>
      <w:pPr>
        <w:pStyle w:val="BookText"/>
      </w:pPr>
      <w:r>
        <w:rPr>
          <w:rFonts w:ascii="Amiri" w:hAnsi="Amiri" w:eastAsia="Amiri" w:cs="Amiri"/>
          <w:lang w:bidi="ar-SA"/>
          <w:color w:val="111111"/>
          <w:sz w:val="28"/>
          <w:szCs w:val="28"/>
          <w:rtl/>
        </w:rPr>
        <w:t xml:space="preserve">و لو شهد له أب الموكّل قبلت، و لو شهد له ابناه، لم تقبل إن أنكر الموكّل ذلك، و كذا لو كان غائبا أو ساكتا.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2" w:name="pg11083_127466"/>
    <w:bookmarkEnd w:id="32"/>
    <w:p>
      <w:pPr>
        <w:pStyle w:val="Heading5"/>
      </w:pPr>
      <w:bookmarkStart w:id="635" w:name="_Toc119"/>
      <w:r>
        <w:t>الفصل السادس: في التنازع</w:t>
      </w:r>
      <w:bookmarkEnd w:id="635"/>
    </w:p>
    <w:p>
      <w:pPr>
        <w:pStyle w:val="Heading6"/>
      </w:pPr>
      <w:bookmarkStart w:id="636" w:name="_Toc120"/>
      <w:r>
        <w:t>اشارة</w:t>
      </w:r>
      <w:bookmarkEnd w:id="636"/>
    </w:p>
    <w:p>
      <w:pPr>
        <w:pStyle w:val="BookText"/>
      </w:pPr>
      <w:r>
        <w:rPr>
          <w:rFonts w:ascii="Amiri" w:hAnsi="Amiri" w:eastAsia="Amiri" w:cs="Amiri"/>
          <w:lang w:bidi="ar-SA"/>
          <w:color w:val="111111"/>
          <w:sz w:val="28"/>
          <w:szCs w:val="28"/>
          <w:rtl/>
        </w:rPr>
        <w:t xml:space="preserve">و فيه عشرون بحثا:</w:t>
      </w:r>
    </w:p>
    <w:p>
      <w:pPr>
        <w:pStyle w:val="Heading6"/>
      </w:pPr>
      <w:bookmarkStart w:id="637" w:name="_Toc121"/>
      <w:r>
        <w:t>4112. الأوّل: إذا ادّعى الوكالة و أنكر الموكّل، فالقول قوله مع يمينه،</w:t>
      </w:r>
      <w:bookmarkEnd w:id="637"/>
    </w:p>
    <w:p>
      <w:pPr>
        <w:pStyle w:val="BookText"/>
      </w:pPr>
      <w:r>
        <w:rPr>
          <w:rFonts w:ascii="Amiri" w:hAnsi="Amiri" w:eastAsia="Amiri" w:cs="Amiri"/>
          <w:lang w:bidi="ar-SA"/>
          <w:color w:val="111111"/>
          <w:sz w:val="28"/>
          <w:szCs w:val="28"/>
          <w:rtl/>
        </w:rPr>
        <w:t xml:space="preserve">إذا لم تكن للمدّعي بيّنة، و لو قال: وكّلتك، و دفعت إليك مالا، فأنكر الوكيل الجميع، فالقول قوله، و كذا لو قال: وكّلتك فأنكر.</w:t>
      </w:r>
    </w:p>
    <w:p>
      <w:pPr>
        <w:pStyle w:val="Heading6"/>
      </w:pPr>
      <w:bookmarkStart w:id="638" w:name="_Toc122"/>
      <w:r>
        <w:t>4113. الثاني: لو زوّجه، و أنكر الموكّل الوكالة، و لا بيّنة، فالقول قول الموكّل مع يمينه،</w:t>
      </w:r>
      <w:bookmarkEnd w:id="638"/>
    </w:p>
    <w:p>
      <w:pPr>
        <w:pStyle w:val="BookText"/>
      </w:pPr>
      <w:r>
        <w:rPr>
          <w:rFonts w:ascii="Amiri" w:hAnsi="Amiri" w:eastAsia="Amiri" w:cs="Amiri"/>
          <w:lang w:bidi="ar-SA"/>
          <w:color w:val="111111"/>
          <w:sz w:val="28"/>
          <w:szCs w:val="28"/>
          <w:rtl/>
        </w:rPr>
        <w:t xml:space="preserve">فإن صدّقت المرأة الوكيل لم ترجع عليه بشيء، و إلاّ رجعت عليه بالمهر كملا، اختاره ابن إدريس</w:t>
      </w:r>
      <w:r>
        <w:rPr>
          <w:rStyle w:val="FootnoteReference"/>
        </w:rPr>
        <w:footnoteReference w:id="43"/>
      </w:r>
      <w:r>
        <w:rPr>
          <w:rFonts w:ascii="Amiri" w:hAnsi="Amiri" w:eastAsia="Amiri" w:cs="Amiri"/>
          <w:lang w:bidi="ar-SA"/>
          <w:color w:val="111111"/>
          <w:sz w:val="28"/>
          <w:szCs w:val="28"/>
          <w:rtl/>
        </w:rPr>
        <w:t xml:space="preserve">و روي بنصفه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يحكم ببطلان العقد في الظاهر، فإن كان الوكيل صادقا، وجب على الموكّل أن يطلّقها و يسوق إليها نصف المهر</w:t>
      </w:r>
      <w:r>
        <w:rPr>
          <w:rStyle w:val="FootnoteReference"/>
        </w:rPr>
        <w:footnoteReference w:id="45"/>
      </w:r>
      <w:r>
        <w:rPr>
          <w:rFonts w:ascii="Amiri" w:hAnsi="Amiri" w:eastAsia="Amiri" w:cs="Amiri"/>
          <w:lang w:bidi="ar-SA"/>
          <w:color w:val="111111"/>
          <w:sz w:val="28"/>
          <w:szCs w:val="28"/>
          <w:rtl/>
        </w:rPr>
        <w:t xml:space="preserve">و فيه قوّة.</w:t>
      </w:r>
    </w:p>
    <w:p>
      <w:pPr>
        <w:pStyle w:val="BookText"/>
      </w:pPr>
      <w:r>
        <w:rPr>
          <w:rFonts w:ascii="Amiri" w:hAnsi="Amiri" w:eastAsia="Amiri" w:cs="Amiri"/>
          <w:lang w:bidi="ar-SA"/>
          <w:color w:val="111111"/>
          <w:sz w:val="28"/>
          <w:szCs w:val="28"/>
          <w:rtl/>
        </w:rPr>
        <w:t xml:space="preserve">و لو ضمن الوكيل المهر، رجعت عليه به أجمع، و على الرّواية ينبغي أن يرجع بالنصف، و الأوّل أجود، لأنّ الفرقة لم تقع بإنكاره، فيكون النكاح باقيا</w:t>
      </w:r>
      <w:r>
        <w:rPr>
          <w:rStyle w:val="FootnoteReference"/>
        </w:rPr>
        <w:footnoteReference w:id="46"/>
      </w:r>
      <w:r>
        <w:rPr>
          <w:rFonts w:ascii="Amiri" w:hAnsi="Amiri" w:eastAsia="Amiri" w:cs="Amiri"/>
          <w:lang w:bidi="ar-SA"/>
          <w:color w:val="111111"/>
          <w:sz w:val="28"/>
          <w:szCs w:val="28"/>
          <w:rtl/>
        </w:rPr>
        <w:t xml:space="preserve">في الباطن، فيجب الجميع.</w:t>
      </w:r>
    </w:p>
    <w:p>
      <w:pPr>
        <w:pStyle w:val="BookText"/>
      </w:pPr>
      <w:r>
        <w:rPr>
          <w:rFonts w:ascii="Amiri" w:hAnsi="Amiri" w:eastAsia="Amiri" w:cs="Amiri"/>
          <w:lang w:bidi="ar-SA"/>
          <w:color w:val="111111"/>
          <w:sz w:val="28"/>
          <w:szCs w:val="28"/>
          <w:rtl/>
        </w:rPr>
        <w:t xml:space="preserve">ثمّ إن صدّقت المرأة الوكيل في دعوى الوكالة، لم يجز لها أن تتزوّج</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3" w:name="pg11083_127467"/>
    <w:bookmarkEnd w:id="33"/>
    <w:p>
      <w:pPr>
        <w:pStyle w:val="BookText"/>
      </w:pPr>
      <w:r>
        <w:rPr>
          <w:rFonts w:ascii="Amiri" w:hAnsi="Amiri" w:eastAsia="Amiri" w:cs="Amiri"/>
          <w:lang w:bidi="ar-SA"/>
          <w:color w:val="111111"/>
          <w:sz w:val="28"/>
          <w:szCs w:val="28"/>
          <w:rtl/>
        </w:rPr>
        <w:t xml:space="preserve">إلاّ بعد أن يطلّقها، و الوجه وجوب الطلاق على الموكّل، و به شهدت الرّواية.</w:t>
      </w:r>
      <w:r>
        <w:rPr>
          <w:rStyle w:val="FootnoteReference"/>
        </w:rPr>
        <w:footnoteReference w:id="47"/>
      </w:r>
    </w:p>
    <w:p>
      <w:pPr>
        <w:pStyle w:val="Heading6"/>
      </w:pPr>
      <w:bookmarkStart w:id="639" w:name="_Toc123"/>
      <w:r>
        <w:t>4114. الثالث: لو ادّعى أنّ فلانا الغائب وكّله في التزويج، فزوّجها له، و مات الغائب،</w:t>
      </w:r>
      <w:bookmarkEnd w:id="639"/>
    </w:p>
    <w:p>
      <w:pPr>
        <w:pStyle w:val="BookText"/>
      </w:pPr>
      <w:r>
        <w:rPr>
          <w:rFonts w:ascii="Amiri" w:hAnsi="Amiri" w:eastAsia="Amiri" w:cs="Amiri"/>
          <w:lang w:bidi="ar-SA"/>
          <w:color w:val="111111"/>
          <w:sz w:val="28"/>
          <w:szCs w:val="28"/>
          <w:rtl/>
        </w:rPr>
        <w:t xml:space="preserve">لم ترثه المرأة إلاّ أن يصدّقها الورثة، أو يثبت بالبيّنة.</w:t>
      </w:r>
    </w:p>
    <w:p>
      <w:pPr>
        <w:pStyle w:val="Heading6"/>
      </w:pPr>
      <w:bookmarkStart w:id="640" w:name="_Toc124"/>
      <w:r>
        <w:t>4115. الرابع: لو صدّقه الموكّل على الوكالة، و أنكر أنّه زوّجه، فهنا الاختلاف في تصرّف الوكيل،</w:t>
      </w:r>
      <w:bookmarkEnd w:id="640"/>
    </w:p>
    <w:p>
      <w:pPr>
        <w:pStyle w:val="BookText"/>
      </w:pPr>
      <w:r>
        <w:rPr>
          <w:rFonts w:ascii="Amiri" w:hAnsi="Amiri" w:eastAsia="Amiri" w:cs="Amiri"/>
          <w:lang w:bidi="ar-SA"/>
          <w:color w:val="111111"/>
          <w:sz w:val="28"/>
          <w:szCs w:val="28"/>
          <w:rtl/>
        </w:rPr>
        <w:t xml:space="preserve">ففي تقديم قول الموكّل إشكال.</w:t>
      </w:r>
    </w:p>
    <w:p>
      <w:pPr>
        <w:pStyle w:val="Heading6"/>
      </w:pPr>
      <w:bookmarkStart w:id="641" w:name="_Toc125"/>
      <w:r>
        <w:t>4116. الخامس: لو قال لزوجة الغائب: أنّه قد طلّقك و وكّلني في تجديد النكاح بألف، فأذنت، و عقد بها، و ضمن الوكيل الألف، ثمّ أنكر الموكّل،</w:t>
      </w:r>
      <w:bookmarkEnd w:id="641"/>
    </w:p>
    <w:p>
      <w:pPr>
        <w:pStyle w:val="BookText"/>
      </w:pPr>
      <w:r>
        <w:rPr>
          <w:rFonts w:ascii="Amiri" w:hAnsi="Amiri" w:eastAsia="Amiri" w:cs="Amiri"/>
          <w:lang w:bidi="ar-SA"/>
          <w:color w:val="111111"/>
          <w:sz w:val="28"/>
          <w:szCs w:val="28"/>
          <w:rtl/>
        </w:rPr>
        <w:t xml:space="preserve">فالنكاح الأوّل باق بحاله، فإن صدّقت المرأة الوكيل، فهل يرجع على الضامن أم لا؟ فيه نظر، أقربه الرجوع، و إن لم تصدّقه، لم ترجع عليه بشيء.</w:t>
      </w:r>
    </w:p>
    <w:p>
      <w:pPr>
        <w:pStyle w:val="Heading6"/>
      </w:pPr>
      <w:bookmarkStart w:id="642" w:name="_Toc126"/>
      <w:r>
        <w:t>4117. السادس: إذا اختلفا في صفة الوكالة، كان القول قول الموكّل مع يمينه،</w:t>
      </w:r>
      <w:bookmarkEnd w:id="642"/>
    </w:p>
    <w:p>
      <w:pPr>
        <w:pStyle w:val="BookText"/>
      </w:pPr>
      <w:r>
        <w:rPr>
          <w:rFonts w:ascii="Amiri" w:hAnsi="Amiri" w:eastAsia="Amiri" w:cs="Amiri"/>
          <w:lang w:bidi="ar-SA"/>
          <w:color w:val="111111"/>
          <w:sz w:val="28"/>
          <w:szCs w:val="28"/>
          <w:rtl/>
        </w:rPr>
        <w:t xml:space="preserve">فإذا ادّعى إذنه في شراء الجارية بعشرين، و قال الموكّل: أذنت بعشرة، قدّم قول الموكّل مع عدم البيّنة، فإن كان الوكيل اشترى بعين مال الموكّل و ذكر الشراء له في العقد</w:t>
      </w:r>
      <w:r>
        <w:rPr>
          <w:rStyle w:val="FootnoteReference"/>
        </w:rPr>
        <w:footnoteReference w:id="48"/>
      </w:r>
      <w:r>
        <w:rPr>
          <w:rFonts w:ascii="Amiri" w:hAnsi="Amiri" w:eastAsia="Amiri" w:cs="Amiri"/>
          <w:lang w:bidi="ar-SA"/>
          <w:color w:val="111111"/>
          <w:sz w:val="28"/>
          <w:szCs w:val="28"/>
          <w:rtl/>
        </w:rPr>
        <w:t xml:space="preserve">رجعت الجارية إلى البائع.</w:t>
      </w:r>
    </w:p>
    <w:p>
      <w:pPr>
        <w:pStyle w:val="BookText"/>
      </w:pPr>
      <w:r>
        <w:rPr>
          <w:rFonts w:ascii="Amiri" w:hAnsi="Amiri" w:eastAsia="Amiri" w:cs="Amiri"/>
          <w:lang w:bidi="ar-SA"/>
          <w:color w:val="111111"/>
          <w:sz w:val="28"/>
          <w:szCs w:val="28"/>
          <w:rtl/>
        </w:rPr>
        <w:t xml:space="preserve">و إن اشتراها بعين مال الموكّل إلاّ أنّه لم يذكره في العقد، فإن صدّقه البائع في أنّ الشراء بعين مال الموكّل، فالحكم ما تقدّم، و إن كذّبه، حلف على نفي العلم، فتسقط دعوى الوكيل و يلزمه البيع، و يغرم الوكيل الثمن للموكّل، فإن كان الوكيل كاذبا، فالسلعة للبائع، و على البائع ما قبضه من الثمن للوكيل، و إن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4" w:name="pg11083_127468"/>
    <w:bookmarkEnd w:id="34"/>
    <w:p>
      <w:pPr>
        <w:pStyle w:val="BookText"/>
      </w:pPr>
      <w:r>
        <w:rPr>
          <w:rFonts w:ascii="Amiri" w:hAnsi="Amiri" w:eastAsia="Amiri" w:cs="Amiri"/>
          <w:lang w:bidi="ar-SA"/>
          <w:color w:val="111111"/>
          <w:sz w:val="28"/>
          <w:szCs w:val="28"/>
          <w:rtl/>
        </w:rPr>
        <w:t xml:space="preserve">كان صادقا، فالسلعة للموكّل و لا تحلّ له، فإن أراد استحلالها، اشتراها ممّن هي له باطنا.</w:t>
      </w:r>
    </w:p>
    <w:p>
      <w:pPr>
        <w:pStyle w:val="BookText"/>
      </w:pPr>
      <w:r>
        <w:rPr>
          <w:rFonts w:ascii="Amiri" w:hAnsi="Amiri" w:eastAsia="Amiri" w:cs="Amiri"/>
          <w:lang w:bidi="ar-SA"/>
          <w:color w:val="111111"/>
          <w:sz w:val="28"/>
          <w:szCs w:val="28"/>
          <w:rtl/>
        </w:rPr>
        <w:t xml:space="preserve">و إن اشترى في الذمّة و أطلق، لزمه البيع، و إن ذكر أنّ الشراء لموكّله، بطل البيع، و لا يلزم الوكيل.</w:t>
      </w:r>
    </w:p>
    <w:p>
      <w:pPr>
        <w:pStyle w:val="BookText"/>
      </w:pPr>
      <w:r>
        <w:rPr>
          <w:rFonts w:ascii="Amiri" w:hAnsi="Amiri" w:eastAsia="Amiri" w:cs="Amiri"/>
          <w:lang w:bidi="ar-SA"/>
          <w:color w:val="111111"/>
          <w:sz w:val="28"/>
          <w:szCs w:val="28"/>
          <w:rtl/>
        </w:rPr>
        <w:t xml:space="preserve">و كلّ موضع قلنا: يبطل فيه البيع، ترجع الجارية إلى البائع، و كلّ موضع حكم بصحّته، ثبت الملك للوكيل ظاهرا، [و أمّا في الباطن] فإن كان كاذبا في نفس الأمر، ثبت له أيضا باطنا، و إن كان صادقا، فالملك باطنا للموكّل، فيأمره الحاكم بالبيع على الوكيل، بأن يقول: إن كنت أذنت لك، فقد بعتك بعشرين، و يقبل الوكيل، ليحلّ له الفرج، و ليس ذلك شرطا حقيقيّا، و إن كانت بصيغته.</w:t>
      </w:r>
    </w:p>
    <w:p>
      <w:pPr>
        <w:pStyle w:val="BookText"/>
      </w:pPr>
      <w:r>
        <w:rPr>
          <w:rFonts w:ascii="Amiri" w:hAnsi="Amiri" w:eastAsia="Amiri" w:cs="Amiri"/>
          <w:lang w:bidi="ar-SA"/>
          <w:color w:val="111111"/>
          <w:sz w:val="28"/>
          <w:szCs w:val="28"/>
          <w:rtl/>
        </w:rPr>
        <w:t xml:space="preserve">فإن أجاب الموكّل إلى البيع، ثبت الملك للوكيل باطنا أيضا، و إن امتنع، لم يجبر، و حينئذ فالأولى أنّ الوكيل لا يستحلّ استمتاعها، و يجوز له بيعها و استيفاء دينه من الثمن، فإن كان وفق</w:t>
      </w:r>
      <w:r>
        <w:rPr>
          <w:rStyle w:val="FootnoteReference"/>
        </w:rPr>
        <w:footnoteReference w:id="49"/>
      </w:r>
      <w:r>
        <w:rPr>
          <w:rFonts w:ascii="Amiri" w:hAnsi="Amiri" w:eastAsia="Amiri" w:cs="Amiri"/>
          <w:lang w:bidi="ar-SA"/>
          <w:color w:val="111111"/>
          <w:sz w:val="28"/>
          <w:szCs w:val="28"/>
          <w:rtl/>
        </w:rPr>
        <w:t xml:space="preserve">حقّه، و إلاّ توصّل إلى ردّ الفاضل إلى الموكّل و استيفاء الناقص منه.</w:t>
      </w:r>
    </w:p>
    <w:p>
      <w:pPr>
        <w:pStyle w:val="BookText"/>
      </w:pPr>
      <w:r>
        <w:rPr>
          <w:rFonts w:ascii="Amiri" w:hAnsi="Amiri" w:eastAsia="Amiri" w:cs="Amiri"/>
          <w:lang w:bidi="ar-SA"/>
          <w:color w:val="111111"/>
          <w:sz w:val="28"/>
          <w:szCs w:val="28"/>
          <w:rtl/>
        </w:rPr>
        <w:t xml:space="preserve">و لو تولّى الحاكم بيعها، كان جائزا.</w:t>
      </w:r>
    </w:p>
    <w:p>
      <w:pPr>
        <w:pStyle w:val="Heading6"/>
      </w:pPr>
      <w:bookmarkStart w:id="643" w:name="_Toc127"/>
      <w:r>
        <w:t>4118. السابع: إذا قال: وكّلتك في بيع العبد، فقال: بل في بيع الجارية،</w:t>
      </w:r>
      <w:bookmarkEnd w:id="643"/>
    </w:p>
    <w:p>
      <w:pPr>
        <w:pStyle w:val="BookText"/>
      </w:pPr>
      <w:r>
        <w:rPr>
          <w:rFonts w:ascii="Amiri" w:hAnsi="Amiri" w:eastAsia="Amiri" w:cs="Amiri"/>
          <w:lang w:bidi="ar-SA"/>
          <w:color w:val="111111"/>
          <w:sz w:val="28"/>
          <w:szCs w:val="28"/>
          <w:rtl/>
        </w:rPr>
        <w:t xml:space="preserve">أو قال: وكّلتك في البيع بألفين، فقال بل بألف، أو قال: وكّلتك في بيعه نقدا، قال:</w:t>
      </w:r>
    </w:p>
    <w:p>
      <w:pPr>
        <w:pStyle w:val="BookText"/>
      </w:pPr>
      <w:r>
        <w:rPr>
          <w:rFonts w:ascii="Amiri" w:hAnsi="Amiri" w:eastAsia="Amiri" w:cs="Amiri"/>
          <w:lang w:bidi="ar-SA"/>
          <w:color w:val="111111"/>
          <w:sz w:val="28"/>
          <w:szCs w:val="28"/>
          <w:rtl/>
        </w:rPr>
        <w:t xml:space="preserve">بل نسيئة، أو قال: وكّلتك في شراء عبد، فقال: بل في شراء أمة، فالقول في ذلك كلّه قول الموكّل مع يمينه و عدم البيّنة، سواء كانت السلعة باقية أو تالفة.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5" w:name="pg11083_127469"/>
    <w:bookmarkEnd w:id="35"/>
    <w:p>
      <w:pPr>
        <w:pStyle w:val="BookText"/>
      </w:pPr>
      <w:r>
        <w:rPr>
          <w:rFonts w:ascii="Amiri" w:hAnsi="Amiri" w:eastAsia="Amiri" w:cs="Amiri"/>
          <w:lang w:bidi="ar-SA"/>
          <w:color w:val="111111"/>
          <w:sz w:val="28"/>
          <w:szCs w:val="28"/>
          <w:rtl/>
        </w:rPr>
        <w:t xml:space="preserve">و إذا قال: وكّلتني في شراء هذه الجارية، فقال: بل في غيرها، فالقول قول الموكّل، و الحكم فيه كما قلنا فيما إذا اختلفا في ثمنها.</w:t>
      </w:r>
    </w:p>
    <w:p>
      <w:pPr>
        <w:pStyle w:val="Heading6"/>
      </w:pPr>
      <w:bookmarkStart w:id="644" w:name="_Toc128"/>
      <w:r>
        <w:t>4119. الثامن: إذا باع الوكيل نسيئة، فقال الموكّل: إنّما أذنت في النقد فالقول قوله مع يمينه،</w:t>
      </w:r>
      <w:bookmarkEnd w:id="644"/>
    </w:p>
    <w:p>
      <w:pPr>
        <w:pStyle w:val="BookText"/>
      </w:pPr>
      <w:r>
        <w:rPr>
          <w:rFonts w:ascii="Amiri" w:hAnsi="Amiri" w:eastAsia="Amiri" w:cs="Amiri"/>
          <w:lang w:bidi="ar-SA"/>
          <w:color w:val="111111"/>
          <w:sz w:val="28"/>
          <w:szCs w:val="28"/>
          <w:rtl/>
        </w:rPr>
        <w:t xml:space="preserve">فإن صدّقه الوكيل و المشتري، كان له انتزاعه مع بقائه ممّن شاء منهما، و إن كان تالفا، رجع بالقيمة على من شاء، فإن رجع على الوكيل، رجع الوكيل بها على المشتري، و ان رجع على المشتري، لم يرجع المشتري على الوكيل بشيء.</w:t>
      </w:r>
    </w:p>
    <w:p>
      <w:pPr>
        <w:pStyle w:val="BookText"/>
      </w:pPr>
      <w:r>
        <w:rPr>
          <w:rFonts w:ascii="Amiri" w:hAnsi="Amiri" w:eastAsia="Amiri" w:cs="Amiri"/>
          <w:lang w:bidi="ar-SA"/>
          <w:color w:val="111111"/>
          <w:sz w:val="28"/>
          <w:szCs w:val="28"/>
          <w:rtl/>
        </w:rPr>
        <w:t xml:space="preserve">و إن كذّباه، فالقول قوله مع يمينه، و يرجع بالعين مع وجودها و بقيمتها على من شاء منهما مع تلفها، فإن رجع على المشتري، رجع المشتري على الوكيل بما أخذه منه أوّلا، و إن رجع على الوكيل، لم يكن للوكيل الرجوع على المشتري في الحال، فإذا حلّ الأجل رجع بأقلّ الأمرين من قيمته و الثمن المسمّى.</w:t>
      </w:r>
    </w:p>
    <w:p>
      <w:pPr>
        <w:pStyle w:val="BookText"/>
      </w:pPr>
      <w:r>
        <w:rPr>
          <w:rFonts w:ascii="Amiri" w:hAnsi="Amiri" w:eastAsia="Amiri" w:cs="Amiri"/>
          <w:lang w:bidi="ar-SA"/>
          <w:color w:val="111111"/>
          <w:sz w:val="28"/>
          <w:szCs w:val="28"/>
          <w:rtl/>
        </w:rPr>
        <w:t xml:space="preserve">و لو صدّقه أحدهما، كان له الرجوع على من صدّقه بغير يمين، و الحكم في المكذّب على ما تقدّم. و لو أنكر المشتري كون الوكيل وكيلا في البيع، و إنّما المبتاع</w:t>
      </w:r>
      <w:r>
        <w:rPr>
          <w:rStyle w:val="FootnoteReference"/>
        </w:rPr>
        <w:footnoteReference w:id="50"/>
      </w:r>
      <w:r>
        <w:rPr>
          <w:rFonts w:ascii="Amiri" w:hAnsi="Amiri" w:eastAsia="Amiri" w:cs="Amiri"/>
          <w:lang w:bidi="ar-SA"/>
          <w:color w:val="111111"/>
          <w:sz w:val="28"/>
          <w:szCs w:val="28"/>
          <w:rtl/>
        </w:rPr>
        <w:t xml:space="preserve">ملكه، فالقول قوله مع يمينه.</w:t>
      </w:r>
    </w:p>
    <w:p>
      <w:pPr>
        <w:pStyle w:val="Heading6"/>
      </w:pPr>
      <w:bookmarkStart w:id="645" w:name="_Toc129"/>
      <w:r>
        <w:t>4120. التاسع: إذا قال الوكيل: تلف مالك في يدي، أو الثمن الّذي قبضته، و أنكر الموكّل، فالقول قول الوكيل،</w:t>
      </w:r>
      <w:bookmarkEnd w:id="645"/>
    </w:p>
    <w:p>
      <w:pPr>
        <w:pStyle w:val="BookText"/>
      </w:pPr>
      <w:r>
        <w:rPr>
          <w:rFonts w:ascii="Amiri" w:hAnsi="Amiri" w:eastAsia="Amiri" w:cs="Amiri"/>
          <w:lang w:bidi="ar-SA"/>
          <w:color w:val="111111"/>
          <w:sz w:val="28"/>
          <w:szCs w:val="28"/>
          <w:rtl/>
        </w:rPr>
        <w:t xml:space="preserve">سواء ادّعى تلفه بسبب خفيّ‌، أو ظاهر كالحريق، و كذا كلّ من في يده أمانة كالأب، و الجدّ و الوصيّ‌، و الحاكم، و أمينه و المودع، و الشريك، و المضارب، و المرتهن، و المستأجر.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6" w:name="pg11083_127470"/>
    <w:bookmarkEnd w:id="36"/>
    <w:p>
      <w:pPr>
        <w:pStyle w:val="Heading6"/>
      </w:pPr>
      <w:bookmarkStart w:id="646" w:name="_Toc130"/>
      <w:r>
        <w:t>4121. العاشر: لو ادّعى تعدّي الوكيل، كلبس الثوب، و ركوب الدّابة، أو تفريطه في حفظه، فأنكر الوكيل،</w:t>
      </w:r>
      <w:bookmarkEnd w:id="646"/>
    </w:p>
    <w:p>
      <w:pPr>
        <w:pStyle w:val="BookText"/>
      </w:pPr>
      <w:r>
        <w:rPr>
          <w:rFonts w:ascii="Amiri" w:hAnsi="Amiri" w:eastAsia="Amiri" w:cs="Amiri"/>
          <w:lang w:bidi="ar-SA"/>
          <w:color w:val="111111"/>
          <w:sz w:val="28"/>
          <w:szCs w:val="28"/>
          <w:rtl/>
        </w:rPr>
        <w:t xml:space="preserve">فالقول قوله مع يمينه، فإذا حلف فلا ضمان عليه، سواء كان التالف المتاع المأمور ببيعه، أو ثمنه، و سواء كان بجعل، أو غيره.</w:t>
      </w:r>
    </w:p>
    <w:p>
      <w:pPr>
        <w:pStyle w:val="BookText"/>
      </w:pPr>
      <w:r>
        <w:rPr>
          <w:rFonts w:ascii="Amiri" w:hAnsi="Amiri" w:eastAsia="Amiri" w:cs="Amiri"/>
          <w:lang w:bidi="ar-SA"/>
          <w:color w:val="111111"/>
          <w:sz w:val="28"/>
          <w:szCs w:val="28"/>
          <w:rtl/>
        </w:rPr>
        <w:t xml:space="preserve">و لو باع الوكيل، و تلف الثمن في يده من غير تفريط، ثمّ استحقّت العين، رجع المشتري على المالك لا الوكيل.</w:t>
      </w:r>
    </w:p>
    <w:p>
      <w:pPr>
        <w:pStyle w:val="Heading6"/>
      </w:pPr>
      <w:bookmarkStart w:id="647" w:name="_Toc131"/>
      <w:r>
        <w:t>4122. الحادي عشر: إذا اختلفا في التصرّف،</w:t>
      </w:r>
      <w:bookmarkEnd w:id="647"/>
    </w:p>
    <w:p>
      <w:pPr>
        <w:pStyle w:val="BookText"/>
      </w:pPr>
      <w:r>
        <w:rPr>
          <w:rFonts w:ascii="Amiri" w:hAnsi="Amiri" w:eastAsia="Amiri" w:cs="Amiri"/>
          <w:lang w:bidi="ar-SA"/>
          <w:color w:val="111111"/>
          <w:sz w:val="28"/>
          <w:szCs w:val="28"/>
          <w:rtl/>
        </w:rPr>
        <w:t xml:space="preserve">فيقول الوكيل: بعت، أو قبضت الثمن فتلف، و يقول الموكّل: لم تبع أو لم تقبض، احتمل تقديم قول الوكيل، لإقراره بما له أن يفعله، و احتمل تقديم قول الموكّل، لإقرار الوكيل هنا على الموكّل، فلم يقبل، كما لو أقرّ عليه، و قوّى الشيخ الأوّل</w:t>
      </w:r>
      <w:r>
        <w:rPr>
          <w:rStyle w:val="FootnoteReference"/>
        </w:rPr>
        <w:footnoteReference w:id="51"/>
      </w:r>
      <w:r>
        <w:rPr>
          <w:rFonts w:ascii="Amiri" w:hAnsi="Amiri" w:eastAsia="Amiri" w:cs="Amiri"/>
          <w:lang w:bidi="ar-SA"/>
          <w:color w:val="111111"/>
          <w:sz w:val="28"/>
          <w:szCs w:val="28"/>
          <w:rtl/>
        </w:rPr>
        <w:t xml:space="preserve">و عندي فيه تردّد.</w:t>
      </w:r>
    </w:p>
    <w:p>
      <w:pPr>
        <w:pStyle w:val="Heading6"/>
      </w:pPr>
      <w:bookmarkStart w:id="648" w:name="_Toc132"/>
      <w:r>
        <w:t>4123. الثاني عشر: إذا وكّله في الشراء</w:t>
      </w:r>
      <w:bookmarkEnd w:id="648"/>
    </w:p>
    <w:p>
      <w:pPr>
        <w:pStyle w:val="BookText"/>
      </w:pPr>
      <w:r>
        <w:rPr>
          <w:rFonts w:ascii="Times New Roman" w:hAnsi="Times New Roman" w:eastAsia="Times New Roman" w:cs="Times New Roman"/>
          <w:lang w:val="en-US" w:bidi="en-US"/>
          <w:color w:val="111111"/>
          <w:sz w:val="28"/>
          <w:szCs w:val="28"/>
          <w:rtl/>
        </w:rPr>
        <w:t xml:space="preserve">4123.</w:t>
      </w:r>
    </w:p>
    <w:p>
      <w:pPr>
        <w:pStyle w:val="BookText"/>
      </w:pPr>
      <w:r>
        <w:rPr>
          <w:rFonts w:ascii="Amiri" w:hAnsi="Amiri" w:eastAsia="Amiri" w:cs="Amiri"/>
          <w:lang w:bidi="ar-SA"/>
          <w:color w:val="111111"/>
          <w:sz w:val="28"/>
          <w:szCs w:val="28"/>
          <w:rtl/>
        </w:rPr>
        <w:t xml:space="preserve">الثاني عشر: إذا وكّله في الشراء</w:t>
      </w:r>
      <w:r>
        <w:rPr>
          <w:rStyle w:val="FootnoteReference"/>
        </w:rPr>
        <w:footnoteReference w:id="52"/>
      </w:r>
      <w:r>
        <w:rPr>
          <w:rFonts w:ascii="Amiri" w:hAnsi="Amiri" w:eastAsia="Amiri" w:cs="Amiri"/>
          <w:lang w:bidi="ar-SA"/>
          <w:color w:val="111111"/>
          <w:sz w:val="28"/>
          <w:szCs w:val="28"/>
          <w:rtl/>
        </w:rPr>
        <w:t xml:space="preserve">فقال: اشتريته بمائة، فقال الموكّل بخمسين، و هو يساوي المائة،</w:t>
      </w:r>
    </w:p>
    <w:p>
      <w:pPr>
        <w:pStyle w:val="BookText"/>
      </w:pPr>
      <w:r>
        <w:rPr>
          <w:rFonts w:ascii="Times New Roman" w:hAnsi="Times New Roman" w:eastAsia="Times New Roman" w:cs="Times New Roman"/>
          <w:lang w:val="en-US" w:bidi="en-US"/>
          <w:color w:val="111111"/>
          <w:sz w:val="28"/>
          <w:szCs w:val="28"/>
          <w:rtl/>
        </w:rPr>
        <w:t xml:space="preserve">4124.</w:t>
      </w:r>
    </w:p>
    <w:p>
      <w:pPr>
        <w:pStyle w:val="BookText"/>
      </w:pPr>
      <w:r>
        <w:rPr>
          <w:rFonts w:ascii="Amiri" w:hAnsi="Amiri" w:eastAsia="Amiri" w:cs="Amiri"/>
          <w:lang w:bidi="ar-SA"/>
          <w:color w:val="111111"/>
          <w:sz w:val="28"/>
          <w:szCs w:val="28"/>
          <w:rtl/>
        </w:rPr>
        <w:t xml:space="preserve">الثاني عشر: إذا وكّله في الشراء(2) فقال: اشتريته بمائة، فقال الموكّل بخمسين، و هو</w:t>
      </w:r>
      <w:r>
        <w:rPr>
          <w:rStyle w:val="FootnoteReference"/>
        </w:rPr>
        <w:footnoteReference w:id="53"/>
      </w:r>
      <w:r>
        <w:rPr>
          <w:rFonts w:ascii="Amiri" w:hAnsi="Amiri" w:eastAsia="Amiri" w:cs="Amiri"/>
          <w:lang w:bidi="ar-SA"/>
          <w:color w:val="111111"/>
          <w:sz w:val="28"/>
          <w:szCs w:val="28"/>
          <w:rtl/>
        </w:rPr>
        <w:t xml:space="preserve">يساوي المائة،</w:t>
      </w:r>
    </w:p>
    <w:p>
      <w:pPr>
        <w:pStyle w:val="BookText"/>
      </w:pPr>
      <w:r>
        <w:rPr>
          <w:rFonts w:ascii="Amiri" w:hAnsi="Amiri" w:eastAsia="Amiri" w:cs="Amiri"/>
          <w:lang w:bidi="ar-SA"/>
          <w:color w:val="111111"/>
          <w:sz w:val="28"/>
          <w:szCs w:val="28"/>
          <w:rtl/>
        </w:rPr>
        <w:t xml:space="preserve">فالقول قول الوكيل على ما اختاره الشيخ</w:t>
      </w:r>
      <w:r>
        <w:rPr>
          <w:rStyle w:val="FootnoteReference"/>
        </w:rPr>
        <w:footnoteReference w:id="54"/>
      </w:r>
      <w:r>
        <w:rPr>
          <w:rFonts w:ascii="Amiri" w:hAnsi="Amiri" w:eastAsia="Amiri" w:cs="Amiri"/>
          <w:lang w:bidi="ar-SA"/>
          <w:color w:val="111111"/>
          <w:sz w:val="28"/>
          <w:szCs w:val="28"/>
          <w:rtl/>
        </w:rPr>
        <w:t xml:space="preserve">و إن كان الشراء في الذمّة، و يحتمل تقديم قول الموكّل على ما تقدّم، و إن كان الشراء بالعين.</w:t>
      </w:r>
    </w:p>
    <w:p>
      <w:pPr>
        <w:pStyle w:val="Heading6"/>
      </w:pPr>
      <w:bookmarkStart w:id="649" w:name="_Toc133"/>
      <w:r>
        <w:t>4124. الثالث عشر: إذا ادّعى الوكيل الردّ إلى الموكّل،</w:t>
      </w:r>
      <w:bookmarkEnd w:id="649"/>
    </w:p>
    <w:p>
      <w:pPr>
        <w:pStyle w:val="BookText"/>
      </w:pPr>
      <w:r>
        <w:rPr>
          <w:rFonts w:ascii="Amiri" w:hAnsi="Amiri" w:eastAsia="Amiri" w:cs="Amiri"/>
          <w:lang w:bidi="ar-SA"/>
          <w:color w:val="111111"/>
          <w:sz w:val="28"/>
          <w:szCs w:val="28"/>
          <w:rtl/>
        </w:rPr>
        <w:t xml:space="preserve">قال الشيخ: إن كان بغير جعل، فالقول قوله مع اليمين، و إن كان بجعل، فالقول قول الموكّل (مطلقا).</w:t>
      </w:r>
      <w:r>
        <w:rPr>
          <w:rStyle w:val="FootnoteReference"/>
        </w:rPr>
        <w:footnoteReference w:id="55"/>
      </w:r>
      <w:r>
        <w:rPr>
          <w:rFonts w:ascii="Amiri" w:hAnsi="Amiri" w:eastAsia="Amiri" w:cs="Amiri"/>
          <w:lang w:bidi="ar-SA"/>
          <w:color w:val="111111"/>
          <w:sz w:val="28"/>
          <w:szCs w:val="28"/>
          <w:rtl/>
        </w:rPr>
        <w:t xml:space="preserve">و لو قيل: إنّ القول قول الموكّل مطلقا كان حسنا، و كذا الوصيّ إذا ادّعى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7" w:name="pg11083_127471"/>
    <w:bookmarkEnd w:id="37"/>
    <w:p>
      <w:pPr>
        <w:pStyle w:val="BookText"/>
      </w:pPr>
      <w:r>
        <w:rPr>
          <w:rFonts w:ascii="Amiri" w:hAnsi="Amiri" w:eastAsia="Amiri" w:cs="Amiri"/>
          <w:lang w:bidi="ar-SA"/>
          <w:color w:val="111111"/>
          <w:sz w:val="28"/>
          <w:szCs w:val="28"/>
          <w:rtl/>
        </w:rPr>
        <w:t xml:space="preserve">الردّ على اليتيم، أو الأب، أو الجدّ، أو الحاكم و أمينه، و الشريك، و المضارب، و من حصل في يده ضالّة، أمّا إذا ادّعى الوصيّ أو الوليّ الإنفاق على الطفل، فالقول قوله مع اليمين، و لا فرق بين أن يدّعي الوكيل ردّ العين أو الثمن.</w:t>
      </w:r>
    </w:p>
    <w:p>
      <w:pPr>
        <w:pStyle w:val="BookText"/>
      </w:pPr>
      <w:r>
        <w:rPr>
          <w:rFonts w:ascii="Amiri" w:hAnsi="Amiri" w:eastAsia="Amiri" w:cs="Amiri"/>
          <w:lang w:bidi="ar-SA"/>
          <w:color w:val="111111"/>
          <w:sz w:val="28"/>
          <w:szCs w:val="28"/>
          <w:rtl/>
        </w:rPr>
        <w:t xml:space="preserve">و لو أنكر الوكيل قبض المال، ثمّ ثبت ذلك ببيّنة، أو اعتراف، فادّعى الردّ، أو التلف، لم يقبل قوله، و لو أقام بيّنة بالردّ أو التلف، فالأقرب عدم القبول، أمّا لو قال: لا تستحقّ عليّ شيئا، أو ليس لك عندي أو قبلي شيء، فإنّه تقبل بيّنته، و تسمع دعواه.</w:t>
      </w:r>
    </w:p>
    <w:p>
      <w:pPr>
        <w:pStyle w:val="Heading6"/>
      </w:pPr>
      <w:bookmarkStart w:id="650" w:name="_Toc134"/>
      <w:r>
        <w:t>4125. الرابع عشر: إذا اشترى و ادّعى الوكالة فيه، كان القول قول المنكر،</w:t>
      </w:r>
      <w:bookmarkEnd w:id="650"/>
    </w:p>
    <w:p>
      <w:pPr>
        <w:pStyle w:val="BookText"/>
      </w:pPr>
      <w:r>
        <w:rPr>
          <w:rFonts w:ascii="Amiri" w:hAnsi="Amiri" w:eastAsia="Amiri" w:cs="Amiri"/>
          <w:lang w:bidi="ar-SA"/>
          <w:color w:val="111111"/>
          <w:sz w:val="28"/>
          <w:szCs w:val="28"/>
          <w:rtl/>
        </w:rPr>
        <w:t xml:space="preserve">فإن كان الوكيل ذكر الشراء له، بطل البيع مع يمين المنكر، و إن لم يذكره، قضي عليه بالثمن، فإن كان الوكيل صادقا، توصّل إلى بيع المتاع، كما تقدّم، و إن كان كاذبا، وقع الشراء له باطنا و ظاهرا.</w:t>
      </w:r>
    </w:p>
    <w:p>
      <w:pPr>
        <w:pStyle w:val="Heading6"/>
      </w:pPr>
      <w:bookmarkStart w:id="651" w:name="_Toc135"/>
      <w:r>
        <w:t>4126. الخامس عشر: لو قال الوكيل: ابتعت لك، فأنكر الموكّل،</w:t>
      </w:r>
      <w:bookmarkEnd w:id="651"/>
    </w:p>
    <w:p>
      <w:pPr>
        <w:pStyle w:val="BookText"/>
      </w:pPr>
      <w:r>
        <w:rPr>
          <w:rFonts w:ascii="IRNazanin" w:hAnsi="IRNazanin" w:eastAsia="IRNazanin" w:cs="IRNazanin"/>
          <w:lang w:bidi="fa-IR"/>
          <w:color w:val="111111"/>
          <w:sz w:val="28"/>
          <w:szCs w:val="28"/>
          <w:rtl/>
        </w:rPr>
        <w:t xml:space="preserve">أو قال:</w:t>
      </w:r>
    </w:p>
    <w:p>
      <w:pPr>
        <w:pStyle w:val="BookText"/>
      </w:pPr>
      <w:r>
        <w:rPr>
          <w:rFonts w:ascii="Amiri" w:hAnsi="Amiri" w:eastAsia="Amiri" w:cs="Amiri"/>
          <w:lang w:bidi="ar-SA"/>
          <w:color w:val="111111"/>
          <w:sz w:val="28"/>
          <w:szCs w:val="28"/>
          <w:rtl/>
        </w:rPr>
        <w:t xml:space="preserve">ابتعت لنفسي، فقال: بل لي، فالقول قول الوكيل مع اليمين، و لو اشترى لموكّله قيل: يتخيّر البائع بين مطالبة الوكيل و الموكّل، و الوجه مطالبة الوكيل مع جهل البائع بالوكالة، و الموكّل مع العلم.</w:t>
      </w:r>
    </w:p>
    <w:p>
      <w:pPr>
        <w:pStyle w:val="Heading6"/>
      </w:pPr>
      <w:bookmarkStart w:id="652" w:name="_Toc136"/>
      <w:r>
        <w:t>4127. السادس عشر: لو طالب الوكيل الغريم، فقال: لا تستحقّ المطالبة، لم يسمع قوله،</w:t>
      </w:r>
      <w:bookmarkEnd w:id="652"/>
    </w:p>
    <w:p>
      <w:pPr>
        <w:pStyle w:val="BookText"/>
      </w:pPr>
      <w:r>
        <w:rPr>
          <w:rFonts w:ascii="Amiri" w:hAnsi="Amiri" w:eastAsia="Amiri" w:cs="Amiri"/>
          <w:lang w:bidi="ar-SA"/>
          <w:color w:val="111111"/>
          <w:sz w:val="28"/>
          <w:szCs w:val="28"/>
          <w:rtl/>
        </w:rPr>
        <w:t xml:space="preserve">و لو قال: عزلك، أو أبرأني، أو قضيته، فإن ادّعى العلم على الوكيل، توجّهت اليمين عليه، و إلاّ فلا، و لو صدّقه، بطلت وكالته.</w:t>
      </w:r>
    </w:p>
    <w:p>
      <w:pPr>
        <w:pStyle w:val="Heading6"/>
      </w:pPr>
      <w:bookmarkStart w:id="653" w:name="_Toc137"/>
      <w:r>
        <w:t>4128. السابع عشر: لو أقرّ الوكيل بقبض الدّين من الغريم، و صدّقه الغريم، و أنكر الموكّل،</w:t>
      </w:r>
      <w:bookmarkEnd w:id="653"/>
    </w:p>
    <w:p>
      <w:pPr>
        <w:pStyle w:val="BookText"/>
      </w:pPr>
      <w:r>
        <w:rPr>
          <w:rFonts w:ascii="Amiri" w:hAnsi="Amiri" w:eastAsia="Amiri" w:cs="Amiri"/>
          <w:lang w:bidi="ar-SA"/>
          <w:color w:val="111111"/>
          <w:sz w:val="28"/>
          <w:szCs w:val="28"/>
          <w:rtl/>
        </w:rPr>
        <w:t xml:space="preserve">فالأقرب أنّ القول قول الموكّل على إشكال، و لو أمره ببيع</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8" w:name="pg11083_127472"/>
    <w:bookmarkEnd w:id="38"/>
    <w:p>
      <w:pPr>
        <w:pStyle w:val="BookText"/>
      </w:pPr>
      <w:r>
        <w:rPr>
          <w:rFonts w:ascii="Amiri" w:hAnsi="Amiri" w:eastAsia="Amiri" w:cs="Amiri"/>
          <w:lang w:bidi="ar-SA"/>
          <w:color w:val="111111"/>
          <w:sz w:val="28"/>
          <w:szCs w:val="28"/>
          <w:rtl/>
        </w:rPr>
        <w:t xml:space="preserve">سلعة و تسليمها و قبض ثمنها، فتلفت من غير تفريط، فأقرّ الوكيل بالقبض، و صدّقه المشتري، و أنكر الموكّل، فالقول قول الوكيل، لأنّ الدعوى عليه، حيث سلّم المبيع و لم يقبض الثمن، و لو ظهر في المبيع عيب، ردّه على الوكيل، و لو قيل بردّه على الموكّل، كان أقرب.</w:t>
      </w:r>
    </w:p>
    <w:p>
      <w:pPr>
        <w:pStyle w:val="Heading6"/>
      </w:pPr>
      <w:bookmarkStart w:id="654" w:name="_Toc138"/>
      <w:r>
        <w:t>4129. الثامن عشر: لو وكّله في قضاء دينه فادعاه، و أنكر الغريم، فالقول قوله مع يمينه،</w:t>
      </w:r>
      <w:bookmarkEnd w:id="654"/>
    </w:p>
    <w:p>
      <w:pPr>
        <w:pStyle w:val="BookText"/>
      </w:pPr>
      <w:r>
        <w:rPr>
          <w:rFonts w:ascii="Times New Roman" w:hAnsi="Times New Roman" w:eastAsia="Times New Roman" w:cs="Times New Roman"/>
          <w:lang w:val="en-US" w:bidi="en-US"/>
          <w:color w:val="111111"/>
          <w:sz w:val="28"/>
          <w:szCs w:val="28"/>
          <w:rtl/>
        </w:rPr>
        <w:t xml:space="preserve">4129.</w:t>
      </w:r>
    </w:p>
    <w:p>
      <w:pPr>
        <w:pStyle w:val="BookText"/>
      </w:pPr>
      <w:r>
        <w:rPr>
          <w:rFonts w:ascii="Amiri" w:hAnsi="Amiri" w:eastAsia="Amiri" w:cs="Amiri"/>
          <w:lang w:bidi="ar-SA"/>
          <w:color w:val="111111"/>
          <w:sz w:val="28"/>
          <w:szCs w:val="28"/>
          <w:rtl/>
        </w:rPr>
        <w:t xml:space="preserve">الثامن عشر: لو وكّله في قضاء دينه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فادعاه، و أنكر الغريم، فالقول قوله مع يمينه،</w:t>
      </w:r>
    </w:p>
    <w:p>
      <w:pPr>
        <w:pStyle w:val="BookText"/>
      </w:pPr>
      <w:r>
        <w:rPr>
          <w:rFonts w:ascii="Amiri" w:hAnsi="Amiri" w:eastAsia="Amiri" w:cs="Amiri"/>
          <w:lang w:bidi="ar-SA"/>
          <w:color w:val="111111"/>
          <w:sz w:val="28"/>
          <w:szCs w:val="28"/>
          <w:rtl/>
        </w:rPr>
        <w:t xml:space="preserve">و يطالب الموكّل، ثمّ الوكيل إن كان قد قضاه بحضرة الموكّل، لم يرجع الموكّل عليه بشيء، و كذا إن لم يكن بحضرته لكن أشهد عليه شاهدين، ماتا، أو غابا، أو كان ظاهرهما العدالة، ثمّ ظهر فسقهما، و إن لم يشهد عليه، كان له الرجوع، سواء صدّقه الموكّل و أمره بالإشهاد أو لم يأمره، أو كذّبه، لتفريطه بترك الإشهاد، و إن لم يأمره، أمّا لو أذن في القضاء بغير إشهاد، أو اعترف الغريم، فلا ضمان.</w:t>
      </w:r>
    </w:p>
    <w:p>
      <w:pPr>
        <w:pStyle w:val="BookText"/>
      </w:pPr>
      <w:r>
        <w:rPr>
          <w:rFonts w:ascii="Amiri" w:hAnsi="Amiri" w:eastAsia="Amiri" w:cs="Amiri"/>
          <w:lang w:bidi="ar-SA"/>
          <w:color w:val="111111"/>
          <w:sz w:val="28"/>
          <w:szCs w:val="28"/>
          <w:rtl/>
        </w:rPr>
        <w:t xml:space="preserve">و لو قال الوكيل: قضيت بحضرتك، أو قال: أذنت لي في قضائه بغير بيّنة، أو قال: أشهدت شاهدين ماتا، فأنكره الموكّل، فالقول قول الموكّل مع اليمين، و يحتمل تقديم قول الوكيل.</w:t>
      </w:r>
    </w:p>
    <w:p>
      <w:pPr>
        <w:pStyle w:val="BookText"/>
      </w:pPr>
      <w:r>
        <w:rPr>
          <w:rFonts w:ascii="Amiri" w:hAnsi="Amiri" w:eastAsia="Amiri" w:cs="Amiri"/>
          <w:lang w:bidi="ar-SA"/>
          <w:color w:val="111111"/>
          <w:sz w:val="28"/>
          <w:szCs w:val="28"/>
          <w:rtl/>
        </w:rPr>
        <w:t xml:space="preserve">و لو دفع إلى الوكيل عينا ليودعها عند فلان، فأنكر المستودع، فالقول قوله مع اليمين، ثمّ الوكيل إن كان أودع بحضرة الموكّل لم يضمن، و إن كان بغيبته، احتمل عدم الرجوع، و قوّاه الشيخ</w:t>
      </w:r>
      <w:r>
        <w:rPr>
          <w:rStyle w:val="FootnoteReference"/>
        </w:rPr>
        <w:footnoteReference w:id="56"/>
      </w:r>
      <w:r>
        <w:rPr>
          <w:rFonts w:ascii="Amiri" w:hAnsi="Amiri" w:eastAsia="Amiri" w:cs="Amiri"/>
          <w:lang w:bidi="ar-SA"/>
          <w:color w:val="111111"/>
          <w:sz w:val="28"/>
          <w:szCs w:val="28"/>
          <w:rtl/>
        </w:rPr>
        <w:t xml:space="preserve">و ثبوته للتفريط بترك الإشهاد.</w:t>
      </w:r>
    </w:p>
    <w:p>
      <w:pPr>
        <w:pStyle w:val="BookText"/>
      </w:pPr>
      <w:r>
        <w:rPr>
          <w:rFonts w:ascii="Amiri" w:hAnsi="Amiri" w:eastAsia="Amiri" w:cs="Amiri"/>
          <w:lang w:bidi="ar-SA"/>
          <w:color w:val="111111"/>
          <w:sz w:val="28"/>
          <w:szCs w:val="28"/>
          <w:rtl/>
        </w:rPr>
        <w:t xml:space="preserve">و لو اعترف المستودع، فإن كانت العين باقية، كان للموكّل استعادتها، أو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9" w:name="pg11083_127473"/>
    <w:bookmarkEnd w:id="39"/>
    <w:p>
      <w:pPr>
        <w:pStyle w:val="BookText"/>
      </w:pPr>
      <w:r>
        <w:rPr>
          <w:rFonts w:ascii="Amiri" w:hAnsi="Amiri" w:eastAsia="Amiri" w:cs="Amiri"/>
          <w:lang w:bidi="ar-SA"/>
          <w:color w:val="111111"/>
          <w:sz w:val="28"/>
          <w:szCs w:val="28"/>
          <w:rtl/>
        </w:rPr>
        <w:t xml:space="preserve">إبقاؤها، و إن كانت تالفة لم يضمنها المستودع، و في تضمين الوكيل إشكال، أقربه العدم.</w:t>
      </w:r>
    </w:p>
    <w:p>
      <w:pPr>
        <w:pStyle w:val="Heading6"/>
      </w:pPr>
      <w:bookmarkStart w:id="655" w:name="_Toc139"/>
      <w:r>
        <w:t>4130. التاسع عشر: إذا ادّعى خيانة وكيله، لم يسمع إلاّ مع التعيين،</w:t>
      </w:r>
      <w:bookmarkEnd w:id="655"/>
    </w:p>
    <w:p>
      <w:pPr>
        <w:pStyle w:val="BookText"/>
      </w:pPr>
      <w:r>
        <w:rPr>
          <w:rFonts w:ascii="Amiri" w:hAnsi="Amiri" w:eastAsia="Amiri" w:cs="Amiri"/>
          <w:lang w:bidi="ar-SA"/>
          <w:color w:val="111111"/>
          <w:sz w:val="28"/>
          <w:szCs w:val="28"/>
          <w:rtl/>
        </w:rPr>
        <w:t xml:space="preserve">و حينئذ يكون القول قول الوكيل مع يمينه و عدم البيّنة، و يستحقّ الجعل إن كان شرط له، و لو نكل، حلف الموكّل و يثبت الخيانة، و قاصّه،</w:t>
      </w:r>
      <w:r>
        <w:rPr>
          <w:rStyle w:val="FootnoteReference"/>
        </w:rPr>
        <w:footnoteReference w:id="57"/>
      </w:r>
      <w:r>
        <w:rPr>
          <w:rFonts w:ascii="Amiri" w:hAnsi="Amiri" w:eastAsia="Amiri" w:cs="Amiri"/>
          <w:lang w:bidi="ar-SA"/>
          <w:color w:val="111111"/>
          <w:sz w:val="28"/>
          <w:szCs w:val="28"/>
          <w:rtl/>
        </w:rPr>
        <w:t xml:space="preserve">فإذا كان له جعل على البيع، كان له المطالبة به من قبل أن يتسلّم الموكّل الثمن.</w:t>
      </w:r>
    </w:p>
    <w:p>
      <w:pPr>
        <w:pStyle w:val="BookText"/>
      </w:pPr>
      <w:r>
        <w:rPr>
          <w:rFonts w:ascii="Amiri" w:hAnsi="Amiri" w:eastAsia="Amiri" w:cs="Amiri"/>
          <w:lang w:bidi="ar-SA"/>
          <w:color w:val="111111"/>
          <w:sz w:val="28"/>
          <w:szCs w:val="28"/>
          <w:rtl/>
        </w:rPr>
        <w:t xml:space="preserve">و لو قال: وكّلتك في بيع مالي، فإذا سلّمت الثمن إليّ فلك كذا، استحق الجعل بعد التسليم.</w:t>
      </w:r>
    </w:p>
    <w:p>
      <w:pPr>
        <w:pStyle w:val="Heading6"/>
      </w:pPr>
      <w:bookmarkStart w:id="656" w:name="_Toc140"/>
      <w:r>
        <w:t>4131. العشرون: إذا ادّعى الوكالة عن الغائب في قبض حقّه،</w:t>
      </w:r>
      <w:bookmarkEnd w:id="656"/>
    </w:p>
    <w:p>
      <w:pPr>
        <w:pStyle w:val="BookText"/>
      </w:pPr>
      <w:r>
        <w:rPr>
          <w:rFonts w:ascii="Amiri" w:hAnsi="Amiri" w:eastAsia="Amiri" w:cs="Amiri"/>
          <w:lang w:bidi="ar-SA"/>
          <w:color w:val="111111"/>
          <w:sz w:val="28"/>
          <w:szCs w:val="28"/>
          <w:rtl/>
        </w:rPr>
        <w:t xml:space="preserve">فإن أقام بيّنة، انتزعه، و إن لم يقم بيّنة، و أنكر الغريم لم يتوجّه عليه اليمين، و إن ادّعى عليه العلم، سواء كان الحقّ دينا، أو عينا، كالوديعة و شبهها، و لو صدّقه لم يؤمر بالتسليم إليه في الدين و العين معا على إشكال في الدين.</w:t>
      </w:r>
    </w:p>
    <w:p>
      <w:pPr>
        <w:pStyle w:val="BookText"/>
      </w:pPr>
      <w:r>
        <w:rPr>
          <w:rFonts w:ascii="Amiri" w:hAnsi="Amiri" w:eastAsia="Amiri" w:cs="Amiri"/>
          <w:lang w:bidi="ar-SA"/>
          <w:color w:val="111111"/>
          <w:sz w:val="28"/>
          <w:szCs w:val="28"/>
          <w:rtl/>
        </w:rPr>
        <w:t xml:space="preserve">فإن دفع إليه مع التصديق أو عدمه، و صدّقه الموكّل برئ الدافع، و إن كذّبه، فالقول قوله مع اليمين، فإن كان الحقّ عينا موجودة في يد الوكيل، كان له أخذها، و له مطالبة من شاء بردّها، فإن طالب الدافع، فللدافع مطالبة الوكيل.</w:t>
      </w:r>
    </w:p>
    <w:p>
      <w:pPr>
        <w:pStyle w:val="BookText"/>
      </w:pPr>
      <w:r>
        <w:rPr>
          <w:rFonts w:ascii="Amiri" w:hAnsi="Amiri" w:eastAsia="Amiri" w:cs="Amiri"/>
          <w:lang w:bidi="ar-SA"/>
          <w:color w:val="111111"/>
          <w:sz w:val="28"/>
          <w:szCs w:val="28"/>
          <w:rtl/>
        </w:rPr>
        <w:t xml:space="preserve">و إن تلفت العين، أو تعذّر ردّها، رجع صاحبها على من شاء (بردّها)</w:t>
      </w:r>
      <w:r>
        <w:rPr>
          <w:rStyle w:val="FootnoteReference"/>
        </w:rPr>
        <w:footnoteReference w:id="58"/>
      </w:r>
      <w:r>
        <w:rPr>
          <w:rFonts w:ascii="Amiri" w:hAnsi="Amiri" w:eastAsia="Amiri" w:cs="Amiri"/>
          <w:lang w:bidi="ar-SA"/>
          <w:color w:val="111111"/>
          <w:sz w:val="28"/>
          <w:szCs w:val="28"/>
          <w:rtl/>
        </w:rPr>
        <w:t xml:space="preserve">و على أيهما رجع، لم يكن للمأخوذ منه مطالبة الآخر إلاّ أن يكون الدافع دفع</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إلى الوكيل من غير تصديقه في الوكالة، فحينئذ إن رجع المالك عليه، رجع هو على الوكيل، و كذا لو صدّقه، و تعدّى الوكيل، أو فرّط، استقرّ الضمان عليه، فإن رجع على الدافع، رجع الدافع على الوكيل لتفريطه دون العكس.</w:t>
      </w:r>
    </w:p>
    <w:p>
      <w:pPr>
        <w:pStyle w:val="BookText"/>
      </w:pPr>
      <w:r>
        <w:rPr>
          <w:rFonts w:ascii="Amiri" w:hAnsi="Amiri" w:eastAsia="Amiri" w:cs="Amiri"/>
          <w:lang w:bidi="ar-SA"/>
          <w:color w:val="111111"/>
          <w:sz w:val="28"/>
          <w:szCs w:val="28"/>
          <w:rtl/>
        </w:rPr>
        <w:t xml:space="preserve">و لو كان الحقّ دينا، لم يكن للمالك الرجوع على الوكيل و إن كذّبه، بل يرجع على الدافع خاصّة، و يرجع الدافع بما أخذه الوكيل</w:t>
      </w:r>
      <w:r>
        <w:rPr>
          <w:rStyle w:val="FootnoteReference"/>
        </w:rPr>
        <w:footnoteReference w:id="59"/>
      </w:r>
      <w:r>
        <w:rPr>
          <w:rFonts w:ascii="Amiri" w:hAnsi="Amiri" w:eastAsia="Amiri" w:cs="Amiri"/>
          <w:lang w:bidi="ar-SA"/>
          <w:color w:val="111111"/>
          <w:sz w:val="28"/>
          <w:szCs w:val="28"/>
          <w:rtl/>
        </w:rPr>
        <w:t xml:space="preserve">و يكون قصاصا بما أخذ منه صاحب الحق.</w:t>
      </w:r>
    </w:p>
    <w:p>
      <w:pPr>
        <w:pStyle w:val="BookText"/>
      </w:pPr>
      <w:r>
        <w:rPr>
          <w:rFonts w:ascii="Amiri" w:hAnsi="Amiri" w:eastAsia="Amiri" w:cs="Amiri"/>
          <w:lang w:bidi="ar-SA"/>
          <w:color w:val="111111"/>
          <w:sz w:val="28"/>
          <w:szCs w:val="28"/>
          <w:rtl/>
        </w:rPr>
        <w:t xml:space="preserve">و إن كان قد تلف في يد الوكيل، لم يرجع الدافع عليه إن كان قد صدّقه أوّلا و لم يفرّط، و لو تلف بتفريط، أو لم يكن قد صدّقه الدافع، رجع عليه.</w:t>
      </w:r>
    </w:p>
    <w:p>
      <w:pPr>
        <w:pStyle w:val="BookText"/>
      </w:pPr>
      <w:r>
        <w:rPr>
          <w:rFonts w:ascii="Amiri" w:hAnsi="Amiri" w:eastAsia="Amiri" w:cs="Amiri"/>
          <w:lang w:bidi="ar-SA"/>
          <w:color w:val="111111"/>
          <w:sz w:val="28"/>
          <w:szCs w:val="28"/>
          <w:rtl/>
        </w:rPr>
        <w:t xml:space="preserve">و لو جاء رجل و ادّعى أنّه وارث صاحب الحقّ (خاصّة)</w:t>
      </w:r>
      <w:r>
        <w:rPr>
          <w:rStyle w:val="FootnoteReference"/>
        </w:rPr>
        <w:footnoteReference w:id="60"/>
      </w:r>
      <w:r>
        <w:rPr>
          <w:rFonts w:ascii="Amiri" w:hAnsi="Amiri" w:eastAsia="Amiri" w:cs="Amiri"/>
          <w:lang w:bidi="ar-SA"/>
          <w:color w:val="111111"/>
          <w:sz w:val="28"/>
          <w:szCs w:val="28"/>
          <w:rtl/>
        </w:rPr>
        <w:t xml:space="preserve">و أنّه قد مات، فأنكر من عليه الحقّ‌، لزمه اليمين على نفي العلم، و كذا يلزم اليمين في كلّ موضع لو أقرّ لزمه الدّفع، و لو صدّقه، لزمه الدفع إليه في العين و الدين إجماعا.</w:t>
      </w:r>
    </w:p>
    <w:p>
      <w:pPr>
        <w:pStyle w:val="BookText"/>
      </w:pPr>
      <w:r>
        <w:rPr>
          <w:rFonts w:ascii="Amiri" w:hAnsi="Amiri" w:eastAsia="Amiri" w:cs="Amiri"/>
          <w:lang w:bidi="ar-SA"/>
          <w:color w:val="111111"/>
          <w:sz w:val="28"/>
          <w:szCs w:val="28"/>
          <w:rtl/>
        </w:rPr>
        <w:t xml:space="preserve">و لو ادّعى أنّ صاحب الحقّ أحاله عليه، فصدّقه، فالوجه وجوب الدفع إليه، و لو كذّبه، توجّهت عليه اليمين.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1083_127475"/>
    <w:bookmarkEnd w:id="40"/>
    <w:p>
      <w:pPr>
        <w:pStyle w:val="Heading5"/>
      </w:pPr>
      <w:bookmarkStart w:id="657" w:name="_Toc141"/>
      <w:r>
        <w:t>الفصل السابع: في الأحكام</w:t>
      </w:r>
      <w:bookmarkEnd w:id="657"/>
    </w:p>
    <w:p>
      <w:pPr>
        <w:pStyle w:val="Heading6"/>
      </w:pPr>
      <w:bookmarkStart w:id="658" w:name="_Toc142"/>
      <w:r>
        <w:t>اشارة</w:t>
      </w:r>
      <w:bookmarkEnd w:id="658"/>
    </w:p>
    <w:p>
      <w:pPr>
        <w:pStyle w:val="BookText"/>
      </w:pPr>
      <w:r>
        <w:rPr>
          <w:rFonts w:ascii="Amiri" w:hAnsi="Amiri" w:eastAsia="Amiri" w:cs="Amiri"/>
          <w:lang w:bidi="ar-SA"/>
          <w:color w:val="111111"/>
          <w:sz w:val="28"/>
          <w:szCs w:val="28"/>
          <w:rtl/>
        </w:rPr>
        <w:t xml:space="preserve">و فيه سبعة و ثلاثون بحثا:</w:t>
      </w:r>
    </w:p>
    <w:p>
      <w:pPr>
        <w:pStyle w:val="Heading6"/>
      </w:pPr>
      <w:bookmarkStart w:id="659" w:name="_Toc143"/>
      <w:r>
        <w:t>4132. الأوّل: يجوز التوكيل في مطالبة الحقوق و إثباتها و المحاكمة فيها،</w:t>
      </w:r>
      <w:bookmarkEnd w:id="659"/>
    </w:p>
    <w:p>
      <w:pPr>
        <w:pStyle w:val="BookText"/>
      </w:pPr>
      <w:r>
        <w:rPr>
          <w:rFonts w:ascii="Amiri" w:hAnsi="Amiri" w:eastAsia="Amiri" w:cs="Amiri"/>
          <w:lang w:bidi="ar-SA"/>
          <w:color w:val="111111"/>
          <w:sz w:val="28"/>
          <w:szCs w:val="28"/>
          <w:rtl/>
        </w:rPr>
        <w:t xml:space="preserve">سواء كان الموكّل غائبا، أو حاضرا، صحيحا، أو مريضا، و ليس للخصم أن يمتنع من مخاصمة الوكيل، و إن كان الموكّل حاضرا.</w:t>
      </w:r>
    </w:p>
    <w:p>
      <w:pPr>
        <w:pStyle w:val="Heading6"/>
      </w:pPr>
      <w:bookmarkStart w:id="660" w:name="_Toc144"/>
      <w:r>
        <w:t>4133. الثاني: كلّ ما جاز التوكيل فيه جاز استيفاؤه في حضرة الموكّل و غيبته،</w:t>
      </w:r>
      <w:bookmarkEnd w:id="660"/>
    </w:p>
    <w:p>
      <w:pPr>
        <w:pStyle w:val="BookText"/>
      </w:pPr>
      <w:r>
        <w:rPr>
          <w:rFonts w:ascii="Amiri" w:hAnsi="Amiri" w:eastAsia="Amiri" w:cs="Amiri"/>
          <w:lang w:bidi="ar-SA"/>
          <w:color w:val="111111"/>
          <w:sz w:val="28"/>
          <w:szCs w:val="28"/>
          <w:rtl/>
        </w:rPr>
        <w:t xml:space="preserve">سواء كان قصاصا، أو حدّ قذف، أو غيرهما، و كذا يجوز للوكيل في الطلاق و إيقاعه، و إن كان الموكّل حاضرا، خلافا للشيخ</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6"/>
      </w:pPr>
      <w:bookmarkStart w:id="661" w:name="_Toc145"/>
      <w:r>
        <w:t>4134. الثالث: إذا وكّله صار بمنزلته فيما وكّل فيه،</w:t>
      </w:r>
      <w:bookmarkEnd w:id="661"/>
    </w:p>
    <w:p>
      <w:pPr>
        <w:pStyle w:val="BookText"/>
      </w:pPr>
      <w:r>
        <w:rPr>
          <w:rFonts w:ascii="Amiri" w:hAnsi="Amiri" w:eastAsia="Amiri" w:cs="Amiri"/>
          <w:lang w:bidi="ar-SA"/>
          <w:color w:val="111111"/>
          <w:sz w:val="28"/>
          <w:szCs w:val="28"/>
          <w:rtl/>
        </w:rPr>
        <w:t xml:space="preserve">فإن وكّله عامّا، قام مقامه في جميع الأشياء، و إن كان خاصّا، فكذلك فيما عيّنه من غير تعدّ.</w:t>
      </w:r>
      <w:r>
        <w:rPr>
          <w:rStyle w:val="FootnoteReference"/>
        </w:rPr>
        <w:footnoteReference w:id="62"/>
      </w:r>
    </w:p>
    <w:p>
      <w:pPr>
        <w:pStyle w:val="BookText"/>
      </w:pPr>
      <w:r>
        <w:rPr>
          <w:rFonts w:ascii="Amiri" w:hAnsi="Amiri" w:eastAsia="Amiri" w:cs="Amiri"/>
          <w:lang w:bidi="ar-SA"/>
          <w:color w:val="111111"/>
          <w:sz w:val="28"/>
          <w:szCs w:val="28"/>
          <w:rtl/>
        </w:rPr>
        <w:t xml:space="preserve">و على التقديرين انّما يمضى تصرّف الوكيل مع اعتبار المصلحة للموكّل، و لا يملك الوكيل من التصرّف إلاّ ما يقتضيه إذن موكّله من جهة النطق، أو العرف، و لو وكّله في التصرّف في زمن معيّن، لم يملك</w:t>
      </w:r>
      <w:r>
        <w:rPr>
          <w:rStyle w:val="FootnoteReference"/>
        </w:rPr>
        <w:footnoteReference w:id="63"/>
      </w:r>
      <w:r>
        <w:rPr>
          <w:rFonts w:ascii="Amiri" w:hAnsi="Amiri" w:eastAsia="Amiri" w:cs="Amiri"/>
          <w:lang w:bidi="ar-SA"/>
          <w:color w:val="111111"/>
          <w:sz w:val="28"/>
          <w:szCs w:val="28"/>
          <w:rtl/>
        </w:rPr>
        <w:t xml:space="preserve">التصرّف في غيره.</w:t>
      </w:r>
    </w:p>
    <w:p>
      <w:pPr>
        <w:pStyle w:val="Heading6"/>
      </w:pPr>
      <w:bookmarkStart w:id="662" w:name="_Toc146"/>
      <w:r>
        <w:t>4135. الرابع: ليس للوكيل مخالفة الموكّل،</w:t>
      </w:r>
      <w:bookmarkEnd w:id="662"/>
    </w:p>
    <w:p>
      <w:pPr>
        <w:pStyle w:val="BookText"/>
      </w:pPr>
      <w:r>
        <w:rPr>
          <w:rFonts w:ascii="IRNazanin" w:hAnsi="IRNazanin" w:eastAsia="IRNazanin" w:cs="IRNazanin"/>
          <w:lang w:bidi="fa-IR"/>
          <w:color w:val="111111"/>
          <w:sz w:val="28"/>
          <w:szCs w:val="28"/>
          <w:rtl/>
        </w:rPr>
        <w:t xml:space="preserve">فإن فعل، وقف تصرّفه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1083_127476"/>
    <w:bookmarkEnd w:id="41"/>
    <w:p>
      <w:pPr>
        <w:pStyle w:val="BookText"/>
      </w:pPr>
      <w:r>
        <w:rPr>
          <w:rFonts w:ascii="Amiri" w:hAnsi="Amiri" w:eastAsia="Amiri" w:cs="Amiri"/>
          <w:lang w:bidi="ar-SA"/>
          <w:color w:val="111111"/>
          <w:sz w:val="28"/>
          <w:szCs w:val="28"/>
          <w:rtl/>
        </w:rPr>
        <w:t xml:space="preserve">على الإجازة مع تعلّق الغرض بالتخصيص، فلو عيّن له السوق الّتي يبيع فيها، فباع في غيرها بذلك الثمن، أو أزيد، قال الشيخ: يصحّ‌</w:t>
      </w:r>
      <w:r>
        <w:rPr>
          <w:rStyle w:val="FootnoteReference"/>
        </w:rPr>
        <w:footnoteReference w:id="64"/>
      </w:r>
      <w:r>
        <w:rPr>
          <w:rFonts w:ascii="Amiri" w:hAnsi="Amiri" w:eastAsia="Amiri" w:cs="Amiri"/>
          <w:lang w:bidi="ar-SA"/>
          <w:color w:val="111111"/>
          <w:sz w:val="28"/>
          <w:szCs w:val="28"/>
          <w:rtl/>
        </w:rPr>
        <w:t xml:space="preserve">و الوجه إن كان للموكّل غرض في التخصيص، بأن يكون السوق معروفا بجودة النقد، أو كثرة الثمن، أو حلّه، أو صلاح أهله، أو المودّة</w:t>
      </w:r>
      <w:r>
        <w:rPr>
          <w:rStyle w:val="FootnoteReference"/>
        </w:rPr>
        <w:footnoteReference w:id="65"/>
      </w:r>
      <w:r>
        <w:rPr>
          <w:rFonts w:ascii="Amiri" w:hAnsi="Amiri" w:eastAsia="Amiri" w:cs="Amiri"/>
          <w:lang w:bidi="ar-SA"/>
          <w:color w:val="111111"/>
          <w:sz w:val="28"/>
          <w:szCs w:val="28"/>
          <w:rtl/>
        </w:rPr>
        <w:t xml:space="preserve">بين المالك و بينهم، وقف على الإجازة مع التعدّي، و إلاّ فالوجه ما قاله الشيخ.</w:t>
      </w:r>
    </w:p>
    <w:p>
      <w:pPr>
        <w:pStyle w:val="BookText"/>
      </w:pPr>
      <w:r>
        <w:rPr>
          <w:rFonts w:ascii="Amiri" w:hAnsi="Amiri" w:eastAsia="Amiri" w:cs="Amiri"/>
          <w:lang w:bidi="ar-SA"/>
          <w:color w:val="111111"/>
          <w:sz w:val="28"/>
          <w:szCs w:val="28"/>
          <w:rtl/>
        </w:rPr>
        <w:t xml:space="preserve">و لو عيّن له المشتري، لم يجز له بيعه على غيره بذلك الثمن أو أزيد.</w:t>
      </w:r>
    </w:p>
    <w:p>
      <w:pPr>
        <w:pStyle w:val="Heading6"/>
      </w:pPr>
      <w:bookmarkStart w:id="663" w:name="_Toc147"/>
      <w:r>
        <w:t>4136. الخامس: لو اشترى غير ما عيّن له شراءه، لم يلزم في حق الموكّل،</w:t>
      </w:r>
      <w:bookmarkEnd w:id="663"/>
    </w:p>
    <w:p>
      <w:pPr>
        <w:pStyle w:val="BookText"/>
      </w:pPr>
      <w:r>
        <w:rPr>
          <w:rFonts w:ascii="Amiri" w:hAnsi="Amiri" w:eastAsia="Amiri" w:cs="Amiri"/>
          <w:lang w:bidi="ar-SA"/>
          <w:color w:val="111111"/>
          <w:sz w:val="28"/>
          <w:szCs w:val="28"/>
          <w:rtl/>
        </w:rPr>
        <w:t xml:space="preserve">ثمّ إن كان قد اشترى بالعين</w:t>
      </w:r>
      <w:r>
        <w:rPr>
          <w:rStyle w:val="FootnoteReference"/>
        </w:rPr>
        <w:footnoteReference w:id="66"/>
      </w:r>
      <w:r>
        <w:rPr>
          <w:rFonts w:ascii="Amiri" w:hAnsi="Amiri" w:eastAsia="Amiri" w:cs="Amiri"/>
          <w:lang w:bidi="ar-SA"/>
          <w:color w:val="111111"/>
          <w:sz w:val="28"/>
          <w:szCs w:val="28"/>
          <w:rtl/>
        </w:rPr>
        <w:t xml:space="preserve">، فالوجه وقوفه على الإجازة، و لو قيل: بالبطلان</w:t>
      </w:r>
      <w:r>
        <w:rPr>
          <w:rStyle w:val="FootnoteReference"/>
        </w:rPr>
        <w:footnoteReference w:id="67"/>
      </w:r>
      <w:r>
        <w:rPr>
          <w:rFonts w:ascii="Amiri" w:hAnsi="Amiri" w:eastAsia="Amiri" w:cs="Amiri"/>
          <w:lang w:bidi="ar-SA"/>
          <w:color w:val="111111"/>
          <w:sz w:val="28"/>
          <w:szCs w:val="28"/>
          <w:rtl/>
        </w:rPr>
        <w:t xml:space="preserve">و كان قد ذكر الموكّل في العقد، أو صدّقه البائع، أو أقام بيّنة، لم يلزم الوكيل البيع، و ردّ البائع ما أخذه.</w:t>
      </w:r>
    </w:p>
    <w:p>
      <w:pPr>
        <w:pStyle w:val="BookText"/>
      </w:pPr>
      <w:r>
        <w:rPr>
          <w:rFonts w:ascii="Amiri" w:hAnsi="Amiri" w:eastAsia="Amiri" w:cs="Amiri"/>
          <w:lang w:bidi="ar-SA"/>
          <w:color w:val="111111"/>
          <w:sz w:val="28"/>
          <w:szCs w:val="28"/>
          <w:rtl/>
        </w:rPr>
        <w:t xml:space="preserve">و إن لم يذكره، و لم يصدّقه، و لا بيّنة هناك، حلف البائع على انتفاء العلم، و لم يلزمه ردّ شيء.</w:t>
      </w:r>
    </w:p>
    <w:p>
      <w:pPr>
        <w:pStyle w:val="BookText"/>
      </w:pPr>
      <w:r>
        <w:rPr>
          <w:rFonts w:ascii="Amiri" w:hAnsi="Amiri" w:eastAsia="Amiri" w:cs="Amiri"/>
          <w:lang w:bidi="ar-SA"/>
          <w:color w:val="111111"/>
          <w:sz w:val="28"/>
          <w:szCs w:val="28"/>
          <w:rtl/>
        </w:rPr>
        <w:t xml:space="preserve">و كذا لو ادّعى البائع أنّه باع مال غيره بغير إذنه، فالقول قول المشتري في الملكيّة للبائع لا في إذن الغير، و كذا القول قول البائع لو ادّعى المشتري أنّه باع مال غيره بغير إذنه، و قال البائع: بل ملكي أو ملك موكّلي.</w:t>
      </w:r>
    </w:p>
    <w:p>
      <w:pPr>
        <w:pStyle w:val="BookText"/>
      </w:pPr>
      <w:r>
        <w:rPr>
          <w:rFonts w:ascii="Amiri" w:hAnsi="Amiri" w:eastAsia="Amiri" w:cs="Amiri"/>
          <w:lang w:bidi="ar-SA"/>
          <w:color w:val="111111"/>
          <w:sz w:val="28"/>
          <w:szCs w:val="28"/>
          <w:rtl/>
        </w:rPr>
        <w:t xml:space="preserve">و لو اتّفق البائع و المشتري على ما يبطل البيع و قال الموكّل: بل البيع صحيح، فالقول قوله مع اليمين، و لا يلزمه ردّ ما أخذه عوضا.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1083_127477"/>
    <w:bookmarkEnd w:id="42"/>
    <w:p>
      <w:pPr>
        <w:pStyle w:val="BookText"/>
      </w:pPr>
      <w:r>
        <w:rPr>
          <w:rFonts w:ascii="Amiri" w:hAnsi="Amiri" w:eastAsia="Amiri" w:cs="Amiri"/>
          <w:lang w:bidi="ar-SA"/>
          <w:color w:val="111111"/>
          <w:sz w:val="28"/>
          <w:szCs w:val="28"/>
          <w:rtl/>
        </w:rPr>
        <w:t xml:space="preserve">و إن كان الشراء في الذمّة، ثمّ نقد العين، فإن أطلق، لزمه البيع دون الموكّل، و إن ذكر الشراء للموكّل، بطل في حقّ الوكيل، و الوجه أنّ الموكّل إن أجازه، لزمه، و إلاّ بطل في حقّه أيضا، و كذا كلّ من اشترى شيئا في ذمّته لغيره بغير إذنه سواء كان وكيلا لذلك الغير أو لا.</w:t>
      </w:r>
    </w:p>
    <w:p>
      <w:pPr>
        <w:pStyle w:val="BookText"/>
      </w:pPr>
      <w:r>
        <w:rPr>
          <w:rFonts w:ascii="Amiri" w:hAnsi="Amiri" w:eastAsia="Amiri" w:cs="Amiri"/>
          <w:lang w:bidi="ar-SA"/>
          <w:color w:val="111111"/>
          <w:sz w:val="28"/>
          <w:szCs w:val="28"/>
          <w:rtl/>
        </w:rPr>
        <w:t xml:space="preserve">و لو وكّله في تزويج امرأة، فزوّجه غيرها، فالوجه وقوف العقد على الإجازة، فإن أجازه لزمه، و إلاّ فلا، لكن يجب على الوكيل نصف المهر كما قلناه أوّلا.</w:t>
      </w:r>
    </w:p>
    <w:p>
      <w:pPr>
        <w:pStyle w:val="Heading6"/>
      </w:pPr>
      <w:bookmarkStart w:id="664" w:name="_Toc148"/>
      <w:r>
        <w:t>4137. السادس: لو قال: اشتر لي بديني عليك طعاما صحّ‌،</w:t>
      </w:r>
      <w:bookmarkEnd w:id="664"/>
    </w:p>
    <w:p>
      <w:pPr>
        <w:pStyle w:val="BookText"/>
      </w:pPr>
      <w:r>
        <w:rPr>
          <w:rFonts w:ascii="Amiri" w:hAnsi="Amiri" w:eastAsia="Amiri" w:cs="Amiri"/>
          <w:lang w:bidi="ar-SA"/>
          <w:color w:val="111111"/>
          <w:sz w:val="28"/>
          <w:szCs w:val="28"/>
          <w:rtl/>
        </w:rPr>
        <w:t xml:space="preserve">و كذا لو قال:</w:t>
      </w:r>
    </w:p>
    <w:p>
      <w:pPr>
        <w:pStyle w:val="BookText"/>
      </w:pPr>
      <w:r>
        <w:rPr>
          <w:rFonts w:ascii="Amiri" w:hAnsi="Amiri" w:eastAsia="Amiri" w:cs="Amiri"/>
          <w:lang w:bidi="ar-SA"/>
          <w:color w:val="111111"/>
          <w:sz w:val="28"/>
          <w:szCs w:val="28"/>
          <w:rtl/>
        </w:rPr>
        <w:t xml:space="preserve">اسلفه فيه، و انصرف إلى الحنطة، فإن أسلف في الشعير لم يجز.</w:t>
      </w:r>
    </w:p>
    <w:p>
      <w:pPr>
        <w:pStyle w:val="BookText"/>
      </w:pPr>
      <w:r>
        <w:rPr>
          <w:rFonts w:ascii="Amiri" w:hAnsi="Amiri" w:eastAsia="Amiri" w:cs="Amiri"/>
          <w:lang w:bidi="ar-SA"/>
          <w:color w:val="111111"/>
          <w:sz w:val="28"/>
          <w:szCs w:val="28"/>
          <w:rtl/>
        </w:rPr>
        <w:t xml:space="preserve">و لو قال: اشتر لي خبزا، انصرف إلى المعتاد في موضعه، فلا ينصرف في بغداد إلى الأرز، و إن كان حقيقة فيه قضى للعادة.</w:t>
      </w:r>
    </w:p>
    <w:p>
      <w:pPr>
        <w:pStyle w:val="BookText"/>
      </w:pPr>
      <w:r>
        <w:rPr>
          <w:rFonts w:ascii="Amiri" w:hAnsi="Amiri" w:eastAsia="Amiri" w:cs="Amiri"/>
          <w:lang w:bidi="ar-SA"/>
          <w:color w:val="111111"/>
          <w:sz w:val="28"/>
          <w:szCs w:val="28"/>
          <w:rtl/>
        </w:rPr>
        <w:t xml:space="preserve">إذا ثبت هذا، فإذا سلّم الوكيل الثمن إلى البائع برئ من الدّين، و إذا قبض الطعام كان أمانة في يده.</w:t>
      </w:r>
    </w:p>
    <w:p>
      <w:pPr>
        <w:pStyle w:val="BookText"/>
      </w:pPr>
      <w:r>
        <w:rPr>
          <w:rFonts w:ascii="Amiri" w:hAnsi="Amiri" w:eastAsia="Amiri" w:cs="Amiri"/>
          <w:lang w:bidi="ar-SA"/>
          <w:color w:val="111111"/>
          <w:sz w:val="28"/>
          <w:szCs w:val="28"/>
          <w:rtl/>
        </w:rPr>
        <w:t xml:space="preserve">و لو لم يكن عليه دين، فقال: أسلف ألفا من مالك في كرّ طعام قرضا عليّ‌، ففعل، فالأقرب الصحّة، فإذا أدّاها، كانت دينا على الآمر.</w:t>
      </w:r>
    </w:p>
    <w:p>
      <w:pPr>
        <w:pStyle w:val="BookText"/>
      </w:pPr>
      <w:r>
        <w:rPr>
          <w:rFonts w:ascii="Amiri" w:hAnsi="Amiri" w:eastAsia="Amiri" w:cs="Amiri"/>
          <w:lang w:bidi="ar-SA"/>
          <w:color w:val="111111"/>
          <w:sz w:val="28"/>
          <w:szCs w:val="28"/>
          <w:rtl/>
        </w:rPr>
        <w:t xml:space="preserve">و كذا لو قال: اشتر به عبدا، سواء عيّنه أو لم يعيّنه، و كذا لو قال: أسلف ألفا في كرّ، و اقض الثمن عنّي من مالك، أو من الدّين الّذي لي عليك، صحّ‌، و لو لم يسمّ الوكيل الموكّل، ثمّ قال: أسلمت لنفسي، و قال الموكّل: لي، فالقول قول الوكيل مع يمينه، و يدفع الألف إلى الموكّل.</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1083_127478"/>
    <w:bookmarkEnd w:id="43"/>
    <w:p>
      <w:pPr>
        <w:pStyle w:val="BookText"/>
      </w:pPr>
      <w:r>
        <w:rPr>
          <w:rFonts w:ascii="Amiri" w:hAnsi="Amiri" w:eastAsia="Amiri" w:cs="Amiri"/>
          <w:lang w:bidi="ar-SA"/>
          <w:color w:val="111111"/>
          <w:sz w:val="28"/>
          <w:szCs w:val="28"/>
          <w:rtl/>
        </w:rPr>
        <w:t xml:space="preserve">و لو اتّفقا على الإطلاق من غير قصد له أو لموكّله، فالوجه أنّه للوكيل.</w:t>
      </w:r>
    </w:p>
    <w:p>
      <w:pPr>
        <w:pStyle w:val="Heading6"/>
      </w:pPr>
      <w:bookmarkStart w:id="665" w:name="_Toc149"/>
      <w:r>
        <w:t>4138. السابع: إذا وكّله في عقد فاسد، لم يملكه،</w:t>
      </w:r>
      <w:bookmarkEnd w:id="665"/>
    </w:p>
    <w:p>
      <w:pPr>
        <w:pStyle w:val="BookText"/>
      </w:pPr>
      <w:r>
        <w:rPr>
          <w:rFonts w:ascii="Amiri" w:hAnsi="Amiri" w:eastAsia="Amiri" w:cs="Amiri"/>
          <w:lang w:bidi="ar-SA"/>
          <w:color w:val="111111"/>
          <w:sz w:val="28"/>
          <w:szCs w:val="28"/>
          <w:rtl/>
        </w:rPr>
        <w:t xml:space="preserve">و لا يملك الصحيح أيضا.</w:t>
      </w:r>
      <w:r>
        <w:rPr>
          <w:rStyle w:val="FootnoteReference"/>
        </w:rPr>
        <w:footnoteReference w:id="68"/>
      </w:r>
    </w:p>
    <w:p>
      <w:pPr>
        <w:pStyle w:val="Heading6"/>
      </w:pPr>
      <w:bookmarkStart w:id="666" w:name="_Toc150"/>
      <w:r>
        <w:t>4139. الثامن: لو وكّله في شراء عبد أو غيره، لم يملك العقد على بعضه،</w:t>
      </w:r>
      <w:bookmarkEnd w:id="666"/>
    </w:p>
    <w:p>
      <w:pPr>
        <w:pStyle w:val="BookText"/>
      </w:pPr>
      <w:r>
        <w:rPr>
          <w:rFonts w:ascii="Amiri" w:hAnsi="Amiri" w:eastAsia="Amiri" w:cs="Amiri"/>
          <w:lang w:bidi="ar-SA"/>
          <w:color w:val="111111"/>
          <w:sz w:val="28"/>
          <w:szCs w:val="28"/>
          <w:rtl/>
        </w:rPr>
        <w:t xml:space="preserve">سواء عقد على البعض الآخر أو لا، إلاّ أن يأذن في تعدّد الصفقة، و كذا لو وكّله في بيعه.</w:t>
      </w:r>
    </w:p>
    <w:p>
      <w:pPr>
        <w:pStyle w:val="BookText"/>
      </w:pPr>
      <w:r>
        <w:rPr>
          <w:rFonts w:ascii="Amiri" w:hAnsi="Amiri" w:eastAsia="Amiri" w:cs="Amiri"/>
          <w:lang w:bidi="ar-SA"/>
          <w:color w:val="111111"/>
          <w:sz w:val="28"/>
          <w:szCs w:val="28"/>
          <w:rtl/>
        </w:rPr>
        <w:t xml:space="preserve">و لو وكّله في شراء عبيد، و أطلق، ملك العقد جملة، و واحدا واحدا، و كذا لو أذن في بيعهم على إشكال، أمّا لو نصّ على التعيين في البيع أو الشراء، فإنّه لا يجوز له المخالفة.</w:t>
      </w:r>
    </w:p>
    <w:p>
      <w:pPr>
        <w:pStyle w:val="BookText"/>
      </w:pPr>
      <w:r>
        <w:rPr>
          <w:rFonts w:ascii="Amiri" w:hAnsi="Amiri" w:eastAsia="Amiri" w:cs="Amiri"/>
          <w:lang w:bidi="ar-SA"/>
          <w:color w:val="111111"/>
          <w:sz w:val="28"/>
          <w:szCs w:val="28"/>
          <w:rtl/>
        </w:rPr>
        <w:t xml:space="preserve">و لو قال: اشتر [لي] عبدين صفقة، فاشترى عبدين لاثنين شركة بينهما، أو لكلّ منهما عبد منفرد من وكيلهما، أو من أحدهما، و أجاز الآخر صحّ‌، و لو اشتراهما منهما صفقتين لم يجز، و إن قبل بلفظ واحد منهما، و يقع للوكيل إن لم يذكر الموكّل.</w:t>
      </w:r>
    </w:p>
    <w:p>
      <w:pPr>
        <w:pStyle w:val="Heading6"/>
      </w:pPr>
      <w:bookmarkStart w:id="667" w:name="_Toc151"/>
      <w:r>
        <w:t>4140. التاسع: إذا أمره بالشراء بالعين، لم يكن له أن يشتري في الذمّة،</w:t>
      </w:r>
      <w:bookmarkEnd w:id="667"/>
    </w:p>
    <w:p>
      <w:pPr>
        <w:pStyle w:val="BookText"/>
      </w:pPr>
      <w:r>
        <w:rPr>
          <w:rFonts w:ascii="Amiri" w:hAnsi="Amiri" w:eastAsia="Amiri" w:cs="Amiri"/>
          <w:lang w:bidi="ar-SA"/>
          <w:color w:val="111111"/>
          <w:sz w:val="28"/>
          <w:szCs w:val="28"/>
          <w:rtl/>
        </w:rPr>
        <w:t xml:space="preserve">و لو أمره أن يشتري في الذمّة، لم يكن له أن يشتري بالعين، و لو أطلق انصرف إلى الشراء بهما.</w:t>
      </w:r>
    </w:p>
    <w:p>
      <w:pPr>
        <w:pStyle w:val="Heading6"/>
      </w:pPr>
      <w:bookmarkStart w:id="668" w:name="_Toc152"/>
      <w:r>
        <w:t>4141. العاشر: إذا أطلق الإذن في البيع، انصرف إلى الحال بنقد البلد لا النسيئة،</w:t>
      </w:r>
      <w:bookmarkEnd w:id="668"/>
    </w:p>
    <w:p>
      <w:pPr>
        <w:pStyle w:val="BookText"/>
      </w:pPr>
      <w:r>
        <w:rPr>
          <w:rFonts w:ascii="Amiri" w:hAnsi="Amiri" w:eastAsia="Amiri" w:cs="Amiri"/>
          <w:lang w:bidi="ar-SA"/>
          <w:color w:val="111111"/>
          <w:sz w:val="28"/>
          <w:szCs w:val="28"/>
          <w:rtl/>
        </w:rPr>
        <w:t xml:space="preserve">و كذا الشراء، و لو كان في البلد نقدان، باع بأغلبهما، فإن تساويا، باع بما شاء منهما.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11083_127479"/>
    <w:bookmarkEnd w:id="44"/>
    <w:p>
      <w:pPr>
        <w:pStyle w:val="BookText"/>
      </w:pPr>
      <w:r>
        <w:rPr>
          <w:rFonts w:ascii="Amiri" w:hAnsi="Amiri" w:eastAsia="Amiri" w:cs="Amiri"/>
          <w:lang w:bidi="ar-SA"/>
          <w:color w:val="111111"/>
          <w:sz w:val="28"/>
          <w:szCs w:val="28"/>
          <w:rtl/>
        </w:rPr>
        <w:t xml:space="preserve">و لو عيّن النقد أو النسيئة لم يجز المخالفة، فلو أمره بالبيع نقدا، فباع نسيئة لم يجز، و كذا لو أمره بالبيع نسيئة فباع نقدا بثمن المثل، أو بما عيّنه المالك أو بأزيد منهما إن تعلّق بالتأجيل غرض صحيح، و إلاّ جاز.</w:t>
      </w:r>
    </w:p>
    <w:p>
      <w:pPr>
        <w:pStyle w:val="BookText"/>
      </w:pPr>
      <w:r>
        <w:rPr>
          <w:rFonts w:ascii="Amiri" w:hAnsi="Amiri" w:eastAsia="Amiri" w:cs="Amiri"/>
          <w:lang w:bidi="ar-SA"/>
          <w:color w:val="111111"/>
          <w:sz w:val="28"/>
          <w:szCs w:val="28"/>
          <w:rtl/>
        </w:rPr>
        <w:t xml:space="preserve">و لو وكّله في الشراء نسيئة، فاشترى نقدا، لم يلزم الموكّل، و لو أذن في الشراء نقدا، فاشترى نسيئة بالثمن الّذي قدّره، أو أقلّ‌، فالوجه الوقوف على الإجازة مع حصول الغرض و إلاّ صحّ مطلقا.</w:t>
      </w:r>
    </w:p>
    <w:p>
      <w:pPr>
        <w:pStyle w:val="Heading6"/>
      </w:pPr>
      <w:bookmarkStart w:id="669" w:name="_Toc153"/>
      <w:r>
        <w:t>4142. الحادي عشر: إذا عيّن له الثمن في المبيع لم يلزمه البيع لو باع بأقلّ‌،</w:t>
      </w:r>
      <w:bookmarkEnd w:id="669"/>
    </w:p>
    <w:p>
      <w:pPr>
        <w:pStyle w:val="BookText"/>
      </w:pPr>
      <w:r>
        <w:rPr>
          <w:rFonts w:ascii="Amiri" w:hAnsi="Amiri" w:eastAsia="Amiri" w:cs="Amiri"/>
          <w:lang w:bidi="ar-SA"/>
          <w:color w:val="111111"/>
          <w:sz w:val="28"/>
          <w:szCs w:val="28"/>
          <w:rtl/>
        </w:rPr>
        <w:t xml:space="preserve">بل يقف على الإجازة، و كذا الشراء، و لو أطلق له البيع، انصرف إلى البيع بثمن المثل لأيّهما شاء، و كذا لو أذن في الشراء اقتضى أن يشتري بثمن المثل، و للشيخ قول بأنّ الوكيل يضمن تمام ما حلف عليه المالك، و يمضى البيع</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لو أطلق، فباع بدون ثمن المثل، لزم الوكيل الباقي من ثمن المثل، و هل يضمن الوكيل التفاوت بين ما باعه به، و بين ثمن المثل، أو بين ما يتغابن النّاس به، و ما لا يتغابن‌؟ الأقرب الأوّل، و هذا كلّه على قول الشيخ.</w:t>
      </w:r>
    </w:p>
    <w:p>
      <w:pPr>
        <w:pStyle w:val="BookText"/>
      </w:pPr>
      <w:r>
        <w:rPr>
          <w:rFonts w:ascii="Amiri" w:hAnsi="Amiri" w:eastAsia="Amiri" w:cs="Amiri"/>
          <w:lang w:bidi="ar-SA"/>
          <w:color w:val="111111"/>
          <w:sz w:val="28"/>
          <w:szCs w:val="28"/>
          <w:rtl/>
        </w:rPr>
        <w:t xml:space="preserve">أمّا على ما اخترناه نحن أوّلا فلا، و لو قدّر له الثمن، لم يكن له بيعه بأقلّ منه، و إن كان يسيرا، و لو لم يقدّر فباع بدون ثمن المثل بما يتغابن الناس بمثله، فالوجه الصحّة.</w:t>
      </w:r>
    </w:p>
    <w:p>
      <w:pPr>
        <w:pStyle w:val="BookText"/>
      </w:pPr>
      <w:r>
        <w:rPr>
          <w:rFonts w:ascii="Amiri" w:hAnsi="Amiri" w:eastAsia="Amiri" w:cs="Amiri"/>
          <w:lang w:bidi="ar-SA"/>
          <w:color w:val="111111"/>
          <w:sz w:val="28"/>
          <w:szCs w:val="28"/>
          <w:rtl/>
        </w:rPr>
        <w:t xml:space="preserve">و لو حضر من يشتري بأزيد من ثمن المثل، لم يجز للوكيل بيعه بثمن المثل على الدافع و لا على غيره، و لو باعه بثمن المثل، فجاء من يزيد عليه في مدّة الخيار للوكيل، فالوجه أنّه لا يجب عليه الفسخ.</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11083_127480"/>
    <w:bookmarkEnd w:id="45"/>
    <w:p>
      <w:pPr>
        <w:pStyle w:val="Heading6"/>
      </w:pPr>
      <w:bookmarkStart w:id="670" w:name="_Toc154"/>
      <w:r>
        <w:t>4143. الثاني عشر: لو أمره بالبيع بثمن، فباع بأزيد، لزم البيع،</w:t>
      </w:r>
      <w:bookmarkEnd w:id="670"/>
    </w:p>
    <w:p>
      <w:pPr>
        <w:pStyle w:val="BookText"/>
      </w:pPr>
      <w:r>
        <w:rPr>
          <w:rFonts w:ascii="Amiri" w:hAnsi="Amiri" w:eastAsia="Amiri" w:cs="Amiri"/>
          <w:lang w:bidi="ar-SA"/>
          <w:color w:val="111111"/>
          <w:sz w:val="28"/>
          <w:szCs w:val="28"/>
          <w:rtl/>
        </w:rPr>
        <w:t xml:space="preserve">سواء كانت الزيادة من جنس الثمن، أو لا، أمّا لو كان الثمن أو بعضه من غير جنس الثمن، افتقر إلى الإذن، فإن أمضاه، و إلاّ فسخ، و لو باع بأقلّ‌، وقف على الإجازة.</w:t>
      </w:r>
    </w:p>
    <w:p>
      <w:pPr>
        <w:pStyle w:val="BookText"/>
      </w:pPr>
      <w:r>
        <w:rPr>
          <w:rFonts w:ascii="Amiri" w:hAnsi="Amiri" w:eastAsia="Amiri" w:cs="Amiri"/>
          <w:lang w:bidi="ar-SA"/>
          <w:color w:val="111111"/>
          <w:sz w:val="28"/>
          <w:szCs w:val="28"/>
          <w:rtl/>
        </w:rPr>
        <w:t xml:space="preserve">و لو ادّعى الوكيل الإذن به، فأنكر المالك، فالقول قوله مع يمينه، ثمّ تستعاد العين إن كانت باقية، و مثلها أو قيمتها إن كانت تالفة، فإن تصادق الوكيل و المشتري على الثمن، و دفع الوكيل السلعة إلى المشتري، و تلفت في يده، رجع الموكّل على من شاء منهما، لكن إن رجع على المشتري، لم يرجع المشتري على الوكيل، و إن رجع على الوكيل، رجع الوكيل على المشتري بأقلّ الأمرين من ثمنه و ما اغترمه.</w:t>
      </w:r>
    </w:p>
    <w:p>
      <w:pPr>
        <w:pStyle w:val="Heading6"/>
      </w:pPr>
      <w:bookmarkStart w:id="671" w:name="_Toc155"/>
      <w:r>
        <w:t>4144. الثالث عشر: لو وكّله في بيع عين بثمن، فباع بعضها بذلك الثمن، أو وكّله مطلقا، فباع البعض بثمن مثل الجميع،</w:t>
      </w:r>
      <w:bookmarkEnd w:id="671"/>
    </w:p>
    <w:p>
      <w:pPr>
        <w:pStyle w:val="BookText"/>
      </w:pPr>
      <w:r>
        <w:rPr>
          <w:rFonts w:ascii="Amiri" w:hAnsi="Amiri" w:eastAsia="Amiri" w:cs="Amiri"/>
          <w:lang w:bidi="ar-SA"/>
          <w:color w:val="111111"/>
          <w:sz w:val="28"/>
          <w:szCs w:val="28"/>
          <w:rtl/>
        </w:rPr>
        <w:t xml:space="preserve">فالأقرب ثبوت الخيار للمالك بين الإجازة و الفسخ، مع قرب القول باللّزوم، فحينئذ يجوز له بمجرّد الوكالة الأولى بيع الباقي من العين ظاهرا.</w:t>
      </w:r>
    </w:p>
    <w:p>
      <w:pPr>
        <w:pStyle w:val="BookText"/>
      </w:pPr>
      <w:r>
        <w:rPr>
          <w:rFonts w:ascii="Amiri" w:hAnsi="Amiri" w:eastAsia="Amiri" w:cs="Amiri"/>
          <w:lang w:bidi="ar-SA"/>
          <w:color w:val="111111"/>
          <w:sz w:val="28"/>
          <w:szCs w:val="28"/>
          <w:rtl/>
        </w:rPr>
        <w:t xml:space="preserve">و كذا لو وكّله في بيع عبدين بمائة، فباع أحدهما به، أمّا لو أمره ببيع عبده بمائة، فباع بعضه بأقلّ‌، لم يلزم إجماعا.</w:t>
      </w:r>
    </w:p>
    <w:p>
      <w:pPr>
        <w:pStyle w:val="BookText"/>
      </w:pPr>
      <w:r>
        <w:rPr>
          <w:rFonts w:ascii="Amiri" w:hAnsi="Amiri" w:eastAsia="Amiri" w:cs="Amiri"/>
          <w:lang w:bidi="ar-SA"/>
          <w:color w:val="111111"/>
          <w:sz w:val="28"/>
          <w:szCs w:val="28"/>
          <w:rtl/>
        </w:rPr>
        <w:t xml:space="preserve">و لو وكّله مطلقا، فباع بعضه بأقلّ من ثمن المثل لم يجز.</w:t>
      </w:r>
    </w:p>
    <w:p>
      <w:pPr>
        <w:pStyle w:val="Heading6"/>
      </w:pPr>
      <w:bookmarkStart w:id="672" w:name="_Toc156"/>
      <w:r>
        <w:t>4145. الرابع عشر: لو أذن له في الشراء بثمن معيّن، فاشتراه بأقلّ لزم،</w:t>
      </w:r>
      <w:bookmarkEnd w:id="672"/>
    </w:p>
    <w:p>
      <w:pPr>
        <w:pStyle w:val="BookText"/>
      </w:pPr>
      <w:r>
        <w:rPr>
          <w:rFonts w:ascii="Amiri" w:hAnsi="Amiri" w:eastAsia="Amiri" w:cs="Amiri"/>
          <w:lang w:bidi="ar-SA"/>
          <w:color w:val="111111"/>
          <w:sz w:val="28"/>
          <w:szCs w:val="28"/>
          <w:rtl/>
        </w:rPr>
        <w:t xml:space="preserve">إلاّ أن يقول: لا تشتر بأقلّ‌، فمتى اشتراه بالأقلّ بطل.</w:t>
      </w:r>
    </w:p>
    <w:p>
      <w:pPr>
        <w:pStyle w:val="BookText"/>
      </w:pPr>
      <w:r>
        <w:rPr>
          <w:rFonts w:ascii="Amiri" w:hAnsi="Amiri" w:eastAsia="Amiri" w:cs="Amiri"/>
          <w:lang w:bidi="ar-SA"/>
          <w:color w:val="111111"/>
          <w:sz w:val="28"/>
          <w:szCs w:val="28"/>
          <w:rtl/>
        </w:rPr>
        <w:t xml:space="preserve">و لو قال: اشتره بمائة و لا تشتر بخمسين، لم يكن له شراؤه بخمسين،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11083_127481"/>
    <w:bookmarkEnd w:id="46"/>
    <w:p>
      <w:pPr>
        <w:pStyle w:val="BookText"/>
      </w:pPr>
      <w:r>
        <w:rPr>
          <w:rFonts w:ascii="Amiri" w:hAnsi="Amiri" w:eastAsia="Amiri" w:cs="Amiri"/>
          <w:lang w:bidi="ar-SA"/>
          <w:color w:val="111111"/>
          <w:sz w:val="28"/>
          <w:szCs w:val="28"/>
          <w:rtl/>
        </w:rPr>
        <w:t xml:space="preserve">و له أن يشتريه بأزيد من الخمسين، و أقلّ من المائة، و الأقرب أنّه يجوز أن يشتريه بأقلّ من الخمسين.</w:t>
      </w:r>
    </w:p>
    <w:p>
      <w:pPr>
        <w:pStyle w:val="BookText"/>
      </w:pPr>
      <w:r>
        <w:rPr>
          <w:rFonts w:ascii="Amiri" w:hAnsi="Amiri" w:eastAsia="Amiri" w:cs="Amiri"/>
          <w:lang w:bidi="ar-SA"/>
          <w:color w:val="111111"/>
          <w:sz w:val="28"/>
          <w:szCs w:val="28"/>
          <w:rtl/>
        </w:rPr>
        <w:t xml:space="preserve">و لو قال: اشتره بمائة دينار، فاشتراه بمائة درهم، فالأقرب الوقوف على الإجازة.</w:t>
      </w:r>
    </w:p>
    <w:p>
      <w:pPr>
        <w:pStyle w:val="BookText"/>
      </w:pPr>
      <w:r>
        <w:rPr>
          <w:rFonts w:ascii="Amiri" w:hAnsi="Amiri" w:eastAsia="Amiri" w:cs="Amiri"/>
          <w:lang w:bidi="ar-SA"/>
          <w:color w:val="111111"/>
          <w:sz w:val="28"/>
          <w:szCs w:val="28"/>
          <w:rtl/>
        </w:rPr>
        <w:t xml:space="preserve">و لو قال: اشتر نصفه بمائة، فاشتراه أجمع أو أكثر من النصف بها، صحّ البيع.</w:t>
      </w:r>
    </w:p>
    <w:p>
      <w:pPr>
        <w:pStyle w:val="BookText"/>
      </w:pPr>
      <w:r>
        <w:rPr>
          <w:rFonts w:ascii="Amiri" w:hAnsi="Amiri" w:eastAsia="Amiri" w:cs="Amiri"/>
          <w:lang w:bidi="ar-SA"/>
          <w:color w:val="111111"/>
          <w:sz w:val="28"/>
          <w:szCs w:val="28"/>
          <w:rtl/>
        </w:rPr>
        <w:t xml:space="preserve">و لو قال: اشتر نصفه بمائة و لا تشتر الجميع، فاشترى أكثر من النصف و أقلّ من الجميع بالمائة، جاز كما تقدّم.</w:t>
      </w:r>
    </w:p>
    <w:p>
      <w:pPr>
        <w:pStyle w:val="Heading6"/>
      </w:pPr>
      <w:bookmarkStart w:id="673" w:name="_Toc157"/>
      <w:r>
        <w:t>4146. الخامس عشر: لو وكّله في شراء عبد موصوف بمائة، فاشتراه على الصفة بدونها جاز،</w:t>
      </w:r>
      <w:bookmarkEnd w:id="673"/>
    </w:p>
    <w:p>
      <w:pPr>
        <w:pStyle w:val="BookText"/>
      </w:pPr>
      <w:r>
        <w:rPr>
          <w:rFonts w:ascii="Amiri" w:hAnsi="Amiri" w:eastAsia="Amiri" w:cs="Amiri"/>
          <w:lang w:bidi="ar-SA"/>
          <w:color w:val="111111"/>
          <w:sz w:val="28"/>
          <w:szCs w:val="28"/>
          <w:rtl/>
        </w:rPr>
        <w:t xml:space="preserve">و إن خالف في الصفة، و اشتراه بأكثر منها، لم يلزم الموكّل، و لو اشترى ما هو بأزيد من تلك الصفة بالمائة أو أقلّ جاز، و لو اشترى ما دون الصفة بالمائة أو أقلّ لم يجز.</w:t>
      </w:r>
    </w:p>
    <w:p>
      <w:pPr>
        <w:pStyle w:val="BookText"/>
      </w:pPr>
      <w:r>
        <w:rPr>
          <w:rFonts w:ascii="Amiri" w:hAnsi="Amiri" w:eastAsia="Amiri" w:cs="Amiri"/>
          <w:lang w:bidi="ar-SA"/>
          <w:color w:val="111111"/>
          <w:sz w:val="28"/>
          <w:szCs w:val="28"/>
          <w:rtl/>
        </w:rPr>
        <w:t xml:space="preserve">و لو قال: اشتر لي عبدا بمائة، فاشترى عبدا يساوي مائة بها أو بدونها جاز، و لو كان لا يساوي مائة لم يجز، و لو كان يساوي أكثر، و اشتراه بها جاز، و إن اشتراه بأكثر، لم يجز.</w:t>
      </w:r>
    </w:p>
    <w:p>
      <w:pPr>
        <w:pStyle w:val="Heading6"/>
      </w:pPr>
      <w:bookmarkStart w:id="674" w:name="_Toc158"/>
      <w:r>
        <w:t>4147. السادس عشر: لو وكّله في شراء عبد بمائة، فاشترى عبدين يساوي كلّ واحد أقلّ من مائة، لم يجز،</w:t>
      </w:r>
      <w:bookmarkEnd w:id="674"/>
    </w:p>
    <w:p>
      <w:pPr>
        <w:pStyle w:val="BookText"/>
      </w:pPr>
      <w:r>
        <w:rPr>
          <w:rFonts w:ascii="Amiri" w:hAnsi="Amiri" w:eastAsia="Amiri" w:cs="Amiri"/>
          <w:lang w:bidi="ar-SA"/>
          <w:color w:val="111111"/>
          <w:sz w:val="28"/>
          <w:szCs w:val="28"/>
          <w:rtl/>
        </w:rPr>
        <w:t xml:space="preserve">و إن ساويا المائة،</w:t>
      </w:r>
      <w:r>
        <w:rPr>
          <w:rStyle w:val="FootnoteReference"/>
        </w:rPr>
        <w:footnoteReference w:id="70"/>
      </w:r>
      <w:r>
        <w:rPr>
          <w:rFonts w:ascii="Amiri" w:hAnsi="Amiri" w:eastAsia="Amiri" w:cs="Amiri"/>
          <w:lang w:bidi="ar-SA"/>
          <w:color w:val="111111"/>
          <w:sz w:val="28"/>
          <w:szCs w:val="28"/>
          <w:rtl/>
        </w:rPr>
        <w:t xml:space="preserve">و إن ساوى كلّ واحد أو أحدهما المائة جاز، و لزم الموكّل، و لا يلزم أحدهما بالنصف، و يتخيّر في إمساك الآخر بالباقي، أو يردّه، و يرجع على الوكيل بالنصف،</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11083_127482"/>
    <w:bookmarkEnd w:id="47"/>
    <w:p>
      <w:pPr>
        <w:pStyle w:val="BookText"/>
      </w:pPr>
      <w:r>
        <w:rPr>
          <w:rFonts w:ascii="Amiri" w:hAnsi="Amiri" w:eastAsia="Amiri" w:cs="Amiri"/>
          <w:lang w:bidi="ar-SA"/>
          <w:color w:val="111111"/>
          <w:sz w:val="28"/>
          <w:szCs w:val="28"/>
          <w:rtl/>
        </w:rPr>
        <w:t xml:space="preserve">و لا يلزمه أحدهما، و يلزم الوكيل الآخر، و يرجع الموكّل عليه بالنصف.</w:t>
      </w:r>
    </w:p>
    <w:p>
      <w:pPr>
        <w:pStyle w:val="BookText"/>
      </w:pPr>
      <w:r>
        <w:rPr>
          <w:rFonts w:ascii="Amiri" w:hAnsi="Amiri" w:eastAsia="Amiri" w:cs="Amiri"/>
          <w:lang w:bidi="ar-SA"/>
          <w:color w:val="111111"/>
          <w:sz w:val="28"/>
          <w:szCs w:val="28"/>
          <w:rtl/>
        </w:rPr>
        <w:t xml:space="preserve">و لو باع الوكيل أحد العبدين بمائة، وقف على إجازة الموكّل، و لو كان وكيلا مطلقا، لزم البيع، و حديث</w:t>
      </w:r>
      <w:r>
        <w:rPr>
          <w:rStyle w:val="FootnoteReference"/>
        </w:rPr>
        <w:footnoteReference w:id="71"/>
      </w:r>
      <w:r>
        <w:rPr>
          <w:rFonts w:ascii="Amiri" w:hAnsi="Amiri" w:eastAsia="Amiri" w:cs="Amiri"/>
          <w:lang w:bidi="ar-SA"/>
          <w:color w:val="111111"/>
          <w:sz w:val="28"/>
          <w:szCs w:val="28"/>
          <w:rtl/>
        </w:rPr>
        <w:t xml:space="preserve">عروة البارقي</w:t>
      </w:r>
      <w:r>
        <w:rPr>
          <w:rStyle w:val="FootnoteReference"/>
        </w:rPr>
        <w:footnoteReference w:id="72"/>
      </w:r>
      <w:r>
        <w:rPr>
          <w:rFonts w:ascii="Amiri" w:hAnsi="Amiri" w:eastAsia="Amiri" w:cs="Amiri"/>
          <w:lang w:bidi="ar-SA"/>
          <w:color w:val="111111"/>
          <w:sz w:val="28"/>
          <w:szCs w:val="28"/>
          <w:rtl/>
        </w:rPr>
        <w:t xml:space="preserve">محمول على أحد هذين.</w:t>
      </w:r>
    </w:p>
    <w:p>
      <w:pPr>
        <w:pStyle w:val="Heading6"/>
      </w:pPr>
      <w:bookmarkStart w:id="675" w:name="_Toc159"/>
      <w:r>
        <w:t>4148. السابع عشر: إطلاق الإذن في الشراء ينصرف إلى السليم،</w:t>
      </w:r>
      <w:bookmarkEnd w:id="675"/>
    </w:p>
    <w:p>
      <w:pPr>
        <w:pStyle w:val="BookText"/>
      </w:pPr>
      <w:r>
        <w:rPr>
          <w:rFonts w:ascii="Amiri" w:hAnsi="Amiri" w:eastAsia="Amiri" w:cs="Amiri"/>
          <w:lang w:bidi="ar-SA"/>
          <w:color w:val="111111"/>
          <w:sz w:val="28"/>
          <w:szCs w:val="28"/>
          <w:rtl/>
        </w:rPr>
        <w:t xml:space="preserve">فلا يملك شراء المعيب، فإن اشترى المعيب لم يلزم الموكّل، و لو لم يعلم بالعيب، كان للوكيل الردّ مع العلم، و للموكّل أيضا، فإن رضي قبل ردّ الوكيل، لم ينفذ الردّ.</w:t>
      </w:r>
    </w:p>
    <w:p>
      <w:pPr>
        <w:pStyle w:val="BookText"/>
      </w:pPr>
      <w:r>
        <w:rPr>
          <w:rFonts w:ascii="Amiri" w:hAnsi="Amiri" w:eastAsia="Amiri" w:cs="Amiri"/>
          <w:lang w:bidi="ar-SA"/>
          <w:color w:val="111111"/>
          <w:sz w:val="28"/>
          <w:szCs w:val="28"/>
          <w:rtl/>
        </w:rPr>
        <w:t xml:space="preserve">و لو قال البائع للوكيل: اصبر بالردّ حتّى يحضر الموكّل لم تلزمه الإجابة، فإن أخّره على ذلك ثمّ حضر الموكّل فلم يرض به، لم يسقط ردّه، و إن قلنا بثبوت الردّ على الفور.</w:t>
      </w:r>
    </w:p>
    <w:p>
      <w:pPr>
        <w:pStyle w:val="BookText"/>
      </w:pPr>
      <w:r>
        <w:rPr>
          <w:rFonts w:ascii="Amiri" w:hAnsi="Amiri" w:eastAsia="Amiri" w:cs="Amiri"/>
          <w:lang w:bidi="ar-SA"/>
          <w:color w:val="111111"/>
          <w:sz w:val="28"/>
          <w:szCs w:val="28"/>
          <w:rtl/>
        </w:rPr>
        <w:t xml:space="preserve">و لو ادّعى البائع علم الموكّل و رضاه، افتقر إلى البيّنة، فإن فقدت، لم تتوجّه اليمين على الوكيل إلاّ أن يدّعي العلم، فيحلف على نفيه.</w:t>
      </w:r>
    </w:p>
    <w:p>
      <w:pPr>
        <w:pStyle w:val="BookText"/>
      </w:pPr>
      <w:r>
        <w:rPr>
          <w:rFonts w:ascii="Amiri" w:hAnsi="Amiri" w:eastAsia="Amiri" w:cs="Amiri"/>
          <w:lang w:bidi="ar-SA"/>
          <w:color w:val="111111"/>
          <w:sz w:val="28"/>
          <w:szCs w:val="28"/>
          <w:rtl/>
        </w:rPr>
        <w:t xml:space="preserve">فإن ردّ الوكيل، و حضر الموكّل، و اعترف بقول البائع، أو قامت به البيّنة، بطل الردّ، و يسترجعه الموكّل، و للبائع ردّه عليه إن لم يشترط في عزل الوكيل علمه و إلاّ فلا على إشكال.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11083_127483"/>
    <w:bookmarkEnd w:id="48"/>
    <w:p>
      <w:pPr>
        <w:pStyle w:val="BookText"/>
      </w:pPr>
      <w:r>
        <w:rPr>
          <w:rFonts w:ascii="Amiri" w:hAnsi="Amiri" w:eastAsia="Amiri" w:cs="Amiri"/>
          <w:lang w:bidi="ar-SA"/>
          <w:color w:val="111111"/>
          <w:sz w:val="28"/>
          <w:szCs w:val="28"/>
          <w:rtl/>
        </w:rPr>
        <w:t xml:space="preserve">و لو رضيه الوكيل، كان للموكّل بعد حضوره الردّ، إلاّ أن ينكر البائع الشراء للموكّل، و لا بيّنة، فيحلف و يسقط ردّ الموكّل.</w:t>
      </w:r>
    </w:p>
    <w:p>
      <w:pPr>
        <w:pStyle w:val="BookText"/>
      </w:pPr>
      <w:r>
        <w:rPr>
          <w:rFonts w:ascii="Amiri" w:hAnsi="Amiri" w:eastAsia="Amiri" w:cs="Amiri"/>
          <w:lang w:bidi="ar-SA"/>
          <w:color w:val="111111"/>
          <w:sz w:val="28"/>
          <w:szCs w:val="28"/>
          <w:rtl/>
        </w:rPr>
        <w:t xml:space="preserve">و لو أمره بشراء سلعة بعينها، فاشتراها ثمّ وجدها معيبة، ففي ملك الوكيل للردّ إشكال، أقربه ذلك، و لو علم الوكيل العيب قبل الشراء، فهل له الشراء؟ يبنى على ملك الردّ مع العلم به بعد البيع.</w:t>
      </w:r>
    </w:p>
    <w:p>
      <w:pPr>
        <w:pStyle w:val="Heading6"/>
      </w:pPr>
      <w:bookmarkStart w:id="676" w:name="_Toc160"/>
      <w:r>
        <w:t>4149. الثامن عشر: إذا اشترى الوكيل لموكّله، انتقل الملك إلى الموكّل من البائع،</w:t>
      </w:r>
      <w:bookmarkEnd w:id="676"/>
    </w:p>
    <w:p>
      <w:pPr>
        <w:pStyle w:val="BookText"/>
      </w:pPr>
      <w:r>
        <w:rPr>
          <w:rFonts w:ascii="Amiri" w:hAnsi="Amiri" w:eastAsia="Amiri" w:cs="Amiri"/>
          <w:lang w:bidi="ar-SA"/>
          <w:color w:val="111111"/>
          <w:sz w:val="28"/>
          <w:szCs w:val="28"/>
          <w:rtl/>
        </w:rPr>
        <w:t xml:space="preserve">من غير أن يدخل في ملك الوكيل، فلو وكّل المسلم ذمّيا في شراء الخمر، أو خنزيرا فاشتراه، لم يصحّ الشراء.</w:t>
      </w:r>
    </w:p>
    <w:p>
      <w:pPr>
        <w:pStyle w:val="BookText"/>
      </w:pPr>
      <w:r>
        <w:rPr>
          <w:rFonts w:ascii="Amiri" w:hAnsi="Amiri" w:eastAsia="Amiri" w:cs="Amiri"/>
          <w:lang w:bidi="ar-SA"/>
          <w:color w:val="111111"/>
          <w:sz w:val="28"/>
          <w:szCs w:val="28"/>
          <w:rtl/>
        </w:rPr>
        <w:t xml:space="preserve">و لو باع الوكيل بثمن معيّن، ثبت الملك للموكّل في الثمن، و لو كان الثمن في الذمّة فللوكيل و الموكّل المطالبة به، و ثمن ما اشتراه في الذمّة ثابت في ذمّة الموكّل لا الوكيل، و للبائع مطالبة الموكّل خاصّة، و لو أبرأ الوكيل لم يبرأ الموكّل، و لو أبرأ الموكّل برئ الوكيل أيضا.</w:t>
      </w:r>
    </w:p>
    <w:p>
      <w:pPr>
        <w:pStyle w:val="BookText"/>
      </w:pPr>
      <w:r>
        <w:rPr>
          <w:rFonts w:ascii="Amiri" w:hAnsi="Amiri" w:eastAsia="Amiri" w:cs="Amiri"/>
          <w:lang w:bidi="ar-SA"/>
          <w:color w:val="111111"/>
          <w:sz w:val="28"/>
          <w:szCs w:val="28"/>
          <w:rtl/>
        </w:rPr>
        <w:t xml:space="preserve">و لو دفع الثّمن إلى البائع، فوجده معيبا، فردّه على الوكيل، كان أمانة في يده.</w:t>
      </w:r>
    </w:p>
    <w:p>
      <w:pPr>
        <w:pStyle w:val="BookText"/>
      </w:pPr>
      <w:r>
        <w:rPr>
          <w:rFonts w:ascii="Amiri" w:hAnsi="Amiri" w:eastAsia="Amiri" w:cs="Amiri"/>
          <w:lang w:bidi="ar-SA"/>
          <w:color w:val="111111"/>
          <w:sz w:val="28"/>
          <w:szCs w:val="28"/>
          <w:rtl/>
        </w:rPr>
        <w:t xml:space="preserve">و لو وكّله في أن يستسلف ألفا في كرّ طعام، ملك الموكّل الثمن و لا يضمن الوكيل.</w:t>
      </w:r>
    </w:p>
    <w:p>
      <w:pPr>
        <w:pStyle w:val="BookText"/>
      </w:pPr>
      <w:r>
        <w:rPr>
          <w:rFonts w:ascii="Amiri" w:hAnsi="Amiri" w:eastAsia="Amiri" w:cs="Amiri"/>
          <w:lang w:bidi="ar-SA"/>
          <w:color w:val="111111"/>
          <w:sz w:val="28"/>
          <w:szCs w:val="28"/>
          <w:rtl/>
        </w:rPr>
        <w:t xml:space="preserve">و لو دفع إلى رجل ثوبا ليبيعه، ففعل، فوهب له المشتري منديلا، فالمنديل للوكيل لا لصاحب الثوب.</w:t>
      </w:r>
    </w:p>
    <w:p>
      <w:pPr>
        <w:pStyle w:val="Heading6"/>
      </w:pPr>
      <w:bookmarkStart w:id="677" w:name="_Toc161"/>
      <w:r>
        <w:t>4150. التاسع عشر: إذا قال له: بع هذا الثوب بعشرة، فما زاد عليها فهو لك،</w:t>
      </w:r>
      <w:bookmarkEnd w:id="677"/>
    </w:p>
    <w:p>
      <w:pPr>
        <w:pStyle w:val="BookText"/>
      </w:pPr>
      <w:r>
        <w:rPr>
          <w:rFonts w:ascii="Amiri" w:hAnsi="Amiri" w:eastAsia="Amiri" w:cs="Amiri"/>
          <w:lang w:bidi="ar-SA"/>
          <w:color w:val="111111"/>
          <w:sz w:val="28"/>
          <w:szCs w:val="28"/>
          <w:rtl/>
        </w:rPr>
        <w:t xml:space="preserve">كان للوكيل أجرة المثل، و الزيادة للمالك.</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11083_127484"/>
    <w:bookmarkEnd w:id="49"/>
    <w:p>
      <w:pPr>
        <w:pStyle w:val="Heading6"/>
      </w:pPr>
      <w:bookmarkStart w:id="678" w:name="_Toc162"/>
      <w:r>
        <w:t>4151. العشرون: إذا وكّله في الخصومة لم يقبل إقرار الوكيل عليه بقبض الحقّ و لا غيره،</w:t>
      </w:r>
      <w:bookmarkEnd w:id="678"/>
    </w:p>
    <w:p>
      <w:pPr>
        <w:pStyle w:val="BookText"/>
      </w:pPr>
      <w:r>
        <w:rPr>
          <w:rFonts w:ascii="Amiri" w:hAnsi="Amiri" w:eastAsia="Amiri" w:cs="Amiri"/>
          <w:lang w:bidi="ar-SA"/>
          <w:color w:val="111111"/>
          <w:sz w:val="28"/>
          <w:szCs w:val="28"/>
          <w:rtl/>
        </w:rPr>
        <w:t xml:space="preserve">سواء أقرّ في مجلس الحكم بحدّ، أو قصاص، أو غيرهما، أو في غير مجلس الحكم، و لا يملك الإبراء على الحقّ‌، و لا المصالحة عليه.</w:t>
      </w:r>
    </w:p>
    <w:p>
      <w:pPr>
        <w:pStyle w:val="BookText"/>
      </w:pPr>
      <w:r>
        <w:rPr>
          <w:rFonts w:ascii="Amiri" w:hAnsi="Amiri" w:eastAsia="Amiri" w:cs="Amiri"/>
          <w:lang w:bidi="ar-SA"/>
          <w:color w:val="111111"/>
          <w:sz w:val="28"/>
          <w:szCs w:val="28"/>
          <w:rtl/>
        </w:rPr>
        <w:t xml:space="preserve">و لو أذن في إثبات الحقّ و المحاكمة عليه، لم يملك قبضه، و بالعكس، سواء كان دينا، أو عينا، و سواء علم الموكّل بجحود الغريم أو لا.</w:t>
      </w:r>
    </w:p>
    <w:p>
      <w:pPr>
        <w:pStyle w:val="Heading6"/>
      </w:pPr>
      <w:bookmarkStart w:id="679" w:name="_Toc163"/>
      <w:r>
        <w:t>4152. الواحد و العشرون: إذا وكّله في البيع، كان وكيلا في تسليم المبيع إلى المشتري بعد إيفاء الحقّ‌</w:t>
      </w:r>
      <w:bookmarkEnd w:id="679"/>
    </w:p>
    <w:p>
      <w:pPr>
        <w:pStyle w:val="BookText"/>
      </w:pPr>
      <w:r>
        <w:rPr>
          <w:rFonts w:ascii="Amiri" w:hAnsi="Amiri" w:eastAsia="Amiri" w:cs="Amiri"/>
          <w:lang w:bidi="ar-SA"/>
          <w:color w:val="111111"/>
          <w:sz w:val="28"/>
          <w:szCs w:val="28"/>
          <w:rtl/>
        </w:rPr>
        <w:t xml:space="preserve">(و لا يملك الإبراء من ثمنه)</w:t>
      </w:r>
      <w:r>
        <w:rPr>
          <w:rStyle w:val="FootnoteReference"/>
        </w:rPr>
        <w:footnoteReference w:id="73"/>
      </w:r>
      <w:r>
        <w:rPr>
          <w:rFonts w:ascii="Amiri" w:hAnsi="Amiri" w:eastAsia="Amiri" w:cs="Amiri"/>
          <w:lang w:bidi="ar-SA"/>
          <w:color w:val="111111"/>
          <w:sz w:val="28"/>
          <w:szCs w:val="28"/>
          <w:rtl/>
        </w:rPr>
        <w:t xml:space="preserve">، و لا يملك قبض الثمن، لكن ليس له تسليم إلاّ بقبض الثمن للمالك، أو حضوره، فإن سلّمه من غير قبض، ضمنه، و لو قيل بالملك مع القرينة، - كما لو أذن في بيع الثوب في السوق الّذي يضيع الثمن بترك قبض الوكيل فيه - و عدمه</w:t>
      </w:r>
      <w:r>
        <w:rPr>
          <w:rStyle w:val="FootnoteReference"/>
        </w:rPr>
        <w:footnoteReference w:id="74"/>
      </w:r>
      <w:r>
        <w:rPr>
          <w:rFonts w:ascii="Amiri" w:hAnsi="Amiri" w:eastAsia="Amiri" w:cs="Amiri"/>
          <w:lang w:bidi="ar-SA"/>
          <w:color w:val="111111"/>
          <w:sz w:val="28"/>
          <w:szCs w:val="28"/>
          <w:rtl/>
        </w:rPr>
        <w:t xml:space="preserve">مع انتفائها، كان وجها.</w:t>
      </w:r>
    </w:p>
    <w:p>
      <w:pPr>
        <w:pStyle w:val="Heading6"/>
      </w:pPr>
      <w:bookmarkStart w:id="680" w:name="_Toc164"/>
      <w:r>
        <w:t>4153. الثاني و العشرون: إذا وكّله في البيع، أو القسمة، أو مطالبة الشفعة،</w:t>
      </w:r>
      <w:bookmarkEnd w:id="680"/>
    </w:p>
    <w:p>
      <w:pPr>
        <w:pStyle w:val="BookText"/>
      </w:pPr>
      <w:r>
        <w:rPr>
          <w:rFonts w:ascii="Amiri" w:hAnsi="Amiri" w:eastAsia="Amiri" w:cs="Amiri"/>
          <w:lang w:bidi="ar-SA"/>
          <w:color w:val="111111"/>
          <w:sz w:val="28"/>
          <w:szCs w:val="28"/>
          <w:rtl/>
        </w:rPr>
        <w:t xml:space="preserve">لم يكن إذنا في التثبيت، و هل يملك المأذون له في البيع مطلقا جعل الخيار للمشتري‌؟ الأقوى أنّه ليس له ذلك، بل إمّا لنفسه أو لموكّله.</w:t>
      </w:r>
    </w:p>
    <w:p>
      <w:pPr>
        <w:pStyle w:val="Heading6"/>
      </w:pPr>
      <w:bookmarkStart w:id="681" w:name="_Toc165"/>
      <w:r>
        <w:t>4154. الثالث و العشرون: لو وكّله في شراء شيء، ملك تسليم ثمنه،</w:t>
      </w:r>
      <w:bookmarkEnd w:id="681"/>
    </w:p>
    <w:p>
      <w:pPr>
        <w:pStyle w:val="BookText"/>
      </w:pPr>
      <w:r>
        <w:rPr>
          <w:rFonts w:ascii="Amiri" w:hAnsi="Amiri" w:eastAsia="Amiri" w:cs="Amiri"/>
          <w:lang w:bidi="ar-SA"/>
          <w:color w:val="111111"/>
          <w:sz w:val="28"/>
          <w:szCs w:val="28"/>
          <w:rtl/>
        </w:rPr>
        <w:t xml:space="preserve">و حكم قبض المبيع، كحكم قبض الثمن كما تقدّم، و لو اشترى عينا و سلّم الثمن، فخرجت مستحقّة، فالأقرب أنّه ليس له مخاصمة البائع في الثمن، و لو اشترى، و قبض السلعة، و أخّر التسليم من غير عذر، فهلك الثمن، ضمنه، و لا ضمان إلاّ مع التفريط.</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11083_127485"/>
    <w:bookmarkEnd w:id="50"/>
    <w:p>
      <w:pPr>
        <w:pStyle w:val="Heading6"/>
      </w:pPr>
      <w:bookmarkStart w:id="682" w:name="_Toc166"/>
      <w:r>
        <w:t>4155. الرابع و العشرون: لو وكّله في قبض دين فلان فمات،</w:t>
      </w:r>
      <w:bookmarkEnd w:id="682"/>
    </w:p>
    <w:p>
      <w:pPr>
        <w:pStyle w:val="BookText"/>
      </w:pPr>
      <w:r>
        <w:rPr>
          <w:rFonts w:ascii="Times New Roman" w:hAnsi="Times New Roman" w:eastAsia="Times New Roman" w:cs="Times New Roman"/>
          <w:lang w:val="en-US" w:bidi="en-US"/>
          <w:color w:val="111111"/>
          <w:sz w:val="28"/>
          <w:szCs w:val="28"/>
          <w:rtl/>
        </w:rPr>
        <w:t xml:space="preserve">4155.</w:t>
      </w:r>
    </w:p>
    <w:p>
      <w:pPr>
        <w:pStyle w:val="BookText"/>
      </w:pPr>
      <w:r>
        <w:rPr>
          <w:rFonts w:ascii="Amiri" w:hAnsi="Amiri" w:eastAsia="Amiri" w:cs="Amiri"/>
          <w:lang w:bidi="ar-SA"/>
          <w:color w:val="111111"/>
          <w:sz w:val="28"/>
          <w:szCs w:val="28"/>
          <w:rtl/>
        </w:rPr>
        <w:t xml:space="preserve">الرابع و العشرون: لو وكّله في قبض دين فلان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فمات،</w:t>
      </w:r>
    </w:p>
    <w:p>
      <w:pPr>
        <w:pStyle w:val="BookText"/>
      </w:pPr>
      <w:r>
        <w:rPr>
          <w:rFonts w:ascii="Amiri" w:hAnsi="Amiri" w:eastAsia="Amiri" w:cs="Amiri"/>
          <w:lang w:bidi="ar-SA"/>
          <w:color w:val="111111"/>
          <w:sz w:val="28"/>
          <w:szCs w:val="28"/>
          <w:rtl/>
        </w:rPr>
        <w:t xml:space="preserve">نظر في لفظه، فإن وكّله في قبض الدين منه، لم يكن إذنا في القبض من الوارث، و إن وكّله في قبض الدّين الّذي على فلان، كان له مطالبة الوارث، و كذا لو قال:</w:t>
      </w:r>
    </w:p>
    <w:p>
      <w:pPr>
        <w:pStyle w:val="BookText"/>
      </w:pPr>
      <w:r>
        <w:rPr>
          <w:rFonts w:ascii="Amiri" w:hAnsi="Amiri" w:eastAsia="Amiri" w:cs="Amiri"/>
          <w:lang w:bidi="ar-SA"/>
          <w:color w:val="111111"/>
          <w:sz w:val="28"/>
          <w:szCs w:val="28"/>
          <w:rtl/>
        </w:rPr>
        <w:t xml:space="preserve">اقبض حقّي من فلان، فوكّل فلان من يدفع إليه، كان للوكيل القبض من الوكيل.</w:t>
      </w:r>
    </w:p>
    <w:p>
      <w:pPr>
        <w:pStyle w:val="Heading6"/>
      </w:pPr>
      <w:bookmarkStart w:id="683" w:name="_Toc167"/>
      <w:r>
        <w:t>4156. الخامس و العشرون: إذا قبض الوكيل الحقّ كان أمانة في يده، لا يضمنه</w:t>
      </w:r>
      <w:bookmarkEnd w:id="683"/>
    </w:p>
    <w:p>
      <w:pPr>
        <w:pStyle w:val="BookText"/>
      </w:pPr>
      <w:r>
        <w:rPr>
          <w:rFonts w:ascii="Amiri" w:hAnsi="Amiri" w:eastAsia="Amiri" w:cs="Amiri"/>
          <w:lang w:bidi="ar-SA"/>
          <w:color w:val="111111"/>
          <w:sz w:val="28"/>
          <w:szCs w:val="28"/>
          <w:rtl/>
        </w:rPr>
        <w:t xml:space="preserve">إلاّ مع التعدّي أو التفريط، و لا يلزمه تسليمه قبل طلبه، و لو طلبه فأخّر دفعه مع انتفاء العذر ضمنه، و لو ادّعى الموكّل المطالبة، فالقول قول الوكيل مع عدم البيّنة، فإن نكل عن اليمين حلف المدّعي و ألزمه الضمان، و لو وعده بردّه، ثمّ أعاده قبل الطلب أو التلف كذلك لم تسمع دعواه و لا بيّنته على إشكال، و لو صدّقه الموكّل برئ، و لو لم يعده، بل منعه و مطله، ضمن مع التلف، و لو ادّعاه أو الردّ قبل الطلب، لم يقبل قوله، و لو أقام بيّنة سمعت.</w:t>
      </w:r>
    </w:p>
    <w:p>
      <w:pPr>
        <w:pStyle w:val="Heading6"/>
      </w:pPr>
      <w:bookmarkStart w:id="684" w:name="_Toc168"/>
      <w:r>
        <w:t>4157. السادس و العشرون: لو كان له دراهم على زيد، فبعث رسولا في طلبها، فأنقد له دينارا ذهبا، فضاع من غير تفريط،</w:t>
      </w:r>
      <w:bookmarkEnd w:id="684"/>
    </w:p>
    <w:p>
      <w:pPr>
        <w:pStyle w:val="BookText"/>
      </w:pPr>
      <w:r>
        <w:rPr>
          <w:rFonts w:ascii="Amiri" w:hAnsi="Amiri" w:eastAsia="Amiri" w:cs="Amiri"/>
          <w:lang w:bidi="ar-SA"/>
          <w:color w:val="111111"/>
          <w:sz w:val="28"/>
          <w:szCs w:val="28"/>
          <w:rtl/>
        </w:rPr>
        <w:t xml:space="preserve">كان من مال الباعث، و لو بعث دراهم كان من مال المالك، و لو أخبر الرسول الدافع بإذن المالك في قبض الدينار، كان من ضمان الرسول.</w:t>
      </w:r>
    </w:p>
    <w:p>
      <w:pPr>
        <w:pStyle w:val="BookText"/>
      </w:pPr>
      <w:r>
        <w:rPr>
          <w:rFonts w:ascii="Amiri" w:hAnsi="Amiri" w:eastAsia="Amiri" w:cs="Amiri"/>
          <w:lang w:bidi="ar-SA"/>
          <w:color w:val="111111"/>
          <w:sz w:val="28"/>
          <w:szCs w:val="28"/>
          <w:rtl/>
        </w:rPr>
        <w:t xml:space="preserve">و لو وكّله في قبض ثوب، فقبض اثنين، فتلف الزائد، ضمنه الدافع، و يرجع به على الرسول، و يجوز الرجوع على الرسول، و لا يرجع به على أحد.</w:t>
      </w:r>
    </w:p>
    <w:p>
      <w:pPr>
        <w:pStyle w:val="BookText"/>
      </w:pPr>
      <w:r>
        <w:rPr>
          <w:rFonts w:ascii="Amiri" w:hAnsi="Amiri" w:eastAsia="Amiri" w:cs="Amiri"/>
          <w:lang w:bidi="ar-SA"/>
          <w:color w:val="111111"/>
          <w:sz w:val="28"/>
          <w:szCs w:val="28"/>
          <w:rtl/>
        </w:rPr>
        <w:t xml:space="preserve">و لو وكّله في قبض الدّين، فأخذ به رهنا، لم يصحّ‌، و لا يضمنه الوكيل لو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11083_127486"/>
    <w:bookmarkEnd w:id="51"/>
    <w:p>
      <w:pPr>
        <w:pStyle w:val="BookText"/>
      </w:pPr>
      <w:r>
        <w:rPr>
          <w:rFonts w:ascii="Amiri" w:hAnsi="Amiri" w:eastAsia="Amiri" w:cs="Amiri"/>
          <w:lang w:bidi="ar-SA"/>
          <w:color w:val="111111"/>
          <w:sz w:val="28"/>
          <w:szCs w:val="28"/>
          <w:rtl/>
        </w:rPr>
        <w:t xml:space="preserve">تلف من غير تفريط، لأنّ صحيح العقد و فاسده مستويان</w:t>
      </w:r>
      <w:r>
        <w:rPr>
          <w:rStyle w:val="FootnoteReference"/>
        </w:rPr>
        <w:footnoteReference w:id="75"/>
      </w:r>
      <w:r>
        <w:rPr>
          <w:rFonts w:ascii="Amiri" w:hAnsi="Amiri" w:eastAsia="Amiri" w:cs="Amiri"/>
          <w:lang w:bidi="ar-SA"/>
          <w:color w:val="111111"/>
          <w:sz w:val="28"/>
          <w:szCs w:val="28"/>
          <w:rtl/>
        </w:rPr>
        <w:t xml:space="preserve">في الضمان، و لو دفع إليه دراهم ليشتري بها شيئا، فمزجها بغيرها، ضمن لو تلفت، سواء تلف ماله معها أو لا، إلاّ أن يكون قد أذن في المزج، أو مزجها مزجا يتميّز بعضه عن الآخر.</w:t>
      </w:r>
    </w:p>
    <w:p>
      <w:pPr>
        <w:pStyle w:val="Heading6"/>
      </w:pPr>
      <w:bookmarkStart w:id="685" w:name="_Toc169"/>
      <w:r>
        <w:t>4158. السابع و العشرون: لو أمره بالإيداع، فأودع من غير إشهاد،</w:t>
      </w:r>
      <w:bookmarkEnd w:id="685"/>
    </w:p>
    <w:p>
      <w:pPr>
        <w:pStyle w:val="BookText"/>
      </w:pPr>
      <w:r>
        <w:rPr>
          <w:rFonts w:ascii="Amiri" w:hAnsi="Amiri" w:eastAsia="Amiri" w:cs="Amiri"/>
          <w:lang w:bidi="ar-SA"/>
          <w:color w:val="111111"/>
          <w:sz w:val="28"/>
          <w:szCs w:val="28"/>
          <w:rtl/>
        </w:rPr>
        <w:t xml:space="preserve">فالأقرب عدم الضمان مع إمكانه، و لو ادّعى الوكيل الإيداع و أنكر الموكّل، فالقول قول الوكيل مع يمينه، و لو أنكر المودع فالقول قوله مع اليمين.</w:t>
      </w:r>
    </w:p>
    <w:p>
      <w:pPr>
        <w:pStyle w:val="Heading6"/>
      </w:pPr>
      <w:bookmarkStart w:id="686" w:name="_Toc170"/>
      <w:r>
        <w:t>4159. الثامن و العشرون: كلّ من عليه حقّ‌، له الامتناع من تسليمه إلى ربّه حتّى يشهد عليه بالقبض،</w:t>
      </w:r>
      <w:bookmarkEnd w:id="686"/>
    </w:p>
    <w:p>
      <w:pPr>
        <w:pStyle w:val="BookText"/>
      </w:pPr>
      <w:r>
        <w:rPr>
          <w:rFonts w:ascii="Amiri" w:hAnsi="Amiri" w:eastAsia="Amiri" w:cs="Amiri"/>
          <w:lang w:bidi="ar-SA"/>
          <w:color w:val="111111"/>
          <w:sz w:val="28"/>
          <w:szCs w:val="28"/>
          <w:rtl/>
        </w:rPr>
        <w:t xml:space="preserve">سواء كان به بيّنة أو لا، و سواء كان من عليه الحقّ يقبل قوله في الردّ من غير بيّنة كالمودع، أو لا كالغاصب، ما لم يؤدّ الإشهاد إلى تأخير الحقّ‌، فإن أدّى، فالوجه وجوب الدّفع فيما يقبل قول الدافع فيه مع اليمين، فإن أخّر ضمن، و إذا أشهد على نفسه بالقبض، لم يجب عليه تسليم الوثيقة بالحقّ و لا تمزيقها، بل له إبقاؤها في يده.</w:t>
      </w:r>
    </w:p>
    <w:p>
      <w:pPr>
        <w:pStyle w:val="Heading6"/>
      </w:pPr>
      <w:bookmarkStart w:id="687" w:name="_Toc171"/>
      <w:r>
        <w:t>4160. التاسع و العشرون: الّذين يلون أموال غيرهم ستّة:</w:t>
      </w:r>
      <w:bookmarkEnd w:id="687"/>
    </w:p>
    <w:p>
      <w:pPr>
        <w:pStyle w:val="BookText"/>
      </w:pPr>
      <w:r>
        <w:rPr>
          <w:rFonts w:ascii="Amiri" w:hAnsi="Amiri" w:eastAsia="Amiri" w:cs="Amiri"/>
          <w:lang w:bidi="ar-SA"/>
          <w:color w:val="111111"/>
          <w:sz w:val="28"/>
          <w:szCs w:val="28"/>
          <w:rtl/>
        </w:rPr>
        <w:t xml:space="preserve">الأب، و الجدّ له، و وصيّهما، و الحاكم و أمينه، و الوكيل، قال الشيخ: ليس لأحدهم أن يشتري لنفسه من نفسه مال من هو وليّ عليه، سوى الأب و الجدّ</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أن يبيع الأب و الجدّ عن أحد الولدين و يشتري للآخر، دون الأربعة الباقية، فليس للوصيّ أن يشتري مال اليتيم، و إن زاد في القيمة على مبلغ ثمنه في النداء، أو تولّى النداء غيره، و كذا الوكيل.</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وكّله في شراء شيء، لم يجز له أن يعطيه من عنده إلاّ بعد إعلامه، و إن كان الّذي يعطيه أجود، و كذا ليس لغير الأب و الجدّ أن يبيع على وكيله، أو ولده الصغير، أو عبده المأذون. و يجوز أن يبيع على ولده الكبير، و والده، و زوجته، و مكاتبه، و طفل يلي عليه.</w:t>
      </w:r>
    </w:p>
    <w:p>
      <w:pPr>
        <w:pStyle w:val="BookText"/>
      </w:pPr>
      <w:r>
        <w:rPr>
          <w:rFonts w:ascii="Amiri" w:hAnsi="Amiri" w:eastAsia="Amiri" w:cs="Amiri"/>
          <w:lang w:bidi="ar-SA"/>
          <w:color w:val="111111"/>
          <w:sz w:val="28"/>
          <w:szCs w:val="28"/>
          <w:rtl/>
        </w:rPr>
        <w:t xml:space="preserve">و لو وكّله في تزويج امرأة غير معيّنة، جاز له أن يزوّجه ابنته.</w:t>
      </w:r>
    </w:p>
    <w:p>
      <w:pPr>
        <w:pStyle w:val="BookText"/>
      </w:pPr>
      <w:r>
        <w:rPr>
          <w:rFonts w:ascii="Amiri" w:hAnsi="Amiri" w:eastAsia="Amiri" w:cs="Amiri"/>
          <w:lang w:bidi="ar-SA"/>
          <w:color w:val="111111"/>
          <w:sz w:val="28"/>
          <w:szCs w:val="28"/>
          <w:rtl/>
        </w:rPr>
        <w:t xml:space="preserve">و لو أذنت له المرأة في تزويجها فهل له أن يزوّجها؟ الأقرب المنع، و الأولى أنّ له أن يزوّجها بابنه و إن كان صغيرا، و كذا بوالده.</w:t>
      </w:r>
    </w:p>
    <w:p>
      <w:pPr>
        <w:pStyle w:val="BookText"/>
      </w:pPr>
      <w:r>
        <w:rPr>
          <w:rFonts w:ascii="Amiri" w:hAnsi="Amiri" w:eastAsia="Amiri" w:cs="Amiri"/>
          <w:lang w:bidi="ar-SA"/>
          <w:color w:val="111111"/>
          <w:sz w:val="28"/>
          <w:szCs w:val="28"/>
          <w:rtl/>
        </w:rPr>
        <w:t xml:space="preserve">و لو وكّله في بيع عبد و آخر في شراء عبد، فالأقرب جواز تولّيه طرفي العقد.</w:t>
      </w:r>
    </w:p>
    <w:p>
      <w:pPr>
        <w:pStyle w:val="BookText"/>
      </w:pPr>
      <w:r>
        <w:rPr>
          <w:rFonts w:ascii="Amiri" w:hAnsi="Amiri" w:eastAsia="Amiri" w:cs="Amiri"/>
          <w:lang w:bidi="ar-SA"/>
          <w:color w:val="111111"/>
          <w:sz w:val="28"/>
          <w:szCs w:val="28"/>
          <w:rtl/>
        </w:rPr>
        <w:t xml:space="preserve">و لو وكّله المتداعيان في الخصومة عنهما، لم أستبعد جوازه، و قال الشيخ:</w:t>
      </w:r>
    </w:p>
    <w:p>
      <w:pPr>
        <w:pStyle w:val="BookText"/>
      </w:pPr>
      <w:r>
        <w:rPr>
          <w:rFonts w:ascii="IRNazanin" w:hAnsi="IRNazanin" w:eastAsia="IRNazanin" w:cs="IRNazanin"/>
          <w:lang w:bidi="fa-IR"/>
          <w:color w:val="111111"/>
          <w:sz w:val="28"/>
          <w:szCs w:val="28"/>
          <w:rtl/>
        </w:rPr>
        <w:t xml:space="preserve">الأحوط المنع</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وكّله، و أذن له في الشراء لنفسه، أو خيّره بين بيعه على غيره و على نفسه، جاز، أن يشتري لنفسه، سواء عيّن الثمن أو أطلق.</w:t>
      </w:r>
    </w:p>
    <w:p>
      <w:pPr>
        <w:pStyle w:val="BookText"/>
      </w:pPr>
      <w:r>
        <w:rPr>
          <w:rFonts w:ascii="Amiri" w:hAnsi="Amiri" w:eastAsia="Amiri" w:cs="Amiri"/>
          <w:lang w:bidi="ar-SA"/>
          <w:color w:val="111111"/>
          <w:sz w:val="28"/>
          <w:szCs w:val="28"/>
          <w:rtl/>
        </w:rPr>
        <w:t xml:space="preserve">و كذا يجوز لو وكّل عبدا في شراء نفسه من مولاه، أو يشتري له عبدا غيره منه، و هل يجوز للعبد أن يشتري نفسه من مولاه لنفسه‌؟ فيه نظر، لكن لو قلنا به سوّغناه بشرط إعلام المولى، و أن يكون الثمن ممّا يتجدّد ملكه بعد الإعتاق، و أن يكون للعبد أهليّة التملّك مع إذن المولى، فعلى هذا لو قال العبد: اشتريت نفسي لزيد، و صدّقه سيّده و زيد جاز، و لزم زيدا الثمن.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11083_127488"/>
    <w:bookmarkEnd w:id="52"/>
    <w:p>
      <w:pPr>
        <w:pStyle w:val="BookText"/>
      </w:pPr>
      <w:r>
        <w:rPr>
          <w:rFonts w:ascii="Amiri" w:hAnsi="Amiri" w:eastAsia="Amiri" w:cs="Amiri"/>
          <w:lang w:bidi="ar-SA"/>
          <w:color w:val="111111"/>
          <w:sz w:val="28"/>
          <w:szCs w:val="28"/>
          <w:rtl/>
        </w:rPr>
        <w:t xml:space="preserve">و لو قال السيّد: إنّما اشتريت نفسك لنفسك عتق العبد، و عليه دفع الثمن إلى مولاه، و لو اتّفق زيد و العبد على أنّ الشراء لزيد، فالوجه انتقاله إلى زيد، و ثبوت الثمن عليه، لكن ليس للسيّد مطالبته به، بل يأخذه العبد أو الحاكم منه، و يسلّمه إلى البائع، و لو صدّقه السيّد، و كذّبه زيد في الوكالة، حلف و برئ و استردّ السيّد العبد، و إن كذّبه في الشراء لنفسه مع اعترافه بالوكالة، فالقول قول العبد.</w:t>
      </w:r>
    </w:p>
    <w:p>
      <w:pPr>
        <w:pStyle w:val="Heading6"/>
      </w:pPr>
      <w:bookmarkStart w:id="688" w:name="_Toc172"/>
      <w:r>
        <w:t>4161. الثلاثون: إذا وكّل عبده في إعتاق نفسه، أو امرأته في طلاقها جاز،</w:t>
      </w:r>
      <w:bookmarkEnd w:id="688"/>
    </w:p>
    <w:p>
      <w:pPr>
        <w:pStyle w:val="BookText"/>
      </w:pPr>
      <w:r>
        <w:rPr>
          <w:rFonts w:ascii="Amiri" w:hAnsi="Amiri" w:eastAsia="Amiri" w:cs="Amiri"/>
          <w:lang w:bidi="ar-SA"/>
          <w:color w:val="111111"/>
          <w:sz w:val="28"/>
          <w:szCs w:val="28"/>
          <w:rtl/>
        </w:rPr>
        <w:t xml:space="preserve">و لو وكّل العبد في إعتاق عبيده، و المرأة في طلاق نسائه، فالأقرب أنّ العبد يملك إعتاق نفسه، و المرأة طلاق نفسها عملا بالعموم، و يحتمل عدمه عملا بانصراف الإطلاق إلى التصرّف في غيره.</w:t>
      </w:r>
    </w:p>
    <w:p>
      <w:pPr>
        <w:pStyle w:val="BookText"/>
      </w:pPr>
      <w:r>
        <w:rPr>
          <w:rFonts w:ascii="Amiri" w:hAnsi="Amiri" w:eastAsia="Amiri" w:cs="Amiri"/>
          <w:lang w:bidi="ar-SA"/>
          <w:color w:val="111111"/>
          <w:sz w:val="28"/>
          <w:szCs w:val="28"/>
          <w:rtl/>
        </w:rPr>
        <w:t xml:space="preserve">و لو وكّل غريما له في إبراء نفسه، صحّ‌، سواء عيّن أو أطلق، و إن وكّله في إبراء غرمائه، فالاحتمال في دخوله و عدمه كما تقدّم.</w:t>
      </w:r>
    </w:p>
    <w:p>
      <w:pPr>
        <w:pStyle w:val="BookText"/>
      </w:pPr>
      <w:r>
        <w:rPr>
          <w:rFonts w:ascii="Amiri" w:hAnsi="Amiri" w:eastAsia="Amiri" w:cs="Amiri"/>
          <w:lang w:bidi="ar-SA"/>
          <w:color w:val="111111"/>
          <w:sz w:val="28"/>
          <w:szCs w:val="28"/>
          <w:rtl/>
        </w:rPr>
        <w:t xml:space="preserve">و لو وكّله في حبس غرمائه، فالأقرب عدم دخوله. و كذا لو وكّله في خصومتهم، لم يملك خصومة نفسه.</w:t>
      </w:r>
    </w:p>
    <w:p>
      <w:pPr>
        <w:pStyle w:val="BookText"/>
      </w:pPr>
      <w:r>
        <w:rPr>
          <w:rFonts w:ascii="Amiri" w:hAnsi="Amiri" w:eastAsia="Amiri" w:cs="Amiri"/>
          <w:lang w:bidi="ar-SA"/>
          <w:color w:val="111111"/>
          <w:sz w:val="28"/>
          <w:szCs w:val="28"/>
          <w:rtl/>
        </w:rPr>
        <w:t xml:space="preserve">و لو وكّل المضمون له المضمون عنه في ابراء الضامن، صحّ‌، و يبرأ المضمون عنه.</w:t>
      </w:r>
    </w:p>
    <w:p>
      <w:pPr>
        <w:pStyle w:val="BookText"/>
      </w:pPr>
      <w:r>
        <w:rPr>
          <w:rFonts w:ascii="Amiri" w:hAnsi="Amiri" w:eastAsia="Amiri" w:cs="Amiri"/>
          <w:lang w:bidi="ar-SA"/>
          <w:color w:val="111111"/>
          <w:sz w:val="28"/>
          <w:szCs w:val="28"/>
          <w:rtl/>
        </w:rPr>
        <w:t xml:space="preserve">و لو وكّل الضامن في إبراء المضمون عنه، لم يصحّ‌، و لم يبرأ الضامن.</w:t>
      </w:r>
    </w:p>
    <w:p>
      <w:pPr>
        <w:pStyle w:val="BookText"/>
      </w:pPr>
      <w:r>
        <w:rPr>
          <w:rFonts w:ascii="Amiri" w:hAnsi="Amiri" w:eastAsia="Amiri" w:cs="Amiri"/>
          <w:lang w:bidi="ar-SA"/>
          <w:color w:val="111111"/>
          <w:sz w:val="28"/>
          <w:szCs w:val="28"/>
          <w:rtl/>
        </w:rPr>
        <w:t xml:space="preserve">و لو وكّل الكفيل في إبراء المكفول، فأبرأه، برءا معا.</w:t>
      </w:r>
    </w:p>
    <w:p>
      <w:pPr>
        <w:pStyle w:val="BookText"/>
      </w:pPr>
      <w:r>
        <w:rPr>
          <w:rFonts w:ascii="Amiri" w:hAnsi="Amiri" w:eastAsia="Amiri" w:cs="Amiri"/>
          <w:lang w:bidi="ar-SA"/>
          <w:color w:val="111111"/>
          <w:sz w:val="28"/>
          <w:szCs w:val="28"/>
          <w:rtl/>
        </w:rPr>
        <w:t xml:space="preserve">و لو وكّله في إخراج صدقة على المساكين، و هو منهم، جاز أن يأخذ مثل ما يعطي غيره، لا يفضل نفسه عليهم، و لو عيّن لم يجز الأخذ إذا لم يدخله، و كذا لو دفع إليه مالا ليفرّقه في قبيل و هو يدخل فيهم.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11083_127489"/>
    <w:bookmarkEnd w:id="53"/>
    <w:p>
      <w:pPr>
        <w:pStyle w:val="BookText"/>
      </w:pPr>
      <w:r>
        <w:rPr>
          <w:rFonts w:ascii="Amiri" w:hAnsi="Amiri" w:eastAsia="Amiri" w:cs="Amiri"/>
          <w:lang w:bidi="ar-SA"/>
          <w:color w:val="111111"/>
          <w:sz w:val="28"/>
          <w:szCs w:val="28"/>
          <w:rtl/>
        </w:rPr>
        <w:t xml:space="preserve">و لو قال: أعط غيرك، لم يجز له الأخذ منه، و يجوز أن يعطي منه ولده و والده و زوجته دون مملوكه.</w:t>
      </w:r>
    </w:p>
    <w:p>
      <w:pPr>
        <w:pStyle w:val="Heading6"/>
      </w:pPr>
      <w:bookmarkStart w:id="689" w:name="_Toc173"/>
      <w:r>
        <w:t>4162. الواحد و الثلاثون: إذا وكّله، ملك التصرّف أبدا ما لم يقيّد بوقت،</w:t>
      </w:r>
      <w:bookmarkEnd w:id="689"/>
    </w:p>
    <w:p>
      <w:pPr>
        <w:pStyle w:val="BookText"/>
      </w:pPr>
      <w:r>
        <w:rPr>
          <w:rFonts w:ascii="Amiri" w:hAnsi="Amiri" w:eastAsia="Amiri" w:cs="Amiri"/>
          <w:lang w:bidi="ar-SA"/>
          <w:color w:val="111111"/>
          <w:sz w:val="28"/>
          <w:szCs w:val="28"/>
          <w:rtl/>
        </w:rPr>
        <w:t xml:space="preserve">أو يحصل أحد الأسباب الموجبة للفسخ، أو ما يدلّ على الرجوع عن الوكالة، فلو وكّله في طلاق زوجته، مع قيام الخصومة بينهما، ثمّ اصطلحا، فالأقرب بطلان الوكالة على إشكال، و كذا لو وطئها، أو قبّلها، أو لامسها، أو فعل بها ما يحرم على غير الزوج، فعلى هذا لو عادت الخصومة، افتقر إلى تجديد عقد الوكالة على تردّد.</w:t>
      </w:r>
    </w:p>
    <w:p>
      <w:pPr>
        <w:pStyle w:val="BookText"/>
      </w:pPr>
      <w:r>
        <w:rPr>
          <w:rFonts w:ascii="Amiri" w:hAnsi="Amiri" w:eastAsia="Amiri" w:cs="Amiri"/>
          <w:lang w:bidi="ar-SA"/>
          <w:color w:val="111111"/>
          <w:sz w:val="28"/>
          <w:szCs w:val="28"/>
          <w:rtl/>
        </w:rPr>
        <w:t xml:space="preserve">و لو وكّله في بيع عبد، فأعتقه، أو باعه بيعا صحيحا، أو دبّره، أو كاتبه، بطلت الوكالة. و لو باعه فاسدا لم تبطل.</w:t>
      </w:r>
    </w:p>
    <w:p>
      <w:pPr>
        <w:pStyle w:val="Heading6"/>
      </w:pPr>
      <w:bookmarkStart w:id="690" w:name="_Toc174"/>
      <w:r>
        <w:t>4163. الثاني و الثلاثون: لو قال: اشتر لي و لك العبد بخمسمائة، فاشتراه للموكّل</w:t>
      </w:r>
      <w:bookmarkEnd w:id="690"/>
    </w:p>
    <w:p>
      <w:pPr>
        <w:pStyle w:val="BookText"/>
      </w:pPr>
      <w:r>
        <w:rPr>
          <w:rFonts w:ascii="Amiri" w:hAnsi="Amiri" w:eastAsia="Amiri" w:cs="Amiri"/>
          <w:lang w:bidi="ar-SA"/>
          <w:color w:val="111111"/>
          <w:sz w:val="28"/>
          <w:szCs w:val="28"/>
          <w:rtl/>
        </w:rPr>
        <w:t xml:space="preserve">لزمه النصف و حكم النصف الآخر ما تقدّم، من أنّه إن ذكره، وقف على الإجازة، و إلاّ وقع لنفسه، و لو اشتراه و آخر بألف، كان مخالفا، و كذا لو قال: بعه بخمسمائة، فباعه مع عبد له بألف و قيمتهما سواء.</w:t>
      </w:r>
    </w:p>
    <w:p>
      <w:pPr>
        <w:pStyle w:val="Heading6"/>
      </w:pPr>
      <w:bookmarkStart w:id="691" w:name="_Toc175"/>
      <w:r>
        <w:t>4164. الثالث و الثلاثون: لو أمره ببيع عبده على أن يجعل الخيار له شهرا، فباعه، و جعل الخيار ثلاثة أيّام،</w:t>
      </w:r>
      <w:bookmarkEnd w:id="691"/>
    </w:p>
    <w:p>
      <w:pPr>
        <w:pStyle w:val="BookText"/>
      </w:pPr>
      <w:r>
        <w:rPr>
          <w:rFonts w:ascii="Amiri" w:hAnsi="Amiri" w:eastAsia="Amiri" w:cs="Amiri"/>
          <w:lang w:bidi="ar-SA"/>
          <w:color w:val="111111"/>
          <w:sz w:val="28"/>
          <w:szCs w:val="28"/>
          <w:rtl/>
        </w:rPr>
        <w:t xml:space="preserve">لم يصحّ‌. و كذا لو كان أقلّ‌، و الوجه الجواز لو كان أكثر.</w:t>
      </w:r>
    </w:p>
    <w:p>
      <w:pPr>
        <w:pStyle w:val="Heading6"/>
      </w:pPr>
      <w:bookmarkStart w:id="692" w:name="_Toc176"/>
      <w:r>
        <w:t>4165. الرابع و الثلاثون: إذا وكّله في عتق عبده، فعتق نصفه أو بالعكس،</w:t>
      </w:r>
      <w:bookmarkEnd w:id="692"/>
    </w:p>
    <w:p>
      <w:pPr>
        <w:pStyle w:val="BookText"/>
      </w:pPr>
      <w:r>
        <w:rPr>
          <w:rFonts w:ascii="Amiri" w:hAnsi="Amiri" w:eastAsia="Amiri" w:cs="Amiri"/>
          <w:lang w:bidi="ar-SA"/>
          <w:color w:val="111111"/>
          <w:sz w:val="28"/>
          <w:szCs w:val="28"/>
          <w:rtl/>
        </w:rPr>
        <w:t xml:space="preserve">فالأقرب الصحّة، و ينعتق الجميع فيهما.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11083_127490"/>
    <w:bookmarkEnd w:id="54"/>
    <w:p>
      <w:pPr>
        <w:pStyle w:val="BookText"/>
      </w:pPr>
      <w:r>
        <w:rPr>
          <w:rFonts w:ascii="Amiri" w:hAnsi="Amiri" w:eastAsia="Amiri" w:cs="Amiri"/>
          <w:lang w:bidi="ar-SA"/>
          <w:color w:val="111111"/>
          <w:sz w:val="28"/>
          <w:szCs w:val="28"/>
          <w:rtl/>
        </w:rPr>
        <w:t xml:space="preserve">و لو وكّله في تزويج امرأة، و عيّن المهر لم يجز له التجاوز، فإن زوّجها بأكثر، لم يلزم الموكّل، و وقف على الإجازة، فإن لم يرض، ففي الرجوع إلى مهر المثل أو إلزام الوكيل بالزائد إشكال.</w:t>
      </w:r>
    </w:p>
    <w:p>
      <w:pPr>
        <w:pStyle w:val="BookText"/>
      </w:pPr>
      <w:r>
        <w:rPr>
          <w:rFonts w:ascii="Amiri" w:hAnsi="Amiri" w:eastAsia="Amiri" w:cs="Amiri"/>
          <w:lang w:bidi="ar-SA"/>
          <w:color w:val="111111"/>
          <w:sz w:val="28"/>
          <w:szCs w:val="28"/>
          <w:rtl/>
        </w:rPr>
        <w:t xml:space="preserve">و لو اختلفا في الإذن، فالقول قول الموكّل مع يمينه، ثمّ إن صدّقت المرأة الوكيل، لم ترجع عليه بشيء، و إلاّ كان الحكم ما تقدّم من التردّد، و لو لم يسمّ انصرف الإطلاق إلى مهر المثل، فلو تجاوز بما فيه غبن فاحش، لم يجز.</w:t>
      </w:r>
    </w:p>
    <w:p>
      <w:pPr>
        <w:pStyle w:val="BookText"/>
      </w:pPr>
      <w:r>
        <w:rPr>
          <w:rFonts w:ascii="Amiri" w:hAnsi="Amiri" w:eastAsia="Amiri" w:cs="Amiri"/>
          <w:lang w:bidi="ar-SA"/>
          <w:color w:val="111111"/>
          <w:sz w:val="28"/>
          <w:szCs w:val="28"/>
          <w:rtl/>
        </w:rPr>
        <w:t xml:space="preserve">و لو أذن له في التزويج مطلقا، انصرف إلى الكفؤ، فلو زوّجه من غيره، وقف على الإجازة، و لم يلزمه النكاح</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زوّجه ابنته الكبيرة أو الصغيرة جاز، و لو زوّجه عمياء أو نحوها لم يجز مع انتفاء المصلحة، و لو أذن له في التزويج بفلانة، و هي حرّة، فارتدّت و لحقت بدار الحرب، فالأقرب عدم الجواز لتطرّق الملكيّة إليها.</w:t>
      </w:r>
    </w:p>
    <w:p>
      <w:pPr>
        <w:pStyle w:val="Heading6"/>
      </w:pPr>
      <w:bookmarkStart w:id="693" w:name="_Toc177"/>
      <w:r>
        <w:t>4166. الخامس و الثلاثون: لو وكّله في إجارة داره، انصرف الإطلاق إلى أجرة المثل بنقد البلد،</w:t>
      </w:r>
      <w:bookmarkEnd w:id="693"/>
    </w:p>
    <w:p>
      <w:pPr>
        <w:pStyle w:val="BookText"/>
      </w:pPr>
      <w:r>
        <w:rPr>
          <w:rFonts w:ascii="Amiri" w:hAnsi="Amiri" w:eastAsia="Amiri" w:cs="Amiri"/>
          <w:lang w:bidi="ar-SA"/>
          <w:color w:val="111111"/>
          <w:sz w:val="28"/>
          <w:szCs w:val="28"/>
          <w:rtl/>
        </w:rPr>
        <w:t xml:space="preserve">فلو آجرها بالعروض، فالأقرب الوقوف على الإجازة، و لا تلزمه الإجارة، و إن زادت قيمتها.</w:t>
      </w:r>
    </w:p>
    <w:p>
      <w:pPr>
        <w:pStyle w:val="BookText"/>
      </w:pPr>
      <w:r>
        <w:rPr>
          <w:rFonts w:ascii="Amiri" w:hAnsi="Amiri" w:eastAsia="Amiri" w:cs="Amiri"/>
          <w:lang w:bidi="ar-SA"/>
          <w:color w:val="111111"/>
          <w:sz w:val="28"/>
          <w:szCs w:val="28"/>
          <w:rtl/>
        </w:rPr>
        <w:t xml:space="preserve">و لو وكّله في استيجار أرض، فأخذها مزارعة لم يجز، و لو وكّله في المصالحة عمّا يستحقّه من دم العمد، فصالح على مال قليل، فالأقرب عدم الجواز، و لو صالح عن الموضحة و ما يحدث منها، بخمسمائة درهم، فبرأت سلّم المال كلّه للمجروح، لا نصف العشر خاصّة.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11083_127491"/>
    <w:bookmarkEnd w:id="55"/>
    <w:p>
      <w:pPr>
        <w:pStyle w:val="Heading6"/>
      </w:pPr>
      <w:bookmarkStart w:id="694" w:name="_Toc178"/>
      <w:r>
        <w:t>4167. السادس و الثلاثون: إذا وكّله في شراء شيء، انصرف الإطلاق إلى الشراء بالأثمان،</w:t>
      </w:r>
      <w:bookmarkEnd w:id="694"/>
    </w:p>
    <w:p>
      <w:pPr>
        <w:pStyle w:val="BookText"/>
      </w:pPr>
      <w:r>
        <w:rPr>
          <w:rFonts w:ascii="Amiri" w:hAnsi="Amiri" w:eastAsia="Amiri" w:cs="Amiri"/>
          <w:lang w:bidi="ar-SA"/>
          <w:color w:val="111111"/>
          <w:sz w:val="28"/>
          <w:szCs w:val="28"/>
          <w:rtl/>
        </w:rPr>
        <w:t xml:space="preserve">فلو اشتراه بكيليّ او وزنيّ في الذمّة، أو معيّنا، افتقر إلى الإجازة، و لم يلزم الموكّل.</w:t>
      </w:r>
    </w:p>
    <w:p>
      <w:pPr>
        <w:pStyle w:val="Heading6"/>
      </w:pPr>
      <w:bookmarkStart w:id="695" w:name="_Toc179"/>
      <w:r>
        <w:t>4168. السابع و الثلاثون: إذا حضر رجل مدّع عند الحاكم، جاز لخصمه أن ينفذ وكيله للمنازعة،</w:t>
      </w:r>
      <w:bookmarkEnd w:id="695"/>
    </w:p>
    <w:p>
      <w:pPr>
        <w:pStyle w:val="BookText"/>
      </w:pPr>
      <w:r>
        <w:rPr>
          <w:rFonts w:ascii="Amiri" w:hAnsi="Amiri" w:eastAsia="Amiri" w:cs="Amiri"/>
          <w:lang w:bidi="ar-SA"/>
          <w:color w:val="111111"/>
          <w:sz w:val="28"/>
          <w:szCs w:val="28"/>
          <w:rtl/>
        </w:rPr>
        <w:t xml:space="preserve">و لم يجب عليه الحضور بنفسه، و كذا لو حضر، لم يجب عليه الجواب بنفسه، و جاز له الاستنابة فيه، و كذا البحث في المدّعي.</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11083_127493"/>
    <w:bookmarkEnd w:id="56"/>
    <w:p>
      <w:pPr>
        <w:pStyle w:val="Heading3"/>
      </w:pPr>
      <w:bookmarkStart w:id="696" w:name="_Toc180"/>
      <w:r>
        <w:t>كتاب الاجارة و توابعها</w:t>
      </w:r>
      <w:bookmarkEnd w:id="696"/>
    </w:p>
    <w:p>
      <w:pPr>
        <w:pStyle w:val="Heading4"/>
      </w:pPr>
      <w:bookmarkStart w:id="697" w:name="_Toc181"/>
      <w:r>
        <w:t>اشارة</w:t>
      </w:r>
      <w:bookmarkEnd w:id="697"/>
    </w:p>
    <w:p>
      <w:pPr>
        <w:pStyle w:val="BookText"/>
      </w:pPr>
      <w:r>
        <w:rPr>
          <w:rFonts w:ascii="Amiri" w:hAnsi="Amiri" w:eastAsia="Amiri" w:cs="Amiri"/>
          <w:lang w:bidi="ar-SA"/>
          <w:color w:val="111111"/>
          <w:sz w:val="28"/>
          <w:szCs w:val="28"/>
          <w:rtl/>
        </w:rPr>
        <w:t xml:space="preserve">و فيه مقاصد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11083_127495"/>
    <w:bookmarkEnd w:id="57"/>
    <w:p>
      <w:pPr>
        <w:pStyle w:val="Heading4"/>
      </w:pPr>
      <w:bookmarkStart w:id="698" w:name="_Toc182"/>
      <w:r>
        <w:t>المقصد الأوّل: في الإجارة</w:t>
      </w:r>
      <w:bookmarkEnd w:id="698"/>
    </w:p>
    <w:p>
      <w:pPr>
        <w:pStyle w:val="Heading5"/>
      </w:pPr>
      <w:bookmarkStart w:id="699" w:name="_Toc183"/>
      <w:r>
        <w:t>اشارة</w:t>
      </w:r>
      <w:bookmarkEnd w:id="699"/>
    </w:p>
    <w:p>
      <w:pPr>
        <w:pStyle w:val="BookText"/>
      </w:pPr>
      <w:r>
        <w:rPr>
          <w:rFonts w:ascii="Amiri" w:hAnsi="Amiri" w:eastAsia="Amiri" w:cs="Amiri"/>
          <w:lang w:bidi="ar-SA"/>
          <w:color w:val="111111"/>
          <w:sz w:val="28"/>
          <w:szCs w:val="28"/>
          <w:rtl/>
        </w:rPr>
        <w:t xml:space="preserve">و فيه فصول:</w:t>
      </w:r>
    </w:p>
    <w:p>
      <w:pPr>
        <w:pStyle w:val="Heading5"/>
      </w:pPr>
      <w:bookmarkStart w:id="700" w:name="_Toc184"/>
      <w:r>
        <w:t>الفصل الأوّل: في العقد</w:t>
      </w:r>
      <w:bookmarkEnd w:id="700"/>
    </w:p>
    <w:p>
      <w:pPr>
        <w:pStyle w:val="Heading6"/>
      </w:pPr>
      <w:bookmarkStart w:id="701" w:name="_Toc185"/>
      <w:r>
        <w:t>اشارة</w:t>
      </w:r>
      <w:bookmarkEnd w:id="701"/>
    </w:p>
    <w:p>
      <w:pPr>
        <w:pStyle w:val="BookText"/>
      </w:pPr>
      <w:r>
        <w:rPr>
          <w:rFonts w:ascii="Amiri" w:hAnsi="Amiri" w:eastAsia="Amiri" w:cs="Amiri"/>
          <w:lang w:bidi="ar-SA"/>
          <w:color w:val="111111"/>
          <w:sz w:val="28"/>
          <w:szCs w:val="28"/>
          <w:rtl/>
        </w:rPr>
        <w:t xml:space="preserve">و فيه أحد عشر بحثا:</w:t>
      </w:r>
    </w:p>
    <w:p>
      <w:pPr>
        <w:pStyle w:val="Heading6"/>
      </w:pPr>
      <w:bookmarkStart w:id="702" w:name="_Toc186"/>
      <w:r>
        <w:t>4169. الأوّل: الإجارة عقد يقتضي تمليك المنفعة بعوض معلوم،</w:t>
      </w:r>
      <w:bookmarkEnd w:id="702"/>
    </w:p>
    <w:p>
      <w:pPr>
        <w:pStyle w:val="BookText"/>
      </w:pPr>
      <w:r>
        <w:rPr>
          <w:rFonts w:ascii="IRNazanin" w:hAnsi="IRNazanin" w:eastAsia="IRNazanin" w:cs="IRNazanin"/>
          <w:lang w:bidi="fa-IR"/>
          <w:color w:val="111111"/>
          <w:sz w:val="28"/>
          <w:szCs w:val="28"/>
          <w:rtl/>
        </w:rPr>
        <w:t xml:space="preserve">و اشتقاقها من الأجر، و هو العوض.</w:t>
      </w:r>
      <w:r>
        <w:rPr>
          <w:rStyle w:val="FootnoteReference"/>
        </w:rPr>
        <w:footnoteReference w:id="79"/>
      </w:r>
    </w:p>
    <w:p>
      <w:pPr>
        <w:pStyle w:val="BookText"/>
      </w:pPr>
      <w:r>
        <w:rPr>
          <w:rFonts w:ascii="Amiri" w:hAnsi="Amiri" w:eastAsia="Amiri" w:cs="Amiri"/>
          <w:lang w:bidi="ar-SA"/>
          <w:color w:val="111111"/>
          <w:sz w:val="28"/>
          <w:szCs w:val="28"/>
          <w:rtl/>
        </w:rPr>
        <w:t xml:space="preserve">و هي جائزة بالنّص و الإجماع، و لا بدّ فيه من إيجاب و قبول، و ليست بيعا للمنافع.</w:t>
      </w:r>
    </w:p>
    <w:p>
      <w:pPr>
        <w:pStyle w:val="BookText"/>
      </w:pPr>
      <w:r>
        <w:rPr>
          <w:rFonts w:ascii="Amiri" w:hAnsi="Amiri" w:eastAsia="Amiri" w:cs="Amiri"/>
          <w:lang w:bidi="ar-SA"/>
          <w:color w:val="111111"/>
          <w:sz w:val="28"/>
          <w:szCs w:val="28"/>
          <w:rtl/>
        </w:rPr>
        <w:t xml:space="preserve">و عبارة الإيجاب: آجرتك أو أكريتك، و القبول أن يقول: قبلت. و لا ينعقد بلفظ التمليك مجرّدا، و لو قرنه بالمنفعة المعيّنة، مثل أن يقول: ملّكتك سكنى هذه الدار سنة بكذا، انعقد، و في انعقادها بلفظ العارية إشكال.</w:t>
      </w:r>
    </w:p>
    <w:p>
      <w:pPr>
        <w:pStyle w:val="Heading6"/>
      </w:pPr>
      <w:bookmarkStart w:id="703" w:name="_Toc187"/>
      <w:r>
        <w:t>4170. الثاني: لو قال: بعتك هذه الدار، و نوى الإجارة، لم ينعقد،</w:t>
      </w:r>
      <w:bookmarkEnd w:id="703"/>
    </w:p>
    <w:p>
      <w:pPr>
        <w:pStyle w:val="BookText"/>
      </w:pPr>
      <w:r>
        <w:rPr>
          <w:rFonts w:ascii="IRNazanin" w:hAnsi="IRNazanin" w:eastAsia="IRNazanin" w:cs="IRNazanin"/>
          <w:lang w:bidi="fa-IR"/>
          <w:color w:val="111111"/>
          <w:sz w:val="28"/>
          <w:szCs w:val="28"/>
          <w:rtl/>
        </w:rPr>
        <w:t xml:space="preserve">و لو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1083_127496"/>
    <w:bookmarkEnd w:id="58"/>
    <w:p>
      <w:pPr>
        <w:pStyle w:val="BookText"/>
      </w:pPr>
      <w:r>
        <w:rPr>
          <w:rFonts w:ascii="Amiri" w:hAnsi="Amiri" w:eastAsia="Amiri" w:cs="Amiri"/>
          <w:lang w:bidi="ar-SA"/>
          <w:color w:val="111111"/>
          <w:sz w:val="28"/>
          <w:szCs w:val="28"/>
          <w:rtl/>
        </w:rPr>
        <w:t xml:space="preserve">قال: بعتك سكناها سنة، فالأقرب عدم الجواز، لاختصاص لفظ البيع بنقل الأعيان، و هل المعقود عليه المنافع أو العين‌؟ فيه نظر.</w:t>
      </w:r>
    </w:p>
    <w:p>
      <w:pPr>
        <w:pStyle w:val="BookText"/>
      </w:pPr>
      <w:r>
        <w:rPr>
          <w:rFonts w:ascii="Amiri" w:hAnsi="Amiri" w:eastAsia="Amiri" w:cs="Amiri"/>
          <w:lang w:bidi="ar-SA"/>
          <w:color w:val="111111"/>
          <w:sz w:val="28"/>
          <w:szCs w:val="28"/>
          <w:rtl/>
        </w:rPr>
        <w:t xml:space="preserve">فإن قلنا بالأوّل، جاز أن يقول: آجرتك منفعة داري، و في اشتراط تقديم الإيجاب نظر.</w:t>
      </w:r>
    </w:p>
    <w:p>
      <w:pPr>
        <w:pStyle w:val="Heading6"/>
      </w:pPr>
      <w:bookmarkStart w:id="704" w:name="_Toc188"/>
      <w:r>
        <w:t>4171. الثالث: الإجارة عقد لازم من الطرفين لا يبطل إلاّ بالتقايل،</w:t>
      </w:r>
      <w:bookmarkEnd w:id="704"/>
    </w:p>
    <w:p>
      <w:pPr>
        <w:pStyle w:val="BookText"/>
      </w:pPr>
      <w:r>
        <w:rPr>
          <w:rFonts w:ascii="Amiri" w:hAnsi="Amiri" w:eastAsia="Amiri" w:cs="Amiri"/>
          <w:lang w:bidi="ar-SA"/>
          <w:color w:val="111111"/>
          <w:sz w:val="28"/>
          <w:szCs w:val="28"/>
          <w:rtl/>
        </w:rPr>
        <w:t xml:space="preserve">أو أحد الأسباب الموجبة للفسخ، كوجود عيب في الأجر المعيّن، أو إفلاس المستأجر به، أو وجود عيب في العين، كانهدام الدار، و لا ينفسخ بالعذر، فلو اكترى جملا للحجّ ثمّ بدا له، أو مرض و لم يخرج، لم يكن فسخ الإجارة، و كذا لو استأجر دكانا للتجارة، فاحترق قماشه أو تلف ماله، لم يكن له الفسخ، و كذا لو آجر جمله من إنسان ليحجّ عليه، ثم بدا للمؤجر أو آجر داره أو دكانه و أراد السفر ثم بدا له عنه، لم يكن له فسخ الإجارة.</w:t>
      </w:r>
    </w:p>
    <w:p>
      <w:pPr>
        <w:pStyle w:val="BookText"/>
      </w:pPr>
      <w:r>
        <w:rPr>
          <w:rFonts w:ascii="Amiri" w:hAnsi="Amiri" w:eastAsia="Amiri" w:cs="Amiri"/>
          <w:lang w:bidi="ar-SA"/>
          <w:color w:val="111111"/>
          <w:sz w:val="28"/>
          <w:szCs w:val="28"/>
          <w:rtl/>
        </w:rPr>
        <w:t xml:space="preserve">و لو فسخ المستأجر الإجارة قبل انقضاء المدّة، لم تنفسخ، و كانت المنافع مملوكة له لم تزل عنه، و كذا لا تنفسخ لو ترك الانتفاع بها حتى خرجت المدّة اختيارا، و يجب عليه دفع الأجرة، إن لم يكن دفعها، و لو أراد استيفاء بقيّة المنافع، جاز في المدّة، أمّا لو خرجت، فليس له المطالبة بالانتفاع عوض ما تركه و لا أجرته.</w:t>
      </w:r>
    </w:p>
    <w:p>
      <w:pPr>
        <w:pStyle w:val="Heading6"/>
      </w:pPr>
      <w:bookmarkStart w:id="705" w:name="_Toc189"/>
      <w:r>
        <w:t>4172. الرابع: اختلف علماؤنا، فقال بعضهم: إنّ الإجارة تبطل بموت أحد المتواجرين</w:t>
      </w:r>
      <w:bookmarkEnd w:id="705"/>
    </w:p>
    <w:p>
      <w:pPr>
        <w:pStyle w:val="BookText"/>
      </w:pPr>
      <w:r>
        <w:rPr>
          <w:rFonts w:ascii="Amiri" w:hAnsi="Amiri" w:eastAsia="Amiri" w:cs="Amiri"/>
          <w:lang w:bidi="ar-SA"/>
          <w:color w:val="111111"/>
          <w:sz w:val="28"/>
          <w:szCs w:val="28"/>
          <w:rtl/>
        </w:rPr>
        <w:t xml:space="preserve">سواء كان الميّت المستأجر أو الموجر.</w:t>
      </w:r>
      <w:r>
        <w:rPr>
          <w:rStyle w:val="FootnoteReference"/>
        </w:rPr>
        <w:footnoteReference w:id="80"/>
      </w:r>
      <w:r>
        <w:rPr>
          <w:rFonts w:ascii="IRNazanin" w:hAnsi="IRNazanin" w:eastAsia="IRNazanin" w:cs="IRNazanin"/>
          <w:lang w:bidi="fa-IR"/>
          <w:color w:val="111111"/>
          <w:sz w:val="28"/>
          <w:szCs w:val="28"/>
          <w:rtl/>
        </w:rPr>
        <w:t xml:space="preserve">و قال بعضهم: تبطل بموت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1083_127497"/>
    <w:bookmarkEnd w:id="59"/>
    <w:p>
      <w:pPr>
        <w:pStyle w:val="BookText"/>
      </w:pPr>
      <w:r>
        <w:rPr>
          <w:rFonts w:ascii="IRNazanin" w:hAnsi="IRNazanin" w:eastAsia="IRNazanin" w:cs="IRNazanin"/>
          <w:lang w:bidi="fa-IR"/>
          <w:color w:val="111111"/>
          <w:sz w:val="28"/>
          <w:szCs w:val="28"/>
          <w:rtl/>
        </w:rPr>
        <w:t xml:space="preserve">المستأجر دون الموجر.</w:t>
      </w:r>
      <w:r>
        <w:rPr>
          <w:rStyle w:val="FootnoteReference"/>
        </w:rPr>
        <w:footnoteReference w:id="81"/>
      </w:r>
    </w:p>
    <w:p>
      <w:pPr>
        <w:pStyle w:val="BookText"/>
      </w:pPr>
      <w:r>
        <w:rPr>
          <w:rFonts w:ascii="Amiri" w:hAnsi="Amiri" w:eastAsia="Amiri" w:cs="Amiri"/>
          <w:lang w:bidi="ar-SA"/>
          <w:color w:val="111111"/>
          <w:sz w:val="28"/>
          <w:szCs w:val="28"/>
          <w:rtl/>
        </w:rPr>
        <w:t xml:space="preserve">و قال الشيخ في الخلاف: 492/3: و في أصحابنا من قال: موت المستأجر يبطلها، و موت الموجر لا يبطلها.</w:t>
      </w:r>
    </w:p>
    <w:p>
      <w:pPr>
        <w:pStyle w:val="BookText"/>
      </w:pPr>
      <w:r>
        <w:rPr>
          <w:rFonts w:ascii="Amiri" w:hAnsi="Amiri" w:eastAsia="Amiri" w:cs="Amiri"/>
          <w:lang w:bidi="ar-SA"/>
          <w:color w:val="111111"/>
          <w:sz w:val="28"/>
          <w:szCs w:val="28"/>
          <w:rtl/>
        </w:rPr>
        <w:t xml:space="preserve">و قال آخرون: لا تبطل بموت من كان منهما.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هو الأقوى عندي سواء كان الموت قبل استيفاء المنفعة أو بعد استيفاء البعض.</w:t>
      </w:r>
    </w:p>
    <w:p>
      <w:pPr>
        <w:pStyle w:val="BookText"/>
      </w:pPr>
      <w:r>
        <w:rPr>
          <w:rFonts w:ascii="Amiri" w:hAnsi="Amiri" w:eastAsia="Amiri" w:cs="Amiri"/>
          <w:lang w:bidi="ar-SA"/>
          <w:color w:val="111111"/>
          <w:sz w:val="28"/>
          <w:szCs w:val="28"/>
          <w:rtl/>
        </w:rPr>
        <w:t xml:space="preserve">و لو مات المستأجر و لا وارث له يستوفي المنفعة، أو يكون غائبا، كمن يكتري دابّة و يموت في طريق مكّة، و لا وارث معه، و ليس على جمله شيء يحمله، احتمل فسخ الإجارة هنا في باقي المدّة، لوجود ما يمنع المستأجر من استيفاء المنفعة، كالهدم، و الغصب و الأقرب عدم الفسخ. و لو كان له عليه متاع لم تبطل الإجارة، و كذا لو كان هناك وارث يستوفي المنفعة.</w:t>
      </w:r>
    </w:p>
    <w:p>
      <w:pPr>
        <w:pStyle w:val="Heading6"/>
      </w:pPr>
      <w:bookmarkStart w:id="706" w:name="_Toc190"/>
      <w:r>
        <w:t>4173. الخامس: لو آجر البطن الأوّل الوقف مدة، ثمّ انقرضوا في أثنائها</w:t>
      </w:r>
      <w:bookmarkEnd w:id="706"/>
    </w:p>
    <w:p>
      <w:pPr>
        <w:pStyle w:val="BookText"/>
      </w:pPr>
      <w:r>
        <w:rPr>
          <w:rFonts w:ascii="Amiri" w:hAnsi="Amiri" w:eastAsia="Amiri" w:cs="Amiri"/>
          <w:lang w:bidi="ar-SA"/>
          <w:color w:val="111111"/>
          <w:sz w:val="28"/>
          <w:szCs w:val="28"/>
          <w:rtl/>
        </w:rPr>
        <w:t xml:space="preserve">بطلت في الباقي خاصّة، فإن كان الموجر قبض مال الإجارة، أخذ المستأجر من تركته بحصّة الباقي.</w:t>
      </w:r>
    </w:p>
    <w:p>
      <w:pPr>
        <w:pStyle w:val="Heading6"/>
      </w:pPr>
      <w:bookmarkStart w:id="707" w:name="_Toc191"/>
      <w:r>
        <w:t>4174. السادس: إذا آجر الوليّ الصبيّ أو ماله مدّة يعلم بلوغه فيها،</w:t>
      </w:r>
      <w:bookmarkEnd w:id="707"/>
    </w:p>
    <w:p>
      <w:pPr>
        <w:pStyle w:val="BookText"/>
      </w:pPr>
      <w:r>
        <w:rPr>
          <w:rFonts w:ascii="Amiri" w:hAnsi="Amiri" w:eastAsia="Amiri" w:cs="Amiri"/>
          <w:lang w:bidi="ar-SA"/>
          <w:color w:val="111111"/>
          <w:sz w:val="28"/>
          <w:szCs w:val="28"/>
          <w:rtl/>
        </w:rPr>
        <w:t xml:space="preserve">بطلت في المتيقّن و صحّت في المحتمل، فلو آجر ابن عشر عشرا، فالوجه صحّة الإجارة في خمس و البطلان في الباقي، و لو آجره خمسا، فبلغ في أثنائها، فالأقرب ثبوت الخيار للصبي بين الفسخ و الإمضاء، و لا يلزمه العقد، و قوّى الشيخ رحمه اللّه انتفاء الخيار و لزوم العقد.</w:t>
      </w:r>
      <w:r>
        <w:rPr>
          <w:rStyle w:val="FootnoteReference"/>
        </w:rPr>
        <w:footnoteReference w:id="82"/>
      </w:r>
      <w:r>
        <w:rPr>
          <w:rFonts w:ascii="Amiri" w:hAnsi="Amiri" w:eastAsia="Amiri" w:cs="Amiri"/>
          <w:lang w:bidi="ar-SA"/>
          <w:color w:val="111111"/>
          <w:sz w:val="28"/>
          <w:szCs w:val="28"/>
          <w:rtl/>
        </w:rPr>
        <w:t xml:space="preserve">ثمّ بعد ذلك أثبت له الفسخ</w:t>
      </w:r>
      <w:r>
        <w:rPr>
          <w:rStyle w:val="FootnoteReference"/>
        </w:rPr>
        <w:footnoteReference w:id="83"/>
      </w:r>
      <w:r>
        <w:rPr>
          <w:rFonts w:ascii="Amiri" w:hAnsi="Amiri" w:eastAsia="Amiri" w:cs="Amiri"/>
          <w:lang w:bidi="ar-SA"/>
          <w:color w:val="111111"/>
          <w:sz w:val="28"/>
          <w:szCs w:val="28"/>
          <w:rtl/>
        </w:rPr>
        <w:t xml:space="preserve">كما قلناه.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1083_127498"/>
    <w:bookmarkEnd w:id="60"/>
    <w:p>
      <w:pPr>
        <w:pStyle w:val="BookText"/>
      </w:pPr>
      <w:r>
        <w:rPr>
          <w:rFonts w:ascii="Amiri" w:hAnsi="Amiri" w:eastAsia="Amiri" w:cs="Amiri"/>
          <w:lang w:bidi="ar-SA"/>
          <w:color w:val="111111"/>
          <w:sz w:val="28"/>
          <w:szCs w:val="28"/>
          <w:rtl/>
        </w:rPr>
        <w:t xml:space="preserve">أمّا مدّة الحجر عليه، فلا خيار له فيها بعد البلوغ، و لا فرق بين الأب و الجدّ له، و الوصيّ و غيرهم من الأولياء.</w:t>
      </w:r>
    </w:p>
    <w:p>
      <w:pPr>
        <w:pStyle w:val="BookText"/>
      </w:pPr>
      <w:r>
        <w:rPr>
          <w:rFonts w:ascii="Amiri" w:hAnsi="Amiri" w:eastAsia="Amiri" w:cs="Amiri"/>
          <w:lang w:bidi="ar-SA"/>
          <w:color w:val="111111"/>
          <w:sz w:val="28"/>
          <w:szCs w:val="28"/>
          <w:rtl/>
        </w:rPr>
        <w:t xml:space="preserve">و إذا مات الوليّ لم تنفسخ الإجارة على ما اخترناه نحن، و كذا لو عزل أو انتقلت الولاية إلى غيره، و ليس للثاني فسخ ما عقده الأوّل.</w:t>
      </w:r>
    </w:p>
    <w:p>
      <w:pPr>
        <w:pStyle w:val="Heading6"/>
      </w:pPr>
      <w:bookmarkStart w:id="708" w:name="_Toc192"/>
      <w:r>
        <w:t>4175. السابع: لو آجر عبده مدة، ثم أعتقه في أثنائها، صحّ العتق،</w:t>
      </w:r>
      <w:bookmarkEnd w:id="708"/>
    </w:p>
    <w:p>
      <w:pPr>
        <w:pStyle w:val="BookText"/>
      </w:pPr>
      <w:r>
        <w:rPr>
          <w:rFonts w:ascii="Amiri" w:hAnsi="Amiri" w:eastAsia="Amiri" w:cs="Amiri"/>
          <w:lang w:bidi="ar-SA"/>
          <w:color w:val="111111"/>
          <w:sz w:val="28"/>
          <w:szCs w:val="28"/>
          <w:rtl/>
        </w:rPr>
        <w:t xml:space="preserve">و لا يبطل عقد الإجارة، و ليس للعبد رجوع على مولاه بأجرة المثل، و لا خيار للعبد في الفسخ، و نفقة العبد إن كانت مشروطة على المستأجر، فهي عليه كما كانت، و إلاّ فهي على العبد، و لو افتقر إلى السعي لأجلها، و كانت الإجارة مستوعبة، فالوجه أنّها على العبد أيضا، فإن أنفق عليه المستأجر، أو المعتق، أو استعان بالحاكم أو ببعض المسلمين، و إلاّ سعى في قدر النفقة كلّ يوم، و صرف باقيه إلى المستأجر، و الأقرب احتساب ذلك الزمان على المستأجر على إشكال.</w:t>
      </w:r>
    </w:p>
    <w:p>
      <w:pPr>
        <w:pStyle w:val="BookText"/>
      </w:pPr>
      <w:r>
        <w:rPr>
          <w:rFonts w:ascii="Amiri" w:hAnsi="Amiri" w:eastAsia="Amiri" w:cs="Amiri"/>
          <w:lang w:bidi="ar-SA"/>
          <w:color w:val="111111"/>
          <w:sz w:val="28"/>
          <w:szCs w:val="28"/>
          <w:rtl/>
        </w:rPr>
        <w:t xml:space="preserve">و قال بعض الجمهور: النفقة على السيّد فيما اذا لم يشترطها على المستأجر، لأنّه باستيفاء عوض المنافع يكون كالباقي على ملكه، و لعدم قدرة العبد على نفقة نفسه لشغله بالإجارة</w:t>
      </w:r>
      <w:r>
        <w:rPr>
          <w:rStyle w:val="FootnoteReference"/>
        </w:rPr>
        <w:footnoteReference w:id="84"/>
      </w:r>
      <w:r>
        <w:rPr>
          <w:rFonts w:ascii="Amiri" w:hAnsi="Amiri" w:eastAsia="Amiri" w:cs="Amiri"/>
          <w:lang w:bidi="ar-SA"/>
          <w:color w:val="111111"/>
          <w:sz w:val="28"/>
          <w:szCs w:val="28"/>
          <w:rtl/>
        </w:rPr>
        <w:t xml:space="preserve">و لا نفقة على المستأجر فتتعيّن على المولى</w:t>
      </w:r>
      <w:r>
        <w:rPr>
          <w:rStyle w:val="FootnoteReference"/>
        </w:rPr>
        <w:footnoteReference w:id="85"/>
      </w:r>
      <w:r>
        <w:rPr>
          <w:rFonts w:ascii="Amiri" w:hAnsi="Amiri" w:eastAsia="Amiri" w:cs="Amiri"/>
          <w:lang w:bidi="ar-SA"/>
          <w:color w:val="111111"/>
          <w:sz w:val="28"/>
          <w:szCs w:val="28"/>
          <w:rtl/>
        </w:rPr>
        <w:t xml:space="preserve">و ليس بمستبعد.</w:t>
      </w:r>
    </w:p>
    <w:p>
      <w:pPr>
        <w:pStyle w:val="Heading6"/>
      </w:pPr>
      <w:bookmarkStart w:id="709" w:name="_Toc193"/>
      <w:r>
        <w:t>4176. الثامن: إذا باع العين المستأجرة، صحّ البيع، و لا يقف على إجازة المستأجر،</w:t>
      </w:r>
      <w:bookmarkEnd w:id="709"/>
    </w:p>
    <w:p>
      <w:pPr>
        <w:pStyle w:val="BookText"/>
      </w:pPr>
      <w:r>
        <w:rPr>
          <w:rFonts w:ascii="Amiri" w:hAnsi="Amiri" w:eastAsia="Amiri" w:cs="Amiri"/>
          <w:lang w:bidi="ar-SA"/>
          <w:color w:val="111111"/>
          <w:sz w:val="28"/>
          <w:szCs w:val="28"/>
          <w:rtl/>
        </w:rPr>
        <w:t xml:space="preserve">سواء باعها للمستأجر أو لغيره، ثمّ إن علم المشتري بالإجارة لزمه البيع، و إلاّ تخيّر بين الفسخ، و الإمضاء بالجميع، فإن اختار الإمضاء، أو كان عالما، ملك العين مسلوبة المنفعة إلى حين انقضاء مدّة الإجارة، و لا يستحقّ‌</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1083_127499"/>
    <w:bookmarkEnd w:id="61"/>
    <w:p>
      <w:pPr>
        <w:pStyle w:val="BookText"/>
      </w:pPr>
      <w:r>
        <w:rPr>
          <w:rFonts w:ascii="Amiri" w:hAnsi="Amiri" w:eastAsia="Amiri" w:cs="Amiri"/>
          <w:lang w:bidi="ar-SA"/>
          <w:color w:val="111111"/>
          <w:sz w:val="28"/>
          <w:szCs w:val="28"/>
          <w:rtl/>
        </w:rPr>
        <w:t xml:space="preserve">تسليم العين إلاّ حين الانقضاء، فلو فسخ المستأجر الإجارة لحدوث عيب، فالأقرب رجوع المنفعة إلى البائع لا المشتري.</w:t>
      </w:r>
    </w:p>
    <w:p>
      <w:pPr>
        <w:pStyle w:val="BookText"/>
      </w:pPr>
      <w:r>
        <w:rPr>
          <w:rFonts w:ascii="Amiri" w:hAnsi="Amiri" w:eastAsia="Amiri" w:cs="Amiri"/>
          <w:lang w:bidi="ar-SA"/>
          <w:color w:val="111111"/>
          <w:sz w:val="28"/>
          <w:szCs w:val="28"/>
          <w:rtl/>
        </w:rPr>
        <w:t xml:space="preserve">و لو اشتراها المستأجر صحّ البيع، و الأقرب عدم بطلان الإجارة فيكون الأجر باقيا على المشتري و الثمن أيضا، فيجتمعان للبائع، فإن ردّها بعيب لم تنفسخ الإجارة بفسخ البيع.</w:t>
      </w:r>
    </w:p>
    <w:p>
      <w:pPr>
        <w:pStyle w:val="BookText"/>
      </w:pPr>
      <w:r>
        <w:rPr>
          <w:rFonts w:ascii="Amiri" w:hAnsi="Amiri" w:eastAsia="Amiri" w:cs="Amiri"/>
          <w:lang w:bidi="ar-SA"/>
          <w:color w:val="111111"/>
          <w:sz w:val="28"/>
          <w:szCs w:val="28"/>
          <w:rtl/>
        </w:rPr>
        <w:t xml:space="preserve">و لو قيل بفسخ الإجارة مع شرائه العين، و عدم رجوع المشتري بالمال</w:t>
      </w:r>
      <w:r>
        <w:rPr>
          <w:rStyle w:val="FootnoteReference"/>
        </w:rPr>
        <w:footnoteReference w:id="86"/>
      </w:r>
      <w:r>
        <w:rPr>
          <w:rFonts w:ascii="Amiri" w:hAnsi="Amiri" w:eastAsia="Amiri" w:cs="Amiri"/>
          <w:lang w:bidi="ar-SA"/>
          <w:color w:val="111111"/>
          <w:sz w:val="28"/>
          <w:szCs w:val="28"/>
          <w:rtl/>
        </w:rPr>
        <w:t xml:space="preserve">، كان وجها.</w:t>
      </w:r>
    </w:p>
    <w:p>
      <w:pPr>
        <w:pStyle w:val="Heading6"/>
      </w:pPr>
      <w:bookmarkStart w:id="710" w:name="_Toc194"/>
      <w:r>
        <w:t>4177. التاسع: لو ورث المستأجر العين،</w:t>
      </w:r>
      <w:bookmarkEnd w:id="710"/>
    </w:p>
    <w:p>
      <w:pPr>
        <w:pStyle w:val="BookText"/>
      </w:pPr>
      <w:r>
        <w:rPr>
          <w:rFonts w:ascii="Amiri" w:hAnsi="Amiri" w:eastAsia="Amiri" w:cs="Amiri"/>
          <w:lang w:bidi="ar-SA"/>
          <w:color w:val="111111"/>
          <w:sz w:val="28"/>
          <w:szCs w:val="28"/>
          <w:rtl/>
        </w:rPr>
        <w:t xml:space="preserve">فإن قلنا موت الموجر يبطل الإجارة بطلت في الباقي، و يرجع المستأجر بالأجر على التركة، و إن قلنا بعدم الإبطال، على ما اخترناه، فالأقرب هنا عدم البطلان إلاّ أنّه لا فرق في الحكم بين الفسخ و الإبقاء.</w:t>
      </w:r>
    </w:p>
    <w:p>
      <w:pPr>
        <w:pStyle w:val="BookText"/>
      </w:pPr>
      <w:r>
        <w:rPr>
          <w:rFonts w:ascii="Amiri" w:hAnsi="Amiri" w:eastAsia="Amiri" w:cs="Amiri"/>
          <w:lang w:bidi="ar-SA"/>
          <w:color w:val="111111"/>
          <w:sz w:val="28"/>
          <w:szCs w:val="28"/>
          <w:rtl/>
        </w:rPr>
        <w:t xml:space="preserve">فلو مات الموجر و خلّف ابنين أحدهما المستأجر، كانت الرقبة بينهما، و المستأجر أحقّ بالجميع مدّة الإجارة، و عليه نصف الأجرة للآخر، فإن كان قد دفعها، لم يرجع بشيء على أخيه و لا على التركة.</w:t>
      </w:r>
    </w:p>
    <w:p>
      <w:pPr>
        <w:pStyle w:val="Heading6"/>
      </w:pPr>
      <w:bookmarkStart w:id="711" w:name="_Toc195"/>
      <w:r>
        <w:t>4178. العاشر: لو تلفت العين المستأجرة، انفسخ العقد بتلفها،</w:t>
      </w:r>
      <w:bookmarkEnd w:id="711"/>
    </w:p>
    <w:p>
      <w:pPr>
        <w:pStyle w:val="BookText"/>
      </w:pPr>
      <w:r>
        <w:rPr>
          <w:rFonts w:ascii="Amiri" w:hAnsi="Amiri" w:eastAsia="Amiri" w:cs="Amiri"/>
          <w:lang w:bidi="ar-SA"/>
          <w:color w:val="111111"/>
          <w:sz w:val="28"/>
          <w:szCs w:val="28"/>
          <w:rtl/>
        </w:rPr>
        <w:t xml:space="preserve">و رجع المستأجر بأجرة الباقي، و لو خرجت معيبة، كان له الفسخ، و ليس له المطالبة ببدلها.</w:t>
      </w:r>
    </w:p>
    <w:p>
      <w:pPr>
        <w:pStyle w:val="BookText"/>
      </w:pPr>
      <w:r>
        <w:rPr>
          <w:rFonts w:ascii="Amiri" w:hAnsi="Amiri" w:eastAsia="Amiri" w:cs="Amiri"/>
          <w:lang w:bidi="ar-SA"/>
          <w:color w:val="111111"/>
          <w:sz w:val="28"/>
          <w:szCs w:val="28"/>
          <w:rtl/>
        </w:rPr>
        <w:t xml:space="preserve">و لو خرجت مستحقّة تبيّنا</w:t>
      </w:r>
      <w:r>
        <w:rPr>
          <w:rStyle w:val="FootnoteReference"/>
        </w:rPr>
        <w:footnoteReference w:id="87"/>
      </w:r>
      <w:r>
        <w:rPr>
          <w:rFonts w:ascii="Amiri" w:hAnsi="Amiri" w:eastAsia="Amiri" w:cs="Amiri"/>
          <w:lang w:bidi="ar-SA"/>
          <w:color w:val="111111"/>
          <w:sz w:val="28"/>
          <w:szCs w:val="28"/>
          <w:rtl/>
        </w:rPr>
        <w:t xml:space="preserve">بطلان العقد، فيرجع المالك على من شاء</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1083_127500"/>
    <w:bookmarkEnd w:id="62"/>
    <w:p>
      <w:pPr>
        <w:pStyle w:val="BookText"/>
      </w:pPr>
      <w:r>
        <w:rPr>
          <w:rFonts w:ascii="Amiri" w:hAnsi="Amiri" w:eastAsia="Amiri" w:cs="Amiri"/>
          <w:lang w:bidi="ar-SA"/>
          <w:color w:val="111111"/>
          <w:sz w:val="28"/>
          <w:szCs w:val="28"/>
          <w:rtl/>
        </w:rPr>
        <w:t xml:space="preserve">منهما بأجرة المثل، فإن رجع على المستأجر رجع على الموجر، إن كان دفع إليه، و إلاّ فلا على إشكال.</w:t>
      </w:r>
    </w:p>
    <w:p>
      <w:pPr>
        <w:pStyle w:val="BookText"/>
      </w:pPr>
      <w:r>
        <w:rPr>
          <w:rFonts w:ascii="Amiri" w:hAnsi="Amiri" w:eastAsia="Amiri" w:cs="Amiri"/>
          <w:lang w:bidi="ar-SA"/>
          <w:color w:val="111111"/>
          <w:sz w:val="28"/>
          <w:szCs w:val="28"/>
          <w:rtl/>
        </w:rPr>
        <w:t xml:space="preserve">و لو علم المستأجر ففي رجوعه بما دفعه إشكال، و لو كان المدفوع أقلّ من الأجرة ففي رجوع المستأجر بما رجع عليه من التفاوت مع الجهل نظر، أقربه عدم الرجوع.</w:t>
      </w:r>
    </w:p>
    <w:p>
      <w:pPr>
        <w:pStyle w:val="Heading6"/>
      </w:pPr>
      <w:bookmarkStart w:id="712" w:name="_Toc196"/>
      <w:r>
        <w:t>4179. الحادي عشر: لو استأجر شيئا موصوفا، فتلف،</w:t>
      </w:r>
      <w:bookmarkEnd w:id="712"/>
    </w:p>
    <w:p>
      <w:pPr>
        <w:pStyle w:val="BookText"/>
      </w:pPr>
      <w:r>
        <w:rPr>
          <w:rFonts w:ascii="Amiri" w:hAnsi="Amiri" w:eastAsia="Amiri" w:cs="Amiri"/>
          <w:lang w:bidi="ar-SA"/>
          <w:color w:val="111111"/>
          <w:sz w:val="28"/>
          <w:szCs w:val="28"/>
          <w:rtl/>
        </w:rPr>
        <w:t xml:space="preserve">لم ينفسخ العقد، و لزم الموجر الإبدال، و لو خرجت مغصوبة، طالبه بالبدل، و كان الحكم في رجوع المالك ما تقدم، و لو وجدها معيبة فردّها، كان له الإبدال أيضا.</w:t>
      </w:r>
    </w:p>
    <w:p>
      <w:pPr>
        <w:pStyle w:val="Heading5"/>
      </w:pPr>
      <w:bookmarkStart w:id="713" w:name="_Toc197"/>
      <w:r>
        <w:t>الفصل الثاني: فيما تصحّ إجارته</w:t>
      </w:r>
      <w:bookmarkEnd w:id="713"/>
    </w:p>
    <w:p>
      <w:pPr>
        <w:pStyle w:val="Heading6"/>
      </w:pPr>
      <w:bookmarkStart w:id="714" w:name="_Toc198"/>
      <w:r>
        <w:t>اشارة</w:t>
      </w:r>
      <w:bookmarkEnd w:id="714"/>
    </w:p>
    <w:p>
      <w:pPr>
        <w:pStyle w:val="BookText"/>
      </w:pPr>
      <w:r>
        <w:rPr>
          <w:rFonts w:ascii="Amiri" w:hAnsi="Amiri" w:eastAsia="Amiri" w:cs="Amiri"/>
          <w:lang w:bidi="ar-SA"/>
          <w:color w:val="111111"/>
          <w:sz w:val="28"/>
          <w:szCs w:val="28"/>
          <w:rtl/>
        </w:rPr>
        <w:t xml:space="preserve">و فيه أربعة و عشرون بحثا:</w:t>
      </w:r>
    </w:p>
    <w:p>
      <w:pPr>
        <w:pStyle w:val="Heading6"/>
      </w:pPr>
      <w:bookmarkStart w:id="715" w:name="_Toc199"/>
      <w:r>
        <w:t>4180. الأوّل: كلما صحّت إعارته صحّت إجارته</w:t>
      </w:r>
      <w:bookmarkEnd w:id="715"/>
    </w:p>
    <w:p>
      <w:pPr>
        <w:pStyle w:val="BookText"/>
      </w:pPr>
      <w:r>
        <w:rPr>
          <w:rFonts w:ascii="Amiri" w:hAnsi="Amiri" w:eastAsia="Amiri" w:cs="Amiri"/>
          <w:lang w:bidi="ar-SA"/>
          <w:color w:val="111111"/>
          <w:sz w:val="28"/>
          <w:szCs w:val="28"/>
          <w:rtl/>
        </w:rPr>
        <w:t xml:space="preserve">بمعنى أنّ كلّ عين يمكن استيفاء منفعتها الحكميّة مع بقائها، تصحّ إجارتها، أمّا ما لا يمكن استيفاء المنفعة منه إلاّ بإتلافه، كالطعام، و الشّمع، فإنّه لا يصحّ عقد الإجارة فيه.</w:t>
      </w:r>
    </w:p>
    <w:p>
      <w:pPr>
        <w:pStyle w:val="Heading6"/>
      </w:pPr>
      <w:bookmarkStart w:id="716" w:name="_Toc200"/>
      <w:r>
        <w:t>4181. الثاني: تجوز إجارة الأرض للزراعة، و ليس بمكروه،</w:t>
      </w:r>
      <w:bookmarkEnd w:id="716"/>
    </w:p>
    <w:p>
      <w:pPr>
        <w:pStyle w:val="BookText"/>
      </w:pPr>
      <w:r>
        <w:rPr>
          <w:rFonts w:ascii="Amiri" w:hAnsi="Amiri" w:eastAsia="Amiri" w:cs="Amiri"/>
          <w:lang w:bidi="ar-SA"/>
          <w:color w:val="111111"/>
          <w:sz w:val="28"/>
          <w:szCs w:val="28"/>
          <w:rtl/>
        </w:rPr>
        <w:t xml:space="preserve">سواء كان بالذهب و الفضة، أو المطعوم غير الخارج منها، و سواء كان المطعوم من جنس ما يخرج منها أو لا، أمّا لو استأجرها بما يخرج منها، فإنّه لا يجوز.</w:t>
      </w:r>
    </w:p>
    <w:p>
      <w:pPr>
        <w:pStyle w:val="Heading6"/>
      </w:pPr>
      <w:bookmarkStart w:id="717" w:name="_Toc201"/>
      <w:r>
        <w:t>4182. الثالث: لا خلاف بين العلماء كافّة في جواز استيجار العقار و الدواب،</w:t>
      </w:r>
      <w:bookmarkEnd w:id="717"/>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1083_127501"/>
    <w:bookmarkEnd w:id="63"/>
    <w:p>
      <w:pPr>
        <w:pStyle w:val="BookText"/>
      </w:pPr>
      <w:r>
        <w:rPr>
          <w:rFonts w:ascii="Amiri" w:hAnsi="Amiri" w:eastAsia="Amiri" w:cs="Amiri"/>
          <w:lang w:bidi="ar-SA"/>
          <w:color w:val="111111"/>
          <w:sz w:val="28"/>
          <w:szCs w:val="28"/>
          <w:rtl/>
        </w:rPr>
        <w:t xml:space="preserve">و كذا يجوز أجرة الحمّام، سواء شرط على المكتري أن لا يدخله أحد بغير إزار أو لم يشترط، و يجوز استيجار القناة للزرع بمائها.</w:t>
      </w:r>
    </w:p>
    <w:p>
      <w:pPr>
        <w:pStyle w:val="Heading6"/>
      </w:pPr>
      <w:bookmarkStart w:id="718" w:name="_Toc202"/>
      <w:r>
        <w:t>4183. الرابع: تجوز إجارة الأعيان المشاهدة و الموصوفة، و يثبت له خيار الرؤية،</w:t>
      </w:r>
      <w:bookmarkEnd w:id="718"/>
    </w:p>
    <w:p>
      <w:pPr>
        <w:pStyle w:val="BookText"/>
      </w:pPr>
      <w:r>
        <w:rPr>
          <w:rFonts w:ascii="Amiri" w:hAnsi="Amiri" w:eastAsia="Amiri" w:cs="Amiri"/>
          <w:lang w:bidi="ar-SA"/>
          <w:color w:val="111111"/>
          <w:sz w:val="28"/>
          <w:szCs w:val="28"/>
          <w:rtl/>
        </w:rPr>
        <w:t xml:space="preserve">و الأقرب عندي جواز إجارة غير المعيّن مع الوصف الرافع للجهالة.</w:t>
      </w:r>
    </w:p>
    <w:p>
      <w:pPr>
        <w:pStyle w:val="BookText"/>
      </w:pPr>
      <w:r>
        <w:rPr>
          <w:rFonts w:ascii="Amiri" w:hAnsi="Amiri" w:eastAsia="Amiri" w:cs="Amiri"/>
          <w:lang w:bidi="ar-SA"/>
          <w:color w:val="111111"/>
          <w:sz w:val="28"/>
          <w:szCs w:val="28"/>
          <w:rtl/>
        </w:rPr>
        <w:t xml:space="preserve">و يجب في الأعيان المشاهدة رؤية كلما يتعلّق الغرض به، فإن كانت دارا، احتاج إلى مشاهدة البيوت، ليعرف صغيرها و كبيرها و مرافقها، و إن كانت حمّاما، وجب مشاهدة قدره، ليعلم كبرها و صغرها، و معرفة مائه هل هو من قناة أو بئر، و يحتاج إلى مشاهدة البئر، و عمقها، و مئونة إخراج الماء منها، و مشاهدة الأتّون</w:t>
      </w:r>
      <w:r>
        <w:rPr>
          <w:rStyle w:val="FootnoteReference"/>
        </w:rPr>
        <w:footnoteReference w:id="88"/>
      </w:r>
      <w:r>
        <w:rPr>
          <w:rFonts w:ascii="IRNazanin" w:hAnsi="IRNazanin" w:eastAsia="IRNazanin" w:cs="IRNazanin"/>
          <w:lang w:bidi="fa-IR"/>
          <w:color w:val="111111"/>
          <w:sz w:val="28"/>
          <w:szCs w:val="28"/>
          <w:rtl/>
        </w:rPr>
        <w:t xml:space="preserve">و مطرح الرماد، و موضع الرّمل، و مصرف ماء الحمام.</w:t>
      </w:r>
    </w:p>
    <w:p>
      <w:pPr>
        <w:pStyle w:val="BookText"/>
      </w:pPr>
      <w:r>
        <w:rPr>
          <w:rFonts w:ascii="Amiri" w:hAnsi="Amiri" w:eastAsia="Amiri" w:cs="Amiri"/>
          <w:lang w:bidi="ar-SA"/>
          <w:color w:val="111111"/>
          <w:sz w:val="28"/>
          <w:szCs w:val="28"/>
          <w:rtl/>
        </w:rPr>
        <w:t xml:space="preserve">و لو استأجر أرضا، وجب أن يشاهدها لانتفاء معرفتها بالوصف.</w:t>
      </w:r>
    </w:p>
    <w:p>
      <w:pPr>
        <w:pStyle w:val="BookText"/>
      </w:pPr>
      <w:r>
        <w:rPr>
          <w:rFonts w:ascii="Amiri" w:hAnsi="Amiri" w:eastAsia="Amiri" w:cs="Amiri"/>
          <w:lang w:bidi="ar-SA"/>
          <w:color w:val="111111"/>
          <w:sz w:val="28"/>
          <w:szCs w:val="28"/>
          <w:rtl/>
        </w:rPr>
        <w:t xml:space="preserve">و كذا تجوز إجارة العبد، و البهيمة، و الثياب، و الفسطاط، و الخيام، و الحبال، و المحامل، و آلات الدوابّ‌، كالسّرج، و اللجام، و البردعة</w:t>
      </w:r>
      <w:r>
        <w:rPr>
          <w:rStyle w:val="FootnoteReference"/>
        </w:rPr>
        <w:footnoteReference w:id="89"/>
      </w:r>
      <w:r>
        <w:rPr>
          <w:rFonts w:ascii="Amiri" w:hAnsi="Amiri" w:eastAsia="Amiri" w:cs="Amiri"/>
          <w:lang w:bidi="ar-SA"/>
          <w:color w:val="111111"/>
          <w:sz w:val="28"/>
          <w:szCs w:val="28"/>
          <w:rtl/>
        </w:rPr>
        <w:t xml:space="preserve">و آلات الحرب، كالسيف، و الرمح، و القوس، و النّشاب.</w:t>
      </w:r>
    </w:p>
    <w:p>
      <w:pPr>
        <w:pStyle w:val="Heading6"/>
      </w:pPr>
      <w:bookmarkStart w:id="719" w:name="_Toc203"/>
      <w:r>
        <w:t>4184. الخامس: تجوز إجارة الحلي، و ثياب الزينة و التجمّل،</w:t>
      </w:r>
      <w:bookmarkEnd w:id="719"/>
    </w:p>
    <w:p>
      <w:pPr>
        <w:pStyle w:val="BookText"/>
      </w:pPr>
      <w:r>
        <w:rPr>
          <w:rFonts w:ascii="Amiri" w:hAnsi="Amiri" w:eastAsia="Amiri" w:cs="Amiri"/>
          <w:lang w:bidi="ar-SA"/>
          <w:color w:val="111111"/>
          <w:sz w:val="28"/>
          <w:szCs w:val="28"/>
          <w:rtl/>
        </w:rPr>
        <w:t xml:space="preserve">و سواء في الإباحة إجارة الحلي بجنسه أو بغير جنسه.</w:t>
      </w:r>
    </w:p>
    <w:p>
      <w:pPr>
        <w:pStyle w:val="Heading6"/>
      </w:pPr>
      <w:bookmarkStart w:id="720" w:name="_Toc204"/>
      <w:r>
        <w:t>4185. السادس: الأقرب جواز إجارة الدّراهم و الدنانير للنظر و التحلّي بها مدّة معلومة،</w:t>
      </w:r>
      <w:bookmarkEnd w:id="720"/>
    </w:p>
    <w:p>
      <w:pPr>
        <w:pStyle w:val="BookText"/>
      </w:pPr>
      <w:r>
        <w:rPr>
          <w:rFonts w:ascii="IRNazanin" w:hAnsi="IRNazanin" w:eastAsia="IRNazanin" w:cs="IRNazanin"/>
          <w:lang w:bidi="fa-IR"/>
          <w:color w:val="111111"/>
          <w:sz w:val="28"/>
          <w:szCs w:val="28"/>
          <w:rtl/>
        </w:rPr>
        <w:t xml:space="preserve">و لو أطلق إجارتهما، فالوجه جوازه، و انصرف الإطلاق إلى</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11083_127502"/>
    <w:bookmarkEnd w:id="64"/>
    <w:p>
      <w:pPr>
        <w:pStyle w:val="BookText"/>
      </w:pPr>
      <w:r>
        <w:rPr>
          <w:rFonts w:ascii="Amiri" w:hAnsi="Amiri" w:eastAsia="Amiri" w:cs="Amiri"/>
          <w:lang w:bidi="ar-SA"/>
          <w:color w:val="111111"/>
          <w:sz w:val="28"/>
          <w:szCs w:val="28"/>
          <w:rtl/>
        </w:rPr>
        <w:t xml:space="preserve">استعمالهما في النظر و التحلّي، و لا يكون قرضا مع الإطلاق، خلافا للشيخ</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6"/>
      </w:pPr>
      <w:bookmarkStart w:id="721" w:name="_Toc205"/>
      <w:r>
        <w:t>4186. السابع: يجوز استئجار الشجر و النخل لتجفيف الثياب عليها أو لبسطها عليها حتى يستظلّ بظلّها،</w:t>
      </w:r>
      <w:bookmarkEnd w:id="721"/>
    </w:p>
    <w:p>
      <w:pPr>
        <w:pStyle w:val="BookText"/>
      </w:pPr>
      <w:r>
        <w:rPr>
          <w:rFonts w:ascii="Amiri" w:hAnsi="Amiri" w:eastAsia="Amiri" w:cs="Amiri"/>
          <w:lang w:bidi="ar-SA"/>
          <w:color w:val="111111"/>
          <w:sz w:val="28"/>
          <w:szCs w:val="28"/>
          <w:rtl/>
        </w:rPr>
        <w:t xml:space="preserve">سواء كانت ثابتة، أو مقطوعة، و كذا يجوز استيجار الحبال لذلك.</w:t>
      </w:r>
    </w:p>
    <w:p>
      <w:pPr>
        <w:pStyle w:val="Heading6"/>
      </w:pPr>
      <w:bookmarkStart w:id="722" w:name="_Toc206"/>
      <w:r>
        <w:t>4187. الثامن: يجوز استئجار غنم لتدوس له طينا، أو زرعا،</w:t>
      </w:r>
      <w:bookmarkEnd w:id="722"/>
    </w:p>
    <w:p>
      <w:pPr>
        <w:pStyle w:val="BookText"/>
      </w:pPr>
      <w:r>
        <w:rPr>
          <w:rFonts w:ascii="Amiri" w:hAnsi="Amiri" w:eastAsia="Amiri" w:cs="Amiri"/>
          <w:lang w:bidi="ar-SA"/>
          <w:color w:val="111111"/>
          <w:sz w:val="28"/>
          <w:szCs w:val="28"/>
          <w:rtl/>
        </w:rPr>
        <w:t xml:space="preserve">و كذا غير الغنم، و يجوز استئجار الفحل للضراب على كراهية بشرط التقييد بالمرّة و المرّات المعيّنة، و في الاكتفاء بالمرّة نظر، أقربه العدم، إلاّ أن يكتري فحلا لإطراق ماشية كثيرة فيقدّره بالمدّة.</w:t>
      </w:r>
    </w:p>
    <w:p>
      <w:pPr>
        <w:pStyle w:val="Heading6"/>
      </w:pPr>
      <w:bookmarkStart w:id="723" w:name="_Toc207"/>
      <w:r>
        <w:t>4188. التاسع: يجوز استئجار ما يبقى من الأطياب و الصندل و أقطاع الكافور،</w:t>
      </w:r>
      <w:bookmarkEnd w:id="723"/>
    </w:p>
    <w:p>
      <w:pPr>
        <w:pStyle w:val="BookText"/>
      </w:pPr>
      <w:r>
        <w:rPr>
          <w:rFonts w:ascii="Times New Roman" w:hAnsi="Times New Roman" w:eastAsia="Times New Roman" w:cs="Times New Roman"/>
          <w:lang w:val="en-US" w:bidi="en-US"/>
          <w:color w:val="111111"/>
          <w:sz w:val="28"/>
          <w:szCs w:val="28"/>
          <w:rtl/>
        </w:rPr>
        <w:t xml:space="preserve">4188.</w:t>
      </w:r>
    </w:p>
    <w:p>
      <w:pPr>
        <w:pStyle w:val="BookText"/>
      </w:pPr>
      <w:r>
        <w:rPr>
          <w:rFonts w:ascii="Amiri" w:hAnsi="Amiri" w:eastAsia="Amiri" w:cs="Amiri"/>
          <w:lang w:bidi="ar-SA"/>
          <w:color w:val="111111"/>
          <w:sz w:val="28"/>
          <w:szCs w:val="28"/>
          <w:rtl/>
        </w:rPr>
        <w:t xml:space="preserve">التاسع: يجوز استئجار ما يبقى من الأطياب و الصندل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أقطاع الكافور،</w:t>
      </w:r>
    </w:p>
    <w:p>
      <w:pPr>
        <w:pStyle w:val="BookText"/>
      </w:pPr>
      <w:r>
        <w:rPr>
          <w:rFonts w:ascii="Amiri" w:hAnsi="Amiri" w:eastAsia="Amiri" w:cs="Amiri"/>
          <w:lang w:bidi="ar-SA"/>
          <w:color w:val="111111"/>
          <w:sz w:val="28"/>
          <w:szCs w:val="28"/>
          <w:rtl/>
        </w:rPr>
        <w:t xml:space="preserve">و الندّ</w:t>
      </w:r>
      <w:r>
        <w:rPr>
          <w:rStyle w:val="FootnoteReference"/>
        </w:rPr>
        <w:footnoteReference w:id="91"/>
      </w:r>
      <w:r>
        <w:rPr>
          <w:rFonts w:ascii="Amiri" w:hAnsi="Amiri" w:eastAsia="Amiri" w:cs="Amiri"/>
          <w:lang w:bidi="ar-SA"/>
          <w:color w:val="111111"/>
          <w:sz w:val="28"/>
          <w:szCs w:val="28"/>
          <w:rtl/>
        </w:rPr>
        <w:t xml:space="preserve">للشم للمرضى و غيرهم مدّة معيّنة، و كذا يجوز استئجار الحائط ليضع عليه خشبا معلوما مدّة معيّنة.</w:t>
      </w:r>
    </w:p>
    <w:p>
      <w:pPr>
        <w:pStyle w:val="Heading6"/>
      </w:pPr>
      <w:bookmarkStart w:id="724" w:name="_Toc208"/>
      <w:r>
        <w:t>4189. العاشر: يجوز استئجار دار ليتّخذها مسجدا يصلّي فيها، و ثوب يصلّي فيه،</w:t>
      </w:r>
      <w:bookmarkEnd w:id="724"/>
    </w:p>
    <w:p>
      <w:pPr>
        <w:pStyle w:val="BookText"/>
      </w:pPr>
      <w:r>
        <w:rPr>
          <w:rFonts w:ascii="Amiri" w:hAnsi="Amiri" w:eastAsia="Amiri" w:cs="Amiri"/>
          <w:lang w:bidi="ar-SA"/>
          <w:color w:val="111111"/>
          <w:sz w:val="28"/>
          <w:szCs w:val="28"/>
          <w:rtl/>
        </w:rPr>
        <w:t xml:space="preserve">و كذا يجوز استئجار البئر ليستسقي منها أيّاما معلومة، و السطح للنوم عليه، و استئجار الفهد و البازي و الصّقر للصّيد مدّة معيّنة، و إجارة كتب العلم التي يجوز بيعها للقراءة فيها و النسخ منها، و استئجار درج</w:t>
      </w:r>
      <w:r>
        <w:rPr>
          <w:rStyle w:val="FootnoteReference"/>
        </w:rPr>
        <w:footnoteReference w:id="92"/>
      </w:r>
      <w:r>
        <w:rPr>
          <w:rFonts w:ascii="Amiri" w:hAnsi="Amiri" w:eastAsia="Amiri" w:cs="Amiri"/>
          <w:lang w:bidi="ar-SA"/>
          <w:color w:val="111111"/>
          <w:sz w:val="28"/>
          <w:szCs w:val="28"/>
          <w:rtl/>
        </w:rPr>
        <w:t xml:space="preserve">فيه خط حسن ليكتب عليه و يتمثّل منه.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11083_127503"/>
    <w:bookmarkEnd w:id="65"/>
    <w:p>
      <w:pPr>
        <w:pStyle w:val="Heading6"/>
      </w:pPr>
      <w:bookmarkStart w:id="725" w:name="_Toc209"/>
      <w:r>
        <w:t>4190. الحادي عشر: لو استاجر شمعة ليسرجها و يردّ المتخلّف و أجرته و ثمن التالف، لم يجز،</w:t>
      </w:r>
      <w:bookmarkEnd w:id="725"/>
    </w:p>
    <w:p>
      <w:pPr>
        <w:pStyle w:val="BookText"/>
      </w:pPr>
      <w:r>
        <w:rPr>
          <w:rFonts w:ascii="Amiri" w:hAnsi="Amiri" w:eastAsia="Amiri" w:cs="Amiri"/>
          <w:lang w:bidi="ar-SA"/>
          <w:color w:val="111111"/>
          <w:sz w:val="28"/>
          <w:szCs w:val="28"/>
          <w:rtl/>
        </w:rPr>
        <w:t xml:space="preserve">و لو استاجرها ليتجمّل بها ثمّ يردّها من غير إشعال، ففي الجواز نظر، و كذا التردّد لو استأجر طعاما ليتجمّل به على مائدته من غير أكل، و الأقرب المنع.</w:t>
      </w:r>
    </w:p>
    <w:p>
      <w:pPr>
        <w:pStyle w:val="BookText"/>
      </w:pPr>
      <w:r>
        <w:rPr>
          <w:rFonts w:ascii="Amiri" w:hAnsi="Amiri" w:eastAsia="Amiri" w:cs="Amiri"/>
          <w:lang w:bidi="ar-SA"/>
          <w:color w:val="111111"/>
          <w:sz w:val="28"/>
          <w:szCs w:val="28"/>
          <w:rtl/>
        </w:rPr>
        <w:t xml:space="preserve">و كذا يجوز استئجار الستور ليعلّقها يتجمّل بها، و ما أشبه ذلك.</w:t>
      </w:r>
    </w:p>
    <w:p>
      <w:pPr>
        <w:pStyle w:val="BookText"/>
      </w:pPr>
      <w:r>
        <w:rPr>
          <w:rFonts w:ascii="Amiri" w:hAnsi="Amiri" w:eastAsia="Amiri" w:cs="Amiri"/>
          <w:lang w:bidi="ar-SA"/>
          <w:color w:val="111111"/>
          <w:sz w:val="28"/>
          <w:szCs w:val="28"/>
          <w:rtl/>
        </w:rPr>
        <w:t xml:space="preserve">و لا يجوز استئجار ما لا بقاء له من المشمومات، كالورد و الرياحين للشم، و في جواز استئجار الغنم و الإبل و البقر، ليأخذ لبنها، و يسترضعها لسخاله، أو ليأخذ صوفها أو شعرها أو وبرها، إشكال، و قد روى أصحابنا جواز أخذ الغنم بالضريبة مدّة من الزمان.</w:t>
      </w:r>
    </w:p>
    <w:p>
      <w:pPr>
        <w:pStyle w:val="BookText"/>
      </w:pPr>
      <w:r>
        <w:rPr>
          <w:rFonts w:ascii="Amiri" w:hAnsi="Amiri" w:eastAsia="Amiri" w:cs="Amiri"/>
          <w:lang w:bidi="ar-SA"/>
          <w:color w:val="111111"/>
          <w:sz w:val="28"/>
          <w:szCs w:val="28"/>
          <w:rtl/>
        </w:rPr>
        <w:t xml:space="preserve">و لا يجوز استئجار شجرة ليأخذ ثمرها أو شيئا من أعيانها.</w:t>
      </w:r>
    </w:p>
    <w:p>
      <w:pPr>
        <w:pStyle w:val="Heading6"/>
      </w:pPr>
      <w:bookmarkStart w:id="726" w:name="_Toc210"/>
      <w:r>
        <w:t>4191. الثاني عشر: كلّما له منفعة محرّمة لا يجوز عقد الإجارة عليه</w:t>
      </w:r>
      <w:bookmarkEnd w:id="726"/>
    </w:p>
    <w:p>
      <w:pPr>
        <w:pStyle w:val="BookText"/>
      </w:pPr>
      <w:r>
        <w:rPr>
          <w:rFonts w:ascii="Amiri" w:hAnsi="Amiri" w:eastAsia="Amiri" w:cs="Amiri"/>
          <w:lang w:bidi="ar-SA"/>
          <w:color w:val="111111"/>
          <w:sz w:val="28"/>
          <w:szCs w:val="28"/>
          <w:rtl/>
        </w:rPr>
        <w:t xml:space="preserve">كالشطرنج، و النرد، و آلات القمار و اللّهو، من الزمر، و النّوح بالباطل، و الغناء كذلك، و لا بأس بأخذ الأجر على النوح بالحق، و الغناء في الأعراس.</w:t>
      </w:r>
    </w:p>
    <w:p>
      <w:pPr>
        <w:pStyle w:val="BookText"/>
      </w:pPr>
      <w:r>
        <w:rPr>
          <w:rFonts w:ascii="Amiri" w:hAnsi="Amiri" w:eastAsia="Amiri" w:cs="Amiri"/>
          <w:lang w:bidi="ar-SA"/>
          <w:color w:val="111111"/>
          <w:sz w:val="28"/>
          <w:szCs w:val="28"/>
          <w:rtl/>
        </w:rPr>
        <w:t xml:space="preserve">و يجوز أن يستأجر من يكتب له غناء أو نوحا.</w:t>
      </w:r>
    </w:p>
    <w:p>
      <w:pPr>
        <w:pStyle w:val="BookText"/>
      </w:pPr>
      <w:r>
        <w:rPr>
          <w:rFonts w:ascii="Amiri" w:hAnsi="Amiri" w:eastAsia="Amiri" w:cs="Amiri"/>
          <w:lang w:bidi="ar-SA"/>
          <w:color w:val="111111"/>
          <w:sz w:val="28"/>
          <w:szCs w:val="28"/>
          <w:rtl/>
        </w:rPr>
        <w:t xml:space="preserve">و لا يجوز أن يستأجر من يحمل له خمرا للشرب، أو ميتة للأكل، أو خنزيرا، و لو استأجره لحمل الخمر طلبا للتخليل، أو الإراقة، أو لنقل الميتة من منزله، أو محلّته إلى خارج البلد، لإزالة الرائحة، لم أستبعد جوازه.</w:t>
      </w:r>
    </w:p>
    <w:p>
      <w:pPr>
        <w:pStyle w:val="BookText"/>
      </w:pPr>
      <w:r>
        <w:rPr>
          <w:rFonts w:ascii="Amiri" w:hAnsi="Amiri" w:eastAsia="Amiri" w:cs="Amiri"/>
          <w:lang w:bidi="ar-SA"/>
          <w:color w:val="111111"/>
          <w:sz w:val="28"/>
          <w:szCs w:val="28"/>
          <w:rtl/>
        </w:rPr>
        <w:t xml:space="preserve">و لا يجوز الاستئجار على كتابة شيء محرّم، أو بدعة، أو شعر باطل، أو كتب ضلال لغير النقض و الحجة، و حمل الخمر لأهل الذمّة.</w:t>
      </w:r>
    </w:p>
    <w:p>
      <w:pPr>
        <w:pStyle w:val="BookText"/>
      </w:pPr>
      <w:r>
        <w:rPr>
          <w:rFonts w:ascii="Amiri" w:hAnsi="Amiri" w:eastAsia="Amiri" w:cs="Amiri"/>
          <w:lang w:bidi="ar-SA"/>
          <w:color w:val="111111"/>
          <w:sz w:val="28"/>
          <w:szCs w:val="28"/>
          <w:rtl/>
        </w:rPr>
        <w:t xml:space="preserve">و يجوز أن يؤجر نفسه لنظارة كرم الذمّي.</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11083_127504"/>
    <w:bookmarkEnd w:id="66"/>
    <w:p>
      <w:pPr>
        <w:pStyle w:val="Heading6"/>
      </w:pPr>
      <w:bookmarkStart w:id="727" w:name="_Toc211"/>
      <w:r>
        <w:t>4192. الثالث عشر: لا بأس بأجرة الحجامة،</w:t>
      </w:r>
      <w:bookmarkEnd w:id="727"/>
    </w:p>
    <w:p>
      <w:pPr>
        <w:pStyle w:val="BookText"/>
      </w:pPr>
      <w:r>
        <w:rPr>
          <w:rFonts w:ascii="Amiri" w:hAnsi="Amiri" w:eastAsia="Amiri" w:cs="Amiri"/>
          <w:lang w:bidi="ar-SA"/>
          <w:color w:val="111111"/>
          <w:sz w:val="28"/>
          <w:szCs w:val="28"/>
          <w:rtl/>
        </w:rPr>
        <w:t xml:space="preserve">و يكره مع الشرط، و كذا يجوز استئجار من يكنس الكنيف، و لكنّه مكروه أيضا.</w:t>
      </w:r>
    </w:p>
    <w:p>
      <w:pPr>
        <w:pStyle w:val="Heading6"/>
      </w:pPr>
      <w:bookmarkStart w:id="728" w:name="_Toc212"/>
      <w:r>
        <w:t>4193. الرابع عشر: لا يجوز أن يوجر داره لمن يتخذها بيعة أو كنيسة</w:t>
      </w:r>
      <w:bookmarkEnd w:id="728"/>
    </w:p>
    <w:p>
      <w:pPr>
        <w:pStyle w:val="BookText"/>
      </w:pPr>
      <w:r>
        <w:rPr>
          <w:rFonts w:ascii="Amiri" w:hAnsi="Amiri" w:eastAsia="Amiri" w:cs="Amiri"/>
          <w:lang w:bidi="ar-SA"/>
          <w:color w:val="111111"/>
          <w:sz w:val="28"/>
          <w:szCs w:val="28"/>
          <w:rtl/>
        </w:rPr>
        <w:t xml:space="preserve">أو يحرز فيها الخمر و إن كان في السواد</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6"/>
      </w:pPr>
      <w:bookmarkStart w:id="729" w:name="_Toc213"/>
      <w:r>
        <w:t>4194. الخامس عشر: كلّما يحرم بيعه تحرم إجارته إلاّ الحرّ و الوقف و أمّ الولد،</w:t>
      </w:r>
      <w:bookmarkEnd w:id="729"/>
    </w:p>
    <w:p>
      <w:pPr>
        <w:pStyle w:val="BookText"/>
      </w:pPr>
      <w:r>
        <w:rPr>
          <w:rFonts w:ascii="Amiri" w:hAnsi="Amiri" w:eastAsia="Amiri" w:cs="Amiri"/>
          <w:lang w:bidi="ar-SA"/>
          <w:color w:val="111111"/>
          <w:sz w:val="28"/>
          <w:szCs w:val="28"/>
          <w:rtl/>
        </w:rPr>
        <w:t xml:space="preserve">فإنّ هذه تجوز إجارتها و إن حرم بيعها، و ما عداها لا تجوز، كالعبد الآبق، و الجمل الشارد، و ما لا ينتفع به كسباع البهائم، و الطيور التي لا تصلح للصّيد، و الأقرب المنع من إجارة المغصوب لغير الغاصب إذا لم يتمكّن من تسليمه.</w:t>
      </w:r>
    </w:p>
    <w:p>
      <w:pPr>
        <w:pStyle w:val="BookText"/>
      </w:pPr>
      <w:r>
        <w:rPr>
          <w:rFonts w:ascii="Amiri" w:hAnsi="Amiri" w:eastAsia="Amiri" w:cs="Amiri"/>
          <w:lang w:bidi="ar-SA"/>
          <w:color w:val="111111"/>
          <w:sz w:val="28"/>
          <w:szCs w:val="28"/>
          <w:rtl/>
        </w:rPr>
        <w:t xml:space="preserve">و لا تجوز إجارة الكلب العقور و الخنزير بحال، و يجوز استئجار كلب الصّيد، و الماشية، و الزّرع، و الحائط، و لو آجر ما غصب منفعته، فالأقرب المنع، كمن ادّعى إجارة الدار سنة، و انتزعها ظلما من مالكها، و الأولى عدم جواز إجارة هذه السنة لغير الغاصب.</w:t>
      </w:r>
    </w:p>
    <w:p>
      <w:pPr>
        <w:pStyle w:val="Heading6"/>
      </w:pPr>
      <w:bookmarkStart w:id="730" w:name="_Toc214"/>
      <w:r>
        <w:t>4195. السادس عشر: تجوز إجارة المشاع على الشريك و على غيره،</w:t>
      </w:r>
      <w:bookmarkEnd w:id="730"/>
    </w:p>
    <w:p>
      <w:pPr>
        <w:pStyle w:val="BookText"/>
      </w:pPr>
      <w:r>
        <w:rPr>
          <w:rFonts w:ascii="Amiri" w:hAnsi="Amiri" w:eastAsia="Amiri" w:cs="Amiri"/>
          <w:lang w:bidi="ar-SA"/>
          <w:color w:val="111111"/>
          <w:sz w:val="28"/>
          <w:szCs w:val="28"/>
          <w:rtl/>
        </w:rPr>
        <w:t xml:space="preserve">و كذا يجوز أن يوجر داره لاثنين، و أن يوجر نصف داره لواحد و النصف الآخر طلق، أو يوجره له أو لغيره.</w:t>
      </w:r>
    </w:p>
    <w:p>
      <w:pPr>
        <w:pStyle w:val="Heading6"/>
      </w:pPr>
      <w:bookmarkStart w:id="731" w:name="_Toc215"/>
      <w:r>
        <w:t>4196. السابع عشر: تجوز إجارة المصحف للنظر فيه و الحفظ منه على إشكال،</w:t>
      </w:r>
      <w:bookmarkEnd w:id="731"/>
    </w:p>
    <w:p>
      <w:pPr>
        <w:pStyle w:val="BookText"/>
      </w:pPr>
      <w:r>
        <w:rPr>
          <w:rFonts w:ascii="Amiri" w:hAnsi="Amiri" w:eastAsia="Amiri" w:cs="Amiri"/>
          <w:lang w:bidi="ar-SA"/>
          <w:color w:val="111111"/>
          <w:sz w:val="28"/>
          <w:szCs w:val="28"/>
          <w:rtl/>
        </w:rPr>
        <w:t xml:space="preserve">و كذا تجوز إجارة كتب العلم، و الفقه، و الأدب، و غير ذلك.</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11083_127505"/>
    <w:bookmarkEnd w:id="67"/>
    <w:p>
      <w:pPr>
        <w:pStyle w:val="Heading6"/>
      </w:pPr>
      <w:bookmarkStart w:id="732" w:name="_Toc216"/>
      <w:r>
        <w:t>4197. الثامن عشر: تجوز إجارة المسلم نفسه للذمّي ليعمل له عملا،</w:t>
      </w:r>
      <w:bookmarkEnd w:id="732"/>
    </w:p>
    <w:p>
      <w:pPr>
        <w:pStyle w:val="BookText"/>
      </w:pPr>
      <w:r>
        <w:rPr>
          <w:rFonts w:ascii="Amiri" w:hAnsi="Amiri" w:eastAsia="Amiri" w:cs="Amiri"/>
          <w:lang w:bidi="ar-SA"/>
          <w:color w:val="111111"/>
          <w:sz w:val="28"/>
          <w:szCs w:val="28"/>
          <w:rtl/>
        </w:rPr>
        <w:t xml:space="preserve">و هل يجوز لخدمته‌؟ الأقرب الكراهية دون المنع، و لا فرق في جواز إجارة نفسه لعمل معيّن، أو مطلق في الذمّة مدّة من الزمان.</w:t>
      </w:r>
    </w:p>
    <w:p>
      <w:pPr>
        <w:pStyle w:val="Heading6"/>
      </w:pPr>
      <w:bookmarkStart w:id="733" w:name="_Toc217"/>
      <w:r>
        <w:t>4198. التاسع عشر: لا يجوز أن يستأجر الدّيك ليوقظه وقت الصلاة،</w:t>
      </w:r>
      <w:bookmarkEnd w:id="733"/>
    </w:p>
    <w:p>
      <w:pPr>
        <w:pStyle w:val="BookText"/>
      </w:pPr>
      <w:r>
        <w:rPr>
          <w:rFonts w:ascii="Amiri" w:hAnsi="Amiri" w:eastAsia="Amiri" w:cs="Amiri"/>
          <w:lang w:bidi="ar-SA"/>
          <w:color w:val="111111"/>
          <w:sz w:val="28"/>
          <w:szCs w:val="28"/>
          <w:rtl/>
        </w:rPr>
        <w:t xml:space="preserve">و يجوز استئجار السنّور لاصطياد الفأر.</w:t>
      </w:r>
    </w:p>
    <w:p>
      <w:pPr>
        <w:pStyle w:val="Heading6"/>
      </w:pPr>
      <w:bookmarkStart w:id="734" w:name="_Toc218"/>
      <w:r>
        <w:t>4199. العشرون: لا يجوز الأجر على الأذان و الصلاة بالناس،</w:t>
      </w:r>
      <w:bookmarkEnd w:id="734"/>
    </w:p>
    <w:p>
      <w:pPr>
        <w:pStyle w:val="BookText"/>
      </w:pPr>
      <w:r>
        <w:rPr>
          <w:rFonts w:ascii="Amiri" w:hAnsi="Amiri" w:eastAsia="Amiri" w:cs="Amiri"/>
          <w:lang w:bidi="ar-SA"/>
          <w:color w:val="111111"/>
          <w:sz w:val="28"/>
          <w:szCs w:val="28"/>
          <w:rtl/>
        </w:rPr>
        <w:t xml:space="preserve">و يجوز أخذ الرزق من بيت المال.</w:t>
      </w:r>
    </w:p>
    <w:p>
      <w:pPr>
        <w:pStyle w:val="BookText"/>
      </w:pPr>
      <w:r>
        <w:rPr>
          <w:rFonts w:ascii="Amiri" w:hAnsi="Amiri" w:eastAsia="Amiri" w:cs="Amiri"/>
          <w:lang w:bidi="ar-SA"/>
          <w:color w:val="111111"/>
          <w:sz w:val="28"/>
          <w:szCs w:val="28"/>
          <w:rtl/>
        </w:rPr>
        <w:t xml:space="preserve">و يجوز أخذ الأجر على الحجّ و تعليم القرآن على كراهية شديدة.</w:t>
      </w:r>
    </w:p>
    <w:p>
      <w:pPr>
        <w:pStyle w:val="BookText"/>
      </w:pPr>
      <w:r>
        <w:rPr>
          <w:rFonts w:ascii="Amiri" w:hAnsi="Amiri" w:eastAsia="Amiri" w:cs="Amiri"/>
          <w:lang w:bidi="ar-SA"/>
          <w:color w:val="111111"/>
          <w:sz w:val="28"/>
          <w:szCs w:val="28"/>
          <w:rtl/>
        </w:rPr>
        <w:t xml:space="preserve">و يجوز على بناء المساجد و القناطر و غيرهما، و على الرقية</w:t>
      </w:r>
      <w:r>
        <w:rPr>
          <w:rStyle w:val="FootnoteReference"/>
        </w:rPr>
        <w:footnoteReference w:id="94"/>
      </w:r>
      <w:r>
        <w:rPr>
          <w:rFonts w:ascii="Amiri" w:hAnsi="Amiri" w:eastAsia="Amiri" w:cs="Amiri"/>
          <w:lang w:bidi="ar-SA"/>
          <w:color w:val="111111"/>
          <w:sz w:val="28"/>
          <w:szCs w:val="28"/>
          <w:rtl/>
        </w:rPr>
        <w:t xml:space="preserve">و لو كان إمام المسجد قيّما له يفرش حصره، و كنسه، و يغلق فيه، جاز له أخذ الأجرة على ذلك، لا على الصلاة.</w:t>
      </w:r>
    </w:p>
    <w:p>
      <w:pPr>
        <w:pStyle w:val="BookText"/>
      </w:pPr>
      <w:r>
        <w:rPr>
          <w:rFonts w:ascii="Amiri" w:hAnsi="Amiri" w:eastAsia="Amiri" w:cs="Amiri"/>
          <w:lang w:bidi="ar-SA"/>
          <w:color w:val="111111"/>
          <w:sz w:val="28"/>
          <w:szCs w:val="28"/>
          <w:rtl/>
        </w:rPr>
        <w:t xml:space="preserve">و يجوز الأجر على تعليم الشعر المباح، و الحساب، و الفقه و أشباهه و الخط.</w:t>
      </w:r>
    </w:p>
    <w:p>
      <w:pPr>
        <w:pStyle w:val="BookText"/>
      </w:pPr>
      <w:r>
        <w:rPr>
          <w:rFonts w:ascii="Amiri" w:hAnsi="Amiri" w:eastAsia="Amiri" w:cs="Amiri"/>
          <w:lang w:bidi="ar-SA"/>
          <w:color w:val="111111"/>
          <w:sz w:val="28"/>
          <w:szCs w:val="28"/>
          <w:rtl/>
        </w:rPr>
        <w:t xml:space="preserve">و لا يجوز أخذ الأجرة على ما لا يتعدّى نفعه من العبادات المختصّة بصلاة الإنسان لنفسه، و حجّه لنفسه، و أداء زكاة نفسه، بلا خلاف.</w:t>
      </w:r>
    </w:p>
    <w:p>
      <w:pPr>
        <w:pStyle w:val="BookText"/>
      </w:pPr>
      <w:r>
        <w:rPr>
          <w:rFonts w:ascii="Amiri" w:hAnsi="Amiri" w:eastAsia="Amiri" w:cs="Amiri"/>
          <w:lang w:bidi="ar-SA"/>
          <w:color w:val="111111"/>
          <w:sz w:val="28"/>
          <w:szCs w:val="28"/>
          <w:rtl/>
        </w:rPr>
        <w:t xml:space="preserve">و يجوز أخذ الأجر على الصّلاة عن الغير بشرط أن يكون ميتا.</w:t>
      </w:r>
    </w:p>
    <w:p>
      <w:pPr>
        <w:pStyle w:val="Heading6"/>
      </w:pPr>
      <w:bookmarkStart w:id="735" w:name="_Toc219"/>
      <w:r>
        <w:t>4200. الحادي و العشرون: يجوز للحرّ إجارة نفسه بلا خلاف،</w:t>
      </w:r>
      <w:bookmarkEnd w:id="735"/>
    </w:p>
    <w:p>
      <w:pPr>
        <w:pStyle w:val="BookText"/>
      </w:pPr>
      <w:r>
        <w:rPr>
          <w:rFonts w:ascii="Amiri" w:hAnsi="Amiri" w:eastAsia="Amiri" w:cs="Amiri"/>
          <w:lang w:bidi="ar-SA"/>
          <w:color w:val="111111"/>
          <w:sz w:val="28"/>
          <w:szCs w:val="28"/>
          <w:rtl/>
        </w:rPr>
        <w:t xml:space="preserve">إمّا لعمل معيّن، كخياطة ثوب، أو مدّة من الزمان معلومة، و كذا يجوز الاستئجار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11083_127506"/>
    <w:bookmarkEnd w:id="68"/>
    <w:p>
      <w:pPr>
        <w:pStyle w:val="BookText"/>
      </w:pPr>
      <w:r>
        <w:rPr>
          <w:rFonts w:ascii="IRNazanin" w:hAnsi="IRNazanin" w:eastAsia="IRNazanin" w:cs="IRNazanin"/>
          <w:lang w:bidi="fa-IR"/>
          <w:color w:val="111111"/>
          <w:sz w:val="28"/>
          <w:szCs w:val="28"/>
          <w:rtl/>
        </w:rPr>
        <w:t xml:space="preserve">لحفر الآبار و الأنهار و القنى</w:t>
      </w:r>
      <w:r>
        <w:rPr>
          <w:rStyle w:val="FootnoteReference"/>
        </w:rPr>
        <w:footnoteReference w:id="95"/>
      </w:r>
      <w:r>
        <w:rPr>
          <w:rFonts w:ascii="Amiri" w:hAnsi="Amiri" w:eastAsia="Amiri" w:cs="Amiri"/>
          <w:lang w:bidi="ar-SA"/>
          <w:color w:val="111111"/>
          <w:sz w:val="28"/>
          <w:szCs w:val="28"/>
          <w:rtl/>
        </w:rPr>
        <w:t xml:space="preserve">و العيون، و على ضرب اللّبن، و على البناء، و تطيين السطوح و الحيطان، و تجصيصها، مدّة معلومة.</w:t>
      </w:r>
    </w:p>
    <w:p>
      <w:pPr>
        <w:pStyle w:val="BookText"/>
      </w:pPr>
      <w:r>
        <w:rPr>
          <w:rFonts w:ascii="Amiri" w:hAnsi="Amiri" w:eastAsia="Amiri" w:cs="Amiri"/>
          <w:lang w:bidi="ar-SA"/>
          <w:color w:val="111111"/>
          <w:sz w:val="28"/>
          <w:szCs w:val="28"/>
          <w:rtl/>
        </w:rPr>
        <w:t xml:space="preserve">و لا تجوز على عمل معيّن، لاختلاف الطين بالرقّة و الغلظ، و أجزاء السطح بالعلوّ و النزول، و كذا الحائط.</w:t>
      </w:r>
    </w:p>
    <w:p>
      <w:pPr>
        <w:pStyle w:val="BookText"/>
      </w:pPr>
      <w:r>
        <w:rPr>
          <w:rFonts w:ascii="Amiri" w:hAnsi="Amiri" w:eastAsia="Amiri" w:cs="Amiri"/>
          <w:lang w:bidi="ar-SA"/>
          <w:color w:val="111111"/>
          <w:sz w:val="28"/>
          <w:szCs w:val="28"/>
          <w:rtl/>
        </w:rPr>
        <w:t xml:space="preserve">و يجوز أن يستأجر لنسخ كتب فقه أو حديث، أو شعر مباح، أو سجلّ‌، أو مصحف، و لا يكره، و على حصاد زرعه، و رفعه، و تصفيته، و على استيفاء القصاص في النفس و ما دونها، و على الدلالة على الطريق، و على الكيل و الوزن المعلومين بالمدّة أو القدر، و على ملازمة غريم يستحقّ ملازمته، و على الثمرة، و على بيع ثياب بعينها، و على شراء ثياب معيّنة على إشكال، و على البيع على شخص معيّن على إشكال أيضا، و على خدمته، سواء كان الأجير رجلا، أو امرأة، حرّا، أو عبدا. و حكم النظر بعد الإجارة حكم قبلها، و على الإرضاع، سواء انضمّ إلى الحضانة أو لا، و على الختان و قطع السلع</w:t>
      </w:r>
      <w:r>
        <w:rPr>
          <w:rStyle w:val="FootnoteReference"/>
        </w:rPr>
        <w:footnoteReference w:id="96"/>
      </w:r>
      <w:r>
        <w:rPr>
          <w:rFonts w:ascii="Amiri" w:hAnsi="Amiri" w:eastAsia="Amiri" w:cs="Amiri"/>
          <w:lang w:bidi="ar-SA"/>
          <w:color w:val="111111"/>
          <w:sz w:val="28"/>
          <w:szCs w:val="28"/>
          <w:rtl/>
        </w:rPr>
        <w:t xml:space="preserve">و الكحل، و الطبيب للمداواة، و قلع الضرس، و الراعي للرعي، و بالجملة على كلّ عمل محلّل مقصود.</w:t>
      </w:r>
    </w:p>
    <w:p>
      <w:pPr>
        <w:pStyle w:val="Heading6"/>
      </w:pPr>
      <w:bookmarkStart w:id="736" w:name="_Toc220"/>
      <w:r>
        <w:t>4201. الثاني و العشرون: يجوز استئجار العين المستأجرة،</w:t>
      </w:r>
      <w:bookmarkEnd w:id="736"/>
    </w:p>
    <w:p>
      <w:pPr>
        <w:pStyle w:val="BookText"/>
      </w:pPr>
      <w:r>
        <w:rPr>
          <w:rFonts w:ascii="Amiri" w:hAnsi="Amiri" w:eastAsia="Amiri" w:cs="Amiri"/>
          <w:lang w:bidi="ar-SA"/>
          <w:color w:val="111111"/>
          <w:sz w:val="28"/>
          <w:szCs w:val="28"/>
          <w:rtl/>
        </w:rPr>
        <w:t xml:space="preserve">سواء رضي المالك أو لا، بشرطين: أحدهما أن يوجر لمثله أو دونه في الاستعمال، الثاني أن يتجرّد العقد عن شرط التخصيص، فلو آجره بشرط أن لا يسكن غيره، أو لا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11083_127507"/>
    <w:bookmarkEnd w:id="69"/>
    <w:p>
      <w:pPr>
        <w:pStyle w:val="BookText"/>
      </w:pPr>
      <w:r>
        <w:rPr>
          <w:rFonts w:ascii="Amiri" w:hAnsi="Amiri" w:eastAsia="Amiri" w:cs="Amiri"/>
          <w:lang w:bidi="ar-SA"/>
          <w:color w:val="111111"/>
          <w:sz w:val="28"/>
          <w:szCs w:val="28"/>
          <w:rtl/>
        </w:rPr>
        <w:t xml:space="preserve">يركبه لم تجز المخالفة، و استيجار الأرض</w:t>
      </w:r>
      <w:r>
        <w:rPr>
          <w:rStyle w:val="FootnoteReference"/>
        </w:rPr>
        <w:footnoteReference w:id="97"/>
      </w:r>
      <w:r>
        <w:rPr>
          <w:rFonts w:ascii="Amiri" w:hAnsi="Amiri" w:eastAsia="Amiri" w:cs="Amiri"/>
          <w:lang w:bidi="ar-SA"/>
          <w:color w:val="111111"/>
          <w:sz w:val="28"/>
          <w:szCs w:val="28"/>
          <w:rtl/>
        </w:rPr>
        <w:t xml:space="preserve">للزرع و الغراس، و القميص ليلبسه.</w:t>
      </w:r>
    </w:p>
    <w:p>
      <w:pPr>
        <w:pStyle w:val="Heading6"/>
      </w:pPr>
      <w:bookmarkStart w:id="737" w:name="_Toc221"/>
      <w:r>
        <w:t>4202. الثالث و العشرون: لا يجوز استئجار ما يتعذّر استيفاء منفعته،</w:t>
      </w:r>
      <w:bookmarkEnd w:id="737"/>
    </w:p>
    <w:p>
      <w:pPr>
        <w:pStyle w:val="BookText"/>
      </w:pPr>
      <w:r>
        <w:rPr>
          <w:rFonts w:ascii="Amiri" w:hAnsi="Amiri" w:eastAsia="Amiri" w:cs="Amiri"/>
          <w:lang w:bidi="ar-SA"/>
          <w:color w:val="111111"/>
          <w:sz w:val="28"/>
          <w:szCs w:val="28"/>
          <w:rtl/>
        </w:rPr>
        <w:t xml:space="preserve">كما لو استأجر أرضا فيها ماء لا ينحسر عنها، أو ينحسر من غير معرفة بالوقت، و لو كان ينحسر عنها وقت الانتفاع جاز.</w:t>
      </w:r>
    </w:p>
    <w:p>
      <w:pPr>
        <w:pStyle w:val="BookText"/>
      </w:pPr>
      <w:r>
        <w:rPr>
          <w:rFonts w:ascii="Amiri" w:hAnsi="Amiri" w:eastAsia="Amiri" w:cs="Amiri"/>
          <w:lang w:bidi="ar-SA"/>
          <w:color w:val="111111"/>
          <w:sz w:val="28"/>
          <w:szCs w:val="28"/>
          <w:rtl/>
        </w:rPr>
        <w:t xml:space="preserve">و لو كانت الزراعة ممكنة لكن يخشى عليها الغرق، و العادة غرقها، لم تجز إجارتها، و كذا لو استأجر الأخرس للتعليم و الأعمى للحفظ، و أرضا لا ماء لها للزراعة، و تجوز للسكون.</w:t>
      </w:r>
    </w:p>
    <w:p>
      <w:pPr>
        <w:pStyle w:val="BookText"/>
      </w:pPr>
      <w:r>
        <w:rPr>
          <w:rFonts w:ascii="Amiri" w:hAnsi="Amiri" w:eastAsia="Amiri" w:cs="Amiri"/>
          <w:lang w:bidi="ar-SA"/>
          <w:color w:val="111111"/>
          <w:sz w:val="28"/>
          <w:szCs w:val="28"/>
          <w:rtl/>
        </w:rPr>
        <w:t xml:space="preserve">و لو أطلق و كان في محلّ تتوقّع الزراعة فيه، فكالمصرّح بالزراعة، و لو كان الماء متوقّعا لكن على الندور ففاسد، و لو كان يعلم وجود الماء فصحيح، و لو كان يغلب وجود الماء بالأمطار، فالوجه الصحّة.</w:t>
      </w:r>
    </w:p>
    <w:p>
      <w:pPr>
        <w:pStyle w:val="Heading6"/>
      </w:pPr>
      <w:bookmarkStart w:id="738" w:name="_Toc222"/>
      <w:r>
        <w:t>4203. الرابع و العشرون: لو استأجر الإبل و البقر، و الدّوابّ و الحمير، للحمولة</w:t>
      </w:r>
      <w:bookmarkEnd w:id="738"/>
    </w:p>
    <w:p>
      <w:pPr>
        <w:pStyle w:val="BookText"/>
      </w:pPr>
      <w:r>
        <w:rPr>
          <w:rFonts w:ascii="Amiri" w:hAnsi="Amiri" w:eastAsia="Amiri" w:cs="Amiri"/>
          <w:lang w:bidi="ar-SA"/>
          <w:color w:val="111111"/>
          <w:sz w:val="28"/>
          <w:szCs w:val="28"/>
          <w:rtl/>
        </w:rPr>
        <w:t xml:space="preserve">و العمل منفردة و منضمّة إلى صاحبها أو آلتها أو إليهما، و لدياس الزرع، و إدارة الرّحى، و استقاء الماء عليها، و لعمل لم يخلق له مثل أن يستأجر البقر للركوب، و الإبل و الحمير للحرث، مع إمكانه، جاز.</w:t>
      </w:r>
    </w:p>
    <w:p>
      <w:pPr>
        <w:pStyle w:val="BookText"/>
      </w:pPr>
      <w:r>
        <w:rPr>
          <w:rFonts w:ascii="Amiri" w:hAnsi="Amiri" w:eastAsia="Amiri" w:cs="Amiri"/>
          <w:lang w:bidi="ar-SA"/>
          <w:color w:val="111111"/>
          <w:sz w:val="28"/>
          <w:szCs w:val="28"/>
          <w:rtl/>
        </w:rPr>
        <w:t xml:space="preserve">و الأقرب جواز إجارة الحائط المزوّق</w:t>
      </w:r>
      <w:r>
        <w:rPr>
          <w:rStyle w:val="FootnoteReference"/>
        </w:rPr>
        <w:footnoteReference w:id="98"/>
      </w:r>
      <w:r>
        <w:rPr>
          <w:rFonts w:ascii="Amiri" w:hAnsi="Amiri" w:eastAsia="Amiri" w:cs="Amiri"/>
          <w:lang w:bidi="ar-SA"/>
          <w:color w:val="111111"/>
          <w:sz w:val="28"/>
          <w:szCs w:val="28"/>
          <w:rtl/>
        </w:rPr>
        <w:t xml:space="preserve">للنظر إليه، و التعلّم منه، و منعه الشيخ</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استئجار الدلاّل على كلمة تروج بها السلعة من غير نعت نظر.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11083_127508"/>
    <w:bookmarkEnd w:id="70"/>
    <w:p>
      <w:pPr>
        <w:pStyle w:val="Heading5"/>
      </w:pPr>
      <w:bookmarkStart w:id="739" w:name="_Toc223"/>
      <w:r>
        <w:t>الفصل الثالث: في شرائط الإجارة</w:t>
      </w:r>
      <w:bookmarkEnd w:id="739"/>
    </w:p>
    <w:p>
      <w:pPr>
        <w:pStyle w:val="Heading6"/>
      </w:pPr>
      <w:bookmarkStart w:id="740" w:name="_Toc224"/>
      <w:r>
        <w:t>اشارة</w:t>
      </w:r>
      <w:bookmarkEnd w:id="740"/>
    </w:p>
    <w:p>
      <w:pPr>
        <w:pStyle w:val="BookText"/>
      </w:pPr>
      <w:r>
        <w:rPr>
          <w:rFonts w:ascii="Amiri" w:hAnsi="Amiri" w:eastAsia="Amiri" w:cs="Amiri"/>
          <w:lang w:bidi="ar-SA"/>
          <w:color w:val="111111"/>
          <w:sz w:val="28"/>
          <w:szCs w:val="28"/>
          <w:rtl/>
        </w:rPr>
        <w:t xml:space="preserve">و هي ستّة:</w:t>
      </w:r>
    </w:p>
    <w:p>
      <w:pPr>
        <w:pStyle w:val="Heading6"/>
      </w:pPr>
      <w:bookmarkStart w:id="741" w:name="_Toc225"/>
      <w:r>
        <w:t>4204. الأوّل: المتعاقدان،</w:t>
      </w:r>
      <w:bookmarkEnd w:id="741"/>
    </w:p>
    <w:p>
      <w:pPr>
        <w:pStyle w:val="BookText"/>
      </w:pPr>
      <w:r>
        <w:rPr>
          <w:rFonts w:ascii="Amiri" w:hAnsi="Amiri" w:eastAsia="Amiri" w:cs="Amiri"/>
          <w:lang w:bidi="ar-SA"/>
          <w:color w:val="111111"/>
          <w:sz w:val="28"/>
          <w:szCs w:val="28"/>
          <w:rtl/>
        </w:rPr>
        <w:t xml:space="preserve">و يشترط فيهما: البلوغ، و العقل، و جواز التصرف.</w:t>
      </w:r>
    </w:p>
    <w:p>
      <w:pPr>
        <w:pStyle w:val="BookText"/>
      </w:pPr>
      <w:r>
        <w:rPr>
          <w:rFonts w:ascii="Amiri" w:hAnsi="Amiri" w:eastAsia="Amiri" w:cs="Amiri"/>
          <w:lang w:bidi="ar-SA"/>
          <w:color w:val="111111"/>
          <w:sz w:val="28"/>
          <w:szCs w:val="28"/>
          <w:rtl/>
        </w:rPr>
        <w:t xml:space="preserve">فلا تصحّ إجارة الصبيّ و إن كان مميّزا، و لو أذن له الوليّ على إشكال إيجابا و قبولا، و كذا المجنون، و المغمى عليه، و السكران الّذي لا يعقل، و النائم، و الغائب، و الساهي، لانتفاء القصد فيهما، و المكره، و السفيه، و المحجور عليه للفلس، و يختصّ منع هذين بالإجارة المتعلّقة بأموالهما، فلو آجرا أنفسهما للعمل، كان جائزا، و لو آجر الراهن، أو المرتهن من دون رضا الآخر لم تجز.</w:t>
      </w:r>
    </w:p>
    <w:p>
      <w:pPr>
        <w:pStyle w:val="BookText"/>
      </w:pPr>
      <w:r>
        <w:rPr>
          <w:rFonts w:ascii="Amiri" w:hAnsi="Amiri" w:eastAsia="Amiri" w:cs="Amiri"/>
          <w:lang w:bidi="ar-SA"/>
          <w:color w:val="111111"/>
          <w:sz w:val="28"/>
          <w:szCs w:val="28"/>
          <w:rtl/>
        </w:rPr>
        <w:t xml:space="preserve">و لو امتنع أحدهما أو هما معا، و كانت العين ممّا تصحّ إجارتها، آجرها الحاكم، و كذا حكم الشريكين، إذا تشاجرا في الإجارة، و للوليّ التسلط على مال الطفل و المجنون بالإجارة له، و كذا الوصيّ و الحاكم عنهما مع فقد أولئك و عن السفيه، و المحجور عليه، و الغائب.</w:t>
      </w:r>
    </w:p>
    <w:p>
      <w:pPr>
        <w:pStyle w:val="Heading6"/>
      </w:pPr>
      <w:bookmarkStart w:id="742" w:name="_Toc226"/>
      <w:r>
        <w:t>4205. الثاني: الأجرة</w:t>
      </w:r>
      <w:bookmarkEnd w:id="742"/>
    </w:p>
    <w:p>
      <w:pPr>
        <w:pStyle w:val="BookText"/>
      </w:pPr>
      <w:r>
        <w:rPr>
          <w:rFonts w:ascii="Amiri" w:hAnsi="Amiri" w:eastAsia="Amiri" w:cs="Amiri"/>
          <w:lang w:bidi="ar-SA"/>
          <w:color w:val="111111"/>
          <w:sz w:val="28"/>
          <w:szCs w:val="28"/>
          <w:rtl/>
        </w:rPr>
        <w:t xml:space="preserve">و هي لازمة في العقد و ركن فيه، فلو أخلّ بها لم تصحّ‌، و لزمه مع استيفاء المنفعة أجرة المثل، و كذا لو بطل العقد في كلّ موضع، فانّه تثبت أجرة المثل، سواء زاد على المسمّى، أو ساواه، أو نقص.</w:t>
      </w:r>
    </w:p>
    <w:p>
      <w:pPr>
        <w:pStyle w:val="BookText"/>
      </w:pPr>
      <w:r>
        <w:rPr>
          <w:rFonts w:ascii="Amiri" w:hAnsi="Amiri" w:eastAsia="Amiri" w:cs="Amiri"/>
          <w:lang w:bidi="ar-SA"/>
          <w:color w:val="111111"/>
          <w:sz w:val="28"/>
          <w:szCs w:val="28"/>
          <w:rtl/>
        </w:rPr>
        <w:t xml:space="preserve">و يشترط كونها معلومة بالوزن أو الكيل فيما يدخلانه، و المشاهدة مطلقا على إشكال في الاكتفاء بها فيما يدخلانه، و جزم الشيخ بالجواز.</w:t>
      </w:r>
      <w:r>
        <w:rPr>
          <w:rStyle w:val="FootnoteReference"/>
        </w:rPr>
        <w:footnoteReference w:id="100"/>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كلّما جاز أن يكون ثمنا في البيع جاز عوضا في الإجارة، فيجوز أن يكون عينا، أو منفعة أخرى، اتّفق جنسها، كسكنى دار بسكنى أخرى، أو اختلف كاستخدام عبد بالسكنى.</w:t>
      </w:r>
    </w:p>
    <w:p>
      <w:pPr>
        <w:pStyle w:val="BookText"/>
      </w:pPr>
      <w:r>
        <w:rPr>
          <w:rFonts w:ascii="Amiri" w:hAnsi="Amiri" w:eastAsia="Amiri" w:cs="Amiri"/>
          <w:lang w:bidi="ar-SA"/>
          <w:color w:val="111111"/>
          <w:sz w:val="28"/>
          <w:szCs w:val="28"/>
          <w:rtl/>
        </w:rPr>
        <w:t xml:space="preserve">و يجوز، أن تكون مطلقة بشرط الوصف الرافع للجهالة، و معيّنة موصوفة معلومة المقدار، و لا يكره بالطعام الموصوف، و لو استأجر دارا بعمارتها، جاز مع التعيين، و إلاّ فلا، و كذا لو استأجر بدراهم و يشترط صرفها إلى العمارة.</w:t>
      </w:r>
    </w:p>
    <w:p>
      <w:pPr>
        <w:pStyle w:val="BookText"/>
      </w:pPr>
      <w:r>
        <w:rPr>
          <w:rFonts w:ascii="Amiri" w:hAnsi="Amiri" w:eastAsia="Amiri" w:cs="Amiri"/>
          <w:lang w:bidi="ar-SA"/>
          <w:color w:val="111111"/>
          <w:sz w:val="28"/>
          <w:szCs w:val="28"/>
          <w:rtl/>
        </w:rPr>
        <w:t xml:space="preserve">و لو استأجر لسلخ الميتة بجلدها، لم يجز، و لو كان للمذكّى، قال الشيخ:</w:t>
      </w:r>
    </w:p>
    <w:p>
      <w:pPr>
        <w:pStyle w:val="BookText"/>
      </w:pPr>
      <w:r>
        <w:rPr>
          <w:rFonts w:ascii="Amiri" w:hAnsi="Amiri" w:eastAsia="Amiri" w:cs="Amiri"/>
          <w:lang w:bidi="ar-SA"/>
          <w:color w:val="111111"/>
          <w:sz w:val="28"/>
          <w:szCs w:val="28"/>
          <w:rtl/>
        </w:rPr>
        <w:t xml:space="preserve">يجوز.</w:t>
      </w:r>
      <w:r>
        <w:rPr>
          <w:rStyle w:val="FootnoteReference"/>
        </w:rPr>
        <w:footnoteReference w:id="101"/>
      </w:r>
      <w:r>
        <w:rPr>
          <w:rFonts w:ascii="Amiri" w:hAnsi="Amiri" w:eastAsia="Amiri" w:cs="Amiri"/>
          <w:lang w:bidi="ar-SA"/>
          <w:color w:val="111111"/>
          <w:sz w:val="28"/>
          <w:szCs w:val="28"/>
          <w:rtl/>
        </w:rPr>
        <w:t xml:space="preserve">و عندي فيه نظر لجهالة الجلد، فلا يعلم خروجه سليما، أو معيبا، و ثخينا، أو رقيقا.</w:t>
      </w:r>
    </w:p>
    <w:p>
      <w:pPr>
        <w:pStyle w:val="BookText"/>
      </w:pPr>
      <w:r>
        <w:rPr>
          <w:rFonts w:ascii="Amiri" w:hAnsi="Amiri" w:eastAsia="Amiri" w:cs="Amiri"/>
          <w:lang w:bidi="ar-SA"/>
          <w:color w:val="111111"/>
          <w:sz w:val="28"/>
          <w:szCs w:val="28"/>
          <w:rtl/>
        </w:rPr>
        <w:t xml:space="preserve">و لو استأجره لنقل الميتة بجلدها، ثبتت له أجرة المثل، و لو أستأجره لرعي الغنم مدّة معيّنة بنصفها أو جزء معلوم جاز، و النماء بينهما من حين العقد على النّسبة، و كذا لو استأجره لرعيها بشياه معيّنة منها، و لو كانت مجهولة لم تجز و تثبت أجرة المثل، و لو استأجره بدرّها، أو نسلها، أو صوفها، أو شعرها، أو بعض ذلك لم تجز، و كذا لو استأجره بطعامه، و شرابه، و كسوته، أو بأحدها لم تجز، سواء كان ظئرا أو غيرها، و لو عيّن الطعام و الشراب و الكسوة بما يرفع الجهالة، جاز بشرط تعيين وقت الدفع.</w:t>
      </w:r>
    </w:p>
    <w:p>
      <w:pPr>
        <w:pStyle w:val="BookText"/>
      </w:pPr>
      <w:r>
        <w:rPr>
          <w:rFonts w:ascii="Amiri" w:hAnsi="Amiri" w:eastAsia="Amiri" w:cs="Amiri"/>
          <w:lang w:bidi="ar-SA"/>
          <w:color w:val="111111"/>
          <w:sz w:val="28"/>
          <w:szCs w:val="28"/>
          <w:rtl/>
        </w:rPr>
        <w:t xml:space="preserve">و لو استأجره بعوض، و شرط الإطعام، و الكسوة عليه</w:t>
      </w:r>
      <w:r>
        <w:rPr>
          <w:rStyle w:val="FootnoteReference"/>
        </w:rPr>
        <w:footnoteReference w:id="102"/>
      </w:r>
      <w:r>
        <w:rPr>
          <w:rFonts w:ascii="Amiri" w:hAnsi="Amiri" w:eastAsia="Amiri" w:cs="Amiri"/>
          <w:lang w:bidi="ar-SA"/>
          <w:color w:val="111111"/>
          <w:sz w:val="28"/>
          <w:szCs w:val="28"/>
          <w:rtl/>
        </w:rPr>
        <w:t xml:space="preserve">ففي الجواز نظر، فإن سوّغناه، و تشاحّا، رجع في القدر في الإطعام و الكسوة إلى قدر كفايته بمجرى عادته، و لا يقدّر الإطعام بمدّ.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له إطعام الأجير إلاّ ما يوافقه من الأغذية، و لو لم يشترط طعاما و لا كسوة كانا على نفسه، و لو شرط الأجير طعام غيره و كسوته، جاز بشرط العلم بالمقدار، و هل يكون ذلك للأجير إن شاء أطعمه و إن شاء تركه، أو للمشروط له‌؟ فيه نظر.</w:t>
      </w:r>
    </w:p>
    <w:p>
      <w:pPr>
        <w:pStyle w:val="BookText"/>
      </w:pPr>
      <w:r>
        <w:rPr>
          <w:rFonts w:ascii="Amiri" w:hAnsi="Amiri" w:eastAsia="Amiri" w:cs="Amiri"/>
          <w:lang w:bidi="ar-SA"/>
          <w:color w:val="111111"/>
          <w:sz w:val="28"/>
          <w:szCs w:val="28"/>
          <w:rtl/>
        </w:rPr>
        <w:t xml:space="preserve">و لو استأجر دابّة يعلفها، أو بأجر مسمّى و علفها، فإن عيّنه جاز، و إلاّ فلا.</w:t>
      </w:r>
    </w:p>
    <w:p>
      <w:pPr>
        <w:pStyle w:val="BookText"/>
      </w:pPr>
      <w:r>
        <w:rPr>
          <w:rFonts w:ascii="Amiri" w:hAnsi="Amiri" w:eastAsia="Amiri" w:cs="Amiri"/>
          <w:lang w:bidi="ar-SA"/>
          <w:color w:val="111111"/>
          <w:sz w:val="28"/>
          <w:szCs w:val="28"/>
          <w:rtl/>
        </w:rPr>
        <w:t xml:space="preserve">و لو شرط طعاما معيّنا، و استغنى عنه بطعام نفسه، أو غيره، أو عجز عن الأكل لمرض، أو غيره، لم تسقط نفقته، و طالب بها.</w:t>
      </w:r>
    </w:p>
    <w:p>
      <w:pPr>
        <w:pStyle w:val="BookText"/>
      </w:pPr>
      <w:r>
        <w:rPr>
          <w:rFonts w:ascii="Amiri" w:hAnsi="Amiri" w:eastAsia="Amiri" w:cs="Amiri"/>
          <w:lang w:bidi="ar-SA"/>
          <w:color w:val="111111"/>
          <w:sz w:val="28"/>
          <w:szCs w:val="28"/>
          <w:rtl/>
        </w:rPr>
        <w:t xml:space="preserve">و لو احتاج إلى دواء لمرضه، لم يلزم المستأجر، و يجب دفع قدر المشترط من الطعام، يشتري به ما يصلح له، و لو شرط الطعام مع الأجرة، و سوّغناه مع الإطلاق، لزمه بقدر طعام الصحيح، و لو استفضل من طعامه، فإن كان المؤجر دفع إليه أكثر من الواجب ليأكل قدر حاجته، و يستردّ الباقي، أو كان في تركه لأكله ضرر على المؤجر، بأن يضعف عن العمل، أو يقلّ لبن الظئر، منع منه، و لو لم يلحقه ضرر في الاستفضال، و دفع إليه الواجب خاصّة أو أزيد، و ملّكه الباقي جاز له الاستفضال.</w:t>
      </w:r>
    </w:p>
    <w:p>
      <w:pPr>
        <w:pStyle w:val="BookText"/>
      </w:pPr>
      <w:r>
        <w:rPr>
          <w:rFonts w:ascii="Amiri" w:hAnsi="Amiri" w:eastAsia="Amiri" w:cs="Amiri"/>
          <w:lang w:bidi="ar-SA"/>
          <w:color w:val="111111"/>
          <w:sz w:val="28"/>
          <w:szCs w:val="28"/>
          <w:rtl/>
        </w:rPr>
        <w:t xml:space="preserve">و لو قدّم الطعام فنهب أو تلف قبل أكله، فإن كان بعد القبض، فهو من ضمان الأجير، و إلاّ فمن ضمان المستأجر. و لو كان على مائدة و لا يخصّه فيها بطعامه، فهو من ضمان المستأجر.</w:t>
      </w:r>
    </w:p>
    <w:p>
      <w:pPr>
        <w:pStyle w:val="BookText"/>
      </w:pPr>
      <w:r>
        <w:rPr>
          <w:rFonts w:ascii="Amiri" w:hAnsi="Amiri" w:eastAsia="Amiri" w:cs="Amiri"/>
          <w:lang w:bidi="ar-SA"/>
          <w:color w:val="111111"/>
          <w:sz w:val="28"/>
          <w:szCs w:val="28"/>
          <w:rtl/>
        </w:rPr>
        <w:t xml:space="preserve">و لو قال: بع هذا الثوب بكذا، فما ازددت فهو لك، فالوجه عندي وجوب أجرة المثل للدلاّل، و الزيادة للمالك، و لا يلزمه الوفاء، و لو باعه بالقدر المسمّى، ثبتت له أجرة المثل أيضا، و لو باعه بنقص، لم يصحّ البيع، و لو تعذّر الردّ،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ضمن النقص، و للشيخ قول بضمان النقصان مطلقا</w:t>
      </w:r>
      <w:r>
        <w:rPr>
          <w:rStyle w:val="FootnoteReference"/>
        </w:rPr>
        <w:footnoteReference w:id="103"/>
      </w:r>
      <w:r>
        <w:rPr>
          <w:rFonts w:ascii="Amiri" w:hAnsi="Amiri" w:eastAsia="Amiri" w:cs="Amiri"/>
          <w:lang w:bidi="ar-SA"/>
          <w:color w:val="111111"/>
          <w:sz w:val="28"/>
          <w:szCs w:val="28"/>
          <w:rtl/>
        </w:rPr>
        <w:t xml:space="preserve">. و لو باعه نسيئة لم يصحّ‌.</w:t>
      </w:r>
    </w:p>
    <w:p>
      <w:pPr>
        <w:pStyle w:val="BookText"/>
      </w:pPr>
      <w:r>
        <w:rPr>
          <w:rFonts w:ascii="Amiri" w:hAnsi="Amiri" w:eastAsia="Amiri" w:cs="Amiri"/>
          <w:lang w:bidi="ar-SA"/>
          <w:color w:val="111111"/>
          <w:sz w:val="28"/>
          <w:szCs w:val="28"/>
          <w:rtl/>
        </w:rPr>
        <w:t xml:space="preserve">و لو استأجره لحصد الزرع أو صرام النخل بجزء منه معلوم كالسّدس و شبهه جاز، و كذا لو استأجر الطحان بالنخالة المتبرّعة أو بقفيز منها.</w:t>
      </w:r>
    </w:p>
    <w:p>
      <w:pPr>
        <w:pStyle w:val="BookText"/>
      </w:pPr>
      <w:r>
        <w:rPr>
          <w:rFonts w:ascii="Amiri" w:hAnsi="Amiri" w:eastAsia="Amiri" w:cs="Amiri"/>
          <w:lang w:bidi="ar-SA"/>
          <w:color w:val="111111"/>
          <w:sz w:val="28"/>
          <w:szCs w:val="28"/>
          <w:rtl/>
        </w:rPr>
        <w:t xml:space="preserve">و لو شرط للمرضعة جزءا من المرتضع الرقيق بعد الفطام، و لقاطف</w:t>
      </w:r>
      <w:r>
        <w:rPr>
          <w:rStyle w:val="FootnoteReference"/>
        </w:rPr>
        <w:footnoteReference w:id="104"/>
      </w:r>
      <w:r>
        <w:rPr>
          <w:rFonts w:ascii="Amiri" w:hAnsi="Amiri" w:eastAsia="Amiri" w:cs="Amiri"/>
          <w:lang w:bidi="ar-SA"/>
          <w:color w:val="111111"/>
          <w:sz w:val="28"/>
          <w:szCs w:val="28"/>
          <w:rtl/>
        </w:rPr>
        <w:t xml:space="preserve">الثمار جزءا منها بعد الصرام جاز، و كذا في الحال.</w:t>
      </w:r>
    </w:p>
    <w:p>
      <w:pPr>
        <w:pStyle w:val="BookText"/>
      </w:pPr>
      <w:r>
        <w:rPr>
          <w:rFonts w:ascii="Amiri" w:hAnsi="Amiri" w:eastAsia="Amiri" w:cs="Amiri"/>
          <w:lang w:bidi="ar-SA"/>
          <w:color w:val="111111"/>
          <w:sz w:val="28"/>
          <w:szCs w:val="28"/>
          <w:rtl/>
        </w:rPr>
        <w:t xml:space="preserve">فلو قال: إن خطته اليوم، فلك درهمان، و إن خطته غدا، فدرهم.</w:t>
      </w:r>
    </w:p>
    <w:p>
      <w:pPr>
        <w:pStyle w:val="BookText"/>
      </w:pPr>
      <w:r>
        <w:rPr>
          <w:rFonts w:ascii="Amiri" w:hAnsi="Amiri" w:eastAsia="Amiri" w:cs="Amiri"/>
          <w:lang w:bidi="ar-SA"/>
          <w:color w:val="111111"/>
          <w:sz w:val="28"/>
          <w:szCs w:val="28"/>
          <w:rtl/>
        </w:rPr>
        <w:t xml:space="preserve">فللشيخ قولان أحدهما الجواز، و يلزمه إن عمله في الأوّل درهمان، و إن عمله في الثاني درهم</w:t>
      </w:r>
      <w:r>
        <w:rPr>
          <w:rStyle w:val="FootnoteReference"/>
        </w:rPr>
        <w:footnoteReference w:id="105"/>
      </w:r>
      <w:r>
        <w:rPr>
          <w:rFonts w:ascii="Amiri" w:hAnsi="Amiri" w:eastAsia="Amiri" w:cs="Amiri"/>
          <w:lang w:bidi="ar-SA"/>
          <w:color w:val="111111"/>
          <w:sz w:val="28"/>
          <w:szCs w:val="28"/>
          <w:rtl/>
        </w:rPr>
        <w:t xml:space="preserve">و الثاني الجواز أيضا، لكن إن عمله في الأوّل لزمه درهمان، و إن عمله في الثاني كإن له أجرة المثل، لكن لا يزاد عن درهمين و لا ينقص عن درهم</w:t>
      </w:r>
      <w:r>
        <w:rPr>
          <w:rStyle w:val="FootnoteReference"/>
        </w:rPr>
        <w:footnoteReference w:id="106"/>
      </w:r>
      <w:r>
        <w:rPr>
          <w:rFonts w:ascii="Amiri" w:hAnsi="Amiri" w:eastAsia="Amiri" w:cs="Amiri"/>
          <w:lang w:bidi="ar-SA"/>
          <w:color w:val="111111"/>
          <w:sz w:val="28"/>
          <w:szCs w:val="28"/>
          <w:rtl/>
        </w:rPr>
        <w:t xml:space="preserve">و لو قيل بالبطلان و ثبوت أجرة المثل كان وجها، و أوّل قول الشيخ لا يخلو من قوّة.</w:t>
      </w:r>
    </w:p>
    <w:p>
      <w:pPr>
        <w:pStyle w:val="BookText"/>
      </w:pPr>
      <w:r>
        <w:rPr>
          <w:rFonts w:ascii="Amiri" w:hAnsi="Amiri" w:eastAsia="Amiri" w:cs="Amiri"/>
          <w:lang w:bidi="ar-SA"/>
          <w:color w:val="111111"/>
          <w:sz w:val="28"/>
          <w:szCs w:val="28"/>
          <w:rtl/>
        </w:rPr>
        <w:t xml:space="preserve">و لو قال: إن خطته روميّا - و هو ما يعمل بدرزين - فلك درهمان، و إن خطته فارسيّا - و هو ما يكون بدرز واحد - فلك درهم، جاز على إشكال.</w:t>
      </w:r>
    </w:p>
    <w:p>
      <w:pPr>
        <w:pStyle w:val="BookText"/>
      </w:pPr>
      <w:r>
        <w:rPr>
          <w:rFonts w:ascii="Amiri" w:hAnsi="Amiri" w:eastAsia="Amiri" w:cs="Amiri"/>
          <w:lang w:bidi="ar-SA"/>
          <w:color w:val="111111"/>
          <w:sz w:val="28"/>
          <w:szCs w:val="28"/>
          <w:rtl/>
        </w:rPr>
        <w:t xml:space="preserve">و لو استأجره ليحمل متاعه إلى موضع معيّن بأجرة معيّنة في وقت معيّن، فإن قصّر عنه، نقّص من أجرته شيئا، جاز</w:t>
      </w:r>
      <w:r>
        <w:rPr>
          <w:rStyle w:val="FootnoteReference"/>
        </w:rPr>
        <w:footnoteReference w:id="107"/>
      </w:r>
      <w:r>
        <w:rPr>
          <w:rFonts w:ascii="Amiri" w:hAnsi="Amiri" w:eastAsia="Amiri" w:cs="Amiri"/>
          <w:lang w:bidi="ar-SA"/>
          <w:color w:val="111111"/>
          <w:sz w:val="28"/>
          <w:szCs w:val="28"/>
          <w:rtl/>
        </w:rPr>
        <w:t xml:space="preserve">، و لو شرط سقوط الأجرة مع التقصير، لم يجز، و له أجرة المثل عملا، برواية محمد بن مسلم الصحيحة عن الباقر عليه السلام</w:t>
      </w:r>
      <w:r>
        <w:rPr>
          <w:rStyle w:val="FootnoteReference"/>
        </w:rPr>
        <w:footnoteReference w:id="108"/>
      </w:r>
      <w:r>
        <w:rPr>
          <w:rFonts w:ascii="Amiri" w:hAnsi="Amiri" w:eastAsia="Amiri" w:cs="Amiri"/>
          <w:lang w:bidi="ar-SA"/>
          <w:color w:val="111111"/>
          <w:sz w:val="28"/>
          <w:szCs w:val="28"/>
          <w:rtl/>
        </w:rPr>
        <w:t xml:space="preserve">و هل يتعدّى الحكم‌؟ الوجه ذلك، فلو استأجره إلى مصر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11083_127512"/>
    <w:bookmarkEnd w:id="71"/>
    <w:p>
      <w:pPr>
        <w:pStyle w:val="BookText"/>
      </w:pPr>
      <w:r>
        <w:rPr>
          <w:rFonts w:ascii="Amiri" w:hAnsi="Amiri" w:eastAsia="Amiri" w:cs="Amiri"/>
          <w:lang w:bidi="ar-SA"/>
          <w:color w:val="111111"/>
          <w:sz w:val="28"/>
          <w:szCs w:val="28"/>
          <w:rtl/>
        </w:rPr>
        <w:t xml:space="preserve">بأربعين، فإن نزل دمشق فثلاثون، فإن نزل الكوفة فعشرون، ففي الجواز نظر.</w:t>
      </w:r>
    </w:p>
    <w:p>
      <w:pPr>
        <w:pStyle w:val="BookText"/>
      </w:pPr>
      <w:r>
        <w:rPr>
          <w:rFonts w:ascii="Amiri" w:hAnsi="Amiri" w:eastAsia="Amiri" w:cs="Amiri"/>
          <w:lang w:bidi="ar-SA"/>
          <w:color w:val="111111"/>
          <w:sz w:val="28"/>
          <w:szCs w:val="28"/>
          <w:rtl/>
        </w:rPr>
        <w:t xml:space="preserve">و لو اكترى دابّة و شرط، إن ردّها ليومها فدرهم، و لغدها درهمان، ففي الجواز نظر.</w:t>
      </w:r>
    </w:p>
    <w:p>
      <w:pPr>
        <w:pStyle w:val="Heading6"/>
      </w:pPr>
      <w:bookmarkStart w:id="743" w:name="_Toc227"/>
      <w:r>
        <w:t>4206. الثالث: أن تكون المنفعة إمّا بالتبعيّة لملك العين أو بانفرادها،</w:t>
      </w:r>
      <w:bookmarkEnd w:id="743"/>
    </w:p>
    <w:p>
      <w:pPr>
        <w:pStyle w:val="BookText"/>
      </w:pPr>
      <w:r>
        <w:rPr>
          <w:rFonts w:ascii="Amiri" w:hAnsi="Amiri" w:eastAsia="Amiri" w:cs="Amiri"/>
          <w:lang w:bidi="ar-SA"/>
          <w:color w:val="111111"/>
          <w:sz w:val="28"/>
          <w:szCs w:val="28"/>
          <w:rtl/>
        </w:rPr>
        <w:t xml:space="preserve">فلو استأجر عينا، جاز أن يؤجرها غيره ممّن يساويه أو يقصر عنه في استيفاء المنفعة، ما لم يشترط المالك عدم ذلك، قبل قبض العين، للمؤجر و غيره أيضا، أو الأقرب أنّه ليس له إبدال الثوب الّذي عيّن للخياطة، و الصبيّ الذي عيّن للارتضاع و التعليم.</w:t>
      </w:r>
    </w:p>
    <w:p>
      <w:pPr>
        <w:pStyle w:val="BookText"/>
      </w:pPr>
      <w:r>
        <w:rPr>
          <w:rFonts w:ascii="Amiri" w:hAnsi="Amiri" w:eastAsia="Amiri" w:cs="Amiri"/>
          <w:lang w:bidi="ar-SA"/>
          <w:color w:val="111111"/>
          <w:sz w:val="28"/>
          <w:szCs w:val="28"/>
          <w:rtl/>
        </w:rPr>
        <w:t xml:space="preserve">ثمّ المستأجر إن أحدث في العين حدثا، كحفر النهر، و بناء الحائط، و عمل الباب، و غير ذلك، و إن قلّ العمل، جاز أن يؤجرها بأكثر ممّا استأجرها به، سواء كان من الجنس أو من غيره، و إن لم يحدث فيها حدثا، ففي جواز إجارتها بأكثر ممّا استاجرها من الجنس قولان أقربهما المنع، و لو آجرها بغير الجنس جاز، سواء كان بالزيادة أو النقصان، و لو آجرها من الجنس بأقلّ‌، جاز أيضا.</w:t>
      </w:r>
    </w:p>
    <w:p>
      <w:pPr>
        <w:pStyle w:val="BookText"/>
      </w:pPr>
      <w:r>
        <w:rPr>
          <w:rFonts w:ascii="Amiri" w:hAnsi="Amiri" w:eastAsia="Amiri" w:cs="Amiri"/>
          <w:lang w:bidi="ar-SA"/>
          <w:color w:val="111111"/>
          <w:sz w:val="28"/>
          <w:szCs w:val="28"/>
          <w:rtl/>
        </w:rPr>
        <w:t xml:space="preserve">و لو آجر بالجنس من غير حدث بأزيد، ففي بطلان العقد نظر، و مع القول بالصحة لا تجب الصدقة بالزيادة،</w:t>
      </w:r>
      <w:r>
        <w:rPr>
          <w:rStyle w:val="FootnoteReference"/>
        </w:rPr>
        <w:footnoteReference w:id="109"/>
      </w:r>
      <w:r>
        <w:rPr>
          <w:rFonts w:ascii="Amiri" w:hAnsi="Amiri" w:eastAsia="Amiri" w:cs="Amiri"/>
          <w:lang w:bidi="ar-SA"/>
          <w:color w:val="111111"/>
          <w:sz w:val="28"/>
          <w:szCs w:val="28"/>
          <w:rtl/>
        </w:rPr>
        <w:t xml:space="preserve">و لو سكن بعض الدار، و آجر الباقي بغير الجنس، جاز بالزيادة و النقصان، و لو كان من الجنس لم يجز أن يوجره بأزيد إلاّ أن يحدث فيه حدثا، و يجوز أن يؤجره بأكثر [من] مال الإجارة.</w:t>
      </w:r>
    </w:p>
    <w:p>
      <w:pPr>
        <w:pStyle w:val="BookText"/>
      </w:pPr>
      <w:r>
        <w:rPr>
          <w:rFonts w:ascii="Amiri" w:hAnsi="Amiri" w:eastAsia="Amiri" w:cs="Amiri"/>
          <w:lang w:bidi="ar-SA"/>
          <w:color w:val="111111"/>
          <w:sz w:val="28"/>
          <w:szCs w:val="28"/>
          <w:rtl/>
        </w:rPr>
        <w:t xml:space="preserve">و الصانع إذا تقبّل عملا بشيء معلوم لم يجز أن يقبّله غيره بأقلّ من ذلك</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11083_127513"/>
    <w:bookmarkEnd w:id="72"/>
    <w:p>
      <w:pPr>
        <w:pStyle w:val="BookText"/>
      </w:pPr>
      <w:r>
        <w:rPr>
          <w:rFonts w:ascii="Amiri" w:hAnsi="Amiri" w:eastAsia="Amiri" w:cs="Amiri"/>
          <w:lang w:bidi="ar-SA"/>
          <w:color w:val="111111"/>
          <w:sz w:val="28"/>
          <w:szCs w:val="28"/>
          <w:rtl/>
        </w:rPr>
        <w:t xml:space="preserve">ما لم يحدث فيه حدثا، كقطع الثوب، أو خياطة شيء منه، أو يعطيه خيوطا أو إبرة، و لو أحدث حدثا جاز أن يقبّله بأقلّ من ذلك الجنس و غيره، و كذا لو لم يحدث و قبّله بأقلّ من غير ذلك الجنس.</w:t>
      </w:r>
    </w:p>
    <w:p>
      <w:pPr>
        <w:pStyle w:val="BookText"/>
      </w:pPr>
      <w:r>
        <w:rPr>
          <w:rFonts w:ascii="Amiri" w:hAnsi="Amiri" w:eastAsia="Amiri" w:cs="Amiri"/>
          <w:lang w:bidi="ar-SA"/>
          <w:color w:val="111111"/>
          <w:sz w:val="28"/>
          <w:szCs w:val="28"/>
          <w:rtl/>
        </w:rPr>
        <w:t xml:space="preserve">و لو شرط المؤجر استيفاء المنفعة بنفسه فآجرها، ضمن. و لا تجوز إجارة ما لا منفعة له، أو تكون له منفعة لا اعتبار بها في نظر الشرع، أو تكون له منفعة محرّمة، و لا يجوز أن يؤجر مال غيره إلاّ بإذنه، فإن فعل، فالأقرب وقوفه على الإجازة.</w:t>
      </w:r>
    </w:p>
    <w:p>
      <w:pPr>
        <w:pStyle w:val="Heading6"/>
      </w:pPr>
      <w:bookmarkStart w:id="744" w:name="_Toc228"/>
      <w:r>
        <w:t>4207. الرابع: أن تكون المنفعة معلومة</w:t>
      </w:r>
      <w:bookmarkEnd w:id="744"/>
    </w:p>
    <w:p>
      <w:pPr>
        <w:pStyle w:val="Heading6"/>
      </w:pPr>
      <w:bookmarkStart w:id="745" w:name="_Toc229"/>
      <w:r>
        <w:t>اشارة</w:t>
      </w:r>
      <w:bookmarkEnd w:id="745"/>
    </w:p>
    <w:p>
      <w:pPr>
        <w:pStyle w:val="BookText"/>
      </w:pPr>
      <w:r>
        <w:rPr>
          <w:rFonts w:ascii="Amiri" w:hAnsi="Amiri" w:eastAsia="Amiri" w:cs="Amiri"/>
          <w:lang w:bidi="ar-SA"/>
          <w:color w:val="111111"/>
          <w:sz w:val="28"/>
          <w:szCs w:val="28"/>
          <w:rtl/>
        </w:rPr>
        <w:t xml:space="preserve">و فيه عشرون بحثا:</w:t>
      </w:r>
    </w:p>
    <w:p>
      <w:pPr>
        <w:pStyle w:val="Heading6"/>
      </w:pPr>
      <w:bookmarkStart w:id="746" w:name="_Toc230"/>
      <w:r>
        <w:t>4208. الأوّل: يجب كون المنفعة معلومة لينفى الغرر،</w:t>
      </w:r>
      <w:bookmarkEnd w:id="746"/>
    </w:p>
    <w:p>
      <w:pPr>
        <w:pStyle w:val="BookText"/>
      </w:pPr>
      <w:r>
        <w:rPr>
          <w:rFonts w:ascii="Amiri" w:hAnsi="Amiri" w:eastAsia="Amiri" w:cs="Amiri"/>
          <w:lang w:bidi="ar-SA"/>
          <w:color w:val="111111"/>
          <w:sz w:val="28"/>
          <w:szCs w:val="28"/>
          <w:rtl/>
        </w:rPr>
        <w:t xml:space="preserve">فلو كانت مجهولة، مثل أن يستأجر أحد الدارين لم يجز، و العلم يحصل إمّا بتقدير العمل، كخياطة الثوب، و بناء الجدار، و نسخ الكتاب، و إمّا بتقدير المدّة، كالخياطة شهرا، أو سنة مثلا.</w:t>
      </w:r>
    </w:p>
    <w:p>
      <w:pPr>
        <w:pStyle w:val="BookText"/>
      </w:pPr>
      <w:r>
        <w:rPr>
          <w:rFonts w:ascii="Amiri" w:hAnsi="Amiri" w:eastAsia="Amiri" w:cs="Amiri"/>
          <w:lang w:bidi="ar-SA"/>
          <w:color w:val="111111"/>
          <w:sz w:val="28"/>
          <w:szCs w:val="28"/>
          <w:rtl/>
        </w:rPr>
        <w:t xml:space="preserve">و لو كانت العين ممّا له عمل، كالحيوان، جاز الوجهان، و إن لم يكن له عمل، كالدار و الأرض، لم يجز إلاّ على الوجه الثاني.</w:t>
      </w:r>
    </w:p>
    <w:p>
      <w:pPr>
        <w:pStyle w:val="BookText"/>
      </w:pPr>
      <w:r>
        <w:rPr>
          <w:rFonts w:ascii="Amiri" w:hAnsi="Amiri" w:eastAsia="Amiri" w:cs="Amiri"/>
          <w:lang w:bidi="ar-SA"/>
          <w:color w:val="111111"/>
          <w:sz w:val="28"/>
          <w:szCs w:val="28"/>
          <w:rtl/>
        </w:rPr>
        <w:t xml:space="preserve">و هل يجوز تقييد المنفعة بالمدّة و العمل معا، كما لو استاجره ليخيط له هذا الثوب في هذا اليوم‌؟</w:t>
      </w:r>
    </w:p>
    <w:p>
      <w:pPr>
        <w:pStyle w:val="BookText"/>
      </w:pPr>
      <w:r>
        <w:rPr>
          <w:rFonts w:ascii="Amiri" w:hAnsi="Amiri" w:eastAsia="Amiri" w:cs="Amiri"/>
          <w:lang w:bidi="ar-SA"/>
          <w:color w:val="111111"/>
          <w:sz w:val="28"/>
          <w:szCs w:val="28"/>
          <w:rtl/>
        </w:rPr>
        <w:t xml:space="preserve">قال الشيخ: لا يجوز، لإمكان الفعل في أقلّ من ذلك الزمان و أكثر</w:t>
      </w:r>
      <w:r>
        <w:rPr>
          <w:rStyle w:val="FootnoteReference"/>
        </w:rPr>
        <w:footnoteReference w:id="110"/>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11083_127514"/>
    <w:bookmarkEnd w:id="73"/>
    <w:p>
      <w:pPr>
        <w:pStyle w:val="BookText"/>
      </w:pPr>
      <w:r>
        <w:rPr>
          <w:rFonts w:ascii="Amiri" w:hAnsi="Amiri" w:eastAsia="Amiri" w:cs="Amiri"/>
          <w:lang w:bidi="ar-SA"/>
          <w:color w:val="111111"/>
          <w:sz w:val="28"/>
          <w:szCs w:val="28"/>
          <w:rtl/>
        </w:rPr>
        <w:t xml:space="preserve">و يحتمل الجواز، لأنّ الإجارة وقعت على العمل، و المدّة ذكرت للتعجيل، فحينئذ إن فرغ قبل المدّة، لم يكن له إلزامه بالعمل في باقيها، و إن خرجت المدّة قبله، فللمستاجر فسخ العقد، فإن فسخ قبل عمل شيء، فلا أجرة، و إن كان بعده، كان عليه أجرة مثل ما عمل، و إن اختار الإمضاء ألزمه بباقي العمل خارج المدّة لا غير، و ليس للأجير الفسخ.</w:t>
      </w:r>
    </w:p>
    <w:p>
      <w:pPr>
        <w:pStyle w:val="Heading6"/>
      </w:pPr>
      <w:bookmarkStart w:id="747" w:name="_Toc231"/>
      <w:r>
        <w:t>4209. الثاني: إذا قرنت المنفعة بالمدّة،</w:t>
      </w:r>
      <w:bookmarkEnd w:id="747"/>
    </w:p>
    <w:p>
      <w:pPr>
        <w:pStyle w:val="BookText"/>
      </w:pPr>
      <w:r>
        <w:rPr>
          <w:rFonts w:ascii="Amiri" w:hAnsi="Amiri" w:eastAsia="Amiri" w:cs="Amiri"/>
          <w:lang w:bidi="ar-SA"/>
          <w:color w:val="111111"/>
          <w:sz w:val="28"/>
          <w:szCs w:val="28"/>
          <w:rtl/>
        </w:rPr>
        <w:t xml:space="preserve">وجب أن تكون مضبوطة لا تتطرق إليها الزيادة و النقصان، كالسّنة، و الشهر، و اليوم.</w:t>
      </w:r>
    </w:p>
    <w:p>
      <w:pPr>
        <w:pStyle w:val="BookText"/>
      </w:pPr>
      <w:r>
        <w:rPr>
          <w:rFonts w:ascii="Amiri" w:hAnsi="Amiri" w:eastAsia="Amiri" w:cs="Amiri"/>
          <w:lang w:bidi="ar-SA"/>
          <w:color w:val="111111"/>
          <w:sz w:val="28"/>
          <w:szCs w:val="28"/>
          <w:rtl/>
        </w:rPr>
        <w:t xml:space="preserve">و لو عقد على ما لا ينضبط، كإدراك الغلاّت، و قدوم الحاجّ‌، لم يجز، و وجب أجرة المثل مع استيفاء المنفعة، و لو استأجر كلّ شهر بكذا، و لم يعيّن الأشهر، قال الشيخ: يصحّ و يكون له المسمّى في شهر واحد و أجرة المثل في الزائد</w:t>
      </w:r>
      <w:r>
        <w:rPr>
          <w:rStyle w:val="FootnoteReference"/>
        </w:rPr>
        <w:footnoteReference w:id="111"/>
      </w:r>
      <w:r>
        <w:rPr>
          <w:rFonts w:ascii="Amiri" w:hAnsi="Amiri" w:eastAsia="Amiri" w:cs="Amiri"/>
          <w:lang w:bidi="ar-SA"/>
          <w:color w:val="111111"/>
          <w:sz w:val="28"/>
          <w:szCs w:val="28"/>
          <w:rtl/>
        </w:rPr>
        <w:t xml:space="preserve">و الوجه عندي البطلان، و تكون له أجرة المثل في الجميع.</w:t>
      </w:r>
    </w:p>
    <w:p>
      <w:pPr>
        <w:pStyle w:val="BookText"/>
      </w:pPr>
      <w:r>
        <w:rPr>
          <w:rFonts w:ascii="Amiri" w:hAnsi="Amiri" w:eastAsia="Amiri" w:cs="Amiri"/>
          <w:lang w:bidi="ar-SA"/>
          <w:color w:val="111111"/>
          <w:sz w:val="28"/>
          <w:szCs w:val="28"/>
          <w:rtl/>
        </w:rPr>
        <w:t xml:space="preserve">و لو قرنت بالعمل، كخياطة الثوب، و بناء الجدار، اقتضى ذلك التعجيل إن شرطاه، أو أطلقا.</w:t>
      </w:r>
    </w:p>
    <w:p>
      <w:pPr>
        <w:pStyle w:val="BookText"/>
      </w:pPr>
      <w:r>
        <w:rPr>
          <w:rFonts w:ascii="Amiri" w:hAnsi="Amiri" w:eastAsia="Amiri" w:cs="Amiri"/>
          <w:lang w:bidi="ar-SA"/>
          <w:color w:val="111111"/>
          <w:sz w:val="28"/>
          <w:szCs w:val="28"/>
          <w:rtl/>
        </w:rPr>
        <w:t xml:space="preserve">و لو شرط مدة متأخرة عن العقد، قال الشيخ: لم يجز</w:t>
      </w:r>
      <w:r>
        <w:rPr>
          <w:rStyle w:val="FootnoteReference"/>
        </w:rPr>
        <w:footnoteReference w:id="112"/>
      </w:r>
      <w:r>
        <w:rPr>
          <w:rFonts w:ascii="Amiri" w:hAnsi="Amiri" w:eastAsia="Amiri" w:cs="Amiri"/>
          <w:lang w:bidi="ar-SA"/>
          <w:color w:val="111111"/>
          <w:sz w:val="28"/>
          <w:szCs w:val="28"/>
          <w:rtl/>
        </w:rPr>
        <w:t xml:space="preserve">. و عندي فيه نظر.</w:t>
      </w:r>
    </w:p>
    <w:p>
      <w:pPr>
        <w:pStyle w:val="BookText"/>
      </w:pPr>
      <w:r>
        <w:rPr>
          <w:rFonts w:ascii="Amiri" w:hAnsi="Amiri" w:eastAsia="Amiri" w:cs="Amiri"/>
          <w:lang w:bidi="ar-SA"/>
          <w:color w:val="111111"/>
          <w:sz w:val="28"/>
          <w:szCs w:val="28"/>
          <w:rtl/>
        </w:rPr>
        <w:t xml:space="preserve">قال: و لو كانت الإجارة في الذمّة، مثل أن يستأجر ظهرا للركوب، جاز أن تكون معجّلة و مؤخّرة. قال: و لو أستأجره لتحصيل خياطة خمسة أيّام بعد شهر لم يجز</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آجرتك من هذا الوقت شهرا بكذا</w:t>
      </w:r>
      <w:r>
        <w:rPr>
          <w:rStyle w:val="FootnoteReference"/>
        </w:rPr>
        <w:footnoteReference w:id="114"/>
      </w:r>
      <w:r>
        <w:rPr>
          <w:rFonts w:ascii="Amiri" w:hAnsi="Amiri" w:eastAsia="Amiri" w:cs="Amiri"/>
          <w:lang w:bidi="ar-SA"/>
          <w:color w:val="111111"/>
          <w:sz w:val="28"/>
          <w:szCs w:val="28"/>
          <w:rtl/>
        </w:rPr>
        <w:t xml:space="preserve">و ما زاد فبحسابه، صحّ في الشهر و كان في الزائد أجرة المثل.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11083_127515"/>
    <w:bookmarkEnd w:id="74"/>
    <w:p>
      <w:pPr>
        <w:pStyle w:val="Heading6"/>
      </w:pPr>
      <w:bookmarkStart w:id="748" w:name="_Toc232"/>
      <w:r>
        <w:t>4210. الثالث: إذا أطلق السنة،</w:t>
      </w:r>
      <w:bookmarkEnd w:id="748"/>
    </w:p>
    <w:p>
      <w:pPr>
        <w:pStyle w:val="BookText"/>
      </w:pPr>
      <w:r>
        <w:rPr>
          <w:rFonts w:ascii="Amiri" w:hAnsi="Amiri" w:eastAsia="Amiri" w:cs="Amiri"/>
          <w:lang w:bidi="ar-SA"/>
          <w:color w:val="111111"/>
          <w:sz w:val="28"/>
          <w:szCs w:val="28"/>
          <w:rtl/>
        </w:rPr>
        <w:t xml:space="preserve">وجب احتساب اثني عشر شهرا أهلّة، و لو شرط هلالية، كان تأكيدا، و لو قال: عددية، أو سنة بالأيّام، وجب ثلاثمائة و ستون يوما.</w:t>
      </w:r>
    </w:p>
    <w:p>
      <w:pPr>
        <w:pStyle w:val="BookText"/>
      </w:pPr>
      <w:r>
        <w:rPr>
          <w:rFonts w:ascii="Amiri" w:hAnsi="Amiri" w:eastAsia="Amiri" w:cs="Amiri"/>
          <w:lang w:bidi="ar-SA"/>
          <w:color w:val="111111"/>
          <w:sz w:val="28"/>
          <w:szCs w:val="28"/>
          <w:rtl/>
        </w:rPr>
        <w:t xml:space="preserve">و لو استاجر هلالية من أوّل الهلال، عدّ اثني عشر شهرا هلاليّة، و لو كان في أثناء الشهر عدّ بعد كماله أحد عشر هلالا، ثمّ أخذ من الثاني عشر بإزاء ما خرج من الشهر الأوّل، و قيل يجب إكمال ثلاثين، و هو حسن، و لا يستوفي الأحد عشر بالعدد.</w:t>
      </w:r>
    </w:p>
    <w:p>
      <w:pPr>
        <w:pStyle w:val="Heading6"/>
      </w:pPr>
      <w:bookmarkStart w:id="749" w:name="_Toc233"/>
      <w:r>
        <w:t>4211. الرابع: لو قيّد السنة بالروميّة،</w:t>
      </w:r>
      <w:bookmarkEnd w:id="749"/>
    </w:p>
    <w:p>
      <w:pPr>
        <w:pStyle w:val="BookText"/>
      </w:pPr>
      <w:r>
        <w:rPr>
          <w:rFonts w:ascii="Amiri" w:hAnsi="Amiri" w:eastAsia="Amiri" w:cs="Amiri"/>
          <w:lang w:bidi="ar-SA"/>
          <w:color w:val="111111"/>
          <w:sz w:val="28"/>
          <w:szCs w:val="28"/>
          <w:rtl/>
        </w:rPr>
        <w:t xml:space="preserve">و هي الّتي سبعة أشهر منها أحد و ثلاثون، و أربعة ثلاثون، و واحد ثمانية و عشرون، و كانا عارفين بحسابها، صحّ‌، و لو جهله أحدهما، أو كلاهما بطلت، و لو قيّداها بالقبطيّة: و هي التي كلّ شهر منها ثلاثون و يزيدونها خمسة، لتساوي الرومية، جاز أيضا مع العلم بالحساب، و مع هذين القيدين تكون مدّة الإجارة ثلاثمائة و خمسة و ستّين يوما.</w:t>
      </w:r>
    </w:p>
    <w:p>
      <w:pPr>
        <w:pStyle w:val="Heading6"/>
      </w:pPr>
      <w:bookmarkStart w:id="750" w:name="_Toc234"/>
      <w:r>
        <w:t>4212. الخامس: لو آجره إلى العيد، و عيّنه، حمل على المعيّن،</w:t>
      </w:r>
      <w:bookmarkEnd w:id="750"/>
    </w:p>
    <w:p>
      <w:pPr>
        <w:pStyle w:val="BookText"/>
      </w:pPr>
      <w:r>
        <w:rPr>
          <w:rFonts w:ascii="Amiri" w:hAnsi="Amiri" w:eastAsia="Amiri" w:cs="Amiri"/>
          <w:lang w:bidi="ar-SA"/>
          <w:color w:val="111111"/>
          <w:sz w:val="28"/>
          <w:szCs w:val="28"/>
          <w:rtl/>
        </w:rPr>
        <w:t xml:space="preserve">و إن أطلق، حمل على الأقرب، و يحتمل البطلان، و تخرج المدّة بدخول أوّل جزء منه، و كذا لو علّقه بشهر يشترك، فيه اثنان ك‍ «جمادى» و «ربيع» و لو علّقه ب‍ «رجب» أو بشبهه من المنفرد، حمل على «رجب» سنته مع احتمال ما قلنا.</w:t>
      </w:r>
    </w:p>
    <w:p>
      <w:pPr>
        <w:pStyle w:val="BookText"/>
      </w:pPr>
      <w:r>
        <w:rPr>
          <w:rFonts w:ascii="Amiri" w:hAnsi="Amiri" w:eastAsia="Amiri" w:cs="Amiri"/>
          <w:lang w:bidi="ar-SA"/>
          <w:color w:val="111111"/>
          <w:sz w:val="28"/>
          <w:szCs w:val="28"/>
          <w:rtl/>
        </w:rPr>
        <w:t xml:space="preserve">و لو علّقه بيوم، حمل على أقرب أيّام الأسبوع إليه، إلاّ أن يعيّن غيره، و لو علّقه بعيد من أعياد الكفّار، و هما يعلمانه، صحّ‌، و إلاّ فلا.</w:t>
      </w:r>
    </w:p>
    <w:p>
      <w:pPr>
        <w:pStyle w:val="Heading6"/>
      </w:pPr>
      <w:bookmarkStart w:id="751" w:name="_Toc235"/>
      <w:r>
        <w:t>4213. السادس: لو آجره إلى العشاء، فآخر المدّة غروب الشمس لا زوالها</w:t>
      </w:r>
      <w:bookmarkEnd w:id="751"/>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11083_127516"/>
    <w:bookmarkEnd w:id="75"/>
    <w:p>
      <w:pPr>
        <w:pStyle w:val="BookText"/>
      </w:pPr>
      <w:r>
        <w:rPr>
          <w:rFonts w:ascii="Amiri" w:hAnsi="Amiri" w:eastAsia="Amiri" w:cs="Amiri"/>
          <w:lang w:bidi="ar-SA"/>
          <w:color w:val="111111"/>
          <w:sz w:val="28"/>
          <w:szCs w:val="28"/>
          <w:rtl/>
        </w:rPr>
        <w:t xml:space="preserve">(و لو قال: إلى العشيّ‌، فكذلك مع احتمال الزوال على ضعف)</w:t>
      </w:r>
      <w:r>
        <w:rPr>
          <w:rStyle w:val="FootnoteReference"/>
        </w:rPr>
        <w:footnoteReference w:id="115"/>
      </w:r>
      <w:r>
        <w:rPr>
          <w:rFonts w:ascii="IRNazanin" w:hAnsi="IRNazanin" w:eastAsia="IRNazanin" w:cs="IRNazanin"/>
          <w:lang w:bidi="fa-IR"/>
          <w:color w:val="111111"/>
          <w:sz w:val="28"/>
          <w:szCs w:val="28"/>
          <w:rtl/>
        </w:rPr>
        <w:t xml:space="preserve">و لو قال:</w:t>
      </w:r>
    </w:p>
    <w:p>
      <w:pPr>
        <w:pStyle w:val="BookText"/>
      </w:pPr>
      <w:r>
        <w:rPr>
          <w:rFonts w:ascii="Amiri" w:hAnsi="Amiri" w:eastAsia="Amiri" w:cs="Amiri"/>
          <w:lang w:bidi="ar-SA"/>
          <w:color w:val="111111"/>
          <w:sz w:val="28"/>
          <w:szCs w:val="28"/>
          <w:rtl/>
        </w:rPr>
        <w:t xml:space="preserve">إلى الليل، فهو إلى أوّله، و كذا إلى النهار، و لو استاجره نهارا، فهو إلى غروب الشمس، و ليلة إلى طلوع الفجر.</w:t>
      </w:r>
    </w:p>
    <w:p>
      <w:pPr>
        <w:pStyle w:val="Heading6"/>
      </w:pPr>
      <w:bookmarkStart w:id="752" w:name="_Toc236"/>
      <w:r>
        <w:t>4214. السابع: لو استأجر فسطاطا إلى مكّة و لم يعيّن وقت الخروج،</w:t>
      </w:r>
      <w:bookmarkEnd w:id="752"/>
    </w:p>
    <w:p>
      <w:pPr>
        <w:pStyle w:val="BookText"/>
      </w:pPr>
      <w:r>
        <w:rPr>
          <w:rFonts w:ascii="Amiri" w:hAnsi="Amiri" w:eastAsia="Amiri" w:cs="Amiri"/>
          <w:lang w:bidi="ar-SA"/>
          <w:color w:val="111111"/>
          <w:sz w:val="28"/>
          <w:szCs w:val="28"/>
          <w:rtl/>
        </w:rPr>
        <w:t xml:space="preserve">بطل العقد، و كذا كلّ ما يستأجر مدّة، و لم يعيّن ابتداءها.</w:t>
      </w:r>
    </w:p>
    <w:p>
      <w:pPr>
        <w:pStyle w:val="Heading6"/>
      </w:pPr>
      <w:bookmarkStart w:id="753" w:name="_Toc237"/>
      <w:r>
        <w:t>4215. الثامن: لا يشرط في مدّة الإجارة اتّصالها بالعقد،</w:t>
      </w:r>
      <w:bookmarkEnd w:id="753"/>
    </w:p>
    <w:p>
      <w:pPr>
        <w:pStyle w:val="BookText"/>
      </w:pPr>
      <w:r>
        <w:rPr>
          <w:rFonts w:ascii="Amiri" w:hAnsi="Amiri" w:eastAsia="Amiri" w:cs="Amiri"/>
          <w:lang w:bidi="ar-SA"/>
          <w:color w:val="111111"/>
          <w:sz w:val="28"/>
          <w:szCs w:val="28"/>
          <w:rtl/>
        </w:rPr>
        <w:t xml:space="preserve">فلو آجره «المحرّم» و هما في «رجب» صحّ سواء كانت العين مشغولة بغيره، أو لا، فإن كانت الإجارة على مدّة تلي العقد، لم يحتج إلى ذكر ابتدائها، و إن كانت لا تليه، وجب ذكر ابتدائها، و لو أطلق، فقال: آجرتك سنة أو شهرا، فالأقرب الصحة، و ابتداء المدّة من حين العقد، و إن لم يسمّ السنة و الشهر، فعلى هذا يجوز أن يؤجر العين الواحدة لاثنين في زمانين قبل أن تنقضي مدّة الأوّل.</w:t>
      </w:r>
    </w:p>
    <w:p>
      <w:pPr>
        <w:pStyle w:val="Heading6"/>
      </w:pPr>
      <w:bookmarkStart w:id="754" w:name="_Toc238"/>
      <w:r>
        <w:t>4216. التاسع: لا يتقدّر أكثر مدّة الإجارة بقدر،</w:t>
      </w:r>
      <w:bookmarkEnd w:id="754"/>
    </w:p>
    <w:p>
      <w:pPr>
        <w:pStyle w:val="BookText"/>
      </w:pPr>
      <w:r>
        <w:rPr>
          <w:rFonts w:ascii="Amiri" w:hAnsi="Amiri" w:eastAsia="Amiri" w:cs="Amiri"/>
          <w:lang w:bidi="ar-SA"/>
          <w:color w:val="111111"/>
          <w:sz w:val="28"/>
          <w:szCs w:val="28"/>
          <w:rtl/>
        </w:rPr>
        <w:t xml:space="preserve">بل يجوز على ما تراضيا عليه، و إن تجاوز سنة أو ثلاثين سنة أو أكثر، و لو استاجره شهرا، لم يجب تقسيط الأجر على الأيّام، و كذا لو استاجره سنة لم يحتج إلى تقسيط أجر كلّ شهر، و كذا لو استأجره سنتين فصاعدا، لم يجب تقسيط أجر كلّ سنة، و لو قسّط الأجر على أجزاء المدّة، جاز، فإن انهدمت الدار في بعض الأجزاء، سقط ما سمّاه في التقسيط، و إن لم يقسّط، لزم تقسيط المسمّى في أصل العقد، و رجع بحصّته.</w:t>
      </w:r>
    </w:p>
    <w:p>
      <w:pPr>
        <w:pStyle w:val="Heading6"/>
      </w:pPr>
      <w:bookmarkStart w:id="755" w:name="_Toc239"/>
      <w:r>
        <w:t>4217. العاشر: يجوز استئجار المنازل، و العقار بشرط التقييد بالمدّة المعيّنة،</w:t>
      </w:r>
      <w:bookmarkEnd w:id="755"/>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11083_127517"/>
    <w:bookmarkEnd w:id="76"/>
    <w:p>
      <w:pPr>
        <w:pStyle w:val="BookText"/>
      </w:pPr>
      <w:r>
        <w:rPr>
          <w:rFonts w:ascii="Amiri" w:hAnsi="Amiri" w:eastAsia="Amiri" w:cs="Amiri"/>
          <w:lang w:bidi="ar-SA"/>
          <w:color w:val="111111"/>
          <w:sz w:val="28"/>
          <w:szCs w:val="28"/>
          <w:rtl/>
        </w:rPr>
        <w:t xml:space="preserve">و لا بدّ فيه من المشاهدة، أو الوصف الرافع للجهالة، إن أمكن ضبطه بوصف، و يثبت له خيار الرؤية.</w:t>
      </w:r>
    </w:p>
    <w:p>
      <w:pPr>
        <w:pStyle w:val="BookText"/>
      </w:pPr>
      <w:r>
        <w:rPr>
          <w:rFonts w:ascii="Amiri" w:hAnsi="Amiri" w:eastAsia="Amiri" w:cs="Amiri"/>
          <w:lang w:bidi="ar-SA"/>
          <w:color w:val="111111"/>
          <w:sz w:val="28"/>
          <w:szCs w:val="28"/>
          <w:rtl/>
        </w:rPr>
        <w:t xml:space="preserve">و لو آجرها للزراعة، فإن كان بحرث جريب معلوم، وجب مشاهدته، أو وصفه بما يرفع الجهالة، و لا تصحّ إجارة العقار في الذمّة، بل يكون مشاهدا أو موصوفا.</w:t>
      </w:r>
    </w:p>
    <w:p>
      <w:pPr>
        <w:pStyle w:val="Heading6"/>
      </w:pPr>
      <w:bookmarkStart w:id="756" w:name="_Toc240"/>
      <w:r>
        <w:t>4218. الحادي عشر: إذا استأجره لعمل معيّن،</w:t>
      </w:r>
      <w:bookmarkEnd w:id="756"/>
    </w:p>
    <w:p>
      <w:pPr>
        <w:pStyle w:val="BookText"/>
      </w:pPr>
      <w:r>
        <w:rPr>
          <w:rFonts w:ascii="Amiri" w:hAnsi="Amiri" w:eastAsia="Amiri" w:cs="Amiri"/>
          <w:lang w:bidi="ar-SA"/>
          <w:color w:val="111111"/>
          <w:sz w:val="28"/>
          <w:szCs w:val="28"/>
          <w:rtl/>
        </w:rPr>
        <w:t xml:space="preserve">فإن قدّره بمدّة، مثل أن يستأجره شهرا ليحفر له بئرا، أو نهرا، لم تجب معرفة القدر، و عليه أن يحفر المدّة، و هل يحتاج إلى معرفة الأرض‌؟ فيه نظر، و إن قدّره بالعمل، مثل أن يستأجره لحفر بئر معيّنة، أو نهر معيّن، وجب مشاهدته، و معرفة دور البئر، و عمقها، و طول النهر، وسعته، و عمقه، و لو حفر بئرا، وجب أن يشيل</w:t>
      </w:r>
      <w:r>
        <w:rPr>
          <w:rStyle w:val="FootnoteReference"/>
        </w:rPr>
        <w:footnoteReference w:id="116"/>
      </w:r>
      <w:r>
        <w:rPr>
          <w:rFonts w:ascii="Amiri" w:hAnsi="Amiri" w:eastAsia="Amiri" w:cs="Amiri"/>
          <w:lang w:bidi="ar-SA"/>
          <w:color w:val="111111"/>
          <w:sz w:val="28"/>
          <w:szCs w:val="28"/>
          <w:rtl/>
        </w:rPr>
        <w:t xml:space="preserve">التراب، و لو انهار تراب من جوانبها. أو سقطت فيه بهيمة و شبهها، لم يجب عليه إخراجه، و لو وقع من التراب الذي أخرجه فيها لزم الحفّار إخراجه إلاّ أن يقع بعد تسليمها محفورة.</w:t>
      </w:r>
    </w:p>
    <w:p>
      <w:pPr>
        <w:pStyle w:val="BookText"/>
      </w:pPr>
      <w:r>
        <w:rPr>
          <w:rFonts w:ascii="Amiri" w:hAnsi="Amiri" w:eastAsia="Amiri" w:cs="Amiri"/>
          <w:lang w:bidi="ar-SA"/>
          <w:color w:val="111111"/>
          <w:sz w:val="28"/>
          <w:szCs w:val="28"/>
          <w:rtl/>
        </w:rPr>
        <w:t xml:space="preserve">و لو حصل بصخرة</w:t>
      </w:r>
      <w:r>
        <w:rPr>
          <w:rStyle w:val="FootnoteReference"/>
        </w:rPr>
        <w:footnoteReference w:id="117"/>
      </w:r>
      <w:r>
        <w:rPr>
          <w:rFonts w:ascii="Amiri" w:hAnsi="Amiri" w:eastAsia="Amiri" w:cs="Amiri"/>
          <w:lang w:bidi="ar-SA"/>
          <w:color w:val="111111"/>
          <w:sz w:val="28"/>
          <w:szCs w:val="28"/>
          <w:rtl/>
        </w:rPr>
        <w:t xml:space="preserve">أو جماد يمنع الحفر، أو نبع ماء يمنعه، لم يلزمه حفره، و يتخيّر في الفسخ، فيثبت له من الأجر بنسبة ما عمل، فيقسط الأجرة عليه و على الباقي، و يأخذ بالنسبة، و لا يقسط على الأذرع.</w:t>
      </w:r>
    </w:p>
    <w:p>
      <w:pPr>
        <w:pStyle w:val="BookText"/>
      </w:pPr>
      <w:r>
        <w:rPr>
          <w:rFonts w:ascii="Amiri" w:hAnsi="Amiri" w:eastAsia="Amiri" w:cs="Amiri"/>
          <w:lang w:bidi="ar-SA"/>
          <w:color w:val="111111"/>
          <w:sz w:val="28"/>
          <w:szCs w:val="28"/>
          <w:rtl/>
        </w:rPr>
        <w:t xml:space="preserve">و في رواية: من استأجر ليحفر بئرا عشر قامات بعشرة دراهم فحفر قامة و امتنع من الباقي، بسطت الأجرة على خمسة و خمسين جزءا فما أصاب واحدا فهو للقامة الأولى، و الاثنين للثانية، و هكذا</w:t>
      </w:r>
      <w:r>
        <w:rPr>
          <w:rStyle w:val="FootnoteReference"/>
        </w:rPr>
        <w:footnoteReference w:id="118"/>
      </w:r>
      <w:r>
        <w:rPr>
          <w:rFonts w:ascii="IRNazanin" w:hAnsi="IRNazanin" w:eastAsia="IRNazanin" w:cs="IRNazanin"/>
          <w:lang w:bidi="fa-IR"/>
          <w:color w:val="111111"/>
          <w:sz w:val="28"/>
          <w:szCs w:val="28"/>
          <w:rtl/>
        </w:rPr>
        <w:t xml:space="preserve">و الأوّل أقرب.</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11083_127518"/>
    <w:bookmarkEnd w:id="77"/>
    <w:p>
      <w:pPr>
        <w:pStyle w:val="BookText"/>
      </w:pPr>
      <w:r>
        <w:rPr>
          <w:rFonts w:ascii="Amiri" w:hAnsi="Amiri" w:eastAsia="Amiri" w:cs="Amiri"/>
          <w:lang w:bidi="ar-SA"/>
          <w:color w:val="111111"/>
          <w:sz w:val="28"/>
          <w:szCs w:val="28"/>
          <w:rtl/>
        </w:rPr>
        <w:t xml:space="preserve">و لو كانت الصخرة ممّا يمكن حفرها أو ثقبها مع المشقة، قال الشيخ:</w:t>
      </w:r>
    </w:p>
    <w:p>
      <w:pPr>
        <w:pStyle w:val="BookText"/>
      </w:pPr>
      <w:r>
        <w:rPr>
          <w:rFonts w:ascii="Amiri" w:hAnsi="Amiri" w:eastAsia="Amiri" w:cs="Amiri"/>
          <w:lang w:bidi="ar-SA"/>
          <w:color w:val="111111"/>
          <w:sz w:val="28"/>
          <w:szCs w:val="28"/>
          <w:rtl/>
        </w:rPr>
        <w:t xml:space="preserve">يجب عليه ذلك</w:t>
      </w:r>
      <w:r>
        <w:rPr>
          <w:rStyle w:val="FootnoteReference"/>
        </w:rPr>
        <w:footnoteReference w:id="119"/>
      </w:r>
      <w:r>
        <w:rPr>
          <w:rFonts w:ascii="Amiri" w:hAnsi="Amiri" w:eastAsia="Amiri" w:cs="Amiri"/>
          <w:lang w:bidi="ar-SA"/>
          <w:color w:val="111111"/>
          <w:sz w:val="28"/>
          <w:szCs w:val="28"/>
          <w:rtl/>
        </w:rPr>
        <w:t xml:space="preserve">و عندي فيه نظر.</w:t>
      </w:r>
    </w:p>
    <w:p>
      <w:pPr>
        <w:pStyle w:val="Heading6"/>
      </w:pPr>
      <w:bookmarkStart w:id="757" w:name="_Toc241"/>
      <w:r>
        <w:t>4219. الثاني عشر: لو استأجره لضرب اللّبن، و قرنه بالعمل،</w:t>
      </w:r>
      <w:bookmarkEnd w:id="757"/>
    </w:p>
    <w:p>
      <w:pPr>
        <w:pStyle w:val="BookText"/>
      </w:pPr>
      <w:r>
        <w:rPr>
          <w:rFonts w:ascii="Amiri" w:hAnsi="Amiri" w:eastAsia="Amiri" w:cs="Amiri"/>
          <w:lang w:bidi="ar-SA"/>
          <w:color w:val="111111"/>
          <w:sz w:val="28"/>
          <w:szCs w:val="28"/>
          <w:rtl/>
        </w:rPr>
        <w:t xml:space="preserve">افتقر إلى بيان العدد، و ذكر القالب، و موضع الضرب، و ما يؤخذ منه الماء، فإن كان هناك قالب معروف، جازت الحوالة عليه، و كذا لو عيّن أبعاده.</w:t>
      </w:r>
    </w:p>
    <w:p>
      <w:pPr>
        <w:pStyle w:val="BookText"/>
      </w:pPr>
      <w:r>
        <w:rPr>
          <w:rFonts w:ascii="Amiri" w:hAnsi="Amiri" w:eastAsia="Amiri" w:cs="Amiri"/>
          <w:lang w:bidi="ar-SA"/>
          <w:color w:val="111111"/>
          <w:sz w:val="28"/>
          <w:szCs w:val="28"/>
          <w:rtl/>
        </w:rPr>
        <w:t xml:space="preserve">و لو شرط قالبا غير معروف، و هو مشاهد، فالوجه الجواز.</w:t>
      </w:r>
    </w:p>
    <w:p>
      <w:pPr>
        <w:pStyle w:val="BookText"/>
      </w:pPr>
      <w:r>
        <w:rPr>
          <w:rFonts w:ascii="Amiri" w:hAnsi="Amiri" w:eastAsia="Amiri" w:cs="Amiri"/>
          <w:lang w:bidi="ar-SA"/>
          <w:color w:val="111111"/>
          <w:sz w:val="28"/>
          <w:szCs w:val="28"/>
          <w:rtl/>
        </w:rPr>
        <w:t xml:space="preserve">و لو قرنه بالزمان، لم يفتقر إلى ذلك، سوى موضع الضرب على إشكال.</w:t>
      </w:r>
    </w:p>
    <w:p>
      <w:pPr>
        <w:pStyle w:val="Heading6"/>
      </w:pPr>
      <w:bookmarkStart w:id="758" w:name="_Toc242"/>
      <w:r>
        <w:t>4220. الثالث عشر: لو استاجره للبناء،</w:t>
      </w:r>
      <w:bookmarkEnd w:id="758"/>
    </w:p>
    <w:p>
      <w:pPr>
        <w:pStyle w:val="BookText"/>
      </w:pPr>
      <w:r>
        <w:rPr>
          <w:rFonts w:ascii="Amiri" w:hAnsi="Amiri" w:eastAsia="Amiri" w:cs="Amiri"/>
          <w:lang w:bidi="ar-SA"/>
          <w:color w:val="111111"/>
          <w:sz w:val="28"/>
          <w:szCs w:val="28"/>
          <w:rtl/>
        </w:rPr>
        <w:t xml:space="preserve">فإن قدّره بالعمل، افتقر إلى معرفة المكان، و موضع الماء، و ذكر أبعاد الحائط، و آلة البناء من لبن أو حجر، أو طين.</w:t>
      </w:r>
    </w:p>
    <w:p>
      <w:pPr>
        <w:pStyle w:val="BookText"/>
      </w:pPr>
      <w:r>
        <w:rPr>
          <w:rFonts w:ascii="IRNazanin" w:hAnsi="IRNazanin" w:eastAsia="IRNazanin" w:cs="IRNazanin"/>
          <w:lang w:bidi="fa-IR"/>
          <w:color w:val="111111"/>
          <w:sz w:val="28"/>
          <w:szCs w:val="28"/>
          <w:rtl/>
        </w:rPr>
        <w:t xml:space="preserve">و لو استأجره لبناء آجرّ</w:t>
      </w:r>
      <w:r>
        <w:rPr>
          <w:rStyle w:val="FootnoteReference"/>
        </w:rPr>
        <w:footnoteReference w:id="120"/>
      </w:r>
      <w:r>
        <w:rPr>
          <w:rFonts w:ascii="Amiri" w:hAnsi="Amiri" w:eastAsia="Amiri" w:cs="Amiri"/>
          <w:lang w:bidi="ar-SA"/>
          <w:color w:val="111111"/>
          <w:sz w:val="28"/>
          <w:szCs w:val="28"/>
          <w:rtl/>
        </w:rPr>
        <w:t xml:space="preserve">معروف العدد، أو لبن كذلك، ثم سقط الحائط بعد البناء، استحقّ الأجر، إن لم يكن بتفريطه، و بناه محكما، و لو فرّط، أو بناه محلولا، فعليه الإعادة، و غرامة ما تلف من الآلة.</w:t>
      </w:r>
    </w:p>
    <w:p>
      <w:pPr>
        <w:pStyle w:val="BookText"/>
      </w:pPr>
      <w:r>
        <w:rPr>
          <w:rFonts w:ascii="Amiri" w:hAnsi="Amiri" w:eastAsia="Amiri" w:cs="Amiri"/>
          <w:lang w:bidi="ar-SA"/>
          <w:color w:val="111111"/>
          <w:sz w:val="28"/>
          <w:szCs w:val="28"/>
          <w:rtl/>
        </w:rPr>
        <w:t xml:space="preserve">و لو استأجره لبناء عشرة أذرع، فرفع بعضها ثم سقط، أعاده و أتمّ المقدّر.</w:t>
      </w:r>
    </w:p>
    <w:p>
      <w:pPr>
        <w:pStyle w:val="Heading6"/>
      </w:pPr>
      <w:bookmarkStart w:id="759" w:name="_Toc243"/>
      <w:r>
        <w:t>4221. الرابع عشر: إذا استأجره للنسخ، و قرنه بالعمل،</w:t>
      </w:r>
      <w:bookmarkEnd w:id="759"/>
    </w:p>
    <w:p>
      <w:pPr>
        <w:pStyle w:val="BookText"/>
      </w:pPr>
      <w:r>
        <w:rPr>
          <w:rFonts w:ascii="Amiri" w:hAnsi="Amiri" w:eastAsia="Amiri" w:cs="Amiri"/>
          <w:lang w:bidi="ar-SA"/>
          <w:color w:val="111111"/>
          <w:sz w:val="28"/>
          <w:szCs w:val="28"/>
          <w:rtl/>
        </w:rPr>
        <w:t xml:space="preserve">وجب ذكر عدد الأوراق، و قدرها، و عدد السطور، و قدر الحاشية من كلّ جانب، و دقّة القلم و غلظه.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11083_127519"/>
    <w:bookmarkEnd w:id="78"/>
    <w:p>
      <w:pPr>
        <w:pStyle w:val="BookText"/>
      </w:pPr>
      <w:r>
        <w:rPr>
          <w:rFonts w:ascii="Amiri" w:hAnsi="Amiri" w:eastAsia="Amiri" w:cs="Amiri"/>
          <w:lang w:bidi="ar-SA"/>
          <w:color w:val="111111"/>
          <w:sz w:val="28"/>
          <w:szCs w:val="28"/>
          <w:rtl/>
        </w:rPr>
        <w:t xml:space="preserve">ثمّ الخطّ إن عرف بالمشاهدة، أو الوصف الرافع للجهالة، جاز و إلاّ افتقر إلى مشاهدته، و يجوز تقدير الأجر بأوراق الفرع و بأوراق الأصل، و لو قاطعه على نسخ الأصل بشيء معلوم جاز، و إذا غلط قليلا تجري به العادة، لم يكن عليه شيء، و ان تجاوز العادة، فهو عيب يردّ به.</w:t>
      </w:r>
    </w:p>
    <w:p>
      <w:pPr>
        <w:pStyle w:val="BookText"/>
      </w:pPr>
      <w:r>
        <w:rPr>
          <w:rFonts w:ascii="Amiri" w:hAnsi="Amiri" w:eastAsia="Amiri" w:cs="Amiri"/>
          <w:lang w:bidi="ar-SA"/>
          <w:color w:val="111111"/>
          <w:sz w:val="28"/>
          <w:szCs w:val="28"/>
          <w:rtl/>
        </w:rPr>
        <w:t xml:space="preserve">و لو كان الكاغذ من المستأجر، كان عليه الأرش، و لا يجوز له التشاغل بما يقتضي غلطه، كالمحادثة وقت الكتابة، و كذا ما يشبه الكتابة كالنّساجة.</w:t>
      </w:r>
    </w:p>
    <w:p>
      <w:pPr>
        <w:pStyle w:val="Heading6"/>
      </w:pPr>
      <w:bookmarkStart w:id="760" w:name="_Toc244"/>
      <w:r>
        <w:t>4222. الخامس عشر: لو استأجره لحصاد الزرع،</w:t>
      </w:r>
      <w:bookmarkEnd w:id="760"/>
    </w:p>
    <w:p>
      <w:pPr>
        <w:pStyle w:val="BookText"/>
      </w:pPr>
      <w:r>
        <w:rPr>
          <w:rFonts w:ascii="Amiri" w:hAnsi="Amiri" w:eastAsia="Amiri" w:cs="Amiri"/>
          <w:lang w:bidi="ar-SA"/>
          <w:color w:val="111111"/>
          <w:sz w:val="28"/>
          <w:szCs w:val="28"/>
          <w:rtl/>
        </w:rPr>
        <w:t xml:space="preserve">قرنه إمّا بمدّة معيّنة، أو عمل معلوم، و كذا في دوسه</w:t>
      </w:r>
      <w:r>
        <w:rPr>
          <w:rStyle w:val="FootnoteReference"/>
        </w:rPr>
        <w:footnoteReference w:id="121"/>
      </w:r>
      <w:r>
        <w:rPr>
          <w:rFonts w:ascii="Amiri" w:hAnsi="Amiri" w:eastAsia="Amiri" w:cs="Amiri"/>
          <w:lang w:bidi="ar-SA"/>
          <w:color w:val="111111"/>
          <w:sz w:val="28"/>
          <w:szCs w:val="28"/>
          <w:rtl/>
        </w:rPr>
        <w:t xml:space="preserve">أو تصفيته، و نقله إلى موضع معيّن.</w:t>
      </w:r>
    </w:p>
    <w:p>
      <w:pPr>
        <w:pStyle w:val="BookText"/>
      </w:pPr>
      <w:r>
        <w:rPr>
          <w:rFonts w:ascii="Amiri" w:hAnsi="Amiri" w:eastAsia="Amiri" w:cs="Amiri"/>
          <w:lang w:bidi="ar-SA"/>
          <w:color w:val="111111"/>
          <w:sz w:val="28"/>
          <w:szCs w:val="28"/>
          <w:rtl/>
        </w:rPr>
        <w:t xml:space="preserve">و لو أستأجره للاحتطاب، أو الاحتشاش، جاز، و قرنه بالمدّة أو العمل، و لو آجر نفسه لنقل حطب، و قرنه بالعمل، جاز أن ينقل بغيره معه، و إن قرنه بالمدّة، فإن كان لا ضرر فيه، فالأقرب الجواز، و إن كان فيه ضرر، فالأقرب سقوط ما قابل فعله مع الثاني من الأجرة، و هكذا حكم كلّ أجير خاص عمل مع غير مستأجره.</w:t>
      </w:r>
    </w:p>
    <w:p>
      <w:pPr>
        <w:pStyle w:val="Heading6"/>
      </w:pPr>
      <w:bookmarkStart w:id="761" w:name="_Toc245"/>
      <w:r>
        <w:t>4223. السادس عشر: لو استأجره لاستيفاء القصاص، و قرنه بالعمل</w:t>
      </w:r>
      <w:bookmarkEnd w:id="761"/>
    </w:p>
    <w:p>
      <w:pPr>
        <w:pStyle w:val="BookText"/>
      </w:pPr>
      <w:r>
        <w:rPr>
          <w:rFonts w:ascii="Amiri" w:hAnsi="Amiri" w:eastAsia="Amiri" w:cs="Amiri"/>
          <w:lang w:bidi="ar-SA"/>
          <w:color w:val="111111"/>
          <w:sz w:val="28"/>
          <w:szCs w:val="28"/>
          <w:rtl/>
        </w:rPr>
        <w:t xml:space="preserve">جاز، و كذا إن قرنه بالمدّة مع كثرته، و على التقديرين فهل الأجرة على المقتصّ منه، أو على المستوفي‌؟ نظر من حيث إنّ الاستيفاء واجب و لا يتم إلاّ بالأجرة، فتجب، كالوزان، و من حيث إنّ المقتصّ منه عليه التمكين، و قد حصل، و الأوّل فيه قوة.</w:t>
      </w:r>
    </w:p>
    <w:p>
      <w:pPr>
        <w:pStyle w:val="Heading6"/>
      </w:pPr>
      <w:bookmarkStart w:id="762" w:name="_Toc246"/>
      <w:r>
        <w:t>4224. السابع عشر: لو استأجره ليشتري له ثيابا، قرنه بالمدة،</w:t>
      </w:r>
      <w:bookmarkEnd w:id="762"/>
    </w:p>
    <w:p>
      <w:pPr>
        <w:pStyle w:val="BookText"/>
      </w:pPr>
      <w:r>
        <w:rPr>
          <w:rFonts w:ascii="Amiri" w:hAnsi="Amiri" w:eastAsia="Amiri" w:cs="Amiri"/>
          <w:lang w:bidi="ar-SA"/>
          <w:color w:val="111111"/>
          <w:sz w:val="28"/>
          <w:szCs w:val="28"/>
          <w:rtl/>
        </w:rPr>
        <w:t xml:space="preserve">و لو عيّن العمل، فجعل له من كلّ ألف درهم يشتري بها شيئا معلوما، صحّ‌،</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11083_127520"/>
    <w:bookmarkEnd w:id="79"/>
    <w:p>
      <w:pPr>
        <w:pStyle w:val="BookText"/>
      </w:pPr>
      <w:r>
        <w:rPr>
          <w:rFonts w:ascii="Amiri" w:hAnsi="Amiri" w:eastAsia="Amiri" w:cs="Amiri"/>
          <w:lang w:bidi="ar-SA"/>
          <w:color w:val="111111"/>
          <w:sz w:val="28"/>
          <w:szCs w:val="28"/>
          <w:rtl/>
        </w:rPr>
        <w:t xml:space="preserve">و لو قال: كلّما اشتريت ثوبا، فلك درهم أجرا، و كانت الثياب معلومة بصفة، أو مقدّرة بثمن، جاز و إن لم يكن كذلك ثبتت له أجرة المثل.</w:t>
      </w:r>
    </w:p>
    <w:p>
      <w:pPr>
        <w:pStyle w:val="Heading6"/>
      </w:pPr>
      <w:bookmarkStart w:id="763" w:name="_Toc247"/>
      <w:r>
        <w:t>4225. الثامن عشر: لو استأجر الحرّ للخدمة، لم يجز له منعه عن فرائض الصلوات اليوميّة و غيرها</w:t>
      </w:r>
      <w:bookmarkEnd w:id="763"/>
    </w:p>
    <w:p>
      <w:pPr>
        <w:pStyle w:val="BookText"/>
      </w:pPr>
      <w:r>
        <w:rPr>
          <w:rFonts w:ascii="Amiri" w:hAnsi="Amiri" w:eastAsia="Amiri" w:cs="Amiri"/>
          <w:lang w:bidi="ar-SA"/>
          <w:color w:val="111111"/>
          <w:sz w:val="28"/>
          <w:szCs w:val="28"/>
          <w:rtl/>
        </w:rPr>
        <w:t xml:space="preserve">كالجمع، و الأعياد، و الآيات، و الأقرب أنّ له منعه عن النوافل، إن كانت في وقت الخدمة، و كذا العبد.</w:t>
      </w:r>
    </w:p>
    <w:p>
      <w:pPr>
        <w:pStyle w:val="Heading6"/>
      </w:pPr>
      <w:bookmarkStart w:id="764" w:name="_Toc248"/>
      <w:r>
        <w:t>4226. التاسع عشر: لو استأجر دارا، جاز إطلاق العقد،</w:t>
      </w:r>
      <w:bookmarkEnd w:id="764"/>
    </w:p>
    <w:p>
      <w:pPr>
        <w:pStyle w:val="BookText"/>
      </w:pPr>
      <w:r>
        <w:rPr>
          <w:rFonts w:ascii="Amiri" w:hAnsi="Amiri" w:eastAsia="Amiri" w:cs="Amiri"/>
          <w:lang w:bidi="ar-SA"/>
          <w:color w:val="111111"/>
          <w:sz w:val="28"/>
          <w:szCs w:val="28"/>
          <w:rtl/>
        </w:rPr>
        <w:t xml:space="preserve">و لا يجب ذكر السكنى و لا صفتها، عملا بالإطلاق، و يجوز أن يسكنها بنفسه و عياله، و إن لم يذكر في العقد، و أن يسكنها غيره ممّن يقوم مقامه في الضرر أو دونه.</w:t>
      </w:r>
    </w:p>
    <w:p>
      <w:pPr>
        <w:pStyle w:val="BookText"/>
      </w:pPr>
      <w:r>
        <w:rPr>
          <w:rFonts w:ascii="Amiri" w:hAnsi="Amiri" w:eastAsia="Amiri" w:cs="Amiri"/>
          <w:lang w:bidi="ar-SA"/>
          <w:color w:val="111111"/>
          <w:sz w:val="28"/>
          <w:szCs w:val="28"/>
          <w:rtl/>
        </w:rPr>
        <w:t xml:space="preserve">و يضع فيها ما جرت العادة به من الرحل، و الطعام، و الثياب، و لا يسكنها من هو أضر منه، كالقصّار، و الحدّاد.</w:t>
      </w:r>
    </w:p>
    <w:p>
      <w:pPr>
        <w:pStyle w:val="BookText"/>
      </w:pPr>
      <w:r>
        <w:rPr>
          <w:rFonts w:ascii="Amiri" w:hAnsi="Amiri" w:eastAsia="Amiri" w:cs="Amiri"/>
          <w:lang w:bidi="ar-SA"/>
          <w:color w:val="111111"/>
          <w:sz w:val="28"/>
          <w:szCs w:val="28"/>
          <w:rtl/>
        </w:rPr>
        <w:t xml:space="preserve">و لا يجعل فيها الدّوابّ الخارجة عن العادة، و لا يجعل فيها شيئا لم يكن و لم تجر عليه موافقة و لا شاهد حال، مما هو مضرّ بها، كالرّحى، و وضع الأشياء الثقيلة فوق سطحها، و جعل الطعام في بيوتها على سبيل الإحراز فيها.</w:t>
      </w:r>
    </w:p>
    <w:p>
      <w:pPr>
        <w:pStyle w:val="BookText"/>
      </w:pPr>
      <w:r>
        <w:rPr>
          <w:rFonts w:ascii="Amiri" w:hAnsi="Amiri" w:eastAsia="Amiri" w:cs="Amiri"/>
          <w:lang w:bidi="ar-SA"/>
          <w:color w:val="111111"/>
          <w:sz w:val="28"/>
          <w:szCs w:val="28"/>
          <w:rtl/>
        </w:rPr>
        <w:t xml:space="preserve">و لا يجب ذكر عدد السكان.</w:t>
      </w:r>
    </w:p>
    <w:p>
      <w:pPr>
        <w:pStyle w:val="BookText"/>
      </w:pPr>
      <w:r>
        <w:rPr>
          <w:rFonts w:ascii="Amiri" w:hAnsi="Amiri" w:eastAsia="Amiri" w:cs="Amiri"/>
          <w:lang w:bidi="ar-SA"/>
          <w:color w:val="111111"/>
          <w:sz w:val="28"/>
          <w:szCs w:val="28"/>
          <w:rtl/>
        </w:rPr>
        <w:t xml:space="preserve">و لو اكترى ظهرا ليركبه، جاز أن يركبه غيره ممّن هو أخفّ‌، و لا يركبه الأثقل، و لا يشترط التساوي في الطول، و القصر، و المعرفة بالركوب، و ليس للمالك منعه عن ذلك، و لو شرط في العقد اختصاص المستأجر باستيفاء المنفعة، لزم.</w:t>
      </w:r>
    </w:p>
    <w:p>
      <w:pPr>
        <w:pStyle w:val="Heading6"/>
      </w:pPr>
      <w:bookmarkStart w:id="765" w:name="_Toc249"/>
      <w:r>
        <w:t>4227. العشرون: لو استأجر للرضاع دون الحضانة، أو الحضانة دون الرضاع، أو لهما معا، جاز،</w:t>
      </w:r>
      <w:bookmarkEnd w:id="765"/>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أطلقا العقد</w:t>
      </w:r>
      <w:r>
        <w:rPr>
          <w:rStyle w:val="FootnoteReference"/>
        </w:rPr>
        <w:footnoteReference w:id="122"/>
      </w:r>
      <w:r>
        <w:rPr>
          <w:rFonts w:ascii="Amiri" w:hAnsi="Amiri" w:eastAsia="Amiri" w:cs="Amiri"/>
          <w:lang w:bidi="ar-SA"/>
          <w:color w:val="111111"/>
          <w:sz w:val="28"/>
          <w:szCs w:val="28"/>
          <w:rtl/>
        </w:rPr>
        <w:t xml:space="preserve">على الرضاع، فالأقرب عدم دخول الحضانة فيه.</w:t>
      </w:r>
    </w:p>
    <w:p>
      <w:pPr>
        <w:pStyle w:val="BookText"/>
      </w:pPr>
      <w:r>
        <w:rPr>
          <w:rFonts w:ascii="Amiri" w:hAnsi="Amiri" w:eastAsia="Amiri" w:cs="Amiri"/>
          <w:lang w:bidi="ar-SA"/>
          <w:color w:val="111111"/>
          <w:sz w:val="28"/>
          <w:szCs w:val="28"/>
          <w:rtl/>
        </w:rPr>
        <w:t xml:space="preserve">و الحضانة: تربية الصبيّ و حفظه، و جعله في سريره، و أخذه منه، و كحله، و دهنه، و تنظيفه، و غسل خرقه و ثيابه و أشباه ذلك، و اشتقاقها من الحضن، و هو ما تحت الإبط تشبيها بحضانة الطير للفراخ و البيض.</w:t>
      </w:r>
    </w:p>
    <w:p>
      <w:pPr>
        <w:pStyle w:val="BookText"/>
      </w:pPr>
      <w:r>
        <w:rPr>
          <w:rFonts w:ascii="Amiri" w:hAnsi="Amiri" w:eastAsia="Amiri" w:cs="Amiri"/>
          <w:lang w:bidi="ar-SA"/>
          <w:color w:val="111111"/>
          <w:sz w:val="28"/>
          <w:szCs w:val="28"/>
          <w:rtl/>
        </w:rPr>
        <w:t xml:space="preserve">و يجوز استئجار المرضعة على إرضاع من لها فيه نصيب، و لا بدّ في الرضاع من تعيين المدّة، و معرفة الصبيّ بالمشاهدة، و موضع الرضاع، و معرفة العوض.</w:t>
      </w:r>
    </w:p>
    <w:p>
      <w:pPr>
        <w:pStyle w:val="BookText"/>
      </w:pPr>
      <w:r>
        <w:rPr>
          <w:rFonts w:ascii="Amiri" w:hAnsi="Amiri" w:eastAsia="Amiri" w:cs="Amiri"/>
          <w:lang w:bidi="ar-SA"/>
          <w:color w:val="111111"/>
          <w:sz w:val="28"/>
          <w:szCs w:val="28"/>
          <w:rtl/>
        </w:rPr>
        <w:t xml:space="preserve">و هل المعقود عليه في الرضاع، خدمة الصبيّ و حمله و وضع الثدي في فمه، و يكون اللّبن تابعا، كماء البئر في الدار، و الصبغ في الصباغة، أو اللّبن‌؟ الأقرب الثاني، و لهذا تستحقّ الأجرة بالرضاع، و إن لم تخدمه دون العكس، و كون المنفعة عينا للرخصة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المرضعة أن تأكل و تشرب ما يكثر به اللّبن و يدرّ، و يصلح به، و للمستأجر مطالبتها به، و عليها السقي</w:t>
      </w:r>
      <w:r>
        <w:rPr>
          <w:rStyle w:val="FootnoteReference"/>
        </w:rPr>
        <w:footnoteReference w:id="124"/>
      </w:r>
      <w:r>
        <w:rPr>
          <w:rFonts w:ascii="Amiri" w:hAnsi="Amiri" w:eastAsia="Amiri" w:cs="Amiri"/>
          <w:lang w:bidi="ar-SA"/>
          <w:color w:val="111111"/>
          <w:sz w:val="28"/>
          <w:szCs w:val="28"/>
          <w:rtl/>
        </w:rPr>
        <w:t xml:space="preserve">بمجرى العادة.</w:t>
      </w:r>
    </w:p>
    <w:p>
      <w:pPr>
        <w:pStyle w:val="BookText"/>
      </w:pPr>
      <w:r>
        <w:rPr>
          <w:rFonts w:ascii="Amiri" w:hAnsi="Amiri" w:eastAsia="Amiri" w:cs="Amiri"/>
          <w:lang w:bidi="ar-SA"/>
          <w:color w:val="111111"/>
          <w:sz w:val="28"/>
          <w:szCs w:val="28"/>
          <w:rtl/>
        </w:rPr>
        <w:t xml:space="preserve">و لا يجب صرف اللّبن بأجمعه إلى الولد لئلاّ يتلف ولدها، أو يتضرّر، و لو اسقته لبن الغنم، لم تستحقّ أجرا، و لو دفعته إلى خادمتها، فأرضعته، فالوجه أنّه لا أجرة لها، و لو اختلفا في الإرضاع، فالقول قولها مع اليمين.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أن يؤجر أمته، و مدبّرته، و أمّ ولده، و المأذون لها في التجارة، للرضاع، و ليس لواحدة منهنّ الامتناع، و لا إجارة نفسها من دون إذنه، و إنما تجوز الإجارة على الإرضاع إذا كان في اللّبن فضل عما يحتاج الولد إليه، و لو كان الولد مملوكا، لأنّ السيد إنّما يملك فاضل حاجة مملوكه.</w:t>
      </w:r>
    </w:p>
    <w:p>
      <w:pPr>
        <w:pStyle w:val="BookText"/>
      </w:pPr>
      <w:r>
        <w:rPr>
          <w:rFonts w:ascii="Amiri" w:hAnsi="Amiri" w:eastAsia="Amiri" w:cs="Amiri"/>
          <w:lang w:bidi="ar-SA"/>
          <w:color w:val="111111"/>
          <w:sz w:val="28"/>
          <w:szCs w:val="28"/>
          <w:rtl/>
        </w:rPr>
        <w:t xml:space="preserve">و لو كانت الأمة مزوّجة، لم تجز إجارتها للرضاع.</w:t>
      </w:r>
    </w:p>
    <w:p>
      <w:pPr>
        <w:pStyle w:val="BookText"/>
      </w:pPr>
      <w:r>
        <w:rPr>
          <w:rFonts w:ascii="Amiri" w:hAnsi="Amiri" w:eastAsia="Amiri" w:cs="Amiri"/>
          <w:lang w:bidi="ar-SA"/>
          <w:color w:val="111111"/>
          <w:sz w:val="28"/>
          <w:szCs w:val="28"/>
          <w:rtl/>
        </w:rPr>
        <w:t xml:space="preserve">إلاّ بإذن الزوج على إشكال فيما إذا لم يمنع شيئا من حقوقه، و لو زوّجها بعد الإجارة لم ينفسخ عقد الإجارة، و يكون للزوج الاستمتاع بها وقت فراغها، و يطؤها، و إن لم يأذن المستأجر.</w:t>
      </w:r>
    </w:p>
    <w:p>
      <w:pPr>
        <w:pStyle w:val="BookText"/>
      </w:pPr>
      <w:r>
        <w:rPr>
          <w:rFonts w:ascii="Amiri" w:hAnsi="Amiri" w:eastAsia="Amiri" w:cs="Amiri"/>
          <w:lang w:bidi="ar-SA"/>
          <w:color w:val="111111"/>
          <w:sz w:val="28"/>
          <w:szCs w:val="28"/>
          <w:rtl/>
        </w:rPr>
        <w:t xml:space="preserve">و ليس له إجارة مكاتبته، و لها أن تؤجر نفسها، و يجوز أن يستأجر أمّه أو أخته و ابنته و سائر أقاربه لرضاع ولده، و لو استأجر زوجته لرضاع ولده صحّ‌، و لزم العوض، سواء كانت في حباله أو لا، و ليس للزوجة أن تؤجر نفسها للرضاع إلاّ بإذن الزوج على إشكال، و لو تطوّعت بإرضاع ولدها منه، أو من غيره، لم يجبر الأب على القبول، و كان له منعها.</w:t>
      </w:r>
    </w:p>
    <w:p>
      <w:pPr>
        <w:pStyle w:val="BookText"/>
      </w:pPr>
      <w:r>
        <w:rPr>
          <w:rFonts w:ascii="Amiri" w:hAnsi="Amiri" w:eastAsia="Amiri" w:cs="Amiri"/>
          <w:lang w:bidi="ar-SA"/>
          <w:color w:val="111111"/>
          <w:sz w:val="28"/>
          <w:szCs w:val="28"/>
          <w:rtl/>
        </w:rPr>
        <w:t xml:space="preserve">قال الشيخ: و لو تعاقدا عقد الإجارة على رضاع الولد، لم تجز ما دامت في حباله، و تجوز مع البينونة</w:t>
      </w:r>
      <w:r>
        <w:rPr>
          <w:rStyle w:val="FootnoteReference"/>
        </w:rPr>
        <w:footnoteReference w:id="125"/>
      </w:r>
      <w:r>
        <w:rPr>
          <w:rFonts w:ascii="Amiri" w:hAnsi="Amiri" w:eastAsia="Amiri" w:cs="Amiri"/>
          <w:lang w:bidi="ar-SA"/>
          <w:color w:val="111111"/>
          <w:sz w:val="28"/>
          <w:szCs w:val="28"/>
          <w:rtl/>
        </w:rPr>
        <w:t xml:space="preserve">و جوزه ابن إدريس مطلقا</w:t>
      </w:r>
      <w:r>
        <w:rPr>
          <w:rStyle w:val="FootnoteReference"/>
        </w:rPr>
        <w:footnoteReference w:id="126"/>
      </w:r>
      <w:r>
        <w:rPr>
          <w:rFonts w:ascii="Amiri" w:hAnsi="Amiri" w:eastAsia="Amiri" w:cs="Amiri"/>
          <w:lang w:bidi="ar-SA"/>
          <w:color w:val="111111"/>
          <w:sz w:val="28"/>
          <w:szCs w:val="28"/>
          <w:rtl/>
        </w:rPr>
        <w:t xml:space="preserve">و هو جيّد.</w:t>
      </w:r>
    </w:p>
    <w:p>
      <w:pPr>
        <w:pStyle w:val="BookText"/>
      </w:pPr>
      <w:r>
        <w:rPr>
          <w:rFonts w:ascii="Amiri" w:hAnsi="Amiri" w:eastAsia="Amiri" w:cs="Amiri"/>
          <w:lang w:bidi="ar-SA"/>
          <w:color w:val="111111"/>
          <w:sz w:val="28"/>
          <w:szCs w:val="28"/>
          <w:rtl/>
        </w:rPr>
        <w:t xml:space="preserve">و تبطل الإجارة بموت المرضعة، أو الطفل، فإن كان قد مضى بعض المدّة، رجع المستأجر بما قابله، و إلاّ رجع بالجميع، و لا تبطل بموت المستأجر، و أجرة الرضاع على الصغير إن كان مؤسرا، و إن كان معسرا فعلى الأب، و ليس</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0" w:name="pg11083_127523"/>
    <w:bookmarkEnd w:id="80"/>
    <w:p>
      <w:pPr>
        <w:pStyle w:val="BookText"/>
      </w:pPr>
      <w:r>
        <w:rPr>
          <w:rFonts w:ascii="Amiri" w:hAnsi="Amiri" w:eastAsia="Amiri" w:cs="Amiri"/>
          <w:lang w:bidi="ar-SA"/>
          <w:color w:val="111111"/>
          <w:sz w:val="28"/>
          <w:szCs w:val="28"/>
          <w:rtl/>
        </w:rPr>
        <w:t xml:space="preserve">للرجل إجبار امرأته على إرضاع ولده منها، و له إجبار مملوكته، و مدبّرته، و أمّ ولده، و مكاتبته المشروطة لا المطلقة.</w:t>
      </w:r>
    </w:p>
    <w:p>
      <w:pPr>
        <w:pStyle w:val="Heading6"/>
      </w:pPr>
      <w:bookmarkStart w:id="766" w:name="_Toc250"/>
      <w:r>
        <w:t>4228. الخامس: أن تكون المنفعة مباحة،</w:t>
      </w:r>
      <w:bookmarkEnd w:id="766"/>
    </w:p>
    <w:p>
      <w:pPr>
        <w:pStyle w:val="BookText"/>
      </w:pPr>
      <w:r>
        <w:rPr>
          <w:rFonts w:ascii="Times New Roman" w:hAnsi="Times New Roman" w:eastAsia="Times New Roman" w:cs="Times New Roman"/>
          <w:lang w:val="en-US" w:bidi="en-US"/>
          <w:color w:val="111111"/>
          <w:sz w:val="28"/>
          <w:szCs w:val="28"/>
          <w:rtl/>
        </w:rPr>
        <w:t xml:space="preserve">4228.</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أن تكون المنفعة مباحة،</w:t>
      </w:r>
    </w:p>
    <w:p>
      <w:pPr>
        <w:pStyle w:val="BookText"/>
      </w:pPr>
      <w:r>
        <w:rPr>
          <w:rFonts w:ascii="Amiri" w:hAnsi="Amiri" w:eastAsia="Amiri" w:cs="Amiri"/>
          <w:lang w:bidi="ar-SA"/>
          <w:color w:val="111111"/>
          <w:sz w:val="28"/>
          <w:szCs w:val="28"/>
          <w:rtl/>
        </w:rPr>
        <w:t xml:space="preserve">فلو استأجر مسكنا ليحرز فيه خمرا، أو دكّانا ليبيع فيه شيئا محرّما، أو أجيرا ليحمل له حراما، لم يصحّ العقد، و كذا لو استأجر حائضا لكنس المسجد.</w:t>
      </w:r>
    </w:p>
    <w:p>
      <w:pPr>
        <w:pStyle w:val="Heading6"/>
      </w:pPr>
      <w:bookmarkStart w:id="767" w:name="_Toc251"/>
      <w:r>
        <w:t>4229. السادس: أن تكون المنفعة مقدورا على تسليمها،</w:t>
      </w:r>
      <w:bookmarkEnd w:id="767"/>
    </w:p>
    <w:p>
      <w:pPr>
        <w:pStyle w:val="BookText"/>
      </w:pPr>
      <w:r>
        <w:rPr>
          <w:rFonts w:ascii="Amiri" w:hAnsi="Amiri" w:eastAsia="Amiri" w:cs="Amiri"/>
          <w:lang w:bidi="ar-SA"/>
          <w:color w:val="111111"/>
          <w:sz w:val="28"/>
          <w:szCs w:val="28"/>
          <w:rtl/>
        </w:rPr>
        <w:t xml:space="preserve">فلو استأجر الآبق للخدمة، لم تصحّ‌، و لو ضمّ إليه غيره، ففيه نظر، و لا تجوز إجارة الأرض للزراعة ببعض ما يخرج منها سواء عيّن مقداره، أو جعله جزءا مشاعا.</w:t>
      </w:r>
    </w:p>
    <w:p>
      <w:pPr>
        <w:pStyle w:val="Heading5"/>
      </w:pPr>
      <w:bookmarkStart w:id="768" w:name="_Toc252"/>
      <w:r>
        <w:t>الفصل الرابع: في باقي مباحث العقار</w:t>
      </w:r>
      <w:bookmarkEnd w:id="768"/>
    </w:p>
    <w:p>
      <w:pPr>
        <w:pStyle w:val="Heading6"/>
      </w:pPr>
      <w:bookmarkStart w:id="769" w:name="_Toc253"/>
      <w:r>
        <w:t>اشارة</w:t>
      </w:r>
      <w:bookmarkEnd w:id="769"/>
    </w:p>
    <w:p>
      <w:pPr>
        <w:pStyle w:val="BookText"/>
      </w:pPr>
      <w:r>
        <w:rPr>
          <w:rFonts w:ascii="Amiri" w:hAnsi="Amiri" w:eastAsia="Amiri" w:cs="Amiri"/>
          <w:lang w:bidi="ar-SA"/>
          <w:color w:val="111111"/>
          <w:sz w:val="28"/>
          <w:szCs w:val="28"/>
          <w:rtl/>
        </w:rPr>
        <w:t xml:space="preserve">و هي أربعة عشر بحثا:</w:t>
      </w:r>
    </w:p>
    <w:p>
      <w:pPr>
        <w:pStyle w:val="Heading6"/>
      </w:pPr>
      <w:bookmarkStart w:id="770" w:name="_Toc254"/>
      <w:r>
        <w:t>4230. الأوّل: يملك المستأجر المنافع بالعقد، و يزول ملك المؤجر عنها،</w:t>
      </w:r>
      <w:bookmarkEnd w:id="770"/>
    </w:p>
    <w:p>
      <w:pPr>
        <w:pStyle w:val="BookText"/>
      </w:pPr>
      <w:r>
        <w:rPr>
          <w:rFonts w:ascii="Amiri" w:hAnsi="Amiri" w:eastAsia="Amiri" w:cs="Amiri"/>
          <w:lang w:bidi="ar-SA"/>
          <w:color w:val="111111"/>
          <w:sz w:val="28"/>
          <w:szCs w:val="28"/>
          <w:rtl/>
        </w:rPr>
        <w:t xml:space="preserve">و لا يجوز للمؤجر التصرّف فيها، و لو استأجر دارا سنة، فسكن شهرا مثلا، لم يكن للمالك إخراجه منها، فإن خرج بنفسه، لم يسقط عنه مال الإجارة، و كذا لو لم يسكنها أصلا، و لو منعه المالك من السكنى في ابتداء مدّة العقد، حتّى خرجت السنة، انفسخ العقد.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1" w:name="pg11083_127524"/>
    <w:bookmarkEnd w:id="81"/>
    <w:p>
      <w:pPr>
        <w:pStyle w:val="BookText"/>
      </w:pPr>
      <w:r>
        <w:rPr>
          <w:rFonts w:ascii="Amiri" w:hAnsi="Amiri" w:eastAsia="Amiri" w:cs="Amiri"/>
          <w:lang w:bidi="ar-SA"/>
          <w:color w:val="111111"/>
          <w:sz w:val="28"/>
          <w:szCs w:val="28"/>
          <w:rtl/>
        </w:rPr>
        <w:t xml:space="preserve">و لو مكّنه بعد المنع في الابتداء، انفسخ العقد فيما منعه، و كان عليه أجرة الباقي بالنسبة.</w:t>
      </w:r>
    </w:p>
    <w:p>
      <w:pPr>
        <w:pStyle w:val="BookText"/>
      </w:pPr>
      <w:r>
        <w:rPr>
          <w:rFonts w:ascii="Amiri" w:hAnsi="Amiri" w:eastAsia="Amiri" w:cs="Amiri"/>
          <w:lang w:bidi="ar-SA"/>
          <w:color w:val="111111"/>
          <w:sz w:val="28"/>
          <w:szCs w:val="28"/>
          <w:rtl/>
        </w:rPr>
        <w:t xml:space="preserve">و لو خرج المستأجر بعد أن سكن شهرا من قبل نفسه، و تركها شهرا، فسكنها المالك باقي السنة، أو آجرها، فالأقرب عدم بطلان الإجارة في الباقي، و يجب على المالك أجرة المثل عن هذه المدة، سواء زادت عن المسمّى أو ساوته، أو قصرت عنه، و لو سكنها شهرا، ثمّ سكن المؤجر شهرين، ثم تركها، وجب على المؤجر أجرة مثل الشهرين، و على المستأجر إجارة الجميع.</w:t>
      </w:r>
    </w:p>
    <w:p>
      <w:pPr>
        <w:pStyle w:val="Heading6"/>
      </w:pPr>
      <w:bookmarkStart w:id="771" w:name="_Toc255"/>
      <w:r>
        <w:t>4231. الثاني: لو سكن بعض المدّة، ثمّ أخرجه المالك تمامها،</w:t>
      </w:r>
      <w:bookmarkEnd w:id="771"/>
    </w:p>
    <w:p>
      <w:pPr>
        <w:pStyle w:val="BookText"/>
      </w:pPr>
      <w:r>
        <w:rPr>
          <w:rFonts w:ascii="Amiri" w:hAnsi="Amiri" w:eastAsia="Amiri" w:cs="Amiri"/>
          <w:lang w:bidi="ar-SA"/>
          <w:color w:val="111111"/>
          <w:sz w:val="28"/>
          <w:szCs w:val="28"/>
          <w:rtl/>
        </w:rPr>
        <w:t xml:space="preserve">كان له أجرة</w:t>
      </w:r>
      <w:r>
        <w:rPr>
          <w:rStyle w:val="FootnoteReference"/>
        </w:rPr>
        <w:footnoteReference w:id="127"/>
      </w:r>
      <w:r>
        <w:rPr>
          <w:rFonts w:ascii="Amiri" w:hAnsi="Amiri" w:eastAsia="Amiri" w:cs="Amiri"/>
          <w:lang w:bidi="ar-SA"/>
          <w:color w:val="111111"/>
          <w:sz w:val="28"/>
          <w:szCs w:val="28"/>
          <w:rtl/>
        </w:rPr>
        <w:t xml:space="preserve">ما سكنه المستأجر، و لا تسقط عنه الأجرة فيما مضى بإخراج المالك له قهرا، و هل تنفسخ الإجارة في الباقي‌؟ الأقرب عدم البطلان، و تكون للمستأجر أجرة المثل إن زادت عن المسمّى، و لو نقصت عنه، فالأقرب أنّه لا يضمن الزائد.</w:t>
      </w:r>
    </w:p>
    <w:p>
      <w:pPr>
        <w:pStyle w:val="BookText"/>
      </w:pPr>
      <w:r>
        <w:rPr>
          <w:rFonts w:ascii="Amiri" w:hAnsi="Amiri" w:eastAsia="Amiri" w:cs="Amiri"/>
          <w:lang w:bidi="ar-SA"/>
          <w:color w:val="111111"/>
          <w:sz w:val="28"/>
          <w:szCs w:val="28"/>
          <w:rtl/>
        </w:rPr>
        <w:t xml:space="preserve">و كذا لو آجر دابّة و منعه المالك عن استيفاء المنفعة بعد استعمالها بعض المدّة، أو آجر نفسه أو عبده للخدمة، ثمّ امتنع من إتمامها، أو آجر نفسه لبناء حائط، أو خياطة، أو حفر بئر، أو حمل شيء إلى موضع، فحمله بعض الطريق، أو بنى بعض الحائط، أو خاط بعض الثوب، أو حفر بعض البئر، فإنّه لا تسقط أجرة التالف في ذلك كلّه.</w:t>
      </w:r>
    </w:p>
    <w:p>
      <w:pPr>
        <w:pStyle w:val="BookText"/>
      </w:pPr>
      <w:r>
        <w:rPr>
          <w:rFonts w:ascii="Amiri" w:hAnsi="Amiri" w:eastAsia="Amiri" w:cs="Amiri"/>
          <w:lang w:bidi="ar-SA"/>
          <w:color w:val="111111"/>
          <w:sz w:val="28"/>
          <w:szCs w:val="28"/>
          <w:rtl/>
        </w:rPr>
        <w:t xml:space="preserve">و لو آجر نفسه للخدمة فهرب، أو آجر دابّة فشردت، أو أخذ المؤجر العين و هرب بها، أو منعه من استيفاء المنفعة، تخيّر المستأجر بين الفسخ</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11083_127525"/>
    <w:bookmarkEnd w:id="82"/>
    <w:p>
      <w:pPr>
        <w:pStyle w:val="BookText"/>
      </w:pPr>
      <w:r>
        <w:rPr>
          <w:rFonts w:ascii="Amiri" w:hAnsi="Amiri" w:eastAsia="Amiri" w:cs="Amiri"/>
          <w:lang w:bidi="ar-SA"/>
          <w:color w:val="111111"/>
          <w:sz w:val="28"/>
          <w:szCs w:val="28"/>
          <w:rtl/>
        </w:rPr>
        <w:t xml:space="preserve">و الإمضاء، فإن لم يفسخ انفسخت بمضي المدّة يوما فيوما، فإن عادت العين في الأثناء استوفى الباقي، و لو انقضت المدّة انفسخت الإجارة.</w:t>
      </w:r>
    </w:p>
    <w:p>
      <w:pPr>
        <w:pStyle w:val="BookText"/>
      </w:pPr>
      <w:r>
        <w:rPr>
          <w:rFonts w:ascii="Amiri" w:hAnsi="Amiri" w:eastAsia="Amiri" w:cs="Amiri"/>
          <w:lang w:bidi="ar-SA"/>
          <w:color w:val="111111"/>
          <w:sz w:val="28"/>
          <w:szCs w:val="28"/>
          <w:rtl/>
        </w:rPr>
        <w:t xml:space="preserve">أمّا لو كانت الإجارة على موصوف في الذمّة، كخياطة الثوب، أو بناء حائط، فالوجه أنّه يستأجر من ماله من يعمله، و لو تعذّر كان للمستأجر الفسخ، و الصبر إلى وقت القدرة على المطالبة بالعمل.</w:t>
      </w:r>
    </w:p>
    <w:p>
      <w:pPr>
        <w:pStyle w:val="Heading6"/>
      </w:pPr>
      <w:bookmarkStart w:id="772" w:name="_Toc256"/>
      <w:r>
        <w:t>4232. الثالث: إذا استأجر دارا، أو أرضا للزرع، فانهدمت الدار، و غرقت الأرض، أو انقطع ماؤها في أثناء المدّة،</w:t>
      </w:r>
      <w:bookmarkEnd w:id="772"/>
    </w:p>
    <w:p>
      <w:pPr>
        <w:pStyle w:val="BookText"/>
      </w:pPr>
      <w:r>
        <w:rPr>
          <w:rFonts w:ascii="Times New Roman" w:hAnsi="Times New Roman" w:eastAsia="Times New Roman" w:cs="Times New Roman"/>
          <w:lang w:val="en-US" w:bidi="en-US"/>
          <w:color w:val="111111"/>
          <w:sz w:val="28"/>
          <w:szCs w:val="28"/>
          <w:rtl/>
        </w:rPr>
        <w:t xml:space="preserve">4232.</w:t>
      </w:r>
    </w:p>
    <w:p>
      <w:pPr>
        <w:pStyle w:val="BookText"/>
      </w:pPr>
      <w:r>
        <w:rPr>
          <w:rFonts w:ascii="IRNazanin" w:hAnsi="IRNazanin" w:eastAsia="IRNazanin" w:cs="IRNazanin"/>
          <w:lang w:bidi="fa-IR"/>
          <w:color w:val="111111"/>
          <w:sz w:val="28"/>
          <w:szCs w:val="28"/>
          <w:rtl/>
        </w:rPr>
        <w:t xml:space="preserve">الثالث: إذا استأجر دارا، أو أرضا للزرع، فانهدمت الدار، و غرقت الأرض، أو انقطع ماؤها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في أثناء المدّة،</w:t>
      </w:r>
    </w:p>
    <w:p>
      <w:pPr>
        <w:pStyle w:val="BookText"/>
      </w:pPr>
      <w:r>
        <w:rPr>
          <w:rFonts w:ascii="Amiri" w:hAnsi="Amiri" w:eastAsia="Amiri" w:cs="Amiri"/>
          <w:lang w:bidi="ar-SA"/>
          <w:color w:val="111111"/>
          <w:sz w:val="28"/>
          <w:szCs w:val="28"/>
          <w:rtl/>
        </w:rPr>
        <w:t xml:space="preserve">فإن لم يبق فيها نفع أصلا، فهي كالتالفة تنفسخ الأجرة فيما بقي، و ليس له الفسخ فيما مضى و الرجوع إلى أجرة المثل، على إشكال، و إن بقي فيها نفع غير ما استأجرها له مثل أن ينتفع بعرصة الدار لوضع حطب فيها، أو نصب خيمة</w:t>
      </w:r>
      <w:r>
        <w:rPr>
          <w:rStyle w:val="FootnoteReference"/>
        </w:rPr>
        <w:footnoteReference w:id="128"/>
      </w:r>
      <w:r>
        <w:rPr>
          <w:rFonts w:ascii="Amiri" w:hAnsi="Amiri" w:eastAsia="Amiri" w:cs="Amiri"/>
          <w:lang w:bidi="ar-SA"/>
          <w:color w:val="111111"/>
          <w:sz w:val="28"/>
          <w:szCs w:val="28"/>
          <w:rtl/>
        </w:rPr>
        <w:t xml:space="preserve">أو صيد السمك، فالأقرب ثبوت الخيار للمستأجر بين الفسخ و الإمضاء بالجميع، و لا تبطل الإجارة من دون الفسخ، و لو لم يختر أحدهما لجهله بأنّ له التخيير أو لغيره، كان له الفسخ بعد ذلك، و لو كان النفع الباقي لا يجوز استيفاؤه بالعقد، كما لو استأجر [دابّة] للركوب، فصارت لا تصلح إلاّ للحمل أو بالعكس، انفسخت الإجارة.</w:t>
      </w:r>
    </w:p>
    <w:p>
      <w:pPr>
        <w:pStyle w:val="BookText"/>
      </w:pPr>
      <w:r>
        <w:rPr>
          <w:rFonts w:ascii="Amiri" w:hAnsi="Amiri" w:eastAsia="Amiri" w:cs="Amiri"/>
          <w:lang w:bidi="ar-SA"/>
          <w:color w:val="111111"/>
          <w:sz w:val="28"/>
          <w:szCs w:val="28"/>
          <w:rtl/>
        </w:rPr>
        <w:t xml:space="preserve">و لو أمكن الانتفاع مع قصوره، مثل أن يمكنه الزّرع بغير ماء، أو كان الماء ينحسر عن الأرض التي غرقت على وجه يمتنع معه بعض الزّرع، أو كان يمكنه سكنى ساحة الدار، لم تنفسخ الإجارة، بل يتخيّر المستأجر بين الفسخ و القبول بالجميع على إشكال.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11083_127526"/>
    <w:bookmarkEnd w:id="83"/>
    <w:p>
      <w:pPr>
        <w:pStyle w:val="BookText"/>
      </w:pPr>
      <w:r>
        <w:rPr>
          <w:rFonts w:ascii="Amiri" w:hAnsi="Amiri" w:eastAsia="Amiri" w:cs="Amiri"/>
          <w:lang w:bidi="ar-SA"/>
          <w:color w:val="111111"/>
          <w:sz w:val="28"/>
          <w:szCs w:val="28"/>
          <w:rtl/>
        </w:rPr>
        <w:t xml:space="preserve">و لو كان الحادث لا يضرّ، مثل انقطاع الماء وقت الغنى عنه، أو وقت الحاجة لكن يجيء به المؤجر من موضع آخر، و كان الغرق ممّا ينحسر سريعا من غير منع من الزرع و لا ضرر، لم يكن للمستأجر الفسخ.</w:t>
      </w:r>
    </w:p>
    <w:p>
      <w:pPr>
        <w:pStyle w:val="BookText"/>
      </w:pPr>
      <w:r>
        <w:rPr>
          <w:rFonts w:ascii="Amiri" w:hAnsi="Amiri" w:eastAsia="Amiri" w:cs="Amiri"/>
          <w:lang w:bidi="ar-SA"/>
          <w:color w:val="111111"/>
          <w:sz w:val="28"/>
          <w:szCs w:val="28"/>
          <w:rtl/>
        </w:rPr>
        <w:t xml:space="preserve">و لو حدث الهدم، أو الغرق، أو انقطاع الماء ببعض العين، تخيّر المستأجر بين فسخ الجميع، أو البعض، و يمسك الباقي بحصّته لا بالجميع.</w:t>
      </w:r>
    </w:p>
    <w:p>
      <w:pPr>
        <w:pStyle w:val="Heading6"/>
      </w:pPr>
      <w:bookmarkStart w:id="773" w:name="_Toc257"/>
      <w:r>
        <w:t>4233. الرابع: يجب على المالك دفع ما تتوقف المنفعة عليه كالمفاتيح،</w:t>
      </w:r>
      <w:bookmarkEnd w:id="773"/>
    </w:p>
    <w:p>
      <w:pPr>
        <w:pStyle w:val="BookText"/>
      </w:pPr>
      <w:r>
        <w:rPr>
          <w:rFonts w:ascii="Amiri" w:hAnsi="Amiri" w:eastAsia="Amiri" w:cs="Amiri"/>
          <w:lang w:bidi="ar-SA"/>
          <w:color w:val="111111"/>
          <w:sz w:val="28"/>
          <w:szCs w:val="28"/>
          <w:rtl/>
        </w:rPr>
        <w:t xml:space="preserve">و لو ضاعت من المستأجر بغير تفريطه، وجب على المالك بدلها، و لو انهدم بعض المسكن، وجب عليه بناؤه، و كذا لو سقطت خشبة، وجب إبدالها، و عليه عمل الحمام إمّا بالقير أو الصاروج</w:t>
      </w:r>
      <w:r>
        <w:rPr>
          <w:rStyle w:val="FootnoteReference"/>
        </w:rPr>
        <w:footnoteReference w:id="129"/>
      </w:r>
    </w:p>
    <w:p>
      <w:pPr>
        <w:pStyle w:val="BookText"/>
      </w:pPr>
      <w:r>
        <w:rPr>
          <w:rFonts w:ascii="Amiri" w:hAnsi="Amiri" w:eastAsia="Amiri" w:cs="Amiri"/>
          <w:lang w:bidi="ar-SA"/>
          <w:color w:val="111111"/>
          <w:sz w:val="28"/>
          <w:szCs w:val="28"/>
          <w:rtl/>
        </w:rPr>
        <w:t xml:space="preserve">و الصاروج: خليط يستعمل في طلاء الجدران و الأحواض. المعجم الوسيط: 511/1 و في مجمع البحرين: في الحديث «لا تسجد على الصاروج». هو النورة و أخلاطها، فارسيّ معرّب.</w:t>
      </w:r>
    </w:p>
    <w:p>
      <w:pPr>
        <w:pStyle w:val="BookText"/>
      </w:pPr>
      <w:r>
        <w:rPr>
          <w:rFonts w:ascii="IRNazanin" w:hAnsi="IRNazanin" w:eastAsia="IRNazanin" w:cs="IRNazanin"/>
          <w:lang w:bidi="fa-IR"/>
          <w:color w:val="111111"/>
          <w:sz w:val="28"/>
          <w:szCs w:val="28"/>
          <w:rtl/>
        </w:rPr>
        <w:t xml:space="preserve">و عمل أبوابه و بزله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ليس عليه التحسين و التزويق، و أمّا الحبل و الدلو و البكرة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فعلى المستأجر، و على المالك تنقية البالوعة و الكنيف، إن احتيج إليه في ابتداء المدّة، أمّا لو احتيج إليه لامتلائها بفعل المستأجر، فالأقرب أنّه كذلك، و كذا البحث في تفريغ جيّة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الحمّام.</w:t>
      </w:r>
    </w:p>
    <w:p>
      <w:pPr>
        <w:pStyle w:val="BookText"/>
      </w:pPr>
      <w:r>
        <w:rPr>
          <w:rFonts w:ascii="Amiri" w:hAnsi="Amiri" w:eastAsia="Amiri" w:cs="Amiri"/>
          <w:lang w:bidi="ar-SA"/>
          <w:color w:val="111111"/>
          <w:sz w:val="28"/>
          <w:szCs w:val="28"/>
          <w:rtl/>
        </w:rPr>
        <w:t xml:space="preserve">و لو خرجت المدّة و في الدار زبل أو قمامة، وجب على المستأجر تفريغها منه على إشكال.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11083_127527"/>
    <w:bookmarkEnd w:id="84"/>
    <w:p>
      <w:pPr>
        <w:pStyle w:val="Heading6"/>
      </w:pPr>
      <w:bookmarkStart w:id="774" w:name="_Toc258"/>
      <w:r>
        <w:t>4234. الخامس: لو شرط على مستأجر الحمّام أو غيره، أنّ مدّة تعطيله عليه ففي المنع نظر،</w:t>
      </w:r>
      <w:bookmarkEnd w:id="774"/>
    </w:p>
    <w:p>
      <w:pPr>
        <w:pStyle w:val="BookText"/>
      </w:pPr>
      <w:r>
        <w:rPr>
          <w:rFonts w:ascii="Amiri" w:hAnsi="Amiri" w:eastAsia="Amiri" w:cs="Amiri"/>
          <w:lang w:bidi="ar-SA"/>
          <w:color w:val="111111"/>
          <w:sz w:val="28"/>
          <w:szCs w:val="28"/>
          <w:rtl/>
        </w:rPr>
        <w:t xml:space="preserve">و لا يجوز أن يشترط استيفاء ما قابل مدّة التعطيل بعد مدة الإجارة.</w:t>
      </w:r>
    </w:p>
    <w:p>
      <w:pPr>
        <w:pStyle w:val="BookText"/>
      </w:pPr>
      <w:r>
        <w:rPr>
          <w:rFonts w:ascii="Amiri" w:hAnsi="Amiri" w:eastAsia="Amiri" w:cs="Amiri"/>
          <w:lang w:bidi="ar-SA"/>
          <w:color w:val="111111"/>
          <w:sz w:val="28"/>
          <w:szCs w:val="28"/>
          <w:rtl/>
        </w:rPr>
        <w:t xml:space="preserve">و لو شرط المالك سلفا، قائما يأخذه، يكون في يده بحاله على وجه الرّهن و يردّه على المستأجر بعد انقضاء المدّة، قال الشيخ: يبطل العقد.</w:t>
      </w:r>
      <w:r>
        <w:rPr>
          <w:rStyle w:val="FootnoteReference"/>
        </w:rPr>
        <w:footnoteReference w:id="130"/>
      </w:r>
    </w:p>
    <w:p>
      <w:pPr>
        <w:pStyle w:val="Heading6"/>
      </w:pPr>
      <w:bookmarkStart w:id="775" w:name="_Toc259"/>
      <w:r>
        <w:t>4235. السادس: إذا تجدّد العيب، كالهدم، و الغرق، بعد استيفاء بعض المنفعة، تخيّر المستاجر،</w:t>
      </w:r>
      <w:bookmarkEnd w:id="775"/>
    </w:p>
    <w:p>
      <w:pPr>
        <w:pStyle w:val="BookText"/>
      </w:pPr>
      <w:r>
        <w:rPr>
          <w:rFonts w:ascii="Amiri" w:hAnsi="Amiri" w:eastAsia="Amiri" w:cs="Amiri"/>
          <w:lang w:bidi="ar-SA"/>
          <w:color w:val="111111"/>
          <w:sz w:val="28"/>
          <w:szCs w:val="28"/>
          <w:rtl/>
        </w:rPr>
        <w:t xml:space="preserve">و ليس له الأرش، و لو لم يعلم بالعيب حتّى انقضت المدّة، فلا خيار و لا أرش.</w:t>
      </w:r>
    </w:p>
    <w:p>
      <w:pPr>
        <w:pStyle w:val="Heading6"/>
      </w:pPr>
      <w:bookmarkStart w:id="776" w:name="_Toc260"/>
      <w:r>
        <w:t>4236. السابع: إذا شرط المالك الإنفاق على العين،</w:t>
      </w:r>
      <w:bookmarkEnd w:id="776"/>
    </w:p>
    <w:p>
      <w:pPr>
        <w:pStyle w:val="BookText"/>
      </w:pPr>
      <w:r>
        <w:rPr>
          <w:rFonts w:ascii="Amiri" w:hAnsi="Amiri" w:eastAsia="Amiri" w:cs="Amiri"/>
          <w:lang w:bidi="ar-SA"/>
          <w:color w:val="111111"/>
          <w:sz w:val="28"/>
          <w:szCs w:val="28"/>
          <w:rtl/>
        </w:rPr>
        <w:t xml:space="preserve">مثل أن يشترط أنّ ما يحتاج الدار أو الحمّام إليه من العمارة فعلى المستأجر، ففي البطلان نظر، و أفتى به في المبسوط</w:t>
      </w:r>
      <w:r>
        <w:rPr>
          <w:rStyle w:val="FootnoteReference"/>
        </w:rPr>
        <w:footnoteReference w:id="131"/>
      </w:r>
      <w:r>
        <w:rPr>
          <w:rFonts w:ascii="Amiri" w:hAnsi="Amiri" w:eastAsia="Amiri" w:cs="Amiri"/>
          <w:lang w:bidi="ar-SA"/>
          <w:color w:val="111111"/>
          <w:sz w:val="28"/>
          <w:szCs w:val="28"/>
          <w:rtl/>
        </w:rPr>
        <w:t xml:space="preserve">. و لو لم يشترط لكن أذن له في الإخراج ليحسب له من الأجرة، جاز، فإن اختلفا في الإخراج، فالقول قول المستأجر على إشكال، و لو اختلفا في القدر، فالقول قول المالك، و لو لم يأذن لم يلزمه ما أخرجه تبرعا.</w:t>
      </w:r>
    </w:p>
    <w:p>
      <w:pPr>
        <w:pStyle w:val="BookText"/>
      </w:pPr>
      <w:r>
        <w:rPr>
          <w:rFonts w:ascii="Amiri" w:hAnsi="Amiri" w:eastAsia="Amiri" w:cs="Amiri"/>
          <w:lang w:bidi="ar-SA"/>
          <w:color w:val="111111"/>
          <w:sz w:val="28"/>
          <w:szCs w:val="28"/>
          <w:rtl/>
        </w:rPr>
        <w:t xml:space="preserve">و لو أذن الحاكم، لغيبة المالك، و حاجة الموضع، كان له الرجوع به، و لو تعذّر الحاكم، فالأقرب جواز الرجوع للضرورة.</w:t>
      </w:r>
    </w:p>
    <w:p>
      <w:pPr>
        <w:pStyle w:val="Heading6"/>
      </w:pPr>
      <w:bookmarkStart w:id="777" w:name="_Toc261"/>
      <w:r>
        <w:t>4237. الثامن: إذا آجره أرضا تصلح للزّرع و الغرس،</w:t>
      </w:r>
      <w:bookmarkEnd w:id="777"/>
    </w:p>
    <w:p>
      <w:pPr>
        <w:pStyle w:val="BookText"/>
      </w:pPr>
      <w:r>
        <w:rPr>
          <w:rFonts w:ascii="Amiri" w:hAnsi="Amiri" w:eastAsia="Amiri" w:cs="Amiri"/>
          <w:lang w:bidi="ar-SA"/>
          <w:color w:val="111111"/>
          <w:sz w:val="28"/>
          <w:szCs w:val="28"/>
          <w:rtl/>
        </w:rPr>
        <w:t xml:space="preserve">وجب تعيين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11083_127528"/>
    <w:bookmarkEnd w:id="85"/>
    <w:p>
      <w:pPr>
        <w:pStyle w:val="BookText"/>
      </w:pPr>
      <w:r>
        <w:rPr>
          <w:rFonts w:ascii="Amiri" w:hAnsi="Amiri" w:eastAsia="Amiri" w:cs="Amiri"/>
          <w:lang w:bidi="ar-SA"/>
          <w:color w:val="111111"/>
          <w:sz w:val="28"/>
          <w:szCs w:val="28"/>
          <w:rtl/>
        </w:rPr>
        <w:t xml:space="preserve">أحدهما، فلو قال: آجرتكها للزرع أو الغرس، لم تصحّ حتّى تعيّن.</w:t>
      </w:r>
    </w:p>
    <w:p>
      <w:pPr>
        <w:pStyle w:val="BookText"/>
      </w:pPr>
      <w:r>
        <w:rPr>
          <w:rFonts w:ascii="Amiri" w:hAnsi="Amiri" w:eastAsia="Amiri" w:cs="Amiri"/>
          <w:lang w:bidi="ar-SA"/>
          <w:color w:val="111111"/>
          <w:sz w:val="28"/>
          <w:szCs w:val="28"/>
          <w:rtl/>
        </w:rPr>
        <w:t xml:space="preserve">و لو قال: آجرتك لهما، جاز، و زرع النصف، و غرس الآخر على إشكال، و يحتمل البطلان، و هو قويّ‌، و لو قال: لتزرعها ما شئت و تغرسها ما شئت، فالأقرب الجواز، و لا يجب التقسيط بينهما، بل يجوز زرع الجميع و غرسه، و التقسيط بالسويّة و متفاضلا.</w:t>
      </w:r>
    </w:p>
    <w:p>
      <w:pPr>
        <w:pStyle w:val="Heading6"/>
      </w:pPr>
      <w:bookmarkStart w:id="778" w:name="_Toc262"/>
      <w:r>
        <w:t>4238. التاسع: لو آجرها للزراعة، لم يجز له الغرس و لا البناء،</w:t>
      </w:r>
      <w:bookmarkEnd w:id="778"/>
    </w:p>
    <w:p>
      <w:pPr>
        <w:pStyle w:val="BookText"/>
      </w:pPr>
      <w:r>
        <w:rPr>
          <w:rFonts w:ascii="Amiri" w:hAnsi="Amiri" w:eastAsia="Amiri" w:cs="Amiri"/>
          <w:lang w:bidi="ar-SA"/>
          <w:color w:val="111111"/>
          <w:sz w:val="28"/>
          <w:szCs w:val="28"/>
          <w:rtl/>
        </w:rPr>
        <w:t xml:space="preserve">و يتخيّر في أنواع المزروعات مع الإطلاق، و مع التخصيص لا يجوز التعدّي إلى ما هو. أكثر ضررا، أو أقلّ‌.</w:t>
      </w:r>
    </w:p>
    <w:p>
      <w:pPr>
        <w:pStyle w:val="BookText"/>
      </w:pPr>
      <w:r>
        <w:rPr>
          <w:rFonts w:ascii="Amiri" w:hAnsi="Amiri" w:eastAsia="Amiri" w:cs="Amiri"/>
          <w:lang w:bidi="ar-SA"/>
          <w:color w:val="111111"/>
          <w:sz w:val="28"/>
          <w:szCs w:val="28"/>
          <w:rtl/>
        </w:rPr>
        <w:t xml:space="preserve">و لو آجرها لزرع نوع معيّن، فالأقرب جواز زرع غيره ممّا يساويه في الضرر أو يقصر عنه، و لا يجوز إلى ما هو أزيد، و لا إذا شرط المالك التخصيص، و كذا البحث لو أكراها للغراس في الإطلاق و التخصيص.</w:t>
      </w:r>
    </w:p>
    <w:p>
      <w:pPr>
        <w:pStyle w:val="BookText"/>
      </w:pPr>
      <w:r>
        <w:rPr>
          <w:rFonts w:ascii="Amiri" w:hAnsi="Amiri" w:eastAsia="Amiri" w:cs="Amiri"/>
          <w:lang w:bidi="ar-SA"/>
          <w:color w:val="111111"/>
          <w:sz w:val="28"/>
          <w:szCs w:val="28"/>
          <w:rtl/>
        </w:rPr>
        <w:t xml:space="preserve">و لو آجرها للبناء، لم يكن له الزرع و لا الغرس، و بالعكس فيهما.</w:t>
      </w:r>
    </w:p>
    <w:p>
      <w:pPr>
        <w:pStyle w:val="Heading6"/>
      </w:pPr>
      <w:bookmarkStart w:id="779" w:name="_Toc263"/>
      <w:r>
        <w:t>4239. العاشر: إذا كان الماء دائما صحّت إجارة الأرض للزرع و الغرس،</w:t>
      </w:r>
      <w:bookmarkEnd w:id="779"/>
    </w:p>
    <w:p>
      <w:pPr>
        <w:pStyle w:val="BookText"/>
      </w:pPr>
      <w:r>
        <w:rPr>
          <w:rFonts w:ascii="Amiri" w:hAnsi="Amiri" w:eastAsia="Amiri" w:cs="Amiri"/>
          <w:lang w:bidi="ar-SA"/>
          <w:color w:val="111111"/>
          <w:sz w:val="28"/>
          <w:szCs w:val="28"/>
          <w:rtl/>
        </w:rPr>
        <w:t xml:space="preserve">سواء كان الماء من نهر، أو عين، أو مصنع يكتفى به، و لو لم يكن الماء دائما، بل كان وقت الحاجة، مثل ماء الفرات الّذي يزيد وقت الحاجة إليه للزّرع، و مصر</w:t>
      </w:r>
      <w:r>
        <w:rPr>
          <w:rStyle w:val="FootnoteReference"/>
        </w:rPr>
        <w:footnoteReference w:id="132"/>
      </w:r>
      <w:r>
        <w:rPr>
          <w:rFonts w:ascii="Amiri" w:hAnsi="Amiri" w:eastAsia="Amiri" w:cs="Amiri"/>
          <w:lang w:bidi="ar-SA"/>
          <w:color w:val="111111"/>
          <w:sz w:val="28"/>
          <w:szCs w:val="28"/>
          <w:rtl/>
        </w:rPr>
        <w:t xml:space="preserve">و أشباه ذلك، فإنّه تجوز إجارة الأرض للزراعة قبل زيادة الماء و بعده، و لو كان مجيئه نادرا بحيث لا يتحقّق حصوله وقت الحاجة، لم تجز إجارتها للزرع و الغرس قبل وقت الحصول، و تجوز بعده.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11083_127529"/>
    <w:bookmarkEnd w:id="86"/>
    <w:p>
      <w:pPr>
        <w:pStyle w:val="BookText"/>
      </w:pPr>
      <w:r>
        <w:rPr>
          <w:rFonts w:ascii="Amiri" w:hAnsi="Amiri" w:eastAsia="Amiri" w:cs="Amiri"/>
          <w:lang w:bidi="ar-SA"/>
          <w:color w:val="111111"/>
          <w:sz w:val="28"/>
          <w:szCs w:val="28"/>
          <w:rtl/>
        </w:rPr>
        <w:t xml:space="preserve">و لو آجرها في غير وقت الماء مطلقا على أنّه لا ماء لها، جاز الانتفاع بها في غير الزرع، كالنزول بها و غيره، و مع حصول الماء يجوز له زرعها، و ليس له أن يبني و لا يغرس، و له زرعها قبل مجيء الماء لرجاء حصوله، و لو أطلق الاجارة لهذه الأرض مع علمهما بحالها، صحّت.</w:t>
      </w:r>
    </w:p>
    <w:p>
      <w:pPr>
        <w:pStyle w:val="BookText"/>
      </w:pPr>
      <w:r>
        <w:rPr>
          <w:rFonts w:ascii="Amiri" w:hAnsi="Amiri" w:eastAsia="Amiri" w:cs="Amiri"/>
          <w:lang w:bidi="ar-SA"/>
          <w:color w:val="111111"/>
          <w:sz w:val="28"/>
          <w:szCs w:val="28"/>
          <w:rtl/>
        </w:rPr>
        <w:t xml:space="preserve">و لو كان لها ماء غير دائم، و ينقطع قبل الزرع، أو كان لا يكفيه، فهي كالعادمة.</w:t>
      </w:r>
    </w:p>
    <w:p>
      <w:pPr>
        <w:pStyle w:val="BookText"/>
      </w:pPr>
      <w:r>
        <w:rPr>
          <w:rFonts w:ascii="Amiri" w:hAnsi="Amiri" w:eastAsia="Amiri" w:cs="Amiri"/>
          <w:lang w:bidi="ar-SA"/>
          <w:color w:val="111111"/>
          <w:sz w:val="28"/>
          <w:szCs w:val="28"/>
          <w:rtl/>
        </w:rPr>
        <w:t xml:space="preserve">و لو استأجرها للزرع، و لم يعلم بحالها، أو علم و ظنّ أنّ المالك يسوق الماء إليها، لم يصحّ العقد.</w:t>
      </w:r>
    </w:p>
    <w:p>
      <w:pPr>
        <w:pStyle w:val="Heading6"/>
      </w:pPr>
      <w:bookmarkStart w:id="780" w:name="_Toc264"/>
      <w:r>
        <w:t>4240. الحادي عشر: لو استأجر أرضا غارقة لم تجز</w:t>
      </w:r>
      <w:bookmarkEnd w:id="780"/>
    </w:p>
    <w:p>
      <w:pPr>
        <w:pStyle w:val="BookText"/>
      </w:pPr>
      <w:r>
        <w:rPr>
          <w:rFonts w:ascii="Amiri" w:hAnsi="Amiri" w:eastAsia="Amiri" w:cs="Amiri"/>
          <w:lang w:bidi="ar-SA"/>
          <w:color w:val="111111"/>
          <w:sz w:val="28"/>
          <w:szCs w:val="28"/>
          <w:rtl/>
        </w:rPr>
        <w:t xml:space="preserve">إلاّ أن يعلم انحسار الماء عنها وقت الحاجة.</w:t>
      </w:r>
    </w:p>
    <w:p>
      <w:pPr>
        <w:pStyle w:val="Heading6"/>
      </w:pPr>
      <w:bookmarkStart w:id="781" w:name="_Toc265"/>
      <w:r>
        <w:t>4241. الثاني عشر: لو استأجر للزراعة فزرع، ثمّ بقي بعد المدّة غير بالغ،</w:t>
      </w:r>
      <w:bookmarkEnd w:id="781"/>
    </w:p>
    <w:p>
      <w:pPr>
        <w:pStyle w:val="BookText"/>
      </w:pPr>
      <w:r>
        <w:rPr>
          <w:rFonts w:ascii="Amiri" w:hAnsi="Amiri" w:eastAsia="Amiri" w:cs="Amiri"/>
          <w:lang w:bidi="ar-SA"/>
          <w:color w:val="111111"/>
          <w:sz w:val="28"/>
          <w:szCs w:val="28"/>
          <w:rtl/>
        </w:rPr>
        <w:t xml:space="preserve">فإن كان لتفريط من المستاجر، كما لو زرع ما لا يدرك في المدّة، فكالغاصب يتخيّر المالك بين قطعه و إبقائه بالأجرة و لو اختار المستأجر قطع زرعه في الحال، كان له ذلك، و ليس للمالك أخذه بالقيمة بدون رضا صاحبه.</w:t>
      </w:r>
    </w:p>
    <w:p>
      <w:pPr>
        <w:pStyle w:val="BookText"/>
      </w:pPr>
      <w:r>
        <w:rPr>
          <w:rFonts w:ascii="Amiri" w:hAnsi="Amiri" w:eastAsia="Amiri" w:cs="Amiri"/>
          <w:lang w:bidi="ar-SA"/>
          <w:color w:val="111111"/>
          <w:sz w:val="28"/>
          <w:szCs w:val="28"/>
          <w:rtl/>
        </w:rPr>
        <w:t xml:space="preserve">و إن كان بغير تفريط، مثل تأخّره لبرد حصل، أو تأخّر الأهوية، أو المياه، أو غير ذلك، فعلى المؤجر تركه، و له المسمّى و أجرة المثل في الزائد، و يحتمل وجوب نقله لحصول التفريط منه، إذ قد كان يمكنه الاستظهار بزيادة المدّة، و الأوّل أقرب.</w:t>
      </w:r>
    </w:p>
    <w:p>
      <w:pPr>
        <w:pStyle w:val="BookText"/>
      </w:pPr>
      <w:r>
        <w:rPr>
          <w:rFonts w:ascii="Amiri" w:hAnsi="Amiri" w:eastAsia="Amiri" w:cs="Amiri"/>
          <w:lang w:bidi="ar-SA"/>
          <w:color w:val="111111"/>
          <w:sz w:val="28"/>
          <w:szCs w:val="28"/>
          <w:rtl/>
        </w:rPr>
        <w:t xml:space="preserve">و لو أراد المستأجر زرع ما لا يدرك في المدّة، فالأقرب أنّه ليس للمالك</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7" w:name="pg11083_127530"/>
    <w:bookmarkEnd w:id="87"/>
    <w:p>
      <w:pPr>
        <w:pStyle w:val="BookText"/>
      </w:pPr>
      <w:r>
        <w:rPr>
          <w:rFonts w:ascii="Amiri" w:hAnsi="Amiri" w:eastAsia="Amiri" w:cs="Amiri"/>
          <w:lang w:bidi="ar-SA"/>
          <w:color w:val="111111"/>
          <w:sz w:val="28"/>
          <w:szCs w:val="28"/>
          <w:rtl/>
        </w:rPr>
        <w:t xml:space="preserve">منعه، و قال الشيخ: له منعه</w:t>
      </w:r>
      <w:r>
        <w:rPr>
          <w:rStyle w:val="FootnoteReference"/>
        </w:rPr>
        <w:footnoteReference w:id="133"/>
      </w:r>
      <w:r>
        <w:rPr>
          <w:rFonts w:ascii="Amiri" w:hAnsi="Amiri" w:eastAsia="Amiri" w:cs="Amiri"/>
          <w:lang w:bidi="ar-SA"/>
          <w:color w:val="111111"/>
          <w:sz w:val="28"/>
          <w:szCs w:val="28"/>
          <w:rtl/>
        </w:rPr>
        <w:t xml:space="preserve">و فيه نظر، نعم له قلعه عند الانقضاء لا قبله.</w:t>
      </w:r>
    </w:p>
    <w:p>
      <w:pPr>
        <w:pStyle w:val="BookText"/>
      </w:pPr>
      <w:r>
        <w:rPr>
          <w:rFonts w:ascii="Amiri" w:hAnsi="Amiri" w:eastAsia="Amiri" w:cs="Amiri"/>
          <w:lang w:bidi="ar-SA"/>
          <w:color w:val="111111"/>
          <w:sz w:val="28"/>
          <w:szCs w:val="28"/>
          <w:rtl/>
        </w:rPr>
        <w:t xml:space="preserve">و لو استأجر لزرع مدّة لا يكمل فيها، و شرط تفريغ الأرض عند الانتهاء، جاز، و لزمه النقل، و إن أطلق، فالوجه الجواز، سواء أمكنه الانتفاع بها في المدّة، بزرع</w:t>
      </w:r>
      <w:r>
        <w:rPr>
          <w:rStyle w:val="FootnoteReference"/>
        </w:rPr>
        <w:footnoteReference w:id="134"/>
      </w:r>
      <w:r>
        <w:rPr>
          <w:rFonts w:ascii="Amiri" w:hAnsi="Amiri" w:eastAsia="Amiri" w:cs="Amiri"/>
          <w:lang w:bidi="ar-SA"/>
          <w:color w:val="111111"/>
          <w:sz w:val="28"/>
          <w:szCs w:val="28"/>
          <w:rtl/>
        </w:rPr>
        <w:t xml:space="preserve">ما يساوي المشترط في الضّرر، أو يقصر عنه أو لا، على إشكال.</w:t>
      </w:r>
    </w:p>
    <w:p>
      <w:pPr>
        <w:pStyle w:val="BookText"/>
      </w:pPr>
      <w:r>
        <w:rPr>
          <w:rFonts w:ascii="Amiri" w:hAnsi="Amiri" w:eastAsia="Amiri" w:cs="Amiri"/>
          <w:lang w:bidi="ar-SA"/>
          <w:color w:val="111111"/>
          <w:sz w:val="28"/>
          <w:szCs w:val="28"/>
          <w:rtl/>
        </w:rPr>
        <w:t xml:space="preserve">و حينئذ فالأقرب عدم وجوب الإبقاء على المالك و لو رضي بالأجرة عن الزيادة جاز، و لو اشترط التبقية إلى وقت البلوغ، بطل العقد.</w:t>
      </w:r>
    </w:p>
    <w:p>
      <w:pPr>
        <w:pStyle w:val="Heading6"/>
      </w:pPr>
      <w:bookmarkStart w:id="782" w:name="_Toc266"/>
      <w:r>
        <w:t>4242. الثالث عشر: إذا استاجر للغراس سنة ما يبقى بعدها غالبا، صحّ‌،</w:t>
      </w:r>
      <w:bookmarkEnd w:id="782"/>
    </w:p>
    <w:p>
      <w:pPr>
        <w:pStyle w:val="BookText"/>
      </w:pPr>
      <w:r>
        <w:rPr>
          <w:rFonts w:ascii="Amiri" w:hAnsi="Amiri" w:eastAsia="Amiri" w:cs="Amiri"/>
          <w:lang w:bidi="ar-SA"/>
          <w:color w:val="111111"/>
          <w:sz w:val="28"/>
          <w:szCs w:val="28"/>
          <w:rtl/>
        </w:rPr>
        <w:t xml:space="preserve">سواء شرط قلع الغراس عند الانتهاء أو لا، و له الغرس قبل الانقضاء لا بعده، و يجب مع الانتهاء قلع الغرس مع الشرط، و هل مئونة القلع على الغارس أو المالك‌؟ فيه تردّد، و لا أرش على المالك.</w:t>
      </w:r>
    </w:p>
    <w:p>
      <w:pPr>
        <w:pStyle w:val="BookText"/>
      </w:pPr>
      <w:r>
        <w:rPr>
          <w:rFonts w:ascii="Amiri" w:hAnsi="Amiri" w:eastAsia="Amiri" w:cs="Amiri"/>
          <w:lang w:bidi="ar-SA"/>
          <w:color w:val="111111"/>
          <w:sz w:val="28"/>
          <w:szCs w:val="28"/>
          <w:rtl/>
        </w:rPr>
        <w:t xml:space="preserve">و لا يجب على المستأجر تسوية الحفر، و إصلاح الأرض، إلاّ أن يقلعه قبل المدّة، و لو اتّفقا على إبقائه بعوض، أو غيره، جاز، إن قرنه بمدّة معيّنة.</w:t>
      </w:r>
    </w:p>
    <w:p>
      <w:pPr>
        <w:pStyle w:val="BookText"/>
      </w:pPr>
      <w:r>
        <w:rPr>
          <w:rFonts w:ascii="Amiri" w:hAnsi="Amiri" w:eastAsia="Amiri" w:cs="Amiri"/>
          <w:lang w:bidi="ar-SA"/>
          <w:color w:val="111111"/>
          <w:sz w:val="28"/>
          <w:szCs w:val="28"/>
          <w:rtl/>
        </w:rPr>
        <w:t xml:space="preserve">و لو أطلق العقد، فللمستأجر القلع، و عليه تسوية الحفر، و كذا إن قلعه قبل انتهاء المدّة.</w:t>
      </w:r>
    </w:p>
    <w:p>
      <w:pPr>
        <w:pStyle w:val="BookText"/>
      </w:pPr>
      <w:r>
        <w:rPr>
          <w:rFonts w:ascii="Amiri" w:hAnsi="Amiri" w:eastAsia="Amiri" w:cs="Amiri"/>
          <w:lang w:bidi="ar-SA"/>
          <w:color w:val="111111"/>
          <w:sz w:val="28"/>
          <w:szCs w:val="28"/>
          <w:rtl/>
        </w:rPr>
        <w:t xml:space="preserve">و لو لم يقلعه، قال الشيخ: لم يجبر على قلعه مجّانا، و يتخيّر المالك بين أخذ الغرس بالقيمة، و يجبر المستأجر على القبول، و بين الإجبار على القلع مع دفع الأرش لنقص الغرس بالقلع، و بين التبقية بأجرة المثل</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8" w:name="pg11083_127531"/>
    <w:bookmarkEnd w:id="88"/>
    <w:p>
      <w:pPr>
        <w:pStyle w:val="BookText"/>
      </w:pPr>
      <w:r>
        <w:rPr>
          <w:rFonts w:ascii="Amiri" w:hAnsi="Amiri" w:eastAsia="Amiri" w:cs="Amiri"/>
          <w:lang w:bidi="ar-SA"/>
          <w:color w:val="111111"/>
          <w:sz w:val="28"/>
          <w:szCs w:val="28"/>
          <w:rtl/>
        </w:rPr>
        <w:t xml:space="preserve">و عندي في إجباره على قبول القيمة نظر، و لا يتخيّر المالك بين دفع قيمة الغراس و القلع مجانا، و الترك، فيكونان شريكين.</w:t>
      </w:r>
    </w:p>
    <w:p>
      <w:pPr>
        <w:pStyle w:val="BookText"/>
      </w:pPr>
      <w:r>
        <w:rPr>
          <w:rFonts w:ascii="Amiri" w:hAnsi="Amiri" w:eastAsia="Amiri" w:cs="Amiri"/>
          <w:lang w:bidi="ar-SA"/>
          <w:color w:val="111111"/>
          <w:sz w:val="28"/>
          <w:szCs w:val="28"/>
          <w:rtl/>
        </w:rPr>
        <w:t xml:space="preserve">و لو باع الغارس غرسه على غير المالك، جاز، و قام المشتري مقام البائع، و لو شرط في العقد تبقية الغراس، فالأقرب البطلان، و تثبت أجرة المثل.</w:t>
      </w:r>
    </w:p>
    <w:p>
      <w:pPr>
        <w:pStyle w:val="Heading6"/>
      </w:pPr>
      <w:bookmarkStart w:id="783" w:name="_Toc267"/>
      <w:r>
        <w:t>4243. الرابع عشر: إذا آجرها للزّرع و أطلق، جاز أن يزرع ما شاء،</w:t>
      </w:r>
      <w:bookmarkEnd w:id="783"/>
    </w:p>
    <w:p>
      <w:pPr>
        <w:pStyle w:val="BookText"/>
      </w:pPr>
      <w:r>
        <w:rPr>
          <w:rFonts w:ascii="Amiri" w:hAnsi="Amiri" w:eastAsia="Amiri" w:cs="Amiri"/>
          <w:lang w:bidi="ar-SA"/>
          <w:color w:val="111111"/>
          <w:sz w:val="28"/>
          <w:szCs w:val="28"/>
          <w:rtl/>
        </w:rPr>
        <w:t xml:space="preserve">و له زرع ما هو أبلغ ضررا و أدناه و ما بينهما، و إن عيّن المزروع جاز أن يزرعه، و ما يساويه، أو يقصر عنه، في الضرر، سواء شرطه أو لا، و إن شرط أن لا يزرع غيره، صحّ الشرط و العقد، و مع التخصيص، لو زرع ما هو أضرّ به، كان للمؤجر قلعه، سواء بلغ إلى الضّرر الزائد على ما سمّاه أو لا.</w:t>
      </w:r>
    </w:p>
    <w:p>
      <w:pPr>
        <w:pStyle w:val="BookText"/>
      </w:pPr>
      <w:r>
        <w:rPr>
          <w:rFonts w:ascii="Amiri" w:hAnsi="Amiri" w:eastAsia="Amiri" w:cs="Amiri"/>
          <w:lang w:bidi="ar-SA"/>
          <w:color w:val="111111"/>
          <w:sz w:val="28"/>
          <w:szCs w:val="28"/>
          <w:rtl/>
        </w:rPr>
        <w:t xml:space="preserve">ثمّ إن بقي من المدّة ما يمكن فيه زرع المسمّى، كان له ذلك، و إلاّ فلا، و عليه أجرة جميع المدّة.</w:t>
      </w:r>
    </w:p>
    <w:p>
      <w:pPr>
        <w:pStyle w:val="BookText"/>
      </w:pPr>
      <w:r>
        <w:rPr>
          <w:rFonts w:ascii="Amiri" w:hAnsi="Amiri" w:eastAsia="Amiri" w:cs="Amiri"/>
          <w:lang w:bidi="ar-SA"/>
          <w:color w:val="111111"/>
          <w:sz w:val="28"/>
          <w:szCs w:val="28"/>
          <w:rtl/>
        </w:rPr>
        <w:t xml:space="preserve">و لو لم يعلم المالك حتّى استحصد، فالوجه أنّ له المسمّى و أجرة الزيادة، و يلوح من كلام الشيخ التخيير بين ذلك و بين أجرة المثل</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استأجر للسكنى فأسكن القصّار أو الحداد، فإنّ الوجه أن يأخذ المسمّى و أجرة الزائد من الضرر، و كذا لو استأجر غرفة ليجعل فيها وزنا من القطن، فوضع ذلك الوزن من الحديد.</w:t>
      </w:r>
    </w:p>
    <w:p>
      <w:pPr>
        <w:pStyle w:val="BookText"/>
      </w:pPr>
      <w:r>
        <w:rPr>
          <w:rFonts w:ascii="Amiri" w:hAnsi="Amiri" w:eastAsia="Amiri" w:cs="Amiri"/>
          <w:lang w:bidi="ar-SA"/>
          <w:color w:val="111111"/>
          <w:sz w:val="28"/>
          <w:szCs w:val="28"/>
          <w:rtl/>
        </w:rPr>
        <w:t xml:space="preserve">و لو قال: ازرع ما شئت جاز، و ليس له أن يغرس، و لو استاجرها للبناء، جاز، و يشترط معرفة الموضع و العرض، و في العلوّ نظر.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9" w:name="pg11083_127532"/>
    <w:bookmarkEnd w:id="89"/>
    <w:p>
      <w:pPr>
        <w:pStyle w:val="Heading5"/>
      </w:pPr>
      <w:bookmarkStart w:id="784" w:name="_Toc268"/>
      <w:r>
        <w:t>الفصل الخامس: في باقي مباحث الحيوان</w:t>
      </w:r>
      <w:bookmarkEnd w:id="784"/>
    </w:p>
    <w:p>
      <w:pPr>
        <w:pStyle w:val="Heading6"/>
      </w:pPr>
      <w:bookmarkStart w:id="785" w:name="_Toc269"/>
      <w:r>
        <w:t>اشارة</w:t>
      </w:r>
      <w:bookmarkEnd w:id="785"/>
    </w:p>
    <w:p>
      <w:pPr>
        <w:pStyle w:val="BookText"/>
      </w:pPr>
      <w:r>
        <w:rPr>
          <w:rFonts w:ascii="Amiri" w:hAnsi="Amiri" w:eastAsia="Amiri" w:cs="Amiri"/>
          <w:lang w:bidi="ar-SA"/>
          <w:color w:val="111111"/>
          <w:sz w:val="28"/>
          <w:szCs w:val="28"/>
          <w:rtl/>
        </w:rPr>
        <w:t xml:space="preserve">و فيه سبعة عشر بحثا:</w:t>
      </w:r>
    </w:p>
    <w:p>
      <w:pPr>
        <w:pStyle w:val="Heading6"/>
      </w:pPr>
      <w:bookmarkStart w:id="786" w:name="_Toc270"/>
      <w:r>
        <w:t>4244. الأوّل: إذا استأجر دابّة لمنفعة كان له أن يستوفي تلك المنفعة و مثلها و دونها،</w:t>
      </w:r>
      <w:bookmarkEnd w:id="786"/>
    </w:p>
    <w:p>
      <w:pPr>
        <w:pStyle w:val="BookText"/>
      </w:pPr>
      <w:r>
        <w:rPr>
          <w:rFonts w:ascii="Amiri" w:hAnsi="Amiri" w:eastAsia="Amiri" w:cs="Amiri"/>
          <w:lang w:bidi="ar-SA"/>
          <w:color w:val="111111"/>
          <w:sz w:val="28"/>
          <w:szCs w:val="28"/>
          <w:rtl/>
        </w:rPr>
        <w:t xml:space="preserve">فلو استأجرها لحمل شيء معلوم، جاز أن يحملها ما يساويه في المقدار و الضرر، و ليس للمؤجر إبدال الدابّة بمثلها، أو أجود بدون رضى المستأجر، و لو كانت المنفعة الّتي يستوفيها أكثر ضررا، أو مخالفة للمعقود عليه في الضرر، لم يجز، فلو استأجر لحمل حديد، لم يحمل قطنا، و بالعكس، لكثرة مقدار الأوّل</w:t>
      </w:r>
      <w:r>
        <w:rPr>
          <w:rStyle w:val="FootnoteReference"/>
        </w:rPr>
        <w:footnoteReference w:id="137"/>
      </w:r>
    </w:p>
    <w:p>
      <w:pPr>
        <w:pStyle w:val="BookText"/>
      </w:pPr>
      <w:r>
        <w:rPr>
          <w:rFonts w:ascii="Amiri" w:hAnsi="Amiri" w:eastAsia="Amiri" w:cs="Amiri"/>
          <w:lang w:bidi="ar-SA"/>
          <w:color w:val="111111"/>
          <w:sz w:val="28"/>
          <w:szCs w:val="28"/>
          <w:rtl/>
        </w:rPr>
        <w:t xml:space="preserve">قال الفقيه الشافعي القاضي الشيرازي على ما في المجموع للنووي: 301/15: فإذا اكترى ظهرا ليحمل عليه القطن، لم يحمل عليه الحديد، لأنّه أضرّ على الظهر من القطن، لاجتماعه و ثقله، فإن اكتراه للحديد لم يحمل عليه القطن، لأنّه أضرّ من الحديد، لأنّه يتجافى، و يقع فيه الريح فيتعب الظهر. و لاحظ المغني لابن قدامة: 81/6.</w:t>
      </w:r>
    </w:p>
    <w:p>
      <w:pPr>
        <w:pStyle w:val="BookText"/>
      </w:pPr>
      <w:r>
        <w:rPr>
          <w:rFonts w:ascii="Amiri" w:hAnsi="Amiri" w:eastAsia="Amiri" w:cs="Amiri"/>
          <w:lang w:bidi="ar-SA"/>
          <w:color w:val="111111"/>
          <w:sz w:val="28"/>
          <w:szCs w:val="28"/>
          <w:rtl/>
        </w:rPr>
        <w:t xml:space="preserve">، فيعاوق الهواء، فيكثر التعب، و ملازمة الثاني موضعا واحدا،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خالف كان عليه المسمّى و أجرة الزائد، و يضمن.</w:t>
      </w:r>
    </w:p>
    <w:p>
      <w:pPr>
        <w:pStyle w:val="BookText"/>
      </w:pPr>
      <w:r>
        <w:rPr>
          <w:rFonts w:ascii="Amiri" w:hAnsi="Amiri" w:eastAsia="Amiri" w:cs="Amiri"/>
          <w:lang w:bidi="ar-SA"/>
          <w:color w:val="111111"/>
          <w:sz w:val="28"/>
          <w:szCs w:val="28"/>
          <w:rtl/>
        </w:rPr>
        <w:t xml:space="preserve">و لو استأجر للركوب، لم يكن له أن يحمل و بالعكس.</w:t>
      </w:r>
    </w:p>
    <w:p>
      <w:pPr>
        <w:pStyle w:val="BookText"/>
      </w:pPr>
      <w:r>
        <w:rPr>
          <w:rFonts w:ascii="Amiri" w:hAnsi="Amiri" w:eastAsia="Amiri" w:cs="Amiri"/>
          <w:lang w:bidi="ar-SA"/>
          <w:color w:val="111111"/>
          <w:sz w:val="28"/>
          <w:szCs w:val="28"/>
          <w:rtl/>
        </w:rPr>
        <w:t xml:space="preserve">و لو استأجره ليركبه عاريا، لم يكن له ركوبه بالسّرج، و بالعكس، و لو استأجره ليركبه بسرج، لم يكن له ركوبه بأثقل.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0" w:name="pg11083_127533"/>
    <w:bookmarkEnd w:id="90"/>
    <w:p>
      <w:pPr>
        <w:pStyle w:val="Heading6"/>
      </w:pPr>
      <w:bookmarkStart w:id="787" w:name="_Toc271"/>
      <w:r>
        <w:t>4245. الثاني: لو استأجرها للركوب أو الحمل في مسافة معيّنة،</w:t>
      </w:r>
      <w:bookmarkEnd w:id="787"/>
    </w:p>
    <w:p>
      <w:pPr>
        <w:pStyle w:val="BookText"/>
      </w:pPr>
      <w:r>
        <w:rPr>
          <w:rFonts w:ascii="Amiri" w:hAnsi="Amiri" w:eastAsia="Amiri" w:cs="Amiri"/>
          <w:lang w:bidi="ar-SA"/>
          <w:color w:val="111111"/>
          <w:sz w:val="28"/>
          <w:szCs w:val="28"/>
          <w:rtl/>
        </w:rPr>
        <w:t xml:space="preserve">لم يجز أن يسلك بها في غيرها، سواء كان أكثر ضررا إمّا لخوف أو حزونة</w:t>
      </w:r>
      <w:r>
        <w:rPr>
          <w:rStyle w:val="FootnoteReference"/>
        </w:rPr>
        <w:footnoteReference w:id="138"/>
      </w:r>
      <w:r>
        <w:rPr>
          <w:rFonts w:ascii="Amiri" w:hAnsi="Amiri" w:eastAsia="Amiri" w:cs="Amiri"/>
          <w:lang w:bidi="ar-SA"/>
          <w:color w:val="111111"/>
          <w:sz w:val="28"/>
          <w:szCs w:val="28"/>
          <w:rtl/>
        </w:rPr>
        <w:t xml:space="preserve">أو أقلّ‌، و لو فعل ضمن، و هل يجب المسمّى مع الزيادة إن كانت أو أجرة المثل‌؟ فيه نظر.</w:t>
      </w:r>
    </w:p>
    <w:p>
      <w:pPr>
        <w:pStyle w:val="Heading6"/>
      </w:pPr>
      <w:bookmarkStart w:id="788" w:name="_Toc272"/>
      <w:r>
        <w:t>4246. الثالث: إذا استأجرها للركوب أو الحمل إلى غاية فتجاوزها،</w:t>
      </w:r>
      <w:bookmarkEnd w:id="788"/>
    </w:p>
    <w:p>
      <w:pPr>
        <w:pStyle w:val="BookText"/>
      </w:pPr>
      <w:r>
        <w:rPr>
          <w:rFonts w:ascii="Amiri" w:hAnsi="Amiri" w:eastAsia="Amiri" w:cs="Amiri"/>
          <w:lang w:bidi="ar-SA"/>
          <w:color w:val="111111"/>
          <w:sz w:val="28"/>
          <w:szCs w:val="28"/>
          <w:rtl/>
        </w:rPr>
        <w:t xml:space="preserve">كان عليه المسمّى و أجرة المثل للزائد، و يضمن من حين التعدّي، و لا خيار للمالك مع بقائها، بين المطالبة بالأجرة، و بالقيمة يوم التعدّي، و إن بعدت مسافة التجاوز.</w:t>
      </w:r>
    </w:p>
    <w:p>
      <w:pPr>
        <w:pStyle w:val="BookText"/>
      </w:pPr>
      <w:r>
        <w:rPr>
          <w:rFonts w:ascii="Amiri" w:hAnsi="Amiri" w:eastAsia="Amiri" w:cs="Amiri"/>
          <w:lang w:bidi="ar-SA"/>
          <w:color w:val="111111"/>
          <w:sz w:val="28"/>
          <w:szCs w:val="28"/>
          <w:rtl/>
        </w:rPr>
        <w:t xml:space="preserve">و لا فرق في الضمان بين أن يتلف في الزيادة أو بعد ردّها إلى المسافة، هذا إذا كان صاحبها غائبا.</w:t>
      </w:r>
    </w:p>
    <w:p>
      <w:pPr>
        <w:pStyle w:val="BookText"/>
      </w:pPr>
      <w:r>
        <w:rPr>
          <w:rFonts w:ascii="Amiri" w:hAnsi="Amiri" w:eastAsia="Amiri" w:cs="Amiri"/>
          <w:lang w:bidi="ar-SA"/>
          <w:color w:val="111111"/>
          <w:sz w:val="28"/>
          <w:szCs w:val="28"/>
          <w:rtl/>
        </w:rPr>
        <w:t xml:space="preserve">و إن كان حاضرا، و لم ينطق بشيء حتّى تعدّى فيها، لم تكن مضمونة ضمان اليد، فإنّ يد صاحبها عليها، فإن ماتت و المستأجر راكب، ضمن إمّا النصف، أو ما قابل الزائد على مسافة الإجارة بعد النسبة، على الاحتمالين، هذا ما قاله الشيخ</w:t>
      </w:r>
      <w:r>
        <w:rPr>
          <w:rStyle w:val="FootnoteReference"/>
        </w:rPr>
        <w:footnoteReference w:id="139"/>
      </w:r>
      <w:r>
        <w:rPr>
          <w:rFonts w:ascii="Amiri" w:hAnsi="Amiri" w:eastAsia="Amiri" w:cs="Amiri"/>
          <w:lang w:bidi="ar-SA"/>
          <w:color w:val="111111"/>
          <w:sz w:val="28"/>
          <w:szCs w:val="28"/>
          <w:rtl/>
        </w:rPr>
        <w:t xml:space="preserve">و الوجه عندي ضمان الجميع، و إن كان صاحبها ساكتا.</w:t>
      </w:r>
    </w:p>
    <w:p>
      <w:pPr>
        <w:pStyle w:val="BookText"/>
      </w:pPr>
      <w:r>
        <w:rPr>
          <w:rFonts w:ascii="Amiri" w:hAnsi="Amiri" w:eastAsia="Amiri" w:cs="Amiri"/>
          <w:lang w:bidi="ar-SA"/>
          <w:color w:val="111111"/>
          <w:sz w:val="28"/>
          <w:szCs w:val="28"/>
          <w:rtl/>
        </w:rPr>
        <w:t xml:space="preserve">و إن تلفت بسبب سبع، أو سقوط في وهدة و شبهها، بعد نزوله عنها و تسليمها إلى صاحبها، لم يضمنها.</w:t>
      </w:r>
    </w:p>
    <w:p>
      <w:pPr>
        <w:pStyle w:val="BookText"/>
      </w:pPr>
      <w:r>
        <w:rPr>
          <w:rFonts w:ascii="Amiri" w:hAnsi="Amiri" w:eastAsia="Amiri" w:cs="Amiri"/>
          <w:lang w:bidi="ar-SA"/>
          <w:color w:val="111111"/>
          <w:sz w:val="28"/>
          <w:szCs w:val="28"/>
          <w:rtl/>
        </w:rPr>
        <w:t xml:space="preserve">و لو كان التلف بسبب التعدّي، فإنّه يضمنها بأجمعها، و كذا الأوّل يضمن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1" w:name="pg11083_127534"/>
    <w:bookmarkEnd w:id="91"/>
    <w:p>
      <w:pPr>
        <w:pStyle w:val="BookText"/>
      </w:pPr>
      <w:r>
        <w:rPr>
          <w:rFonts w:ascii="Amiri" w:hAnsi="Amiri" w:eastAsia="Amiri" w:cs="Amiri"/>
          <w:lang w:bidi="ar-SA"/>
          <w:color w:val="111111"/>
          <w:sz w:val="28"/>
          <w:szCs w:val="28"/>
          <w:rtl/>
        </w:rPr>
        <w:t xml:space="preserve">الجميع لو كان التلف من الراكب بسبب الحمل أو السير، و لا يسقط الضمان بردّها إلى المسافة.</w:t>
      </w:r>
    </w:p>
    <w:p>
      <w:pPr>
        <w:pStyle w:val="Heading6"/>
      </w:pPr>
      <w:bookmarkStart w:id="789" w:name="_Toc273"/>
      <w:r>
        <w:t>4247. الرابع: لو استأجر لحمل شيء فحمل أزيد، وجب المسمّى و أجرة المثل للزائد،</w:t>
      </w:r>
      <w:bookmarkEnd w:id="789"/>
    </w:p>
    <w:p>
      <w:pPr>
        <w:pStyle w:val="BookText"/>
      </w:pPr>
      <w:r>
        <w:rPr>
          <w:rFonts w:ascii="Amiri" w:hAnsi="Amiri" w:eastAsia="Amiri" w:cs="Amiri"/>
          <w:lang w:bidi="ar-SA"/>
          <w:color w:val="111111"/>
          <w:sz w:val="28"/>
          <w:szCs w:val="28"/>
          <w:rtl/>
        </w:rPr>
        <w:t xml:space="preserve">و يلزمه الضمان، و لو استأجره لحمل قفيز، فوجده قفيزين، فإن كان المستأجر تولّى الكيل من غير علم المالك، كان حكمه حكم من استأجر لحمل شيء فزاد، و إن كان المالك</w:t>
      </w:r>
      <w:r>
        <w:rPr>
          <w:rStyle w:val="FootnoteReference"/>
        </w:rPr>
        <w:footnoteReference w:id="140"/>
      </w:r>
      <w:r>
        <w:rPr>
          <w:rFonts w:ascii="Amiri" w:hAnsi="Amiri" w:eastAsia="Amiri" w:cs="Amiri"/>
          <w:lang w:bidi="ar-SA"/>
          <w:color w:val="111111"/>
          <w:sz w:val="28"/>
          <w:szCs w:val="28"/>
          <w:rtl/>
        </w:rPr>
        <w:t xml:space="preserve">من غير علم المستأجر فلا أجرة عليه للزائد، و للمستأجر مطالبته بردّ الزائد إلى موضعه و ليس للمؤجر إلزامه بذلك لو لم يردّه.</w:t>
      </w:r>
    </w:p>
    <w:p>
      <w:pPr>
        <w:pStyle w:val="BookText"/>
      </w:pPr>
      <w:r>
        <w:rPr>
          <w:rFonts w:ascii="Amiri" w:hAnsi="Amiri" w:eastAsia="Amiri" w:cs="Amiri"/>
          <w:lang w:bidi="ar-SA"/>
          <w:color w:val="111111"/>
          <w:sz w:val="28"/>
          <w:szCs w:val="28"/>
          <w:rtl/>
        </w:rPr>
        <w:t xml:space="preserve">و لو رجعا إلى بلد الأجرة، ثمّ علما بالزيادة، فالأقرب أنّ للمستأجر المطالبة برد الزيادة، و لا يجب عليه قبول المثل، و لا ضمان.</w:t>
      </w:r>
    </w:p>
    <w:p>
      <w:pPr>
        <w:pStyle w:val="BookText"/>
      </w:pPr>
      <w:r>
        <w:rPr>
          <w:rFonts w:ascii="Amiri" w:hAnsi="Amiri" w:eastAsia="Amiri" w:cs="Amiri"/>
          <w:lang w:bidi="ar-SA"/>
          <w:color w:val="111111"/>
          <w:sz w:val="28"/>
          <w:szCs w:val="28"/>
          <w:rtl/>
        </w:rPr>
        <w:t xml:space="preserve">و لو تلف الزائد من الطعام، ضمنه، سواء كاله أحدهما و وضعه الآخر على ظهر الدابة، أو كاله و وضعه، و إن تولاّه أجنبيّ من غير علم المستأجر، فهو متعدّ عليهما، يضمن الدابّة لصاحبها، و الطعام لمالكه.</w:t>
      </w:r>
    </w:p>
    <w:p>
      <w:pPr>
        <w:pStyle w:val="BookText"/>
      </w:pPr>
      <w:r>
        <w:rPr>
          <w:rFonts w:ascii="Amiri" w:hAnsi="Amiri" w:eastAsia="Amiri" w:cs="Amiri"/>
          <w:lang w:bidi="ar-SA"/>
          <w:color w:val="111111"/>
          <w:sz w:val="28"/>
          <w:szCs w:val="28"/>
          <w:rtl/>
        </w:rPr>
        <w:t xml:space="preserve">و لو كاله المستأجر و وضعه المالك مع علمه بالزيادة، فلا ضمان، و في ثبوت الإجارة في الزائد نظر، و لو انعكس الحال، فعليه أجرة الزائد، و لو أمره بالحمل ففي الأجر نظر.</w:t>
      </w:r>
    </w:p>
    <w:p>
      <w:pPr>
        <w:pStyle w:val="BookText"/>
      </w:pPr>
      <w:r>
        <w:rPr>
          <w:rFonts w:ascii="Amiri" w:hAnsi="Amiri" w:eastAsia="Amiri" w:cs="Amiri"/>
          <w:lang w:bidi="ar-SA"/>
          <w:color w:val="111111"/>
          <w:sz w:val="28"/>
          <w:szCs w:val="28"/>
          <w:rtl/>
        </w:rPr>
        <w:t xml:space="preserve">و إن كاله أحدهما، و حمله أجنبيّ بأمره، أو بأمر الآخر، فهو كما لو حمله أحدهما، و لو كان بغير أمرهما، تعلّق به الضمان.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2" w:name="pg11083_127535"/>
    <w:bookmarkEnd w:id="92"/>
    <w:p>
      <w:pPr>
        <w:pStyle w:val="BookText"/>
      </w:pPr>
      <w:r>
        <w:rPr>
          <w:rFonts w:ascii="Amiri" w:hAnsi="Amiri" w:eastAsia="Amiri" w:cs="Amiri"/>
          <w:lang w:bidi="ar-SA"/>
          <w:color w:val="111111"/>
          <w:sz w:val="28"/>
          <w:szCs w:val="28"/>
          <w:rtl/>
        </w:rPr>
        <w:t xml:space="preserve">إذا عرفت هذا، فإذا حملها أزيد، فقد قلنا انّه ضامن، و هل يضمن الجميع أو البعض بالتقسيط؟ الأقرب الثاني، و لو كانت الزيادة ممّا لا يقع غلطا، لم يضمن، و لا يوجب لها أجرة في ذلك كلّه.</w:t>
      </w:r>
    </w:p>
    <w:p>
      <w:pPr>
        <w:pStyle w:val="BookText"/>
      </w:pPr>
      <w:r>
        <w:rPr>
          <w:rFonts w:ascii="Amiri" w:hAnsi="Amiri" w:eastAsia="Amiri" w:cs="Amiri"/>
          <w:lang w:bidi="ar-SA"/>
          <w:color w:val="111111"/>
          <w:sz w:val="28"/>
          <w:szCs w:val="28"/>
          <w:rtl/>
        </w:rPr>
        <w:t xml:space="preserve">هذا إذا تلفت من الحمل، و لو تلفت بسبب غيره، كافتراس السبع، و الوقوع في الوهدة، و أخذ ظالم لها، ففي الضمان إشكال.</w:t>
      </w:r>
    </w:p>
    <w:p>
      <w:pPr>
        <w:pStyle w:val="Heading6"/>
      </w:pPr>
      <w:bookmarkStart w:id="790" w:name="_Toc274"/>
      <w:r>
        <w:t>4248. الخامس: لو استأجر الدابّة مدّة غزاته، لم يجز،</w:t>
      </w:r>
      <w:bookmarkEnd w:id="790"/>
    </w:p>
    <w:p>
      <w:pPr>
        <w:pStyle w:val="BookText"/>
      </w:pPr>
      <w:r>
        <w:rPr>
          <w:rFonts w:ascii="Amiri" w:hAnsi="Amiri" w:eastAsia="Amiri" w:cs="Amiri"/>
          <w:lang w:bidi="ar-SA"/>
          <w:color w:val="111111"/>
          <w:sz w:val="28"/>
          <w:szCs w:val="28"/>
          <w:rtl/>
        </w:rPr>
        <w:t xml:space="preserve">و كذا مدّة سفره في تجارته، فإن فعل، فله أجرة المثل، و لو سمّى لكلّ يوم شيئا معلوما من غير تعيين الأيّام، لم يجز. و لو عيّنها صحّ‌، و يلزمه الأجر، سواء كانت مقيمة أو سائرة، و لا بدّ من تعيين ما يستأجر له، من ركوب أو حمل.</w:t>
      </w:r>
    </w:p>
    <w:p>
      <w:pPr>
        <w:pStyle w:val="BookText"/>
      </w:pPr>
      <w:r>
        <w:rPr>
          <w:rFonts w:ascii="Amiri" w:hAnsi="Amiri" w:eastAsia="Amiri" w:cs="Amiri"/>
          <w:lang w:bidi="ar-SA"/>
          <w:color w:val="111111"/>
          <w:sz w:val="28"/>
          <w:szCs w:val="28"/>
          <w:rtl/>
        </w:rPr>
        <w:t xml:space="preserve">و كذا لو اجر نفسه لسقي النخل كلّ دلو بتمرة، أو فلس، أو غيرهما، جاز بشرط تعيين الدلاء، و لو لم يعيّن، بطل، و كان له أجرة المثل مع العمل، و لا بدّ من معرفة الدلو و البئر و ما يستسقى به.</w:t>
      </w:r>
    </w:p>
    <w:p>
      <w:pPr>
        <w:pStyle w:val="Heading6"/>
      </w:pPr>
      <w:bookmarkStart w:id="791" w:name="_Toc275"/>
      <w:r>
        <w:t>4249. السادس: لو استأجر دابّة عشرة أيّام بعشرة دراهم،</w:t>
      </w:r>
      <w:bookmarkEnd w:id="791"/>
    </w:p>
    <w:p>
      <w:pPr>
        <w:pStyle w:val="BookText"/>
      </w:pPr>
      <w:r>
        <w:rPr>
          <w:rFonts w:ascii="Amiri" w:hAnsi="Amiri" w:eastAsia="Amiri" w:cs="Amiri"/>
          <w:lang w:bidi="ar-SA"/>
          <w:color w:val="111111"/>
          <w:sz w:val="28"/>
          <w:szCs w:val="28"/>
          <w:rtl/>
        </w:rPr>
        <w:t xml:space="preserve">فإن حبسها أكثر من ذلك، فله بكلّ يوم درهم، لم يجز، فإن جعل ذلك شرطا في العقد، بطل العقد. و إلاّ فلا، فإن حبسها أكثر من المدّة، كان له أجرة المثل، و كذا البحث في الصبرة لو استأجره</w:t>
      </w:r>
      <w:r>
        <w:rPr>
          <w:rStyle w:val="FootnoteReference"/>
        </w:rPr>
        <w:footnoteReference w:id="141"/>
      </w:r>
      <w:r>
        <w:rPr>
          <w:rFonts w:ascii="Amiri" w:hAnsi="Amiri" w:eastAsia="Amiri" w:cs="Amiri"/>
          <w:lang w:bidi="ar-SA"/>
          <w:color w:val="111111"/>
          <w:sz w:val="28"/>
          <w:szCs w:val="28"/>
          <w:rtl/>
        </w:rPr>
        <w:t xml:space="preserve">لحملها على أنّها عشرة أقفزة بدرهم، فما زاد فبحسابه.</w:t>
      </w:r>
    </w:p>
    <w:p>
      <w:pPr>
        <w:pStyle w:val="Heading6"/>
      </w:pPr>
      <w:bookmarkStart w:id="792" w:name="_Toc276"/>
      <w:r>
        <w:t>4250. السابع: لو استأجر لحمل صبرة مشاهدة إلى موضع معيّن، جاز،</w:t>
      </w:r>
      <w:bookmarkEnd w:id="792"/>
    </w:p>
    <w:p>
      <w:pPr>
        <w:pStyle w:val="BookText"/>
      </w:pPr>
      <w:r>
        <w:rPr>
          <w:rFonts w:ascii="Amiri" w:hAnsi="Amiri" w:eastAsia="Amiri" w:cs="Amiri"/>
          <w:lang w:bidi="ar-SA"/>
          <w:color w:val="111111"/>
          <w:sz w:val="28"/>
          <w:szCs w:val="28"/>
          <w:rtl/>
        </w:rPr>
        <w:t xml:space="preserve">و لو قال: استأجرتك لتحملها كل قفيز بدرهم، فإن علما مقدار القفزان،</w:t>
      </w:r>
      <w:r>
        <w:rPr>
          <w:rStyle w:val="FootnoteReference"/>
        </w:rPr>
        <w:footnoteReference w:id="142"/>
      </w:r>
      <w:r>
        <w:rPr>
          <w:rFonts w:ascii="Amiri" w:hAnsi="Amiri" w:eastAsia="Amiri" w:cs="Amiri"/>
          <w:lang w:bidi="ar-SA"/>
          <w:color w:val="111111"/>
          <w:sz w:val="28"/>
          <w:szCs w:val="28"/>
          <w:rtl/>
        </w:rPr>
        <w:t xml:space="preserve">صحّ‌</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3" w:name="pg11083_127536"/>
    <w:bookmarkEnd w:id="93"/>
    <w:p>
      <w:pPr>
        <w:pStyle w:val="BookText"/>
      </w:pPr>
      <w:r>
        <w:rPr>
          <w:rFonts w:ascii="Amiri" w:hAnsi="Amiri" w:eastAsia="Amiri" w:cs="Amiri"/>
          <w:lang w:bidi="ar-SA"/>
          <w:color w:val="111111"/>
          <w:sz w:val="28"/>
          <w:szCs w:val="28"/>
          <w:rtl/>
        </w:rPr>
        <w:t xml:space="preserve">إجماعا، و إلاّ فالأقرب البطلان، و تثبت أجرة المثل، و لا يلزم في قفيز واحد على إشكال</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لتحمل قفيزا بدرهم، و ما زاد فبحسابه، يريد به حمل الجميع صحّ في القفيز إن لم يجعل الزائد شرطا، و إلاّ بطل، و وجبت أجرة المثل.</w:t>
      </w:r>
    </w:p>
    <w:p>
      <w:pPr>
        <w:pStyle w:val="BookText"/>
      </w:pPr>
      <w:r>
        <w:rPr>
          <w:rFonts w:ascii="Amiri" w:hAnsi="Amiri" w:eastAsia="Amiri" w:cs="Amiri"/>
          <w:lang w:bidi="ar-SA"/>
          <w:color w:val="111111"/>
          <w:sz w:val="28"/>
          <w:szCs w:val="28"/>
          <w:rtl/>
        </w:rPr>
        <w:t xml:space="preserve">و لو أراد مهما حملت عن باقيها فبحسابه، لم يصحّ‌، و كذا لو قال: لتحمل قفيزا بدرهم على أن تحمل الباقي بحساب ذلك، أو قال: لتحمل هذه الصّبرة كلّ قفيز بدرهم، و تنقل لي صبرة أخرى في البيت بحساب ذلك، سواء علما الصّبرتين بالمشاهدة، أو لم يعلماهما، و لو علماهما بالكيل جاز، و لو علما إحداهما خاصّة، صحّ فيها خاصّة.</w:t>
      </w:r>
    </w:p>
    <w:p>
      <w:pPr>
        <w:pStyle w:val="BookText"/>
      </w:pPr>
      <w:r>
        <w:rPr>
          <w:rFonts w:ascii="Amiri" w:hAnsi="Amiri" w:eastAsia="Amiri" w:cs="Amiri"/>
          <w:lang w:bidi="ar-SA"/>
          <w:color w:val="111111"/>
          <w:sz w:val="28"/>
          <w:szCs w:val="28"/>
          <w:rtl/>
        </w:rPr>
        <w:t xml:space="preserve">و لو قال: لتحمل هذه الصبرة و الّتي في البيت بعشرة، فإن علما الّتي في البيت بالمشاهدة، صحّ و إلاّ فلا، و لا يصحّ في المشاهدة بانفرادها.</w:t>
      </w:r>
    </w:p>
    <w:p>
      <w:pPr>
        <w:pStyle w:val="BookText"/>
      </w:pPr>
      <w:r>
        <w:rPr>
          <w:rFonts w:ascii="Amiri" w:hAnsi="Amiri" w:eastAsia="Amiri" w:cs="Amiri"/>
          <w:lang w:bidi="ar-SA"/>
          <w:color w:val="111111"/>
          <w:sz w:val="28"/>
          <w:szCs w:val="28"/>
          <w:rtl/>
        </w:rPr>
        <w:t xml:space="preserve">و لو قال: لتحمل هذه الصبرة و هي عشرة أقفزة بدرهم فإن زادت على ذلك فبحسابه، صحّ في العشرة خاصّة إن لم يجعل الزائد شرطا.</w:t>
      </w:r>
    </w:p>
    <w:p>
      <w:pPr>
        <w:pStyle w:val="Heading6"/>
      </w:pPr>
      <w:bookmarkStart w:id="793" w:name="_Toc277"/>
      <w:r>
        <w:t>4251. الثامن: إذا استأجر دابّة للركوب، اشترط في صحّته معرفة المتعاقدين بما عقدا عليه،</w:t>
      </w:r>
      <w:bookmarkEnd w:id="793"/>
    </w:p>
    <w:p>
      <w:pPr>
        <w:pStyle w:val="BookText"/>
      </w:pPr>
      <w:r>
        <w:rPr>
          <w:rFonts w:ascii="Amiri" w:hAnsi="Amiri" w:eastAsia="Amiri" w:cs="Amiri"/>
          <w:lang w:bidi="ar-SA"/>
          <w:color w:val="111111"/>
          <w:sz w:val="28"/>
          <w:szCs w:val="28"/>
          <w:rtl/>
        </w:rPr>
        <w:t xml:space="preserve">فإذا آجره جملا للركوب، وجب معرفة الراكبين، و الآلة الّتي يركبون</w:t>
      </w:r>
      <w:r>
        <w:rPr>
          <w:rStyle w:val="FootnoteReference"/>
        </w:rPr>
        <w:footnoteReference w:id="144"/>
      </w:r>
      <w:r>
        <w:rPr>
          <w:rFonts w:ascii="Amiri" w:hAnsi="Amiri" w:eastAsia="Amiri" w:cs="Amiri"/>
          <w:lang w:bidi="ar-SA"/>
          <w:color w:val="111111"/>
          <w:sz w:val="28"/>
          <w:szCs w:val="28"/>
          <w:rtl/>
        </w:rPr>
        <w:t xml:space="preserve">فيها، كالمحارة</w:t>
      </w:r>
      <w:r>
        <w:rPr>
          <w:rStyle w:val="FootnoteReference"/>
        </w:rPr>
        <w:footnoteReference w:id="145"/>
      </w:r>
      <w:r>
        <w:rPr>
          <w:rFonts w:ascii="Amiri" w:hAnsi="Amiri" w:eastAsia="Amiri" w:cs="Amiri"/>
          <w:lang w:bidi="ar-SA"/>
          <w:color w:val="111111"/>
          <w:sz w:val="28"/>
          <w:szCs w:val="28"/>
          <w:rtl/>
        </w:rPr>
        <w:t xml:space="preserve">و غيرها و هل المحمل مغطّى أو مكشوف‌؟</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4" w:name="pg11083_127537"/>
    <w:bookmarkEnd w:id="94"/>
    <w:p>
      <w:pPr>
        <w:pStyle w:val="BookText"/>
      </w:pPr>
      <w:r>
        <w:rPr>
          <w:rFonts w:ascii="Amiri" w:hAnsi="Amiri" w:eastAsia="Amiri" w:cs="Amiri"/>
          <w:lang w:bidi="ar-SA"/>
          <w:color w:val="111111"/>
          <w:sz w:val="28"/>
          <w:szCs w:val="28"/>
          <w:rtl/>
        </w:rPr>
        <w:t xml:space="preserve">و جنس غطائه، و معرفة الوطاء،</w:t>
      </w:r>
      <w:r>
        <w:rPr>
          <w:rStyle w:val="FootnoteReference"/>
        </w:rPr>
        <w:footnoteReference w:id="146"/>
      </w:r>
      <w:r>
        <w:rPr>
          <w:rFonts w:ascii="Amiri" w:hAnsi="Amiri" w:eastAsia="Amiri" w:cs="Amiri"/>
          <w:lang w:bidi="ar-SA"/>
          <w:color w:val="111111"/>
          <w:sz w:val="28"/>
          <w:szCs w:val="28"/>
          <w:rtl/>
        </w:rPr>
        <w:t xml:space="preserve">و إن كان مقتبا ذكره، و يحتاج إلى معرفة المعاليق كالقربة و السطيحة</w:t>
      </w:r>
      <w:r>
        <w:rPr>
          <w:rStyle w:val="FootnoteReference"/>
        </w:rPr>
        <w:footnoteReference w:id="147"/>
      </w:r>
      <w:r>
        <w:rPr>
          <w:rFonts w:ascii="Amiri" w:hAnsi="Amiri" w:eastAsia="Amiri" w:cs="Amiri"/>
          <w:lang w:bidi="ar-SA"/>
          <w:color w:val="111111"/>
          <w:sz w:val="28"/>
          <w:szCs w:val="28"/>
          <w:rtl/>
        </w:rPr>
        <w:t xml:space="preserve">و السفرة</w:t>
      </w:r>
      <w:r>
        <w:rPr>
          <w:rStyle w:val="FootnoteReference"/>
        </w:rPr>
        <w:footnoteReference w:id="148"/>
      </w:r>
      <w:r>
        <w:rPr>
          <w:rFonts w:ascii="Amiri" w:hAnsi="Amiri" w:eastAsia="Amiri" w:cs="Amiri"/>
          <w:lang w:bidi="ar-SA"/>
          <w:color w:val="111111"/>
          <w:sz w:val="28"/>
          <w:szCs w:val="28"/>
          <w:rtl/>
        </w:rPr>
        <w:t xml:space="preserve">و نحوها من جميع ما يحمل معه.</w:t>
      </w:r>
    </w:p>
    <w:p>
      <w:pPr>
        <w:pStyle w:val="BookText"/>
      </w:pPr>
      <w:r>
        <w:rPr>
          <w:rFonts w:ascii="Amiri" w:hAnsi="Amiri" w:eastAsia="Amiri" w:cs="Amiri"/>
          <w:lang w:bidi="ar-SA"/>
          <w:color w:val="111111"/>
          <w:sz w:val="28"/>
          <w:szCs w:val="28"/>
          <w:rtl/>
        </w:rPr>
        <w:t xml:space="preserve">و يجب معرفة الدابّة الّتي يركب عليها، إمّا بالمشاهدة أو الوصف، فيذكر الجنس كإبل، أو فرس، أو حمار، و النوع، كبختيّ‌، أو عربيّ‌، أو برذون،</w:t>
      </w:r>
      <w:r>
        <w:rPr>
          <w:rStyle w:val="FootnoteReference"/>
        </w:rPr>
        <w:footnoteReference w:id="149"/>
      </w:r>
      <w:r>
        <w:rPr>
          <w:rFonts w:ascii="Amiri" w:hAnsi="Amiri" w:eastAsia="Amiri" w:cs="Amiri"/>
          <w:lang w:bidi="ar-SA"/>
          <w:color w:val="111111"/>
          <w:sz w:val="28"/>
          <w:szCs w:val="28"/>
          <w:rtl/>
        </w:rPr>
        <w:t xml:space="preserve">أو مصري، أو شامي، و الذكورة، و الأنوثة، و جودة مشيه و رداءته.</w:t>
      </w:r>
    </w:p>
    <w:p>
      <w:pPr>
        <w:pStyle w:val="BookText"/>
      </w:pPr>
      <w:r>
        <w:rPr>
          <w:rFonts w:ascii="Amiri" w:hAnsi="Amiri" w:eastAsia="Amiri" w:cs="Amiri"/>
          <w:lang w:bidi="ar-SA"/>
          <w:color w:val="111111"/>
          <w:sz w:val="28"/>
          <w:szCs w:val="28"/>
          <w:rtl/>
        </w:rPr>
        <w:t xml:space="preserve">و إذا كان الكراء إلى مكّة أو ما يشبهها ممّا لا مدخل للمؤجر في السير، لم يحتج إلى ذكر وقته و قدره كلّ يوم.</w:t>
      </w:r>
    </w:p>
    <w:p>
      <w:pPr>
        <w:pStyle w:val="BookText"/>
      </w:pPr>
      <w:r>
        <w:rPr>
          <w:rFonts w:ascii="Amiri" w:hAnsi="Amiri" w:eastAsia="Amiri" w:cs="Amiri"/>
          <w:lang w:bidi="ar-SA"/>
          <w:color w:val="111111"/>
          <w:sz w:val="28"/>
          <w:szCs w:val="28"/>
          <w:rtl/>
        </w:rPr>
        <w:t xml:space="preserve">و لو كان السير في كلّ وقت إلى المؤجر، فالأقرب عدم وجوب ذلك أيضا. لكنّه مستحبّ‌.</w:t>
      </w:r>
    </w:p>
    <w:p>
      <w:pPr>
        <w:pStyle w:val="BookText"/>
      </w:pPr>
      <w:r>
        <w:rPr>
          <w:rFonts w:ascii="Amiri" w:hAnsi="Amiri" w:eastAsia="Amiri" w:cs="Amiri"/>
          <w:lang w:bidi="ar-SA"/>
          <w:color w:val="111111"/>
          <w:sz w:val="28"/>
          <w:szCs w:val="28"/>
          <w:rtl/>
        </w:rPr>
        <w:t xml:space="preserve">و إذا أطلق، و للطريق منازل معروفة، عمل على العرف مع اختلافهما، و كذا لو اختلفا في وقت السير من الليل أو النهار، و في موضع المنزل من داخل البلد أو خارجه، فإنّه يحمل على العادة.</w:t>
      </w:r>
    </w:p>
    <w:p>
      <w:pPr>
        <w:pStyle w:val="BookText"/>
      </w:pPr>
      <w:r>
        <w:rPr>
          <w:rFonts w:ascii="Amiri" w:hAnsi="Amiri" w:eastAsia="Amiri" w:cs="Amiri"/>
          <w:lang w:bidi="ar-SA"/>
          <w:color w:val="111111"/>
          <w:sz w:val="28"/>
          <w:szCs w:val="28"/>
          <w:rtl/>
        </w:rPr>
        <w:t xml:space="preserve">و لو لم تكن للطّريق منازل معروفة، فالأولى صحّة العقد، و الرّجوع إلى العادة في غير تلك الطريق.</w:t>
      </w:r>
    </w:p>
    <w:p>
      <w:pPr>
        <w:pStyle w:val="Heading6"/>
      </w:pPr>
      <w:bookmarkStart w:id="794" w:name="_Toc278"/>
      <w:r>
        <w:t>4252. التاسع: إذا شرط حمل زاده، و كان معيّنا، فنقص بالأكل المعتاد،</w:t>
      </w:r>
      <w:bookmarkEnd w:id="794"/>
    </w:p>
    <w:p>
      <w:pPr>
        <w:pStyle w:val="BookText"/>
      </w:pPr>
      <w:r>
        <w:rPr>
          <w:rFonts w:ascii="Amiri" w:hAnsi="Amiri" w:eastAsia="Amiri" w:cs="Amiri"/>
          <w:lang w:bidi="ar-SA"/>
          <w:color w:val="111111"/>
          <w:sz w:val="28"/>
          <w:szCs w:val="28"/>
          <w:rtl/>
        </w:rPr>
        <w:t xml:space="preserve">فالأقرب أنّه ليس له حمل بدله، و قوّى الشيخ أنّ له الإبدال</w:t>
      </w:r>
      <w:r>
        <w:rPr>
          <w:rStyle w:val="FootnoteReference"/>
        </w:rPr>
        <w:footnoteReference w:id="150"/>
      </w:r>
      <w:r>
        <w:rPr>
          <w:rFonts w:ascii="Amiri" w:hAnsi="Amiri" w:eastAsia="Amiri" w:cs="Amiri"/>
          <w:lang w:bidi="ar-SA"/>
          <w:color w:val="111111"/>
          <w:sz w:val="28"/>
          <w:szCs w:val="28"/>
          <w:rtl/>
        </w:rPr>
        <w:t xml:space="preserve">و ليس برديّ‌، و لو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5" w:name="pg11083_127538"/>
    <w:bookmarkEnd w:id="95"/>
    <w:p>
      <w:pPr>
        <w:pStyle w:val="BookText"/>
      </w:pPr>
      <w:r>
        <w:rPr>
          <w:rFonts w:ascii="Amiri" w:hAnsi="Amiri" w:eastAsia="Amiri" w:cs="Amiri"/>
          <w:lang w:bidi="ar-SA"/>
          <w:color w:val="111111"/>
          <w:sz w:val="28"/>
          <w:szCs w:val="28"/>
          <w:rtl/>
        </w:rPr>
        <w:t xml:space="preserve">شرط ذلك فالأقرب الجواز، و كذا لو فنى الزاد بالأكل، أمّا لو نقص بالسّرقة أو بالأكل الخارج عن العادة، فالوجه جواز حمل العوض.</w:t>
      </w:r>
    </w:p>
    <w:p>
      <w:pPr>
        <w:pStyle w:val="BookText"/>
      </w:pPr>
      <w:r>
        <w:rPr>
          <w:rFonts w:ascii="Amiri" w:hAnsi="Amiri" w:eastAsia="Amiri" w:cs="Amiri"/>
          <w:lang w:bidi="ar-SA"/>
          <w:color w:val="111111"/>
          <w:sz w:val="28"/>
          <w:szCs w:val="28"/>
          <w:rtl/>
        </w:rPr>
        <w:t xml:space="preserve">و على ما اخترناه، لو فقد الزاد، و كان بين يديه، مراحل يوجد الزاد فيها، كان له أن يشري ما يتزوّد به مرحلة مرحلة، و إن لم يوجد، أو وجد بثمن غال، كان له أن يحمل البدل مع نفسه، و لو شرط عدم إبدال ما نقص من الأكل، فنقص بسرقة، أو سقوط، فالوجه جواز الإبدال.</w:t>
      </w:r>
    </w:p>
    <w:p>
      <w:pPr>
        <w:pStyle w:val="Heading6"/>
      </w:pPr>
      <w:bookmarkStart w:id="795" w:name="_Toc279"/>
      <w:r>
        <w:t>4253. العاشر: إذا اكترى جملا ليحجّ عليه،</w:t>
      </w:r>
      <w:bookmarkEnd w:id="795"/>
    </w:p>
    <w:p>
      <w:pPr>
        <w:pStyle w:val="BookText"/>
      </w:pPr>
      <w:r>
        <w:rPr>
          <w:rFonts w:ascii="Amiri" w:hAnsi="Amiri" w:eastAsia="Amiri" w:cs="Amiri"/>
          <w:lang w:bidi="ar-SA"/>
          <w:color w:val="111111"/>
          <w:sz w:val="28"/>
          <w:szCs w:val="28"/>
          <w:rtl/>
        </w:rPr>
        <w:t xml:space="preserve">فله الركوب عليه إلى مكّة و من مكّة إلى عرفة، و الخروج عليه إلى منى.</w:t>
      </w:r>
    </w:p>
    <w:p>
      <w:pPr>
        <w:pStyle w:val="BookText"/>
      </w:pPr>
      <w:r>
        <w:rPr>
          <w:rFonts w:ascii="Amiri" w:hAnsi="Amiri" w:eastAsia="Amiri" w:cs="Amiri"/>
          <w:lang w:bidi="ar-SA"/>
          <w:color w:val="111111"/>
          <w:sz w:val="28"/>
          <w:szCs w:val="28"/>
          <w:rtl/>
        </w:rPr>
        <w:t xml:space="preserve">و لو اكترى إلى مكّة فقط لم يكن له الخروج عليه إلى عرفات و منى.</w:t>
      </w:r>
    </w:p>
    <w:p>
      <w:pPr>
        <w:pStyle w:val="Heading6"/>
      </w:pPr>
      <w:bookmarkStart w:id="796" w:name="_Toc280"/>
      <w:r>
        <w:t>4254. الحادي عشر: يجب على المؤجر القيام بما يحتاج الركوب إليه</w:t>
      </w:r>
      <w:bookmarkEnd w:id="796"/>
    </w:p>
    <w:p>
      <w:pPr>
        <w:pStyle w:val="BookText"/>
      </w:pPr>
      <w:r>
        <w:rPr>
          <w:rFonts w:ascii="Amiri" w:hAnsi="Amiri" w:eastAsia="Amiri" w:cs="Amiri"/>
          <w:lang w:bidi="ar-SA"/>
          <w:color w:val="111111"/>
          <w:sz w:val="28"/>
          <w:szCs w:val="28"/>
          <w:rtl/>
        </w:rPr>
        <w:t xml:space="preserve">من الحداجة</w:t>
      </w:r>
      <w:r>
        <w:rPr>
          <w:rStyle w:val="FootnoteReference"/>
        </w:rPr>
        <w:footnoteReference w:id="151"/>
      </w:r>
      <w:r>
        <w:rPr>
          <w:rFonts w:ascii="Amiri" w:hAnsi="Amiri" w:eastAsia="Amiri" w:cs="Amiri"/>
          <w:lang w:bidi="ar-SA"/>
          <w:color w:val="111111"/>
          <w:sz w:val="28"/>
          <w:szCs w:val="28"/>
          <w:rtl/>
        </w:rPr>
        <w:t xml:space="preserve">، و القتب، و الزمام. أو السرج و اللجام، أو البردعة</w:t>
      </w:r>
      <w:r>
        <w:rPr>
          <w:rStyle w:val="FootnoteReference"/>
        </w:rPr>
        <w:footnoteReference w:id="152"/>
      </w:r>
      <w:r>
        <w:rPr>
          <w:rFonts w:ascii="IRNazanin" w:hAnsi="IRNazanin" w:eastAsia="IRNazanin" w:cs="IRNazanin"/>
          <w:lang w:bidi="fa-IR"/>
          <w:color w:val="111111"/>
          <w:sz w:val="28"/>
          <w:szCs w:val="28"/>
          <w:rtl/>
        </w:rPr>
        <w:t xml:space="preserve">و المقود</w:t>
      </w:r>
      <w:r>
        <w:rPr>
          <w:rStyle w:val="FootnoteReference"/>
        </w:rPr>
        <w:footnoteReference w:id="153"/>
      </w:r>
      <w:r>
        <w:rPr>
          <w:rFonts w:ascii="Amiri" w:hAnsi="Amiri" w:eastAsia="Amiri" w:cs="Amiri"/>
          <w:lang w:bidi="ar-SA"/>
          <w:color w:val="111111"/>
          <w:sz w:val="28"/>
          <w:szCs w:val="28"/>
          <w:rtl/>
        </w:rPr>
        <w:t xml:space="preserve">، و على المستأجر الزائد على ذلك، كالمحارة، و الحبال الّتي تربط بها، و الوطاء الّذي يشدّ به فوق الحداجة تحت المحمل، و على المؤجر رفع المحمل، و حطّه، و شدّه على الجمل، و رفع الأحمال و شدّها و حطّها و عليه إعانة الراكب على الصعود و النزول، و عليه السائق و القائد هذا إذا اكتراه على أن يصحبه.</w:t>
      </w:r>
    </w:p>
    <w:p>
      <w:pPr>
        <w:pStyle w:val="BookText"/>
      </w:pPr>
      <w:r>
        <w:rPr>
          <w:rFonts w:ascii="Amiri" w:hAnsi="Amiri" w:eastAsia="Amiri" w:cs="Amiri"/>
          <w:lang w:bidi="ar-SA"/>
          <w:color w:val="111111"/>
          <w:sz w:val="28"/>
          <w:szCs w:val="28"/>
          <w:rtl/>
        </w:rPr>
        <w:t xml:space="preserve">و لو استأجر على أن يأخذ الدابّة هو، و يمضي بانفراده كان، (ذلك)</w:t>
      </w:r>
      <w:r>
        <w:rPr>
          <w:rStyle w:val="FootnoteReference"/>
        </w:rPr>
        <w:footnoteReference w:id="154"/>
      </w:r>
      <w:r>
        <w:rPr>
          <w:rFonts w:ascii="Amiri" w:hAnsi="Amiri" w:eastAsia="Amiri" w:cs="Amiri"/>
          <w:lang w:bidi="ar-SA"/>
          <w:color w:val="111111"/>
          <w:sz w:val="28"/>
          <w:szCs w:val="28"/>
          <w:rtl/>
        </w:rPr>
        <w:t xml:space="preserve">، جميعه عليه.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6" w:name="pg11083_127539"/>
    <w:bookmarkEnd w:id="96"/>
    <w:p>
      <w:pPr>
        <w:pStyle w:val="BookText"/>
      </w:pPr>
      <w:r>
        <w:rPr>
          <w:rFonts w:ascii="Amiri" w:hAnsi="Amiri" w:eastAsia="Amiri" w:cs="Amiri"/>
          <w:lang w:bidi="ar-SA"/>
          <w:color w:val="111111"/>
          <w:sz w:val="28"/>
          <w:szCs w:val="28"/>
          <w:rtl/>
        </w:rPr>
        <w:t xml:space="preserve">و أمّا الدليل، فالأقرب أنّه على المستأجر إن كانت الأجرة على ظهر معيّن، و على المؤجر إن آجره للحمل إلى المشترط.</w:t>
      </w:r>
    </w:p>
    <w:p>
      <w:pPr>
        <w:pStyle w:val="BookText"/>
      </w:pPr>
      <w:r>
        <w:rPr>
          <w:rFonts w:ascii="Amiri" w:hAnsi="Amiri" w:eastAsia="Amiri" w:cs="Amiri"/>
          <w:lang w:bidi="ar-SA"/>
          <w:color w:val="111111"/>
          <w:sz w:val="28"/>
          <w:szCs w:val="28"/>
          <w:rtl/>
        </w:rPr>
        <w:t xml:space="preserve">و أمّا السوق، فإن كان الكراء ليحمل المستأجر أو ليركب هو عليها، فالسّوق عليه، و إن استأجره لحمل المتاع، فعلى الموجر، و جميع ما قلناه على أحدهما لو شرطه على الآخر، جاز.</w:t>
      </w:r>
    </w:p>
    <w:p>
      <w:pPr>
        <w:pStyle w:val="BookText"/>
      </w:pPr>
      <w:r>
        <w:rPr>
          <w:rFonts w:ascii="Amiri" w:hAnsi="Amiri" w:eastAsia="Amiri" w:cs="Amiri"/>
          <w:lang w:bidi="ar-SA"/>
          <w:color w:val="111111"/>
          <w:sz w:val="28"/>
          <w:szCs w:val="28"/>
          <w:rtl/>
        </w:rPr>
        <w:t xml:space="preserve">و على المؤجر إبراك البعير للمرأة، و العاجز لكبر أو مرض أو سمن، و ليس عليه ذلك لغير المعذور، و لو كان قويّا حال العقد، فضعف أو بالعكس، كان الاعتبار بحال الركوب.</w:t>
      </w:r>
    </w:p>
    <w:p>
      <w:pPr>
        <w:pStyle w:val="BookText"/>
      </w:pPr>
      <w:r>
        <w:rPr>
          <w:rFonts w:ascii="Amiri" w:hAnsi="Amiri" w:eastAsia="Amiri" w:cs="Amiri"/>
          <w:lang w:bidi="ar-SA"/>
          <w:color w:val="111111"/>
          <w:sz w:val="28"/>
          <w:szCs w:val="28"/>
          <w:rtl/>
        </w:rPr>
        <w:t xml:space="preserve">و على الموجر إيقاف البعير لينزل</w:t>
      </w:r>
      <w:r>
        <w:rPr>
          <w:rStyle w:val="FootnoteReference"/>
        </w:rPr>
        <w:footnoteReference w:id="155"/>
      </w:r>
      <w:r>
        <w:rPr>
          <w:rFonts w:ascii="Amiri" w:hAnsi="Amiri" w:eastAsia="Amiri" w:cs="Amiri"/>
          <w:lang w:bidi="ar-SA"/>
          <w:color w:val="111111"/>
          <w:sz w:val="28"/>
          <w:szCs w:val="28"/>
          <w:rtl/>
        </w:rPr>
        <w:t xml:space="preserve">لصلاة الفريضة، و قضاء الحاجة، و الطّهارة، و يستمرّ على وقوفه حتّى يفعل المستأجر ذلك، ثمّ يركب، أمّا ما يمكنه فعله راكبا، كالأكل، و الشرب، و صلاة النافلة، فلا يجب إيقافه لذلك، و لا أن يبركه له. و لو كان في موضع يتخيّر بين التمام و القصر، فطلب المستأجر التمام، لم يكن للمؤجر مطالبته بالقصر، بل يقف معه حتّى يتمّ صلاته.</w:t>
      </w:r>
    </w:p>
    <w:p>
      <w:pPr>
        <w:pStyle w:val="BookText"/>
      </w:pPr>
      <w:r>
        <w:rPr>
          <w:rFonts w:ascii="Amiri" w:hAnsi="Amiri" w:eastAsia="Amiri" w:cs="Amiri"/>
          <w:lang w:bidi="ar-SA"/>
          <w:color w:val="111111"/>
          <w:sz w:val="28"/>
          <w:szCs w:val="28"/>
          <w:rtl/>
        </w:rPr>
        <w:t xml:space="preserve">و لو آجره، و سلّمه إليه، ليركبه بنفسه، لم يلزمه شيء ممّا قلناه، و لو كانت العادة تقتضي النزول و المشي عند قرب بعض المنازل، لم يجب على الراكب النزول فيه، و إن كان جلدا</w:t>
      </w:r>
      <w:r>
        <w:rPr>
          <w:rStyle w:val="FootnoteReference"/>
        </w:rPr>
        <w:footnoteReference w:id="156"/>
      </w:r>
      <w:r>
        <w:rPr>
          <w:rFonts w:ascii="Amiri" w:hAnsi="Amiri" w:eastAsia="Amiri" w:cs="Amiri"/>
          <w:lang w:bidi="ar-SA"/>
          <w:color w:val="111111"/>
          <w:sz w:val="28"/>
          <w:szCs w:val="28"/>
          <w:rtl/>
        </w:rPr>
        <w:t xml:space="preserve">على المشي.</w:t>
      </w:r>
    </w:p>
    <w:p>
      <w:pPr>
        <w:pStyle w:val="Heading6"/>
      </w:pPr>
      <w:bookmarkStart w:id="797" w:name="_Toc281"/>
      <w:r>
        <w:t>4255. الثاني عشر: لو هرب الجمّال بانفراده، لم تبطل الإجارة،</w:t>
      </w:r>
      <w:bookmarkEnd w:id="797"/>
    </w:p>
    <w:p>
      <w:pPr>
        <w:pStyle w:val="BookText"/>
      </w:pPr>
      <w:r>
        <w:rPr>
          <w:rFonts w:ascii="Amiri" w:hAnsi="Amiri" w:eastAsia="Amiri" w:cs="Amiri"/>
          <w:lang w:bidi="ar-SA"/>
          <w:color w:val="111111"/>
          <w:sz w:val="28"/>
          <w:szCs w:val="28"/>
          <w:rtl/>
        </w:rPr>
        <w:t xml:space="preserve">و أقام الحاكم عوضه من يقوم بما يجب عليه، من إطعام الدواب، و الشدّ و الحلّ‌، و لو</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يجد مالا سوى الجمال، و فيها فضلة، بيعت في حمل المستأجر</w:t>
      </w:r>
      <w:r>
        <w:rPr>
          <w:rStyle w:val="FootnoteReference"/>
        </w:rPr>
        <w:footnoteReference w:id="157"/>
      </w:r>
      <w:r>
        <w:rPr>
          <w:rFonts w:ascii="Amiri" w:hAnsi="Amiri" w:eastAsia="Amiri" w:cs="Amiri"/>
          <w:lang w:bidi="ar-SA"/>
          <w:color w:val="111111"/>
          <w:sz w:val="28"/>
          <w:szCs w:val="28"/>
          <w:rtl/>
        </w:rPr>
        <w:t xml:space="preserve">، و النفقة على الجمال، و إقامة عوضه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تكن فضلة، اقترض الحاكم عليه إمّا من بيت المال، أو غيره، و دفع إلى المستأجر ما يحتاج إليه، و لو استدان من المكتري و أنفق جاز، و إن أذن للمستأجر في الإنفاق ليرجع به، جاز.</w:t>
      </w:r>
    </w:p>
    <w:p>
      <w:pPr>
        <w:pStyle w:val="BookText"/>
      </w:pPr>
      <w:r>
        <w:rPr>
          <w:rFonts w:ascii="Amiri" w:hAnsi="Amiri" w:eastAsia="Amiri" w:cs="Amiri"/>
          <w:lang w:bidi="ar-SA"/>
          <w:color w:val="111111"/>
          <w:sz w:val="28"/>
          <w:szCs w:val="28"/>
          <w:rtl/>
        </w:rPr>
        <w:t xml:space="preserve">و لو اختلفا في قدر النفقة، فان كان الحاكم قدّرها، قبل قوله في القدر مع اليمين دون الزائد، و كذا إن لم يقدّر في المعروف خاصّة.</w:t>
      </w:r>
    </w:p>
    <w:p>
      <w:pPr>
        <w:pStyle w:val="BookText"/>
      </w:pPr>
      <w:r>
        <w:rPr>
          <w:rFonts w:ascii="Amiri" w:hAnsi="Amiri" w:eastAsia="Amiri" w:cs="Amiri"/>
          <w:lang w:bidi="ar-SA"/>
          <w:color w:val="111111"/>
          <w:sz w:val="28"/>
          <w:szCs w:val="28"/>
          <w:rtl/>
        </w:rPr>
        <w:t xml:space="preserve">و لو أنفق بغير إذن الحاكم مع القدرة عليه، لم يرجع بها، و كذا مع التعذّر و ترك شرط الرجوع و الإشهاد، و لا يقبل قوله في إيجاب الرّجوع له على غيره، و إن أشهد بشرط الرجوع فالأقرب ثبوت الرجوع.</w:t>
      </w:r>
    </w:p>
    <w:p>
      <w:pPr>
        <w:pStyle w:val="BookText"/>
      </w:pPr>
      <w:r>
        <w:rPr>
          <w:rFonts w:ascii="Amiri" w:hAnsi="Amiri" w:eastAsia="Amiri" w:cs="Amiri"/>
          <w:lang w:bidi="ar-SA"/>
          <w:color w:val="111111"/>
          <w:sz w:val="28"/>
          <w:szCs w:val="28"/>
          <w:rtl/>
        </w:rPr>
        <w:t xml:space="preserve">فإن انقضت مدّة الإجارة، و رجع الجمّال، طولب بما عليه، و سلّم إليه الجمال، و إن لم يعد أو لم يؤدّ، باع الحاكم منها بقدر ما عليه، فان فضل، كان للحاكم الخيار في بيعه مع الغيبة و الاحتفاظ بالثمن، و في الإبقاء.</w:t>
      </w:r>
    </w:p>
    <w:p>
      <w:pPr>
        <w:pStyle w:val="BookText"/>
      </w:pPr>
      <w:r>
        <w:rPr>
          <w:rFonts w:ascii="Amiri" w:hAnsi="Amiri" w:eastAsia="Amiri" w:cs="Amiri"/>
          <w:lang w:bidi="ar-SA"/>
          <w:color w:val="111111"/>
          <w:sz w:val="28"/>
          <w:szCs w:val="28"/>
          <w:rtl/>
        </w:rPr>
        <w:t xml:space="preserve">و إن هرب بجماله و كانت الإجارة في الذّمة، لم تنفسخ بالهرب، و يكتري الحاكم من مال الجمال له ظهرا، فإن فقد المال، اقترض عليه إمّا من بيت المال، أو بعض النّاس، أو المستأجر، و الأقرب أنّه ليس له أن يجعل الاستئجار إلى المستأجر.</w:t>
      </w:r>
    </w:p>
    <w:p>
      <w:pPr>
        <w:pStyle w:val="BookText"/>
      </w:pPr>
      <w:r>
        <w:rPr>
          <w:rFonts w:ascii="Amiri" w:hAnsi="Amiri" w:eastAsia="Amiri" w:cs="Amiri"/>
          <w:lang w:bidi="ar-SA"/>
          <w:color w:val="111111"/>
          <w:sz w:val="28"/>
          <w:szCs w:val="28"/>
          <w:rtl/>
        </w:rPr>
        <w:t xml:space="preserve">و لو تعذّر الاقتراض، فللمستأجر الفسخ، و يبقى المال دينا على الجمّال،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7" w:name="pg11083_127541"/>
    <w:bookmarkEnd w:id="97"/>
    <w:p>
      <w:pPr>
        <w:pStyle w:val="BookText"/>
      </w:pPr>
      <w:r>
        <w:rPr>
          <w:rFonts w:ascii="Amiri" w:hAnsi="Amiri" w:eastAsia="Amiri" w:cs="Amiri"/>
          <w:lang w:bidi="ar-SA"/>
          <w:color w:val="111111"/>
          <w:sz w:val="28"/>
          <w:szCs w:val="28"/>
          <w:rtl/>
        </w:rPr>
        <w:t xml:space="preserve">و البقاء على العقد، و يطالب الجمّال مع عوده بظهر يركبه، إلاّ أن تكون مقيّدة بزمان، و ينقضى، فله مال الإجارة.</w:t>
      </w:r>
    </w:p>
    <w:p>
      <w:pPr>
        <w:pStyle w:val="BookText"/>
      </w:pPr>
      <w:r>
        <w:rPr>
          <w:rFonts w:ascii="Amiri" w:hAnsi="Amiri" w:eastAsia="Amiri" w:cs="Amiri"/>
          <w:lang w:bidi="ar-SA"/>
          <w:color w:val="111111"/>
          <w:sz w:val="28"/>
          <w:szCs w:val="28"/>
          <w:rtl/>
        </w:rPr>
        <w:t xml:space="preserve">و إن كانت الإجارة على بهيمة معيّنة، لم يكن للحاكم أن يستأجر له غيرها، فإن فسخ المستاجر، رجع بمال الإجارة، و يدفع الحاكم العين، إن وجدها، و إلاّ المثل أو القيمة، و لو لم يكن له مال، فهل له أن يقرض عليه‌؟ قال الشيخ: ليس له ذلك</w:t>
      </w:r>
      <w:r>
        <w:rPr>
          <w:rStyle w:val="FootnoteReference"/>
        </w:rPr>
        <w:footnoteReference w:id="159"/>
      </w:r>
      <w:r>
        <w:rPr>
          <w:rFonts w:ascii="Amiri" w:hAnsi="Amiri" w:eastAsia="Amiri" w:cs="Amiri"/>
          <w:lang w:bidi="ar-SA"/>
          <w:color w:val="111111"/>
          <w:sz w:val="28"/>
          <w:szCs w:val="28"/>
          <w:rtl/>
        </w:rPr>
        <w:t xml:space="preserve">و الوجه تخصيص المنع بالاقتراض من المستأجر، لانتفاء الفائدة</w:t>
      </w:r>
      <w:r>
        <w:rPr>
          <w:rStyle w:val="FootnoteReference"/>
        </w:rPr>
        <w:footnoteReference w:id="160"/>
      </w:r>
      <w:r>
        <w:rPr>
          <w:rFonts w:ascii="Amiri" w:hAnsi="Amiri" w:eastAsia="Amiri" w:cs="Amiri"/>
          <w:lang w:bidi="ar-SA"/>
          <w:color w:val="111111"/>
          <w:sz w:val="28"/>
          <w:szCs w:val="28"/>
          <w:rtl/>
        </w:rPr>
        <w:t xml:space="preserve">و إن لم يفسخ، و كانت الإجارة متعلّقة بمدّة، انفسخت بانقضائها.</w:t>
      </w:r>
    </w:p>
    <w:p>
      <w:pPr>
        <w:pStyle w:val="BookText"/>
      </w:pPr>
      <w:r>
        <w:rPr>
          <w:rFonts w:ascii="Amiri" w:hAnsi="Amiri" w:eastAsia="Amiri" w:cs="Amiri"/>
          <w:lang w:bidi="ar-SA"/>
          <w:color w:val="111111"/>
          <w:sz w:val="28"/>
          <w:szCs w:val="28"/>
          <w:rtl/>
        </w:rPr>
        <w:t xml:space="preserve">و لو بقى من الزّمان شيء ثمّ عاد الجمّال بجماله، انفسخ فيما فات دون ما بقى (لكن له الخيار فيه، و لو هرب بعد العمل بعض المدّة. ثمّ عاد قبل الانقضاء، لم ينفسخ فيما بقي).</w:t>
      </w:r>
      <w:r>
        <w:rPr>
          <w:rStyle w:val="FootnoteReference"/>
        </w:rPr>
        <w:footnoteReference w:id="161"/>
      </w:r>
      <w:r>
        <w:rPr>
          <w:rFonts w:ascii="Amiri" w:hAnsi="Amiri" w:eastAsia="Amiri" w:cs="Amiri"/>
          <w:lang w:bidi="ar-SA"/>
          <w:color w:val="111111"/>
          <w:sz w:val="28"/>
          <w:szCs w:val="28"/>
          <w:rtl/>
        </w:rPr>
        <w:t xml:space="preserve">و لا فيما استوفاه، و إن كانت مقدّرة بالعمل، كان له المطالبة به مع رجوع الجمّال، سواء كان عوده بعد مضيّ مدّة يمكن فيها الانتفاع أو لا.</w:t>
      </w:r>
    </w:p>
    <w:p>
      <w:pPr>
        <w:pStyle w:val="Heading6"/>
      </w:pPr>
      <w:bookmarkStart w:id="798" w:name="_Toc282"/>
      <w:r>
        <w:t>4256. الثالث عشر: يصحّ ذكر العقبة و هو أن يركب البعض و يمشي الآخر،</w:t>
      </w:r>
      <w:bookmarkEnd w:id="798"/>
    </w:p>
    <w:p>
      <w:pPr>
        <w:pStyle w:val="BookText"/>
      </w:pPr>
      <w:r>
        <w:rPr>
          <w:rFonts w:ascii="Times New Roman" w:hAnsi="Times New Roman" w:eastAsia="Times New Roman" w:cs="Times New Roman"/>
          <w:lang w:val="en-US" w:bidi="en-US"/>
          <w:color w:val="111111"/>
          <w:sz w:val="28"/>
          <w:szCs w:val="28"/>
          <w:rtl/>
        </w:rPr>
        <w:t xml:space="preserve">4256.</w:t>
      </w:r>
    </w:p>
    <w:p>
      <w:pPr>
        <w:pStyle w:val="BookText"/>
      </w:pPr>
      <w:r>
        <w:rPr>
          <w:rFonts w:ascii="Amiri" w:hAnsi="Amiri" w:eastAsia="Amiri" w:cs="Amiri"/>
          <w:lang w:bidi="ar-SA"/>
          <w:color w:val="111111"/>
          <w:sz w:val="28"/>
          <w:szCs w:val="28"/>
          <w:rtl/>
        </w:rPr>
        <w:t xml:space="preserve">الثالث عشر: يصحّ ذكر العقبة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هو أن يركب البعض و يمشي الآخر،</w:t>
      </w:r>
    </w:p>
    <w:p>
      <w:pPr>
        <w:pStyle w:val="BookText"/>
      </w:pPr>
      <w:r>
        <w:rPr>
          <w:rFonts w:ascii="Amiri" w:hAnsi="Amiri" w:eastAsia="Amiri" w:cs="Amiri"/>
          <w:lang w:bidi="ar-SA"/>
          <w:color w:val="111111"/>
          <w:sz w:val="28"/>
          <w:szCs w:val="28"/>
          <w:rtl/>
        </w:rPr>
        <w:t xml:space="preserve">بشرط أن يقدّرها بفراسخ معيّنة، أو زمان معلوم، مثل أن يركب إلى الزوال، و يمشي إلى آخره، و يعتبر في هذا زمان السير دون زمان النزول.</w:t>
      </w:r>
    </w:p>
    <w:p>
      <w:pPr>
        <w:pStyle w:val="BookText"/>
      </w:pPr>
      <w:r>
        <w:rPr>
          <w:rFonts w:ascii="Amiri" w:hAnsi="Amiri" w:eastAsia="Amiri" w:cs="Amiri"/>
          <w:lang w:bidi="ar-SA"/>
          <w:color w:val="111111"/>
          <w:sz w:val="28"/>
          <w:szCs w:val="28"/>
          <w:rtl/>
        </w:rPr>
        <w:t xml:space="preserve">و لو اكترى على أن يركب يوما و يمشي آخر جاز، و لو أطلق العقبة من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8" w:name="pg11083_127542"/>
    <w:bookmarkEnd w:id="98"/>
    <w:p>
      <w:pPr>
        <w:pStyle w:val="BookText"/>
      </w:pPr>
      <w:r>
        <w:rPr>
          <w:rFonts w:ascii="Amiri" w:hAnsi="Amiri" w:eastAsia="Amiri" w:cs="Amiri"/>
          <w:lang w:bidi="ar-SA"/>
          <w:color w:val="111111"/>
          <w:sz w:val="28"/>
          <w:szCs w:val="28"/>
          <w:rtl/>
        </w:rPr>
        <w:t xml:space="preserve">غير تعيين، فان كانت هناك عادة معلومة، حمل عليها، و إلاّ بطل.</w:t>
      </w:r>
    </w:p>
    <w:p>
      <w:pPr>
        <w:pStyle w:val="BookText"/>
      </w:pPr>
      <w:r>
        <w:rPr>
          <w:rFonts w:ascii="Amiri" w:hAnsi="Amiri" w:eastAsia="Amiri" w:cs="Amiri"/>
          <w:lang w:bidi="ar-SA"/>
          <w:color w:val="111111"/>
          <w:sz w:val="28"/>
          <w:szCs w:val="28"/>
          <w:rtl/>
        </w:rPr>
        <w:t xml:space="preserve">و لو اتّفقا على أن يركب ثلاثة، و يمشي مثلها، أو ما زاد على ذلك، أو نقص، جاز، و لو اختلفا لم يجبر الممتنع منهما.</w:t>
      </w:r>
    </w:p>
    <w:p>
      <w:pPr>
        <w:pStyle w:val="BookText"/>
      </w:pPr>
      <w:r>
        <w:rPr>
          <w:rFonts w:ascii="Amiri" w:hAnsi="Amiri" w:eastAsia="Amiri" w:cs="Amiri"/>
          <w:lang w:bidi="ar-SA"/>
          <w:color w:val="111111"/>
          <w:sz w:val="28"/>
          <w:szCs w:val="28"/>
          <w:rtl/>
        </w:rPr>
        <w:t xml:space="preserve">و لو اكتراه اثنان للعقبة بينهما، يركب أحدهما ثمّ ينزل، فيركب الآخر، جاز، و تكون الإجارة متعلّقة بجميع المسافة، و يرجعان في التناوب إلى العادة، أو ما يتّفقان عليه، و لو اختلفا في البادي أقرع، و لو لم تكن للتناوب عادة، بطلت الإجارة، إلاّ أن يعيّنا في العقد التناوب إمّا بالزمان، أو بالفراسخ.</w:t>
      </w:r>
    </w:p>
    <w:p>
      <w:pPr>
        <w:pStyle w:val="Heading6"/>
      </w:pPr>
      <w:bookmarkStart w:id="799" w:name="_Toc283"/>
      <w:r>
        <w:t>4257. الرابع عشر: لو استأجر للحمل،</w:t>
      </w:r>
      <w:bookmarkEnd w:id="799"/>
    </w:p>
    <w:p>
      <w:pPr>
        <w:pStyle w:val="BookText"/>
      </w:pPr>
      <w:r>
        <w:rPr>
          <w:rFonts w:ascii="Amiri" w:hAnsi="Amiri" w:eastAsia="Amiri" w:cs="Amiri"/>
          <w:lang w:bidi="ar-SA"/>
          <w:color w:val="111111"/>
          <w:sz w:val="28"/>
          <w:szCs w:val="28"/>
          <w:rtl/>
        </w:rPr>
        <w:t xml:space="preserve">لم تجب معرفة الحمولة</w:t>
      </w:r>
      <w:r>
        <w:rPr>
          <w:rStyle w:val="FootnoteReference"/>
        </w:rPr>
        <w:footnoteReference w:id="162"/>
      </w:r>
      <w:r>
        <w:rPr>
          <w:rFonts w:ascii="Amiri" w:hAnsi="Amiri" w:eastAsia="Amiri" w:cs="Amiri"/>
          <w:lang w:bidi="ar-SA"/>
          <w:color w:val="111111"/>
          <w:sz w:val="28"/>
          <w:szCs w:val="28"/>
          <w:rtl/>
        </w:rPr>
        <w:t xml:space="preserve">من كونها فرسا أو إبلا أو غيرها إلاّ أن يكون المحمول يستضرّ بكثرة الحركة، كالفاكهة، و الزجاج، أو يكون الطريق ممّا يعسر على بعضها دون بعض، فيفتقر إلى تعيينه.</w:t>
      </w:r>
    </w:p>
    <w:p>
      <w:pPr>
        <w:pStyle w:val="BookText"/>
      </w:pPr>
      <w:r>
        <w:rPr>
          <w:rFonts w:ascii="Amiri" w:hAnsi="Amiri" w:eastAsia="Amiri" w:cs="Amiri"/>
          <w:lang w:bidi="ar-SA"/>
          <w:color w:val="111111"/>
          <w:sz w:val="28"/>
          <w:szCs w:val="28"/>
          <w:rtl/>
        </w:rPr>
        <w:t xml:space="preserve">و لا بدّ من معرفة المحمول، فلو شرط أن يحمل ما شاء، لم يجز، و كذا لو قال: لتحمل</w:t>
      </w:r>
      <w:r>
        <w:rPr>
          <w:rStyle w:val="FootnoteReference"/>
        </w:rPr>
        <w:footnoteReference w:id="163"/>
      </w:r>
      <w:r>
        <w:rPr>
          <w:rFonts w:ascii="Amiri" w:hAnsi="Amiri" w:eastAsia="Amiri" w:cs="Amiri"/>
          <w:lang w:bidi="ar-SA"/>
          <w:color w:val="111111"/>
          <w:sz w:val="28"/>
          <w:szCs w:val="28"/>
          <w:rtl/>
        </w:rPr>
        <w:t xml:space="preserve">عليها طاقتها، بل تجب معرفته إمّا بالمشاهدة، أو الوصف بالقدر و الجنس، و الظرف إن دخل في الوزن، لم يحتج إلى ذكره و إلاّ وجب إن اختلف، و لو لم يختلف كالصوف و الشعر، لم يجب تعيينه.</w:t>
      </w:r>
    </w:p>
    <w:p>
      <w:pPr>
        <w:pStyle w:val="BookText"/>
      </w:pPr>
      <w:r>
        <w:rPr>
          <w:rFonts w:ascii="Amiri" w:hAnsi="Amiri" w:eastAsia="Amiri" w:cs="Amiri"/>
          <w:lang w:bidi="ar-SA"/>
          <w:color w:val="111111"/>
          <w:sz w:val="28"/>
          <w:szCs w:val="28"/>
          <w:rtl/>
        </w:rPr>
        <w:t xml:space="preserve">و لو استأجر لمائة رطل من الحنطة، لم يدخل الظرف، و لو قال:</w:t>
      </w:r>
    </w:p>
    <w:p>
      <w:pPr>
        <w:pStyle w:val="BookText"/>
      </w:pPr>
      <w:r>
        <w:rPr>
          <w:rFonts w:ascii="Amiri" w:hAnsi="Amiri" w:eastAsia="Amiri" w:cs="Amiri"/>
          <w:lang w:bidi="ar-SA"/>
          <w:color w:val="111111"/>
          <w:sz w:val="28"/>
          <w:szCs w:val="28"/>
          <w:rtl/>
        </w:rPr>
        <w:t xml:space="preserve">بمائة،</w:t>
      </w:r>
      <w:r>
        <w:rPr>
          <w:rStyle w:val="FootnoteReference"/>
        </w:rPr>
        <w:footnoteReference w:id="164"/>
      </w:r>
      <w:r>
        <w:rPr>
          <w:rFonts w:ascii="IRNazanin" w:hAnsi="IRNazanin" w:eastAsia="IRNazanin" w:cs="IRNazanin"/>
          <w:lang w:bidi="fa-IR"/>
          <w:color w:val="111111"/>
          <w:sz w:val="28"/>
          <w:szCs w:val="28"/>
          <w:rtl/>
        </w:rPr>
        <w:t xml:space="preserve">دخل.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9" w:name="pg11083_127543"/>
    <w:bookmarkEnd w:id="99"/>
    <w:p>
      <w:pPr>
        <w:pStyle w:val="BookText"/>
      </w:pPr>
      <w:r>
        <w:rPr>
          <w:rFonts w:ascii="Amiri" w:hAnsi="Amiri" w:eastAsia="Amiri" w:cs="Amiri"/>
          <w:lang w:bidi="ar-SA"/>
          <w:color w:val="111111"/>
          <w:sz w:val="28"/>
          <w:szCs w:val="28"/>
          <w:rtl/>
        </w:rPr>
        <w:t xml:space="preserve">و لو استأجر ظهرا للحمل موصوفا بجنس، مثل أن يشترط الخيل و البغال، أو الإبل، ليسرع</w:t>
      </w:r>
      <w:r>
        <w:rPr>
          <w:rStyle w:val="FootnoteReference"/>
        </w:rPr>
        <w:footnoteReference w:id="165"/>
      </w:r>
      <w:r>
        <w:rPr>
          <w:rFonts w:ascii="Amiri" w:hAnsi="Amiri" w:eastAsia="Amiri" w:cs="Amiri"/>
          <w:lang w:bidi="ar-SA"/>
          <w:color w:val="111111"/>
          <w:sz w:val="28"/>
          <w:szCs w:val="28"/>
          <w:rtl/>
        </w:rPr>
        <w:t xml:space="preserve">في السير، فلا تفوته الصحبة</w:t>
      </w:r>
      <w:r>
        <w:rPr>
          <w:rStyle w:val="FootnoteReference"/>
        </w:rPr>
        <w:footnoteReference w:id="166"/>
      </w:r>
      <w:r>
        <w:rPr>
          <w:rFonts w:ascii="Amiri" w:hAnsi="Amiri" w:eastAsia="Amiri" w:cs="Amiri"/>
          <w:lang w:bidi="ar-SA"/>
          <w:color w:val="111111"/>
          <w:sz w:val="28"/>
          <w:szCs w:val="28"/>
          <w:rtl/>
        </w:rPr>
        <w:t xml:space="preserve">، أو ليسكن</w:t>
      </w:r>
      <w:r>
        <w:rPr>
          <w:rStyle w:val="FootnoteReference"/>
        </w:rPr>
        <w:footnoteReference w:id="167"/>
      </w:r>
      <w:r>
        <w:rPr>
          <w:rFonts w:ascii="Amiri" w:hAnsi="Amiri" w:eastAsia="Amiri" w:cs="Amiri"/>
          <w:lang w:bidi="ar-SA"/>
          <w:color w:val="111111"/>
          <w:sz w:val="28"/>
          <w:szCs w:val="28"/>
          <w:rtl/>
        </w:rPr>
        <w:t xml:space="preserve">السير</w:t>
      </w:r>
      <w:r>
        <w:rPr>
          <w:rStyle w:val="FootnoteReference"/>
        </w:rPr>
        <w:footnoteReference w:id="168"/>
      </w:r>
      <w:r>
        <w:rPr>
          <w:rFonts w:ascii="Amiri" w:hAnsi="Amiri" w:eastAsia="Amiri" w:cs="Amiri"/>
          <w:lang w:bidi="ar-SA"/>
          <w:color w:val="111111"/>
          <w:sz w:val="28"/>
          <w:szCs w:val="28"/>
          <w:rtl/>
        </w:rPr>
        <w:t xml:space="preserve">، فلا يحصل من الخيل،</w:t>
      </w:r>
      <w:r>
        <w:rPr>
          <w:rStyle w:val="FootnoteReference"/>
        </w:rPr>
        <w:footnoteReference w:id="169"/>
      </w:r>
      <w:r>
        <w:rPr>
          <w:rFonts w:ascii="Amiri" w:hAnsi="Amiri" w:eastAsia="Amiri" w:cs="Amiri"/>
          <w:lang w:bidi="ar-SA"/>
          <w:color w:val="111111"/>
          <w:sz w:val="28"/>
          <w:szCs w:val="28"/>
          <w:rtl/>
        </w:rPr>
        <w:t xml:space="preserve">فأراد حمله على غير ذلك الجنس، لم يقبل منه سواء كان المستأجر أو المؤجر.</w:t>
      </w:r>
    </w:p>
    <w:p>
      <w:pPr>
        <w:pStyle w:val="Heading6"/>
      </w:pPr>
      <w:bookmarkStart w:id="800" w:name="_Toc284"/>
      <w:r>
        <w:t>4258. الخامس عشر: لو استأجر بقرا للحرث،</w:t>
      </w:r>
      <w:bookmarkEnd w:id="800"/>
    </w:p>
    <w:p>
      <w:pPr>
        <w:pStyle w:val="BookText"/>
      </w:pPr>
      <w:r>
        <w:rPr>
          <w:rFonts w:ascii="Amiri" w:hAnsi="Amiri" w:eastAsia="Amiri" w:cs="Amiri"/>
          <w:lang w:bidi="ar-SA"/>
          <w:color w:val="111111"/>
          <w:sz w:val="28"/>
          <w:szCs w:val="28"/>
          <w:rtl/>
        </w:rPr>
        <w:t xml:space="preserve">جاز (و افتقر إلى معرفة الأرض بالمشاهدة، و بقدر العمل، إمّا بالمدّة أو بالأرض، أو بالمساحة، و إذا قرن بالمدّة)</w:t>
      </w:r>
      <w:r>
        <w:rPr>
          <w:rStyle w:val="FootnoteReference"/>
        </w:rPr>
        <w:footnoteReference w:id="170"/>
      </w:r>
      <w:r>
        <w:rPr>
          <w:rFonts w:ascii="Amiri" w:hAnsi="Amiri" w:eastAsia="Amiri" w:cs="Amiri"/>
          <w:lang w:bidi="ar-SA"/>
          <w:color w:val="111111"/>
          <w:sz w:val="28"/>
          <w:szCs w:val="28"/>
          <w:rtl/>
        </w:rPr>
        <w:t xml:space="preserve">افتقر إلى معرفة البقر، و يجوز استئجارها بانفرادها، فالمتولّي للحرث المستاجر، و بانضمامها إلى مالكها، ليعمل بها، و إلى الآلات كالنّير</w:t>
      </w:r>
      <w:r>
        <w:rPr>
          <w:rStyle w:val="FootnoteReference"/>
        </w:rPr>
        <w:footnoteReference w:id="171"/>
      </w:r>
      <w:r>
        <w:rPr>
          <w:rFonts w:ascii="Amiri" w:hAnsi="Amiri" w:eastAsia="Amiri" w:cs="Amiri"/>
          <w:lang w:bidi="ar-SA"/>
          <w:color w:val="111111"/>
          <w:sz w:val="28"/>
          <w:szCs w:val="28"/>
          <w:rtl/>
        </w:rPr>
        <w:t xml:space="preserve">و بدون الآلة.</w:t>
      </w:r>
    </w:p>
    <w:p>
      <w:pPr>
        <w:pStyle w:val="BookText"/>
      </w:pPr>
      <w:r>
        <w:rPr>
          <w:rFonts w:ascii="Amiri" w:hAnsi="Amiri" w:eastAsia="Amiri" w:cs="Amiri"/>
          <w:lang w:bidi="ar-SA"/>
          <w:color w:val="111111"/>
          <w:sz w:val="28"/>
          <w:szCs w:val="28"/>
          <w:rtl/>
        </w:rPr>
        <w:t xml:space="preserve">و لو استاجر البقر للدياس، افتقر إلى معرفة الزّرع إمّا بالمشاهدة أو بالمدّة</w:t>
      </w:r>
      <w:r>
        <w:rPr>
          <w:rStyle w:val="FootnoteReference"/>
        </w:rPr>
        <w:footnoteReference w:id="172"/>
      </w:r>
      <w:r>
        <w:rPr>
          <w:rFonts w:ascii="Amiri" w:hAnsi="Amiri" w:eastAsia="Amiri" w:cs="Amiri"/>
          <w:lang w:bidi="ar-SA"/>
          <w:color w:val="111111"/>
          <w:sz w:val="28"/>
          <w:szCs w:val="28"/>
          <w:rtl/>
        </w:rPr>
        <w:t xml:space="preserve">من غير تعيين الزرع، و متى شرط المدّة، افتقر إلى تعيين البقر.</w:t>
      </w:r>
    </w:p>
    <w:p>
      <w:pPr>
        <w:pStyle w:val="Heading6"/>
      </w:pPr>
      <w:bookmarkStart w:id="801" w:name="_Toc285"/>
      <w:r>
        <w:t>4259. السادس عشر: لو استأجر لإدارة الرّحى،</w:t>
      </w:r>
      <w:bookmarkEnd w:id="801"/>
    </w:p>
    <w:p>
      <w:pPr>
        <w:pStyle w:val="BookText"/>
      </w:pPr>
      <w:r>
        <w:rPr>
          <w:rFonts w:ascii="Amiri" w:hAnsi="Amiri" w:eastAsia="Amiri" w:cs="Amiri"/>
          <w:lang w:bidi="ar-SA"/>
          <w:color w:val="111111"/>
          <w:sz w:val="28"/>
          <w:szCs w:val="28"/>
          <w:rtl/>
        </w:rPr>
        <w:t xml:space="preserve">افتقر إلى معرفة الحجر بالمشاهدة أو الوصف، و تقدير العمل، إمّا بالزمان، أو بتقدير المطحون و ذكر جنسه، و لو استأجر لدوران الدولاب، افتقر إلى مشاهدة الدّولاب، و تقدير العمل، إمّا بالزمان أو بامتلاء شيء معيّن كالحوض مثلا.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0" w:name="pg11083_127544"/>
    <w:bookmarkEnd w:id="100"/>
    <w:p>
      <w:pPr>
        <w:pStyle w:val="BookText"/>
      </w:pPr>
      <w:r>
        <w:rPr>
          <w:rFonts w:ascii="IRNazanin" w:hAnsi="IRNazanin" w:eastAsia="IRNazanin" w:cs="IRNazanin"/>
          <w:lang w:bidi="fa-IR"/>
          <w:color w:val="111111"/>
          <w:sz w:val="28"/>
          <w:szCs w:val="28"/>
          <w:rtl/>
        </w:rPr>
        <w:t xml:space="preserve">و لو استاجره للغرب</w:t>
      </w:r>
      <w:r>
        <w:rPr>
          <w:rStyle w:val="FootnoteReference"/>
        </w:rPr>
        <w:footnoteReference w:id="173"/>
      </w:r>
      <w:r>
        <w:rPr>
          <w:rFonts w:ascii="Amiri" w:hAnsi="Amiri" w:eastAsia="Amiri" w:cs="Amiri"/>
          <w:lang w:bidi="ar-SA"/>
          <w:color w:val="111111"/>
          <w:sz w:val="28"/>
          <w:szCs w:val="28"/>
          <w:rtl/>
        </w:rPr>
        <w:t xml:space="preserve">افتقر إلى معرفة الغرب، و تقدير الاستيفاء بالزمان، أو تعدّد الضروب، أو بامتلاء شيء معيّن، و لا يجوز التقدير بشرب الأرض و إن كانت معيّنة، و كذا لو قدّره بشرب الماشية.</w:t>
      </w:r>
    </w:p>
    <w:p>
      <w:pPr>
        <w:pStyle w:val="BookText"/>
      </w:pPr>
      <w:r>
        <w:rPr>
          <w:rFonts w:ascii="Amiri" w:hAnsi="Amiri" w:eastAsia="Amiri" w:cs="Amiri"/>
          <w:lang w:bidi="ar-SA"/>
          <w:color w:val="111111"/>
          <w:sz w:val="28"/>
          <w:szCs w:val="28"/>
          <w:rtl/>
        </w:rPr>
        <w:t xml:space="preserve">و لو استأجر لاستقاء الماء، افتقر إلى معرفة الآلة، كالرواية و الجرة و القربة و تقدير العمل، إمّا بالوقت، أو عدد المرّات، أو امتلاء شيء معيّن، فإن قدّره بالمرّات، افتقر إلى معرفة الموضع الّذي يستقي منه، و يذهب إليه، و إن قدّره بملء شيء افتقر إلى معرفته و معرفة موضع الماء.</w:t>
      </w:r>
    </w:p>
    <w:p>
      <w:pPr>
        <w:pStyle w:val="BookText"/>
      </w:pPr>
      <w:r>
        <w:rPr>
          <w:rFonts w:ascii="Amiri" w:hAnsi="Amiri" w:eastAsia="Amiri" w:cs="Amiri"/>
          <w:lang w:bidi="ar-SA"/>
          <w:color w:val="111111"/>
          <w:sz w:val="28"/>
          <w:szCs w:val="28"/>
          <w:rtl/>
        </w:rPr>
        <w:t xml:space="preserve">و لو استأجر الدابّة لنقل التراب، جاز، و لا بدّ من معرفتها في كلّ موضع وقع العقد فيه على المدّة، و إن وقع على العمل المعيّن، لم تجب</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6"/>
      </w:pPr>
      <w:bookmarkStart w:id="802" w:name="_Toc286"/>
      <w:r>
        <w:t>4260. السابع عشر: لو استأجر دابّة، و ذكر المستأجر أنّها تتعب راكبها،</w:t>
      </w:r>
      <w:bookmarkEnd w:id="802"/>
    </w:p>
    <w:p>
      <w:pPr>
        <w:pStyle w:val="BookText"/>
      </w:pPr>
      <w:r>
        <w:rPr>
          <w:rFonts w:ascii="Amiri" w:hAnsi="Amiri" w:eastAsia="Amiri" w:cs="Amiri"/>
          <w:lang w:bidi="ar-SA"/>
          <w:color w:val="111111"/>
          <w:sz w:val="28"/>
          <w:szCs w:val="28"/>
          <w:rtl/>
        </w:rPr>
        <w:t xml:space="preserve">فإن كان من قبله، مثل أن يكون قليل الركوب، فلا خيار له، و إن كان من قبلها، كالعثار و قلّة البصر، فإن رضي، فلا خيار، و إن لم يرض، فإن استاجرها بعينها، كان له الفسخ دون الإبدال، و إن كانت في الذمّة، كان له البدل، و لم يكن له فسخ العقد.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1" w:name="pg11083_127545"/>
    <w:bookmarkEnd w:id="101"/>
    <w:p>
      <w:pPr>
        <w:pStyle w:val="Heading5"/>
      </w:pPr>
      <w:bookmarkStart w:id="803" w:name="_Toc287"/>
      <w:r>
        <w:t>الفصل السادس: في تضمين الأجراء</w:t>
      </w:r>
      <w:bookmarkEnd w:id="803"/>
    </w:p>
    <w:p>
      <w:pPr>
        <w:pStyle w:val="Heading6"/>
      </w:pPr>
      <w:bookmarkStart w:id="804" w:name="_Toc288"/>
      <w:r>
        <w:t>اشارة</w:t>
      </w:r>
      <w:bookmarkEnd w:id="804"/>
    </w:p>
    <w:p>
      <w:pPr>
        <w:pStyle w:val="BookText"/>
      </w:pPr>
      <w:r>
        <w:rPr>
          <w:rFonts w:ascii="Amiri" w:hAnsi="Amiri" w:eastAsia="Amiri" w:cs="Amiri"/>
          <w:lang w:bidi="ar-SA"/>
          <w:color w:val="111111"/>
          <w:sz w:val="28"/>
          <w:szCs w:val="28"/>
          <w:rtl/>
        </w:rPr>
        <w:t xml:space="preserve">و فيه واحد و عشرون بحثا:</w:t>
      </w:r>
    </w:p>
    <w:p>
      <w:pPr>
        <w:pStyle w:val="Heading6"/>
      </w:pPr>
      <w:bookmarkStart w:id="805" w:name="_Toc289"/>
      <w:r>
        <w:t>4261. الأوّل: العين المستأجرة أمانة في يد المستأجر لا يضمنها إلاّ بتعد أو تفريط،</w:t>
      </w:r>
      <w:bookmarkEnd w:id="805"/>
    </w:p>
    <w:p>
      <w:pPr>
        <w:pStyle w:val="BookText"/>
      </w:pPr>
      <w:r>
        <w:rPr>
          <w:rFonts w:ascii="Amiri" w:hAnsi="Amiri" w:eastAsia="Amiri" w:cs="Amiri"/>
          <w:lang w:bidi="ar-SA"/>
          <w:color w:val="111111"/>
          <w:sz w:val="28"/>
          <w:szCs w:val="28"/>
          <w:rtl/>
        </w:rPr>
        <w:t xml:space="preserve">و إذا انقضت المدّة وجب عليه رفع يده، و ليس عليه الردّ إلاّ مع المطالبة، و لا يضمنها بعد المدّة بدون التفريط.</w:t>
      </w:r>
    </w:p>
    <w:p>
      <w:pPr>
        <w:pStyle w:val="BookText"/>
      </w:pPr>
      <w:r>
        <w:rPr>
          <w:rFonts w:ascii="Amiri" w:hAnsi="Amiri" w:eastAsia="Amiri" w:cs="Amiri"/>
          <w:lang w:bidi="ar-SA"/>
          <w:color w:val="111111"/>
          <w:sz w:val="28"/>
          <w:szCs w:val="28"/>
          <w:rtl/>
        </w:rPr>
        <w:t xml:space="preserve">و لو طلبها صاحبها بعد المدّة، وجب ردّها مع المكنة، فإن امتنع، ضمنها، و عليه أجرة المثل وقت الإمساك، و إن لم يستعملها، و لو امتنع من الانتفاع من قبل نفسه لزمه الأجرة، و لا ضمان، و إن كان بوقوع الإصطبل على الدابّة.</w:t>
      </w:r>
    </w:p>
    <w:p>
      <w:pPr>
        <w:pStyle w:val="Heading6"/>
      </w:pPr>
      <w:bookmarkStart w:id="806" w:name="_Toc290"/>
      <w:r>
        <w:t>4262. الثاني: لو شرط المؤجر على المستأجر ضمان العين، لم يصحّ‌،</w:t>
      </w:r>
      <w:bookmarkEnd w:id="806"/>
    </w:p>
    <w:p>
      <w:pPr>
        <w:pStyle w:val="BookText"/>
      </w:pPr>
      <w:r>
        <w:rPr>
          <w:rFonts w:ascii="Amiri" w:hAnsi="Amiri" w:eastAsia="Amiri" w:cs="Amiri"/>
          <w:lang w:bidi="ar-SA"/>
          <w:color w:val="111111"/>
          <w:sz w:val="28"/>
          <w:szCs w:val="28"/>
          <w:rtl/>
        </w:rPr>
        <w:t xml:space="preserve">و هل تبطل الإجارة‌؟ فيه نظر.</w:t>
      </w:r>
    </w:p>
    <w:p>
      <w:pPr>
        <w:pStyle w:val="BookText"/>
      </w:pPr>
      <w:r>
        <w:rPr>
          <w:rFonts w:ascii="Amiri" w:hAnsi="Amiri" w:eastAsia="Amiri" w:cs="Amiri"/>
          <w:lang w:bidi="ar-SA"/>
          <w:color w:val="111111"/>
          <w:sz w:val="28"/>
          <w:szCs w:val="28"/>
          <w:rtl/>
        </w:rPr>
        <w:t xml:space="preserve">و لو آجره شيئا و شرط عدم السير ليلا، أو وقت الظهيرة، أو لا يتأخر بها عن القافلة، أو لا يسير في الأعقاب، أو في الابتداء، أو لا يسلكها طريقا معيّنا، أو لا ينزل واديا، فخالف، ضمن.</w:t>
      </w:r>
    </w:p>
    <w:p>
      <w:pPr>
        <w:pStyle w:val="Heading6"/>
      </w:pPr>
      <w:bookmarkStart w:id="807" w:name="_Toc291"/>
      <w:r>
        <w:t>4263. الثالث: إذا كانت الإجارة فاسدة،</w:t>
      </w:r>
      <w:bookmarkEnd w:id="807"/>
    </w:p>
    <w:p>
      <w:pPr>
        <w:pStyle w:val="BookText"/>
      </w:pPr>
      <w:r>
        <w:rPr>
          <w:rFonts w:ascii="Amiri" w:hAnsi="Amiri" w:eastAsia="Amiri" w:cs="Amiri"/>
          <w:lang w:bidi="ar-SA"/>
          <w:color w:val="111111"/>
          <w:sz w:val="28"/>
          <w:szCs w:val="28"/>
          <w:rtl/>
        </w:rPr>
        <w:t xml:space="preserve">لم تكن العين مضمونة أيضا، إلاّ بالتعدّي.</w:t>
      </w:r>
    </w:p>
    <w:p>
      <w:pPr>
        <w:pStyle w:val="Heading6"/>
      </w:pPr>
      <w:bookmarkStart w:id="808" w:name="_Toc292"/>
      <w:r>
        <w:t>4264. الرابع: يسوغ للمستأجر ضرب الدابّة بمجرى العادة</w:t>
      </w:r>
      <w:bookmarkEnd w:id="808"/>
    </w:p>
    <w:p>
      <w:pPr>
        <w:pStyle w:val="BookText"/>
      </w:pPr>
      <w:r>
        <w:rPr>
          <w:rFonts w:ascii="Amiri" w:hAnsi="Amiri" w:eastAsia="Amiri" w:cs="Amiri"/>
          <w:lang w:bidi="ar-SA"/>
          <w:color w:val="111111"/>
          <w:sz w:val="28"/>
          <w:szCs w:val="28"/>
          <w:rtl/>
        </w:rPr>
        <w:t xml:space="preserve">و تكبيحها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2" w:name="pg11083_127546"/>
    <w:bookmarkEnd w:id="102"/>
    <w:p>
      <w:pPr>
        <w:pStyle w:val="BookText"/>
      </w:pPr>
      <w:r>
        <w:rPr>
          <w:rFonts w:ascii="IRNazanin" w:hAnsi="IRNazanin" w:eastAsia="IRNazanin" w:cs="IRNazanin"/>
          <w:lang w:bidi="fa-IR"/>
          <w:color w:val="111111"/>
          <w:sz w:val="28"/>
          <w:szCs w:val="28"/>
          <w:rtl/>
        </w:rPr>
        <w:t xml:space="preserve">باللجام</w:t>
      </w:r>
      <w:r>
        <w:rPr>
          <w:rStyle w:val="FootnoteReference"/>
        </w:rPr>
        <w:footnoteReference w:id="175"/>
      </w:r>
      <w:r>
        <w:rPr>
          <w:rFonts w:ascii="Amiri" w:hAnsi="Amiri" w:eastAsia="Amiri" w:cs="Amiri"/>
          <w:lang w:bidi="ar-SA"/>
          <w:color w:val="111111"/>
          <w:sz w:val="28"/>
          <w:szCs w:val="28"/>
          <w:rtl/>
        </w:rPr>
        <w:t xml:space="preserve">للإصلاح و الحثّ على السير ليلحق الرفقة، و للرائض ضرب الدابّة للتأديب، و ترتيب المشي و العدو و السير، و للمعلّم ضرب الصبيان للتأديب إلاّ صغيرا لا يعقل.</w:t>
      </w:r>
    </w:p>
    <w:p>
      <w:pPr>
        <w:pStyle w:val="BookText"/>
      </w:pPr>
      <w:r>
        <w:rPr>
          <w:rFonts w:ascii="Amiri" w:hAnsi="Amiri" w:eastAsia="Amiri" w:cs="Amiri"/>
          <w:lang w:bidi="ar-SA"/>
          <w:color w:val="111111"/>
          <w:sz w:val="28"/>
          <w:szCs w:val="28"/>
          <w:rtl/>
        </w:rPr>
        <w:t xml:space="preserve">و لو تلفت الدابّة بضرب المستأجر ما</w:t>
      </w:r>
      <w:r>
        <w:rPr>
          <w:rStyle w:val="FootnoteReference"/>
        </w:rPr>
        <w:footnoteReference w:id="176"/>
      </w:r>
      <w:r>
        <w:rPr>
          <w:rFonts w:ascii="Amiri" w:hAnsi="Amiri" w:eastAsia="Amiri" w:cs="Amiri"/>
          <w:lang w:bidi="ar-SA"/>
          <w:color w:val="111111"/>
          <w:sz w:val="28"/>
          <w:szCs w:val="28"/>
          <w:rtl/>
        </w:rPr>
        <w:t xml:space="preserve">يسوغ ضربها به لم يضمن، و كذا لا يضمن لو وضع عليها السرج، أو اللجام، أو البرذعة فماتت، و لو تعدّى في ذلك كلّه، ضمن.</w:t>
      </w:r>
    </w:p>
    <w:p>
      <w:pPr>
        <w:pStyle w:val="BookText"/>
      </w:pPr>
      <w:r>
        <w:rPr>
          <w:rFonts w:ascii="Amiri" w:hAnsi="Amiri" w:eastAsia="Amiri" w:cs="Amiri"/>
          <w:lang w:bidi="ar-SA"/>
          <w:color w:val="111111"/>
          <w:sz w:val="28"/>
          <w:szCs w:val="28"/>
          <w:rtl/>
        </w:rPr>
        <w:t xml:space="preserve">و لو ضرب امرأته للتأديب فماتت، ضمن.</w:t>
      </w:r>
    </w:p>
    <w:p>
      <w:pPr>
        <w:pStyle w:val="BookText"/>
      </w:pPr>
      <w:r>
        <w:rPr>
          <w:rFonts w:ascii="Amiri" w:hAnsi="Amiri" w:eastAsia="Amiri" w:cs="Amiri"/>
          <w:lang w:bidi="ar-SA"/>
          <w:color w:val="111111"/>
          <w:sz w:val="28"/>
          <w:szCs w:val="28"/>
          <w:rtl/>
        </w:rPr>
        <w:t xml:space="preserve">و الرائض لا يضمن مع ضربه موافق العادة.</w:t>
      </w:r>
    </w:p>
    <w:p>
      <w:pPr>
        <w:pStyle w:val="BookText"/>
      </w:pPr>
      <w:r>
        <w:rPr>
          <w:rFonts w:ascii="Amiri" w:hAnsi="Amiri" w:eastAsia="Amiri" w:cs="Amiri"/>
          <w:lang w:bidi="ar-SA"/>
          <w:color w:val="111111"/>
          <w:sz w:val="28"/>
          <w:szCs w:val="28"/>
          <w:rtl/>
        </w:rPr>
        <w:t xml:space="preserve">و لو مات الصغير حتف أنفه، أو وقع عليه شيء من السقف لم يضمن المؤدّب، سواء كان الصبيّ حرّا أو عبدا.</w:t>
      </w:r>
    </w:p>
    <w:p>
      <w:pPr>
        <w:pStyle w:val="Heading6"/>
      </w:pPr>
      <w:bookmarkStart w:id="809" w:name="_Toc293"/>
      <w:r>
        <w:t>4265. الخامس: الختّان و الحجّام و المتطبّب إذا أتلفوا شيئا بفعلهم ضمنوه،</w:t>
      </w:r>
      <w:bookmarkEnd w:id="809"/>
    </w:p>
    <w:p>
      <w:pPr>
        <w:pStyle w:val="BookText"/>
      </w:pPr>
      <w:r>
        <w:rPr>
          <w:rFonts w:ascii="Amiri" w:hAnsi="Amiri" w:eastAsia="Amiri" w:cs="Amiri"/>
          <w:lang w:bidi="ar-SA"/>
          <w:color w:val="111111"/>
          <w:sz w:val="28"/>
          <w:szCs w:val="28"/>
          <w:rtl/>
        </w:rPr>
        <w:t xml:space="preserve">و إن كانوا حاذقين، كما لو قطع الحشفة، أو يقطع الطبيب سلعة</w:t>
      </w:r>
      <w:r>
        <w:rPr>
          <w:rStyle w:val="FootnoteReference"/>
        </w:rPr>
        <w:footnoteReference w:id="177"/>
      </w:r>
      <w:r>
        <w:rPr>
          <w:rFonts w:ascii="Amiri" w:hAnsi="Amiri" w:eastAsia="Amiri" w:cs="Amiri"/>
          <w:lang w:bidi="ar-SA"/>
          <w:color w:val="111111"/>
          <w:sz w:val="28"/>
          <w:szCs w:val="28"/>
          <w:rtl/>
        </w:rPr>
        <w:t xml:space="preserve">فيتجاوزها، أو يقطع بآلة كالّة،</w:t>
      </w:r>
      <w:r>
        <w:rPr>
          <w:rStyle w:val="FootnoteReference"/>
        </w:rPr>
        <w:footnoteReference w:id="178"/>
      </w:r>
      <w:r>
        <w:rPr>
          <w:rFonts w:ascii="Amiri" w:hAnsi="Amiri" w:eastAsia="Amiri" w:cs="Amiri"/>
          <w:lang w:bidi="ar-SA"/>
          <w:color w:val="111111"/>
          <w:sz w:val="28"/>
          <w:szCs w:val="28"/>
          <w:rtl/>
        </w:rPr>
        <w:t xml:space="preserve">أو في وقت لا يصلح للقطع فيه، أمّا لو لم يتجاوزوا محلّ القطع</w:t>
      </w:r>
      <w:r>
        <w:rPr>
          <w:rStyle w:val="FootnoteReference"/>
        </w:rPr>
        <w:footnoteReference w:id="179"/>
      </w:r>
      <w:r>
        <w:rPr>
          <w:rFonts w:ascii="Amiri" w:hAnsi="Amiri" w:eastAsia="Amiri" w:cs="Amiri"/>
          <w:lang w:bidi="ar-SA"/>
          <w:color w:val="111111"/>
          <w:sz w:val="28"/>
          <w:szCs w:val="28"/>
          <w:rtl/>
        </w:rPr>
        <w:t xml:space="preserve">مع حذقهم في الصنعة، فاتّفق التلف، فإنّهم لا يضمنون.</w:t>
      </w:r>
    </w:p>
    <w:p>
      <w:pPr>
        <w:pStyle w:val="BookText"/>
      </w:pPr>
      <w:r>
        <w:rPr>
          <w:rFonts w:ascii="Amiri" w:hAnsi="Amiri" w:eastAsia="Amiri" w:cs="Amiri"/>
          <w:lang w:bidi="ar-SA"/>
          <w:color w:val="111111"/>
          <w:sz w:val="28"/>
          <w:szCs w:val="28"/>
          <w:rtl/>
        </w:rPr>
        <w:t xml:space="preserve">و لو ختن صبيّا من غير إذن وليّه، أو قطع سلعة من إنسان بغير إذنه، فسرت جنايته، ضمن، و لو فعل بإذن من له الولاية لم يضمن إلاّ مع التعدّي.</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3" w:name="pg11083_127547"/>
    <w:bookmarkEnd w:id="103"/>
    <w:p>
      <w:pPr>
        <w:pStyle w:val="Heading6"/>
      </w:pPr>
      <w:bookmarkStart w:id="810" w:name="_Toc294"/>
      <w:r>
        <w:t>4266. السادس: لو استأجره لقلع ضرسه، فقلع غير ما أمره،</w:t>
      </w:r>
      <w:bookmarkEnd w:id="810"/>
    </w:p>
    <w:p>
      <w:pPr>
        <w:pStyle w:val="BookText"/>
      </w:pPr>
      <w:r>
        <w:rPr>
          <w:rFonts w:ascii="Amiri" w:hAnsi="Amiri" w:eastAsia="Amiri" w:cs="Amiri"/>
          <w:lang w:bidi="ar-SA"/>
          <w:color w:val="111111"/>
          <w:sz w:val="28"/>
          <w:szCs w:val="28"/>
          <w:rtl/>
        </w:rPr>
        <w:t xml:space="preserve">ضمنه، و اقتصّ منه في العمد.</w:t>
      </w:r>
    </w:p>
    <w:p>
      <w:pPr>
        <w:pStyle w:val="Heading6"/>
      </w:pPr>
      <w:bookmarkStart w:id="811" w:name="_Toc295"/>
      <w:r>
        <w:t>4267. السابع: الراعي لا يضمن الماشية إلاّ بالتعدّي أو التفريط،</w:t>
      </w:r>
      <w:bookmarkEnd w:id="811"/>
    </w:p>
    <w:p>
      <w:pPr>
        <w:pStyle w:val="BookText"/>
      </w:pPr>
      <w:r>
        <w:rPr>
          <w:rFonts w:ascii="Amiri" w:hAnsi="Amiri" w:eastAsia="Amiri" w:cs="Amiri"/>
          <w:lang w:bidi="ar-SA"/>
          <w:color w:val="111111"/>
          <w:sz w:val="28"/>
          <w:szCs w:val="28"/>
          <w:rtl/>
        </w:rPr>
        <w:t xml:space="preserve">مثل أن ينام عنها، أو يغفل، أو يضعها في بعد منه، أو تغيب عن نظره و حفظه، أو يضربها كثيرا، أو في غير موضعه، أو من غير حاجة، أو يسلك بها طريقا مخوفا.</w:t>
      </w:r>
    </w:p>
    <w:p>
      <w:pPr>
        <w:pStyle w:val="BookText"/>
      </w:pPr>
      <w:r>
        <w:rPr>
          <w:rFonts w:ascii="Amiri" w:hAnsi="Amiri" w:eastAsia="Amiri" w:cs="Amiri"/>
          <w:lang w:bidi="ar-SA"/>
          <w:color w:val="111111"/>
          <w:sz w:val="28"/>
          <w:szCs w:val="28"/>
          <w:rtl/>
        </w:rPr>
        <w:t xml:space="preserve">و لو اختلفا في التعدّي، فالقول قول الراعي، و لو اختلفا في كون الفعل تعدّيا، رجع إلى أهل الخبرة.</w:t>
      </w:r>
    </w:p>
    <w:p>
      <w:pPr>
        <w:pStyle w:val="BookText"/>
      </w:pPr>
      <w:r>
        <w:rPr>
          <w:rFonts w:ascii="Amiri" w:hAnsi="Amiri" w:eastAsia="Amiri" w:cs="Amiri"/>
          <w:lang w:bidi="ar-SA"/>
          <w:color w:val="111111"/>
          <w:sz w:val="28"/>
          <w:szCs w:val="28"/>
          <w:rtl/>
        </w:rPr>
        <w:t xml:space="preserve">و لو ادّعى موت شاة، قبل قوله مع اليمين، و لا يضمن، و إن لم يأت بجلدها.</w:t>
      </w:r>
    </w:p>
    <w:p>
      <w:pPr>
        <w:pStyle w:val="BookText"/>
      </w:pPr>
      <w:r>
        <w:rPr>
          <w:rFonts w:ascii="Amiri" w:hAnsi="Amiri" w:eastAsia="Amiri" w:cs="Amiri"/>
          <w:lang w:bidi="ar-SA"/>
          <w:color w:val="111111"/>
          <w:sz w:val="28"/>
          <w:szCs w:val="28"/>
          <w:rtl/>
        </w:rPr>
        <w:t xml:space="preserve">و لا يضمن ما يأخذه العرب اللصوص و الأكراد، أو يأخذه السباع إلاّ مع التعدّي بأن يخالف صاحب الغنم في المرعى، فإن أطلق، و لم يعيّن الموضع، فلا ضمان إلاّ مع التعدّي.</w:t>
      </w:r>
    </w:p>
    <w:p>
      <w:pPr>
        <w:pStyle w:val="Heading6"/>
      </w:pPr>
      <w:bookmarkStart w:id="812" w:name="_Toc296"/>
      <w:r>
        <w:t>4268. الثامن: الصانع مثل القصّار، و الخيّاط، و الحائك، و الطبّاخ، و أشباههم، يضمنون ما يتلف بفعلهم،</w:t>
      </w:r>
      <w:bookmarkEnd w:id="812"/>
    </w:p>
    <w:p>
      <w:pPr>
        <w:pStyle w:val="BookText"/>
      </w:pPr>
      <w:r>
        <w:rPr>
          <w:rFonts w:ascii="Amiri" w:hAnsi="Amiri" w:eastAsia="Amiri" w:cs="Amiri"/>
          <w:lang w:bidi="ar-SA"/>
          <w:color w:val="111111"/>
          <w:sz w:val="28"/>
          <w:szCs w:val="28"/>
          <w:rtl/>
        </w:rPr>
        <w:t xml:space="preserve">سواء كانوا في ملك المستأجر أو ملكهم، و سواء كان المستأجر حاضرا، أو غائبا.</w:t>
      </w:r>
    </w:p>
    <w:p>
      <w:pPr>
        <w:pStyle w:val="BookText"/>
      </w:pPr>
      <w:r>
        <w:rPr>
          <w:rFonts w:ascii="Amiri" w:hAnsi="Amiri" w:eastAsia="Amiri" w:cs="Amiri"/>
          <w:lang w:bidi="ar-SA"/>
          <w:color w:val="111111"/>
          <w:sz w:val="28"/>
          <w:szCs w:val="28"/>
          <w:rtl/>
        </w:rPr>
        <w:t xml:space="preserve">و الحمّال يضمن ما يسقط من حمله عن رأسه أو يتلف من عثرته.</w:t>
      </w:r>
    </w:p>
    <w:p>
      <w:pPr>
        <w:pStyle w:val="BookText"/>
      </w:pPr>
      <w:r>
        <w:rPr>
          <w:rFonts w:ascii="Amiri" w:hAnsi="Amiri" w:eastAsia="Amiri" w:cs="Amiri"/>
          <w:lang w:bidi="ar-SA"/>
          <w:color w:val="111111"/>
          <w:sz w:val="28"/>
          <w:szCs w:val="28"/>
          <w:rtl/>
        </w:rPr>
        <w:t xml:space="preserve">و الجمّال يضمن ما يتلف بقوده و سوقه، و انقطاع حبله الّذي يشدّ به الحمل.</w:t>
      </w:r>
    </w:p>
    <w:p>
      <w:pPr>
        <w:pStyle w:val="BookText"/>
      </w:pPr>
      <w:r>
        <w:rPr>
          <w:rFonts w:ascii="Amiri" w:hAnsi="Amiri" w:eastAsia="Amiri" w:cs="Amiri"/>
          <w:lang w:bidi="ar-SA"/>
          <w:color w:val="111111"/>
          <w:sz w:val="28"/>
          <w:szCs w:val="28"/>
          <w:rtl/>
        </w:rPr>
        <w:t xml:space="preserve">و الملاّح يضمن ما تلف في يده أو جذفه</w:t>
      </w:r>
      <w:r>
        <w:rPr>
          <w:rStyle w:val="FootnoteReference"/>
        </w:rPr>
        <w:footnoteReference w:id="180"/>
      </w:r>
      <w:r>
        <w:rPr>
          <w:rFonts w:ascii="Amiri" w:hAnsi="Amiri" w:eastAsia="Amiri" w:cs="Amiri"/>
          <w:lang w:bidi="ar-SA"/>
          <w:color w:val="111111"/>
          <w:sz w:val="28"/>
          <w:szCs w:val="28"/>
          <w:rtl/>
        </w:rPr>
        <w:t xml:space="preserve">أو ما يعالج به السفينة.</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4" w:name="pg11083_127548"/>
    <w:bookmarkEnd w:id="104"/>
    <w:p>
      <w:pPr>
        <w:pStyle w:val="BookText"/>
      </w:pPr>
      <w:r>
        <w:rPr>
          <w:rFonts w:ascii="Amiri" w:hAnsi="Amiri" w:eastAsia="Amiri" w:cs="Amiri"/>
          <w:lang w:bidi="ar-SA"/>
          <w:color w:val="111111"/>
          <w:sz w:val="28"/>
          <w:szCs w:val="28"/>
          <w:rtl/>
        </w:rPr>
        <w:t xml:space="preserve">سواء حصل منهم التعدّي أو لا، و سواء كان صاحب العمل حاضرا أو غائبا، و كذا كلّ من أعطي شيئا ليصلحه فأفسده أو أعابه.</w:t>
      </w:r>
    </w:p>
    <w:p>
      <w:pPr>
        <w:pStyle w:val="BookText"/>
      </w:pPr>
      <w:r>
        <w:rPr>
          <w:rFonts w:ascii="Amiri" w:hAnsi="Amiri" w:eastAsia="Amiri" w:cs="Amiri"/>
          <w:lang w:bidi="ar-SA"/>
          <w:color w:val="111111"/>
          <w:sz w:val="28"/>
          <w:szCs w:val="28"/>
          <w:rtl/>
        </w:rPr>
        <w:t xml:space="preserve">و لو كان للمستأجر عبيد صغار أو كبار على جمله، ضمن المؤجر ما تلف من قوده و سوقه، و كذا الأجير الخاصّ يضمن ما يتلف بفعله، سواء كان عن تفريط أو لا.</w:t>
      </w:r>
    </w:p>
    <w:p>
      <w:pPr>
        <w:pStyle w:val="Heading6"/>
      </w:pPr>
      <w:bookmarkStart w:id="813" w:name="_Toc297"/>
      <w:r>
        <w:t>4269. التاسع: إذا أتلف الصانع الثوب بعد عمله،</w:t>
      </w:r>
      <w:bookmarkEnd w:id="813"/>
    </w:p>
    <w:p>
      <w:pPr>
        <w:pStyle w:val="BookText"/>
      </w:pPr>
      <w:r>
        <w:rPr>
          <w:rFonts w:ascii="Amiri" w:hAnsi="Amiri" w:eastAsia="Amiri" w:cs="Amiri"/>
          <w:lang w:bidi="ar-SA"/>
          <w:color w:val="111111"/>
          <w:sz w:val="28"/>
          <w:szCs w:val="28"/>
          <w:rtl/>
        </w:rPr>
        <w:t xml:space="preserve">تخيّر المالك بين تضمينه إيّاه معمولا، و عليه الأجر له إن لم يكن دفعه، و بين تضمينه إيّاه قبل عمله، و لا أجر له عليه، و كذا لو أتلف الحامل ما حمله، تخيّر بين تضمينه في موضع التلف، و عليه أجرة حمله إليه، و بين تضمينه إيّاه في موضع التسليم، و لا أجرة.</w:t>
      </w:r>
    </w:p>
    <w:p>
      <w:pPr>
        <w:pStyle w:val="Heading6"/>
      </w:pPr>
      <w:bookmarkStart w:id="814" w:name="_Toc298"/>
      <w:r>
        <w:t>4270. العاشر: إذا دفع غزلا إلى حائك فقال: انسجه عشرة طولا في عرض ذراع، فنسجه زائدا فيهما،</w:t>
      </w:r>
      <w:bookmarkEnd w:id="814"/>
    </w:p>
    <w:p>
      <w:pPr>
        <w:pStyle w:val="BookText"/>
      </w:pPr>
      <w:r>
        <w:rPr>
          <w:rFonts w:ascii="Amiri" w:hAnsi="Amiri" w:eastAsia="Amiri" w:cs="Amiri"/>
          <w:lang w:bidi="ar-SA"/>
          <w:color w:val="111111"/>
          <w:sz w:val="28"/>
          <w:szCs w:val="28"/>
          <w:rtl/>
        </w:rPr>
        <w:t xml:space="preserve">فلا أجرة له على الزيادة، ثمّ إن كانت الزيادة في الطول خاصّة، استحقّ المسمّى، و إن كان في العرض، فالأقرب أنّه كذلك على إشكال، و كذا الإشكال لو كانت الزيادة فيهما، و لو نسجه ناقصا في الطول، فالأقرب أنّه يستحقّ بنسبة عمله من الأجرة. و لو كان ناقصا في العرض فالإشكال فيه أقوى، و عليه الأرش في البابين.</w:t>
      </w:r>
    </w:p>
    <w:p>
      <w:pPr>
        <w:pStyle w:val="BookText"/>
      </w:pPr>
      <w:r>
        <w:rPr>
          <w:rFonts w:ascii="Amiri" w:hAnsi="Amiri" w:eastAsia="Amiri" w:cs="Amiri"/>
          <w:lang w:bidi="ar-SA"/>
          <w:color w:val="111111"/>
          <w:sz w:val="28"/>
          <w:szCs w:val="28"/>
          <w:rtl/>
        </w:rPr>
        <w:t xml:space="preserve">و إن نسجه زائدا في أحدهما، ناقصا في الآخر، فلا شيء له عن الزيادة، و كان الحكم في النقصان ما ذكرنا، و ليس لصاحب الثوب دفعه إلى النسّاج و إلزامه بثمن الغزل.</w:t>
      </w:r>
    </w:p>
    <w:p>
      <w:pPr>
        <w:pStyle w:val="BookText"/>
      </w:pPr>
      <w:r>
        <w:rPr>
          <w:rFonts w:ascii="Amiri" w:hAnsi="Amiri" w:eastAsia="Amiri" w:cs="Amiri"/>
          <w:lang w:bidi="ar-SA"/>
          <w:color w:val="111111"/>
          <w:sz w:val="28"/>
          <w:szCs w:val="28"/>
          <w:rtl/>
        </w:rPr>
        <w:t xml:space="preserve">و لو أثّرت الزيادة أو النقص [في] العين، مثل أن يأمره بعشرة [أذرع]</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5" w:name="pg11083_127549"/>
    <w:bookmarkEnd w:id="105"/>
    <w:p>
      <w:pPr>
        <w:pStyle w:val="BookText"/>
      </w:pPr>
      <w:r>
        <w:rPr>
          <w:rFonts w:ascii="Amiri" w:hAnsi="Amiri" w:eastAsia="Amiri" w:cs="Amiri"/>
          <w:lang w:bidi="ar-SA"/>
          <w:color w:val="111111"/>
          <w:sz w:val="28"/>
          <w:szCs w:val="28"/>
          <w:rtl/>
        </w:rPr>
        <w:t xml:space="preserve">ليكون خفيفا فينسجه خمسة عشر صفيقا</w:t>
      </w:r>
      <w:r>
        <w:rPr>
          <w:rStyle w:val="FootnoteReference"/>
        </w:rPr>
        <w:footnoteReference w:id="181"/>
      </w:r>
      <w:r>
        <w:rPr>
          <w:rFonts w:ascii="Amiri" w:hAnsi="Amiri" w:eastAsia="Amiri" w:cs="Amiri"/>
          <w:lang w:bidi="ar-SA"/>
          <w:color w:val="111111"/>
          <w:sz w:val="28"/>
          <w:szCs w:val="28"/>
          <w:rtl/>
        </w:rPr>
        <w:t xml:space="preserve">، أو بالعكس، ضمن الأرش، و الوجه عدم الأجرة.</w:t>
      </w:r>
    </w:p>
    <w:p>
      <w:pPr>
        <w:pStyle w:val="Heading6"/>
      </w:pPr>
      <w:bookmarkStart w:id="815" w:name="_Toc299"/>
      <w:r>
        <w:t>4271. الحادي عشر: إذا قال للخيّاط: إن كان هذا يكفيني قميصا فاقطعه، فقال: نعم، و قطعه، و لم يكفه،</w:t>
      </w:r>
      <w:bookmarkEnd w:id="815"/>
    </w:p>
    <w:p>
      <w:pPr>
        <w:pStyle w:val="BookText"/>
      </w:pPr>
      <w:r>
        <w:rPr>
          <w:rFonts w:ascii="Amiri" w:hAnsi="Amiri" w:eastAsia="Amiri" w:cs="Amiri"/>
          <w:lang w:bidi="ar-SA"/>
          <w:color w:val="111111"/>
          <w:sz w:val="28"/>
          <w:szCs w:val="28"/>
          <w:rtl/>
        </w:rPr>
        <w:t xml:space="preserve">ضمن الخيّاط أرش القطع، و لو قال:</w:t>
      </w:r>
    </w:p>
    <w:p>
      <w:pPr>
        <w:pStyle w:val="BookText"/>
      </w:pPr>
      <w:r>
        <w:rPr>
          <w:rFonts w:ascii="Amiri" w:hAnsi="Amiri" w:eastAsia="Amiri" w:cs="Amiri"/>
          <w:lang w:bidi="ar-SA"/>
          <w:color w:val="111111"/>
          <w:sz w:val="28"/>
          <w:szCs w:val="28"/>
          <w:rtl/>
        </w:rPr>
        <w:t xml:space="preserve">انظره يكفيني قميصا؟ قال: نعم، قال: اقطعه، لم يضمن.</w:t>
      </w:r>
    </w:p>
    <w:p>
      <w:pPr>
        <w:pStyle w:val="Heading6"/>
      </w:pPr>
      <w:bookmarkStart w:id="816" w:name="_Toc300"/>
      <w:r>
        <w:t>4272. الثاني عشر: لو أمره بقطع قميص رجل، فقطعه قميص امرأة،</w:t>
      </w:r>
      <w:bookmarkEnd w:id="816"/>
    </w:p>
    <w:p>
      <w:pPr>
        <w:pStyle w:val="BookText"/>
      </w:pPr>
      <w:r>
        <w:rPr>
          <w:rFonts w:ascii="Amiri" w:hAnsi="Amiri" w:eastAsia="Amiri" w:cs="Amiri"/>
          <w:lang w:bidi="ar-SA"/>
          <w:color w:val="111111"/>
          <w:sz w:val="28"/>
          <w:szCs w:val="28"/>
          <w:rtl/>
        </w:rPr>
        <w:t xml:space="preserve">احتمل الزامه بأرش ما بين قيمته صحيحا و مقطوعا، و ما بين قيمته مقطوعا قميص امرأة و رجل، و الأوّل أقوى، و على التقديرين لا يستحقّ أجرا.</w:t>
      </w:r>
    </w:p>
    <w:p>
      <w:pPr>
        <w:pStyle w:val="Heading6"/>
      </w:pPr>
      <w:bookmarkStart w:id="817" w:name="_Toc301"/>
      <w:r>
        <w:t>4273. الثالث عشر: إذا اختلفا فقال: أذنت لي في قطعه قميص امرأة أو قباء، أو صبغ الثوب أسود،</w:t>
      </w:r>
      <w:bookmarkEnd w:id="817"/>
    </w:p>
    <w:p>
      <w:pPr>
        <w:pStyle w:val="BookText"/>
      </w:pPr>
      <w:r>
        <w:rPr>
          <w:rFonts w:ascii="Amiri" w:hAnsi="Amiri" w:eastAsia="Amiri" w:cs="Amiri"/>
          <w:lang w:bidi="ar-SA"/>
          <w:color w:val="111111"/>
          <w:sz w:val="28"/>
          <w:szCs w:val="28"/>
          <w:rtl/>
        </w:rPr>
        <w:t xml:space="preserve">فقال: بل في قميص رجل، أو في قميص أو في الصبغ أحمر</w:t>
      </w:r>
      <w:r>
        <w:rPr>
          <w:rStyle w:val="FootnoteReference"/>
        </w:rPr>
        <w:footnoteReference w:id="182"/>
      </w:r>
      <w:r>
        <w:rPr>
          <w:rFonts w:ascii="Amiri" w:hAnsi="Amiri" w:eastAsia="Amiri" w:cs="Amiri"/>
          <w:lang w:bidi="ar-SA"/>
          <w:color w:val="111111"/>
          <w:sz w:val="28"/>
          <w:szCs w:val="28"/>
          <w:rtl/>
        </w:rPr>
        <w:t xml:space="preserve">، فالوجه أنّ القول قول المالك مع يمينه على عدم الإذن بما ادّعاه الخيّاط و الصبّاغ، و لا أجرة عليه على قطع ما ادّعاه الخيّاط، و الوجه أنّه لا أجرة له أيضا في مقابلة القطع الّذي يصلح لما ادّعاه المالك، و له الأرش.</w:t>
      </w:r>
    </w:p>
    <w:p>
      <w:pPr>
        <w:pStyle w:val="BookText"/>
      </w:pPr>
      <w:r>
        <w:rPr>
          <w:rFonts w:ascii="Amiri" w:hAnsi="Amiri" w:eastAsia="Amiri" w:cs="Amiri"/>
          <w:lang w:bidi="ar-SA"/>
          <w:color w:val="111111"/>
          <w:sz w:val="28"/>
          <w:szCs w:val="28"/>
          <w:rtl/>
        </w:rPr>
        <w:t xml:space="preserve">ثمّ الخيوط إن كانت له، لم يكن للخيّاط فتقه، و إن كانت للصّانع جاز له فتقه و انتزاع الخيوط منه، إلاّ أن يتّفقا على العوض.</w:t>
      </w:r>
    </w:p>
    <w:p>
      <w:pPr>
        <w:pStyle w:val="BookText"/>
      </w:pPr>
      <w:r>
        <w:rPr>
          <w:rFonts w:ascii="Amiri" w:hAnsi="Amiri" w:eastAsia="Amiri" w:cs="Amiri"/>
          <w:lang w:bidi="ar-SA"/>
          <w:color w:val="111111"/>
          <w:sz w:val="28"/>
          <w:szCs w:val="28"/>
          <w:rtl/>
        </w:rPr>
        <w:t xml:space="preserve">و لو طلب المالك أن يشدّ في كلّ خيط خيطا ليقعد في مكانه عند سلّه، لم تجب إجابته، و كذا البحث في الصّبغ.</w:t>
      </w:r>
    </w:p>
    <w:p>
      <w:pPr>
        <w:pStyle w:val="Heading6"/>
      </w:pPr>
      <w:bookmarkStart w:id="818" w:name="_Toc302"/>
      <w:r>
        <w:t>4274. الرابع عشر: إذا استأجره لعمل في عين، فتلفت في يد المؤجر من غير تفريط،</w:t>
      </w:r>
      <w:bookmarkEnd w:id="818"/>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6" w:name="pg11083_127550"/>
    <w:bookmarkEnd w:id="106"/>
    <w:p>
      <w:pPr>
        <w:pStyle w:val="BookText"/>
      </w:pPr>
      <w:r>
        <w:rPr>
          <w:rFonts w:ascii="Amiri" w:hAnsi="Amiri" w:eastAsia="Amiri" w:cs="Amiri"/>
          <w:lang w:bidi="ar-SA"/>
          <w:color w:val="111111"/>
          <w:sz w:val="28"/>
          <w:szCs w:val="28"/>
          <w:rtl/>
        </w:rPr>
        <w:t xml:space="preserve">لم يضمن، سواء كان هلاكه بما يستطاع، أو بغيره، كالغرق أو القهر باليد الغالبة</w:t>
      </w:r>
      <w:r>
        <w:rPr>
          <w:rStyle w:val="FootnoteReference"/>
        </w:rPr>
        <w:footnoteReference w:id="183"/>
      </w:r>
      <w:r>
        <w:rPr>
          <w:rFonts w:ascii="Amiri" w:hAnsi="Amiri" w:eastAsia="Amiri" w:cs="Amiri"/>
          <w:lang w:bidi="ar-SA"/>
          <w:color w:val="111111"/>
          <w:sz w:val="28"/>
          <w:szCs w:val="28"/>
          <w:rtl/>
        </w:rPr>
        <w:t xml:space="preserve">عليه و لا أجرة له فيما عمل له فيها، إن كان العمل في ملكه و المستأجر غائب، و إن كان في ملك المستأجر و هو حاضر، قال الشيخ: له الأجرة، لأنّه يسلّم العمل جزءا فجزءا.</w:t>
      </w:r>
      <w:r>
        <w:rPr>
          <w:rStyle w:val="FootnoteReference"/>
        </w:rPr>
        <w:footnoteReference w:id="184"/>
      </w:r>
    </w:p>
    <w:p>
      <w:pPr>
        <w:pStyle w:val="BookText"/>
      </w:pPr>
      <w:r>
        <w:rPr>
          <w:rFonts w:ascii="Amiri" w:hAnsi="Amiri" w:eastAsia="Amiri" w:cs="Amiri"/>
          <w:lang w:bidi="ar-SA"/>
          <w:color w:val="111111"/>
          <w:sz w:val="28"/>
          <w:szCs w:val="28"/>
          <w:rtl/>
        </w:rPr>
        <w:t xml:space="preserve">و لو حبس الصانع الثوب على استيفاء الأجرة، ضمنه إلاّ أن يجعله المستأجر رهنا.</w:t>
      </w:r>
    </w:p>
    <w:p>
      <w:pPr>
        <w:pStyle w:val="BookText"/>
      </w:pPr>
      <w:r>
        <w:rPr>
          <w:rFonts w:ascii="Amiri" w:hAnsi="Amiri" w:eastAsia="Amiri" w:cs="Amiri"/>
          <w:lang w:bidi="ar-SA"/>
          <w:color w:val="111111"/>
          <w:sz w:val="28"/>
          <w:szCs w:val="28"/>
          <w:rtl/>
        </w:rPr>
        <w:t xml:space="preserve">و لو دفع القصّار الثوب إلى غير المالك للاشتباه بثوب آخر، ضمنه، فإن قطعه ردّه مع الأرش، و في تضمين القصّار الأرش إشكال، و يطالب بثوبه، فإن كان موجودا، أخذه، و إن نقص فله الأرش، و لو هلك عند القصّار، ففي لزومه إشكال، أقربه ذلك.</w:t>
      </w:r>
    </w:p>
    <w:p>
      <w:pPr>
        <w:pStyle w:val="Heading6"/>
      </w:pPr>
      <w:bookmarkStart w:id="819" w:name="_Toc303"/>
      <w:r>
        <w:t>4275. الخامس عشر: إذا استأجره للخبز فاحترق بتفريط منه، ضمنه،</w:t>
      </w:r>
      <w:bookmarkEnd w:id="819"/>
    </w:p>
    <w:p>
      <w:pPr>
        <w:pStyle w:val="BookText"/>
      </w:pPr>
      <w:r>
        <w:rPr>
          <w:rFonts w:ascii="Amiri" w:hAnsi="Amiri" w:eastAsia="Amiri" w:cs="Amiri"/>
          <w:lang w:bidi="ar-SA"/>
          <w:color w:val="111111"/>
          <w:sz w:val="28"/>
          <w:szCs w:val="28"/>
          <w:rtl/>
        </w:rPr>
        <w:t xml:space="preserve">و إن كان بغير تفريط لم يضمنه، سواء كان التنّور في ملك أحدهما أو أجنبيّ‌.</w:t>
      </w:r>
    </w:p>
    <w:p>
      <w:pPr>
        <w:pStyle w:val="Heading6"/>
      </w:pPr>
      <w:bookmarkStart w:id="820" w:name="_Toc304"/>
      <w:r>
        <w:t>4276. السادس عشر: إذا استأجر لحفظ ما في البيت من القماش و بيعه.</w:t>
      </w:r>
      <w:bookmarkEnd w:id="820"/>
    </w:p>
    <w:p>
      <w:pPr>
        <w:pStyle w:val="BookText"/>
      </w:pPr>
      <w:r>
        <w:rPr>
          <w:rFonts w:ascii="Amiri" w:hAnsi="Amiri" w:eastAsia="Amiri" w:cs="Amiri"/>
          <w:lang w:bidi="ar-SA"/>
          <w:color w:val="111111"/>
          <w:sz w:val="28"/>
          <w:szCs w:val="28"/>
          <w:rtl/>
        </w:rPr>
        <w:t xml:space="preserve">لم يضمنه. و إذا سرق الثياب من الحمّام لم يكن على صاحبه شيء، إلاّ أن يودع فيفرّط.</w:t>
      </w:r>
    </w:p>
    <w:p>
      <w:pPr>
        <w:pStyle w:val="Heading6"/>
      </w:pPr>
      <w:bookmarkStart w:id="821" w:name="_Toc305"/>
      <w:r>
        <w:t>4277. السابع عشر: إذا حبس حرّا أو عبدا فسرقت ثيابه</w:t>
      </w:r>
      <w:bookmarkEnd w:id="821"/>
    </w:p>
    <w:p>
      <w:pPr>
        <w:pStyle w:val="BookText"/>
      </w:pPr>
      <w:r>
        <w:rPr>
          <w:rFonts w:ascii="Times New Roman" w:hAnsi="Times New Roman" w:eastAsia="Times New Roman" w:cs="Times New Roman"/>
          <w:lang w:val="en-US" w:bidi="en-US"/>
          <w:color w:val="111111"/>
          <w:sz w:val="28"/>
          <w:szCs w:val="28"/>
          <w:rtl/>
        </w:rPr>
        <w:t xml:space="preserve">4277.</w:t>
      </w:r>
    </w:p>
    <w:p>
      <w:pPr>
        <w:pStyle w:val="BookText"/>
      </w:pPr>
      <w:r>
        <w:rPr>
          <w:rFonts w:ascii="Amiri" w:hAnsi="Amiri" w:eastAsia="Amiri" w:cs="Amiri"/>
          <w:lang w:bidi="ar-SA"/>
          <w:color w:val="111111"/>
          <w:sz w:val="28"/>
          <w:szCs w:val="28"/>
          <w:rtl/>
        </w:rPr>
        <w:t xml:space="preserve">السابع عشر: إذا حبس حرّا أو عبدا فسرقت ثيابه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كان عليه الضمان.</w:t>
      </w:r>
    </w:p>
    <w:p>
      <w:pPr>
        <w:pStyle w:val="BookText"/>
      </w:pPr>
      <w:r>
        <w:rPr>
          <w:rFonts w:ascii="Amiri" w:hAnsi="Amiri" w:eastAsia="Amiri" w:cs="Amiri"/>
          <w:lang w:bidi="ar-SA"/>
          <w:color w:val="111111"/>
          <w:sz w:val="28"/>
          <w:szCs w:val="28"/>
          <w:rtl/>
        </w:rPr>
        <w:t xml:space="preserve">و لو قال له الحرّ: اقطع يدي، فقطعها، لم يضمنها، و لو قال له عبد ضمنها.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7" w:name="pg11083_127551"/>
    <w:bookmarkEnd w:id="107"/>
    <w:p>
      <w:pPr>
        <w:pStyle w:val="Heading6"/>
      </w:pPr>
      <w:bookmarkStart w:id="822" w:name="_Toc306"/>
      <w:r>
        <w:t>4278. الثامن عشر: إذا استأجره للعمل في عين، كالثوب فقصّره، فتلف بغير سببه،</w:t>
      </w:r>
      <w:bookmarkEnd w:id="822"/>
    </w:p>
    <w:p>
      <w:pPr>
        <w:pStyle w:val="BookText"/>
      </w:pPr>
      <w:r>
        <w:rPr>
          <w:rFonts w:ascii="Amiri" w:hAnsi="Amiri" w:eastAsia="Amiri" w:cs="Amiri"/>
          <w:lang w:bidi="ar-SA"/>
          <w:color w:val="111111"/>
          <w:sz w:val="28"/>
          <w:szCs w:val="28"/>
          <w:rtl/>
        </w:rPr>
        <w:t xml:space="preserve">فلا ضمان إلاّ مع التعدّي، مثل أن يلبس الثوب، ثمّ يسرق من حرزه، فعليه ضمانه بقيمته أكثر ما كانت من يوم التعدّي إلى يوم التلف، و إن كان التلف بسببه، ضمنه يوم الجناية.</w:t>
      </w:r>
    </w:p>
    <w:p>
      <w:pPr>
        <w:pStyle w:val="Heading6"/>
      </w:pPr>
      <w:bookmarkStart w:id="823" w:name="_Toc307"/>
      <w:r>
        <w:t>4279. التاسع عشر: إذا استأجره ليحجم حرّا أو عبدا، أو يعلّمه صنعة، فتلف</w:t>
      </w:r>
      <w:bookmarkEnd w:id="823"/>
    </w:p>
    <w:p>
      <w:pPr>
        <w:pStyle w:val="BookText"/>
      </w:pPr>
      <w:r>
        <w:rPr>
          <w:rFonts w:ascii="Amiri" w:hAnsi="Amiri" w:eastAsia="Amiri" w:cs="Amiri"/>
          <w:lang w:bidi="ar-SA"/>
          <w:color w:val="111111"/>
          <w:sz w:val="28"/>
          <w:szCs w:val="28"/>
          <w:rtl/>
        </w:rPr>
        <w:t xml:space="preserve">لم يضمن إلاّ بالتعدّي.</w:t>
      </w:r>
    </w:p>
    <w:p>
      <w:pPr>
        <w:pStyle w:val="BookText"/>
      </w:pPr>
      <w:r>
        <w:rPr>
          <w:rFonts w:ascii="Amiri" w:hAnsi="Amiri" w:eastAsia="Amiri" w:cs="Amiri"/>
          <w:lang w:bidi="ar-SA"/>
          <w:color w:val="111111"/>
          <w:sz w:val="28"/>
          <w:szCs w:val="28"/>
          <w:rtl/>
        </w:rPr>
        <w:t xml:space="preserve">و لو استأجره ليحمل شيئا، فتلف في الطريق، لم يضمنه إلاّ مع التعدّي أو التفريط، سواء كان صاحبه حاضرا معه أو لا.</w:t>
      </w:r>
    </w:p>
    <w:p>
      <w:pPr>
        <w:pStyle w:val="BookText"/>
      </w:pPr>
      <w:r>
        <w:rPr>
          <w:rFonts w:ascii="IRNazanin" w:hAnsi="IRNazanin" w:eastAsia="IRNazanin" w:cs="IRNazanin"/>
          <w:lang w:bidi="fa-IR"/>
          <w:color w:val="111111"/>
          <w:sz w:val="28"/>
          <w:szCs w:val="28"/>
          <w:rtl/>
        </w:rPr>
        <w:t xml:space="preserve">و لو أخرج روشنا</w:t>
      </w:r>
      <w:r>
        <w:rPr>
          <w:rStyle w:val="FootnoteReference"/>
        </w:rPr>
        <w:footnoteReference w:id="185"/>
      </w:r>
      <w:r>
        <w:rPr>
          <w:rFonts w:ascii="Amiri" w:hAnsi="Amiri" w:eastAsia="Amiri" w:cs="Amiri"/>
          <w:lang w:bidi="ar-SA"/>
          <w:color w:val="111111"/>
          <w:sz w:val="28"/>
          <w:szCs w:val="28"/>
          <w:rtl/>
        </w:rPr>
        <w:t xml:space="preserve">أو جناحا إلى طريق، فتلف به شيء ضمنه.</w:t>
      </w:r>
    </w:p>
    <w:p>
      <w:pPr>
        <w:pStyle w:val="BookText"/>
      </w:pPr>
      <w:r>
        <w:rPr>
          <w:rFonts w:ascii="Amiri" w:hAnsi="Amiri" w:eastAsia="Amiri" w:cs="Amiri"/>
          <w:lang w:bidi="ar-SA"/>
          <w:color w:val="111111"/>
          <w:sz w:val="28"/>
          <w:szCs w:val="28"/>
          <w:rtl/>
        </w:rPr>
        <w:t xml:space="preserve">و لو عزّر الإمام أو حدّ من يستحقّ ذلك فتلف لم يضمن.</w:t>
      </w:r>
    </w:p>
    <w:p>
      <w:pPr>
        <w:pStyle w:val="Heading6"/>
      </w:pPr>
      <w:bookmarkStart w:id="824" w:name="_Toc308"/>
      <w:r>
        <w:t>4280. العشرون: إذا استأجر ثوبا ليلبسه فائتزر به، ضمنه،</w:t>
      </w:r>
      <w:bookmarkEnd w:id="824"/>
    </w:p>
    <w:p>
      <w:pPr>
        <w:pStyle w:val="BookText"/>
      </w:pPr>
      <w:r>
        <w:rPr>
          <w:rFonts w:ascii="Times New Roman" w:hAnsi="Times New Roman" w:eastAsia="Times New Roman" w:cs="Times New Roman"/>
          <w:lang w:val="en-US" w:bidi="en-US"/>
          <w:color w:val="111111"/>
          <w:sz w:val="28"/>
          <w:szCs w:val="28"/>
          <w:rtl/>
        </w:rPr>
        <w:t xml:space="preserve">4280.</w:t>
      </w:r>
    </w:p>
    <w:p>
      <w:pPr>
        <w:pStyle w:val="BookText"/>
      </w:pPr>
      <w:r>
        <w:rPr>
          <w:rFonts w:ascii="Amiri" w:hAnsi="Amiri" w:eastAsia="Amiri" w:cs="Amiri"/>
          <w:lang w:bidi="ar-SA"/>
          <w:color w:val="111111"/>
          <w:sz w:val="28"/>
          <w:szCs w:val="28"/>
          <w:rtl/>
        </w:rPr>
        <w:t xml:space="preserve">العشرون: إذا استأجر ثوبا ليلبسه فائتزر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ضمنه،</w:t>
      </w:r>
    </w:p>
    <w:p>
      <w:pPr>
        <w:pStyle w:val="BookText"/>
      </w:pPr>
      <w:r>
        <w:rPr>
          <w:rFonts w:ascii="Amiri" w:hAnsi="Amiri" w:eastAsia="Amiri" w:cs="Amiri"/>
          <w:lang w:bidi="ar-SA"/>
          <w:color w:val="111111"/>
          <w:sz w:val="28"/>
          <w:szCs w:val="28"/>
          <w:rtl/>
        </w:rPr>
        <w:t xml:space="preserve">و له أن يقيل</w:t>
      </w:r>
      <w:r>
        <w:rPr>
          <w:rStyle w:val="FootnoteReference"/>
        </w:rPr>
        <w:footnoteReference w:id="186"/>
      </w:r>
      <w:r>
        <w:rPr>
          <w:rFonts w:ascii="Amiri" w:hAnsi="Amiri" w:eastAsia="Amiri" w:cs="Amiri"/>
          <w:lang w:bidi="ar-SA"/>
          <w:color w:val="111111"/>
          <w:sz w:val="28"/>
          <w:szCs w:val="28"/>
          <w:rtl/>
        </w:rPr>
        <w:t xml:space="preserve">فيه، و ليس له البيتوتة فيه.</w:t>
      </w:r>
    </w:p>
    <w:p>
      <w:pPr>
        <w:pStyle w:val="Heading6"/>
      </w:pPr>
      <w:bookmarkStart w:id="825" w:name="_Toc309"/>
      <w:r>
        <w:t>4281. الحادي و العشرون: إذا استأجر دابّة لقطع المسافة، فأمسكها قدر قطعها من غير تسيير،</w:t>
      </w:r>
      <w:bookmarkEnd w:id="825"/>
    </w:p>
    <w:p>
      <w:pPr>
        <w:pStyle w:val="BookText"/>
      </w:pPr>
      <w:r>
        <w:rPr>
          <w:rFonts w:ascii="Amiri" w:hAnsi="Amiri" w:eastAsia="Amiri" w:cs="Amiri"/>
          <w:lang w:bidi="ar-SA"/>
          <w:color w:val="111111"/>
          <w:sz w:val="28"/>
          <w:szCs w:val="28"/>
          <w:rtl/>
        </w:rPr>
        <w:t xml:space="preserve">استقرّت الأجرة عليه، فإذا أمسكها بعد المدّة، ففي وجوب الضمان و مئونتها و مئونة الردّ إشكال، و يلوح من كلام الشيخ وجوب ذلك كلّه عليه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8" w:name="pg11083_127552"/>
    <w:bookmarkEnd w:id="108"/>
    <w:p>
      <w:pPr>
        <w:pStyle w:val="Heading5"/>
      </w:pPr>
      <w:bookmarkStart w:id="826" w:name="_Toc310"/>
      <w:r>
        <w:t>الفصل السابع: في باقي الأحكام</w:t>
      </w:r>
      <w:bookmarkEnd w:id="826"/>
    </w:p>
    <w:p>
      <w:pPr>
        <w:pStyle w:val="Heading6"/>
      </w:pPr>
      <w:bookmarkStart w:id="827" w:name="_Toc311"/>
      <w:r>
        <w:t>اشارة</w:t>
      </w:r>
      <w:bookmarkEnd w:id="827"/>
    </w:p>
    <w:p>
      <w:pPr>
        <w:pStyle w:val="BookText"/>
      </w:pPr>
      <w:r>
        <w:rPr>
          <w:rFonts w:ascii="Amiri" w:hAnsi="Amiri" w:eastAsia="Amiri" w:cs="Amiri"/>
          <w:lang w:bidi="ar-SA"/>
          <w:color w:val="111111"/>
          <w:sz w:val="28"/>
          <w:szCs w:val="28"/>
          <w:rtl/>
        </w:rPr>
        <w:t xml:space="preserve">و فيه واحد و ثلاثون بحثا:</w:t>
      </w:r>
    </w:p>
    <w:p>
      <w:pPr>
        <w:pStyle w:val="Heading6"/>
      </w:pPr>
      <w:bookmarkStart w:id="828" w:name="_Toc312"/>
      <w:r>
        <w:t>4282. الأوّل: إذا تمّت الإجارة بأركانها،</w:t>
      </w:r>
      <w:bookmarkEnd w:id="828"/>
    </w:p>
    <w:p>
      <w:pPr>
        <w:pStyle w:val="BookText"/>
      </w:pPr>
      <w:r>
        <w:rPr>
          <w:rFonts w:ascii="Amiri" w:hAnsi="Amiri" w:eastAsia="Amiri" w:cs="Amiri"/>
          <w:lang w:bidi="ar-SA"/>
          <w:color w:val="111111"/>
          <w:sz w:val="28"/>
          <w:szCs w:val="28"/>
          <w:rtl/>
        </w:rPr>
        <w:t xml:space="preserve">ملك المستأجر المنافع المعقود عليها إلى المدّة، و يكون حدوثها على ملكه لا ملك المؤجر، و يملك المؤجر مال الإجارة بمجرّد العقد مع الإطلاق، أو اشتراط التعجيل، و لا يشترط في ذلك استيفاء المنفعة و لا مضيّ وقتها، سواء كانت معيّنة، كالثوب و الدّار، و العبد، أو غير معيّنة.</w:t>
      </w:r>
    </w:p>
    <w:p>
      <w:pPr>
        <w:pStyle w:val="BookText"/>
      </w:pPr>
      <w:r>
        <w:rPr>
          <w:rFonts w:ascii="Amiri" w:hAnsi="Amiri" w:eastAsia="Amiri" w:cs="Amiri"/>
          <w:lang w:bidi="ar-SA"/>
          <w:color w:val="111111"/>
          <w:sz w:val="28"/>
          <w:szCs w:val="28"/>
          <w:rtl/>
        </w:rPr>
        <w:t xml:space="preserve">و لو كانت الإجارة على عمل، ملك الأجير بالعقد أيضا مال الإجارة، و هل يستحقّ تسليمه قبل تسليم العمل‌؟ فيه نظر، فإن قلنا به و كان العمل في ملك الصانع لم يبرأ من العمل، و لا يستحقّ الأجر حتّى يسلّم العين، و إن كان في ملك المستأجر، استحقّ الأجر بنفس العمل، و لو استأجر كلّ يوم بأجر معلوم، استحقّ أجر كلّ يوم فيه.</w:t>
      </w:r>
    </w:p>
    <w:p>
      <w:pPr>
        <w:pStyle w:val="Heading6"/>
      </w:pPr>
      <w:bookmarkStart w:id="829" w:name="_Toc313"/>
      <w:r>
        <w:t>4283. الثاني: إذا اشترط تأجيل الأجر، صحّ بشرط أن يكون الأجل مضبوطا،</w:t>
      </w:r>
      <w:bookmarkEnd w:id="829"/>
    </w:p>
    <w:p>
      <w:pPr>
        <w:pStyle w:val="BookText"/>
      </w:pPr>
      <w:r>
        <w:rPr>
          <w:rFonts w:ascii="Amiri" w:hAnsi="Amiri" w:eastAsia="Amiri" w:cs="Amiri"/>
          <w:lang w:bidi="ar-SA"/>
          <w:color w:val="111111"/>
          <w:sz w:val="28"/>
          <w:szCs w:val="28"/>
          <w:rtl/>
        </w:rPr>
        <w:t xml:space="preserve">و لو شرطه منجّما يوما بيوم، أو شهرا بشهر، أو أقلّ من ذلك أو أكثر، جاز، و لو خالف في تقسيط الأجرة في النّجوم، صحّ بشرط الضبط.</w:t>
      </w:r>
      <w:r>
        <w:rPr>
          <w:rStyle w:val="FootnoteReference"/>
        </w:rPr>
        <w:footnoteReference w:id="188"/>
      </w:r>
    </w:p>
    <w:p>
      <w:pPr>
        <w:pStyle w:val="Heading6"/>
      </w:pPr>
      <w:bookmarkStart w:id="830" w:name="_Toc314"/>
      <w:r>
        <w:t>4284. الثالث: إذا استوفى المستأجر المنافع استقرّ الأجر،</w:t>
      </w:r>
      <w:bookmarkEnd w:id="830"/>
    </w:p>
    <w:p>
      <w:pPr>
        <w:pStyle w:val="BookText"/>
      </w:pPr>
      <w:r>
        <w:rPr>
          <w:rFonts w:ascii="Amiri" w:hAnsi="Amiri" w:eastAsia="Amiri" w:cs="Amiri"/>
          <w:lang w:bidi="ar-SA"/>
          <w:color w:val="111111"/>
          <w:sz w:val="28"/>
          <w:szCs w:val="28"/>
          <w:rtl/>
        </w:rPr>
        <w:t xml:space="preserve">فإن سلّمت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9" w:name="pg11083_127553"/>
    <w:bookmarkEnd w:id="109"/>
    <w:p>
      <w:pPr>
        <w:pStyle w:val="BookText"/>
      </w:pPr>
      <w:r>
        <w:rPr>
          <w:rFonts w:ascii="Amiri" w:hAnsi="Amiri" w:eastAsia="Amiri" w:cs="Amiri"/>
          <w:lang w:bidi="ar-SA"/>
          <w:color w:val="111111"/>
          <w:sz w:val="28"/>
          <w:szCs w:val="28"/>
          <w:rtl/>
        </w:rPr>
        <w:t xml:space="preserve">العين إليه، و مضت المدّة من غير مانع له عن الانتفاع، استقرّ الأجر، و إن لم ينتفع المستأجر، و كذا لو استأجر للعمل و مضت مدّة يمكن استيفاؤه فيها، مثل أن يستأجر دابّة ليركبها إلى موضع، و مضت مدّة يمكن ركوبها فيها.</w:t>
      </w:r>
    </w:p>
    <w:p>
      <w:pPr>
        <w:pStyle w:val="BookText"/>
      </w:pPr>
      <w:r>
        <w:rPr>
          <w:rFonts w:ascii="Amiri" w:hAnsi="Amiri" w:eastAsia="Amiri" w:cs="Amiri"/>
          <w:lang w:bidi="ar-SA"/>
          <w:color w:val="111111"/>
          <w:sz w:val="28"/>
          <w:szCs w:val="28"/>
          <w:rtl/>
        </w:rPr>
        <w:t xml:space="preserve">و لو بذل المؤجر العين، فامتنع المستأجر من أخذها مع إمكانه، و مضت مدّة الاستيفاء، استقرّت الأجرة.</w:t>
      </w:r>
    </w:p>
    <w:p>
      <w:pPr>
        <w:pStyle w:val="BookText"/>
      </w:pPr>
      <w:r>
        <w:rPr>
          <w:rFonts w:ascii="Amiri" w:hAnsi="Amiri" w:eastAsia="Amiri" w:cs="Amiri"/>
          <w:lang w:bidi="ar-SA"/>
          <w:color w:val="111111"/>
          <w:sz w:val="28"/>
          <w:szCs w:val="28"/>
          <w:rtl/>
        </w:rPr>
        <w:t xml:space="preserve">و لو كانت الإجارة متعلّقة بعبد و شبهه على عمل موصوف، كخياطة ثوب، و بناء حائط، و قلع ضرس، و بذل المؤجر العين، و مضت مدّة يمكن استيفاؤه فيها، فامتنع من أخذها، ففي استقرار الأجرة نظر.</w:t>
      </w:r>
    </w:p>
    <w:p>
      <w:pPr>
        <w:pStyle w:val="BookText"/>
      </w:pPr>
      <w:r>
        <w:rPr>
          <w:rFonts w:ascii="Amiri" w:hAnsi="Amiri" w:eastAsia="Amiri" w:cs="Amiri"/>
          <w:lang w:bidi="ar-SA"/>
          <w:color w:val="111111"/>
          <w:sz w:val="28"/>
          <w:szCs w:val="28"/>
          <w:rtl/>
        </w:rPr>
        <w:t xml:space="preserve">و لو كانت الإجارة فاسدة، و عرضها على المستأجر، فلم يأخذها، فلا أجر عليه، و إن مضت المدّة، و لو قبضها المستأجر، و مضت المدّة المشروطة، أو مدّة يمكن استيفاء العمل فيها، احتمل وجوب أجرة المثل و عدمه، أمّا لو استوفى المنفعة، فإنّه تلزمه أجرة المثل لا أقلّ الأمرين من المسمّى و الأجرة.</w:t>
      </w:r>
    </w:p>
    <w:p>
      <w:pPr>
        <w:pStyle w:val="Heading6"/>
      </w:pPr>
      <w:bookmarkStart w:id="831" w:name="_Toc315"/>
      <w:r>
        <w:t>4285. الرابع: الإجارة عقد لازم على ما تقدّم،</w:t>
      </w:r>
      <w:bookmarkEnd w:id="831"/>
    </w:p>
    <w:p>
      <w:pPr>
        <w:pStyle w:val="BookText"/>
      </w:pPr>
      <w:r>
        <w:rPr>
          <w:rFonts w:ascii="Amiri" w:hAnsi="Amiri" w:eastAsia="Amiri" w:cs="Amiri"/>
          <w:lang w:bidi="ar-SA"/>
          <w:color w:val="111111"/>
          <w:sz w:val="28"/>
          <w:szCs w:val="28"/>
          <w:rtl/>
        </w:rPr>
        <w:t xml:space="preserve">لا يثبت فيه خيار المجلس، و لو شرط الخيار فيه لهما، أو لأحدهما، أو لأجنبيّ‌، جاز بشرط ضبطه بالمدّة المعلومة، سواء كانت معيّنة، مثل أن يستأجر هذا العبد، أو مطلقة في الذمّة، مثل أن يستأجر لخياطة ثوب.</w:t>
      </w:r>
    </w:p>
    <w:p>
      <w:pPr>
        <w:pStyle w:val="Heading6"/>
      </w:pPr>
      <w:bookmarkStart w:id="832" w:name="_Toc316"/>
      <w:r>
        <w:t>4286. الخامس: إذا استاجر عينا فتلفت قبل قبضها، انفسخت الإجارة إجماعا،</w:t>
      </w:r>
      <w:bookmarkEnd w:id="832"/>
    </w:p>
    <w:p>
      <w:pPr>
        <w:pStyle w:val="BookText"/>
      </w:pPr>
      <w:r>
        <w:rPr>
          <w:rFonts w:ascii="Amiri" w:hAnsi="Amiri" w:eastAsia="Amiri" w:cs="Amiri"/>
          <w:lang w:bidi="ar-SA"/>
          <w:color w:val="111111"/>
          <w:sz w:val="28"/>
          <w:szCs w:val="28"/>
          <w:rtl/>
        </w:rPr>
        <w:t xml:space="preserve">و كذا لو تلفت بعد قبضها في ابتداء المدّة، و لو تلفت بعد مضيّ بعض المدّة، لم تنفسخ فيما مضى، و بطلت في المستقبل، و عليه من الأجر بقدر الماضي، فإن تساوت أجزاء المدّة بسطت الأجرة عليها، و إن اختلفت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0" w:name="pg11083_127554"/>
    <w:bookmarkEnd w:id="110"/>
    <w:p>
      <w:pPr>
        <w:pStyle w:val="BookText"/>
      </w:pPr>
      <w:r>
        <w:rPr>
          <w:rFonts w:ascii="Amiri" w:hAnsi="Amiri" w:eastAsia="Amiri" w:cs="Amiri"/>
          <w:lang w:bidi="ar-SA"/>
          <w:color w:val="111111"/>
          <w:sz w:val="28"/>
          <w:szCs w:val="28"/>
          <w:rtl/>
        </w:rPr>
        <w:t xml:space="preserve">كموضع تكثر إجارته في وقت دون آخر، بسطت الأجرة على قدر القيمتين في المدّتين لا على المدّتين، و كذا التفصيل لو أبق العبد.</w:t>
      </w:r>
    </w:p>
    <w:p>
      <w:pPr>
        <w:pStyle w:val="Heading6"/>
      </w:pPr>
      <w:bookmarkStart w:id="833" w:name="_Toc317"/>
      <w:r>
        <w:t>4287. السادس: لو غصبت العين المستأجرة بعد التمكين التام و الإقباض،</w:t>
      </w:r>
      <w:bookmarkEnd w:id="833"/>
    </w:p>
    <w:p>
      <w:pPr>
        <w:pStyle w:val="BookText"/>
      </w:pPr>
      <w:r>
        <w:rPr>
          <w:rFonts w:ascii="Amiri" w:hAnsi="Amiri" w:eastAsia="Amiri" w:cs="Amiri"/>
          <w:lang w:bidi="ar-SA"/>
          <w:color w:val="111111"/>
          <w:sz w:val="28"/>
          <w:szCs w:val="28"/>
          <w:rtl/>
        </w:rPr>
        <w:t xml:space="preserve">لم تبطل الإجارة، و كان على المستأجر دفع الأجرة، و له مطالبة الغاصب بأجرة المثل، سواء زادت عن المسمّى، أو نقصت.</w:t>
      </w:r>
    </w:p>
    <w:p>
      <w:pPr>
        <w:pStyle w:val="BookText"/>
      </w:pPr>
      <w:r>
        <w:rPr>
          <w:rFonts w:ascii="Amiri" w:hAnsi="Amiri" w:eastAsia="Amiri" w:cs="Amiri"/>
          <w:lang w:bidi="ar-SA"/>
          <w:color w:val="111111"/>
          <w:sz w:val="28"/>
          <w:szCs w:val="28"/>
          <w:rtl/>
        </w:rPr>
        <w:t xml:space="preserve">و إن كان قبل الإقباض، تخيّر المستأجر في الفسخ مع الرجوع على المالك بالمسمّى، و في الرجوع على الغاصب إن اختار الإمضاء، و إن اختار الفسخ، كان له، و يسقط عنه مال الإجارة، و يستردّه مع الدفع، و لو ردّت العين في الأثناء، و لم يكن قد فسخ، كان له استيفاء الباقي، و كان الخيار فيما مضى.</w:t>
      </w:r>
    </w:p>
    <w:p>
      <w:pPr>
        <w:pStyle w:val="BookText"/>
      </w:pPr>
      <w:r>
        <w:rPr>
          <w:rFonts w:ascii="Amiri" w:hAnsi="Amiri" w:eastAsia="Amiri" w:cs="Amiri"/>
          <w:lang w:bidi="ar-SA"/>
          <w:color w:val="111111"/>
          <w:sz w:val="28"/>
          <w:szCs w:val="28"/>
          <w:rtl/>
        </w:rPr>
        <w:t xml:space="preserve">ثابتا، و ليس له مطالبة المالك بالانتزاع، و إن كان متمكّنا منه.</w:t>
      </w:r>
    </w:p>
    <w:p>
      <w:pPr>
        <w:pStyle w:val="BookText"/>
      </w:pPr>
      <w:r>
        <w:rPr>
          <w:rFonts w:ascii="Amiri" w:hAnsi="Amiri" w:eastAsia="Amiri" w:cs="Amiri"/>
          <w:lang w:bidi="ar-SA"/>
          <w:color w:val="111111"/>
          <w:sz w:val="28"/>
          <w:szCs w:val="28"/>
          <w:rtl/>
        </w:rPr>
        <w:t xml:space="preserve">و لو أقرّ المالك بالرقبة تثبت في حقّه، و لم تثبت في حقّ المستأجر، بل كان له مخاصمة الغاصب، و لو كانت الإجارة على عمل كخياطة ثوب، أو حمل شيء، فمات العبد أو الخيّاط أو الجمل الحامل، لم تنفسخ الإجارة، و كان عليه إقامة من يعمل ذلك، و كذا لو غصب، و لو تعذّر البدل، تخيّر المستأجر في الفسخ و الصّبر حتّى يظفر بالعين المغصوبة.</w:t>
      </w:r>
    </w:p>
    <w:p>
      <w:pPr>
        <w:pStyle w:val="BookText"/>
      </w:pPr>
      <w:r>
        <w:rPr>
          <w:rFonts w:ascii="Amiri" w:hAnsi="Amiri" w:eastAsia="Amiri" w:cs="Amiri"/>
          <w:lang w:bidi="ar-SA"/>
          <w:color w:val="111111"/>
          <w:sz w:val="28"/>
          <w:szCs w:val="28"/>
          <w:rtl/>
        </w:rPr>
        <w:t xml:space="preserve">و لو منعه المالك من استيفاء المنفعة في ابتداء المدّة، كان له الفسخ، و الأقرب أنّ له الإمضاء فيرجع بالتفاوت إن كان.</w:t>
      </w:r>
    </w:p>
    <w:p>
      <w:pPr>
        <w:pStyle w:val="BookText"/>
      </w:pPr>
      <w:r>
        <w:rPr>
          <w:rFonts w:ascii="Amiri" w:hAnsi="Amiri" w:eastAsia="Amiri" w:cs="Amiri"/>
          <w:lang w:bidi="ar-SA"/>
          <w:color w:val="111111"/>
          <w:sz w:val="28"/>
          <w:szCs w:val="28"/>
          <w:rtl/>
        </w:rPr>
        <w:t xml:space="preserve">و لو غصب المستأجر العين المستأجرة، كان ذلك استيفاء للمنافع، و لو أبق العبد في الأثناء، كان للمستأجر البقاء، فإن رجع قبل الانقضاء، انفسخ فيما مضى حال الإباق، و لا ينفسخ في الباقي، و لو لم يرجع انفسخت في الباقي خاصّة.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1" w:name="pg11083_127555"/>
    <w:bookmarkEnd w:id="111"/>
    <w:p>
      <w:pPr>
        <w:pStyle w:val="Heading6"/>
      </w:pPr>
      <w:bookmarkStart w:id="834" w:name="_Toc318"/>
      <w:r>
        <w:t>4288. السابع: لو استأجر مسكنا و حصل خوف في ذلك البلد عامّ يمنع السكنى فيه،</w:t>
      </w:r>
      <w:bookmarkEnd w:id="834"/>
    </w:p>
    <w:p>
      <w:pPr>
        <w:pStyle w:val="BookText"/>
      </w:pPr>
      <w:r>
        <w:rPr>
          <w:rFonts w:ascii="Amiri" w:hAnsi="Amiri" w:eastAsia="Amiri" w:cs="Amiri"/>
          <w:lang w:bidi="ar-SA"/>
          <w:color w:val="111111"/>
          <w:sz w:val="28"/>
          <w:szCs w:val="28"/>
          <w:rtl/>
        </w:rPr>
        <w:t xml:space="preserve">أو يحصر البلد، فيمتنع من الخروج</w:t>
      </w:r>
      <w:r>
        <w:rPr>
          <w:rStyle w:val="FootnoteReference"/>
        </w:rPr>
        <w:footnoteReference w:id="189"/>
      </w:r>
      <w:r>
        <w:rPr>
          <w:rFonts w:ascii="Amiri" w:hAnsi="Amiri" w:eastAsia="Amiri" w:cs="Amiri"/>
          <w:lang w:bidi="ar-SA"/>
          <w:color w:val="111111"/>
          <w:sz w:val="28"/>
          <w:szCs w:val="28"/>
          <w:rtl/>
        </w:rPr>
        <w:t xml:space="preserve">إلى العين المستأجرة للزرع، ففي ثبوت الخيار للمستأجر إشكال.</w:t>
      </w:r>
    </w:p>
    <w:p>
      <w:pPr>
        <w:pStyle w:val="BookText"/>
      </w:pPr>
      <w:r>
        <w:rPr>
          <w:rFonts w:ascii="Amiri" w:hAnsi="Amiri" w:eastAsia="Amiri" w:cs="Amiri"/>
          <w:lang w:bidi="ar-SA"/>
          <w:color w:val="111111"/>
          <w:sz w:val="28"/>
          <w:szCs w:val="28"/>
          <w:rtl/>
        </w:rPr>
        <w:t xml:space="preserve">و لو استأجر دابّة ليركبها، أو يحملها إلى موضع معيّن، فانقطعت تلك الطريق لخوف الناس، أو استأجر إلى مكّة فامتنع الناس من الحجّ تلك السنّة، فالأقرب ثبوت الخيار لكلّ منهما بين الفسخ و الإمضاء.</w:t>
      </w:r>
    </w:p>
    <w:p>
      <w:pPr>
        <w:pStyle w:val="BookText"/>
      </w:pPr>
      <w:r>
        <w:rPr>
          <w:rFonts w:ascii="Amiri" w:hAnsi="Amiri" w:eastAsia="Amiri" w:cs="Amiri"/>
          <w:lang w:bidi="ar-SA"/>
          <w:color w:val="111111"/>
          <w:sz w:val="28"/>
          <w:szCs w:val="28"/>
          <w:rtl/>
        </w:rPr>
        <w:t xml:space="preserve">و لو كان الخوف مختصا بالمستأجر، كقرب عدوّه من ذلك المكان، أو حبس، أو مرض، أو ضاعت نفقته، أو تلف متاعه، لم يملك الفسخ.</w:t>
      </w:r>
    </w:p>
    <w:p>
      <w:pPr>
        <w:pStyle w:val="Heading6"/>
      </w:pPr>
      <w:bookmarkStart w:id="835" w:name="_Toc319"/>
      <w:r>
        <w:t>4289. الثامن: لو وجد المستأجر بالعين المستأجرة عيبا،</w:t>
      </w:r>
      <w:bookmarkEnd w:id="835"/>
    </w:p>
    <w:p>
      <w:pPr>
        <w:pStyle w:val="BookText"/>
      </w:pPr>
      <w:r>
        <w:rPr>
          <w:rFonts w:ascii="Amiri" w:hAnsi="Amiri" w:eastAsia="Amiri" w:cs="Amiri"/>
          <w:lang w:bidi="ar-SA"/>
          <w:color w:val="111111"/>
          <w:sz w:val="28"/>
          <w:szCs w:val="28"/>
          <w:rtl/>
        </w:rPr>
        <w:t xml:space="preserve">تخيّر في الفسخ و الإمضاء بالجميع، و ليس له المطالبة بالبدل.</w:t>
      </w:r>
    </w:p>
    <w:p>
      <w:pPr>
        <w:pStyle w:val="BookText"/>
      </w:pPr>
      <w:r>
        <w:rPr>
          <w:rFonts w:ascii="Amiri" w:hAnsi="Amiri" w:eastAsia="Amiri" w:cs="Amiri"/>
          <w:lang w:bidi="ar-SA"/>
          <w:color w:val="111111"/>
          <w:sz w:val="28"/>
          <w:szCs w:val="28"/>
          <w:rtl/>
        </w:rPr>
        <w:t xml:space="preserve">و لو تجدّد العيب بعد العقد، كان للمستأجر الفسخ في الباقي و الإمضاء بالجميع.</w:t>
      </w:r>
    </w:p>
    <w:p>
      <w:pPr>
        <w:pStyle w:val="BookText"/>
      </w:pPr>
      <w:r>
        <w:rPr>
          <w:rFonts w:ascii="Amiri" w:hAnsi="Amiri" w:eastAsia="Amiri" w:cs="Amiri"/>
          <w:lang w:bidi="ar-SA"/>
          <w:color w:val="111111"/>
          <w:sz w:val="28"/>
          <w:szCs w:val="28"/>
          <w:rtl/>
        </w:rPr>
        <w:t xml:space="preserve">فلو انهدمت الدار كان على المالك عمارتها، و للساكن خيار الفسخ، و هل له إجبار المالك على العمارة‌؟ فيه نظر.</w:t>
      </w:r>
    </w:p>
    <w:p>
      <w:pPr>
        <w:pStyle w:val="BookText"/>
      </w:pPr>
      <w:r>
        <w:rPr>
          <w:rFonts w:ascii="Amiri" w:hAnsi="Amiri" w:eastAsia="Amiri" w:cs="Amiri"/>
          <w:lang w:bidi="ar-SA"/>
          <w:color w:val="111111"/>
          <w:sz w:val="28"/>
          <w:szCs w:val="28"/>
          <w:rtl/>
        </w:rPr>
        <w:t xml:space="preserve">و لو باع المالك العين كان عدم الإجبار أولى، سواء سبق البيع الهدم، أو تأخّر.</w:t>
      </w:r>
    </w:p>
    <w:p>
      <w:pPr>
        <w:pStyle w:val="BookText"/>
      </w:pPr>
      <w:r>
        <w:rPr>
          <w:rFonts w:ascii="Amiri" w:hAnsi="Amiri" w:eastAsia="Amiri" w:cs="Amiri"/>
          <w:lang w:bidi="ar-SA"/>
          <w:color w:val="111111"/>
          <w:sz w:val="28"/>
          <w:szCs w:val="28"/>
          <w:rtl/>
        </w:rPr>
        <w:t xml:space="preserve">و لو اختلفا في كون الموجود عيبا، رجع إلى أهل الخبرة، و لو كانت الإجارة في الذمّة لم يكن له الفسخ، و كان له الإبدال.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2" w:name="pg11083_127556"/>
    <w:bookmarkEnd w:id="112"/>
    <w:p>
      <w:pPr>
        <w:pStyle w:val="Heading6"/>
      </w:pPr>
      <w:bookmarkStart w:id="836" w:name="_Toc320"/>
      <w:r>
        <w:t>4290. التاسع: يجوز أن يستأجر كحّالا ليكحل عينه،</w:t>
      </w:r>
      <w:bookmarkEnd w:id="836"/>
    </w:p>
    <w:p>
      <w:pPr>
        <w:pStyle w:val="BookText"/>
      </w:pPr>
      <w:r>
        <w:rPr>
          <w:rFonts w:ascii="Amiri" w:hAnsi="Amiri" w:eastAsia="Amiri" w:cs="Amiri"/>
          <w:lang w:bidi="ar-SA"/>
          <w:color w:val="111111"/>
          <w:sz w:val="28"/>
          <w:szCs w:val="28"/>
          <w:rtl/>
        </w:rPr>
        <w:t xml:space="preserve">و يفتقر إلى تقديره بالمدّة لا العمل، و لا بدّ من ذكر المرّة في كلّ يوم، أو المرّتين، و لو قدّره بالبرء، لم يجز إلاّ على وجه الجعالة، و الكحل على العليل، و لو شرطه على الكحّال، جاز، أمّا الخيوط، فعلى الخيّاط، و كذا المداد و الأقلام على الناسخ لا المستأجر.</w:t>
      </w:r>
    </w:p>
    <w:p>
      <w:pPr>
        <w:pStyle w:val="BookText"/>
      </w:pPr>
      <w:r>
        <w:rPr>
          <w:rFonts w:ascii="Amiri" w:hAnsi="Amiri" w:eastAsia="Amiri" w:cs="Amiri"/>
          <w:lang w:bidi="ar-SA"/>
          <w:color w:val="111111"/>
          <w:sz w:val="28"/>
          <w:szCs w:val="28"/>
          <w:rtl/>
        </w:rPr>
        <w:t xml:space="preserve">و لو استأجره لبناء حائط، و شرط الآجر على الصّانع، فالوجه الجواز، و الصّبغ على الصبّاغ، و اللبن على المرضعة.</w:t>
      </w:r>
    </w:p>
    <w:p>
      <w:pPr>
        <w:pStyle w:val="BookText"/>
      </w:pPr>
      <w:r>
        <w:rPr>
          <w:rFonts w:ascii="Amiri" w:hAnsi="Amiri" w:eastAsia="Amiri" w:cs="Amiri"/>
          <w:lang w:bidi="ar-SA"/>
          <w:color w:val="111111"/>
          <w:sz w:val="28"/>
          <w:szCs w:val="28"/>
          <w:rtl/>
        </w:rPr>
        <w:t xml:space="preserve">و إذا استأجره مدّة فكحله فيها و لم تبرأ عينه استحقّ الأجرة، و لو برأت عينه في أثناء المدّة، انفسخت الإجارة في الباقي، و كذا لو مات.</w:t>
      </w:r>
    </w:p>
    <w:p>
      <w:pPr>
        <w:pStyle w:val="BookText"/>
      </w:pPr>
      <w:r>
        <w:rPr>
          <w:rFonts w:ascii="Amiri" w:hAnsi="Amiri" w:eastAsia="Amiri" w:cs="Amiri"/>
          <w:lang w:bidi="ar-SA"/>
          <w:color w:val="111111"/>
          <w:sz w:val="28"/>
          <w:szCs w:val="28"/>
          <w:rtl/>
        </w:rPr>
        <w:t xml:space="preserve">و لو امتنع من الاكتحال مع بقاء المرض، استحقّ الكحّال الأجر بمضيّ المدّة، أمّا لو قال أهل الطبّ‌: إنّ الكحل يضرّه، فحكمه حكم البرء.</w:t>
      </w:r>
    </w:p>
    <w:p>
      <w:pPr>
        <w:pStyle w:val="BookText"/>
      </w:pPr>
      <w:r>
        <w:rPr>
          <w:rFonts w:ascii="Amiri" w:hAnsi="Amiri" w:eastAsia="Amiri" w:cs="Amiri"/>
          <w:lang w:bidi="ar-SA"/>
          <w:color w:val="111111"/>
          <w:sz w:val="28"/>
          <w:szCs w:val="28"/>
          <w:rtl/>
        </w:rPr>
        <w:t xml:space="preserve">و يجوز استئجار الطبيب للمداواة، و الحكم فيه كالكحل، و لو اشترط المريض الدواء على الطبيب، فالأقرب الجواز.</w:t>
      </w:r>
    </w:p>
    <w:p>
      <w:pPr>
        <w:pStyle w:val="BookText"/>
      </w:pPr>
      <w:r>
        <w:rPr>
          <w:rFonts w:ascii="Amiri" w:hAnsi="Amiri" w:eastAsia="Amiri" w:cs="Amiri"/>
          <w:lang w:bidi="ar-SA"/>
          <w:color w:val="111111"/>
          <w:sz w:val="28"/>
          <w:szCs w:val="28"/>
          <w:rtl/>
        </w:rPr>
        <w:t xml:space="preserve">و لو استأجره لقلع ضرسه، جاز، فإن برأ قبل القلع، انفسخت الإجارة، و لو لم يبرأ و امتنع المستأجر من قلعه، لم يجبر عليه، و عليه الأجرة إذا مضت مدّة العمل.</w:t>
      </w:r>
    </w:p>
    <w:p>
      <w:pPr>
        <w:pStyle w:val="Heading6"/>
      </w:pPr>
      <w:bookmarkStart w:id="837" w:name="_Toc321"/>
      <w:r>
        <w:t>4291. العاشر: يجوز أن يستأجر لرعي ماشية معيّنة أو زمانا معيّنا،</w:t>
      </w:r>
      <w:bookmarkEnd w:id="837"/>
    </w:p>
    <w:p>
      <w:pPr>
        <w:pStyle w:val="BookText"/>
      </w:pPr>
      <w:r>
        <w:rPr>
          <w:rFonts w:ascii="Amiri" w:hAnsi="Amiri" w:eastAsia="Amiri" w:cs="Amiri"/>
          <w:lang w:bidi="ar-SA"/>
          <w:color w:val="111111"/>
          <w:sz w:val="28"/>
          <w:szCs w:val="28"/>
          <w:rtl/>
        </w:rPr>
        <w:t xml:space="preserve">فان عيّنها تعيّنت، و يبطل العقد لو ماتت، و لو مات بعضها بطل فيه، و ليس له إلزامه برعي البدل، و لو ولدت لم يجب عليه رعي السخال، و لو قرن الرعي بالمدّة،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3" w:name="pg11083_127557"/>
    <w:bookmarkEnd w:id="113"/>
    <w:p>
      <w:pPr>
        <w:pStyle w:val="BookText"/>
      </w:pPr>
      <w:r>
        <w:rPr>
          <w:rFonts w:ascii="Amiri" w:hAnsi="Amiri" w:eastAsia="Amiri" w:cs="Amiri"/>
          <w:lang w:bidi="ar-SA"/>
          <w:color w:val="111111"/>
          <w:sz w:val="28"/>
          <w:szCs w:val="28"/>
          <w:rtl/>
        </w:rPr>
        <w:t xml:space="preserve">وجب ذكر الجنس، كالإبل، أو البقر، أو الغنم، و النوع كالبخاتي</w:t>
      </w:r>
      <w:r>
        <w:rPr>
          <w:rStyle w:val="FootnoteReference"/>
        </w:rPr>
        <w:footnoteReference w:id="190"/>
      </w:r>
      <w:r>
        <w:rPr>
          <w:rFonts w:ascii="Amiri" w:hAnsi="Amiri" w:eastAsia="Amiri" w:cs="Amiri"/>
          <w:lang w:bidi="ar-SA"/>
          <w:color w:val="111111"/>
          <w:sz w:val="28"/>
          <w:szCs w:val="28"/>
          <w:rtl/>
        </w:rPr>
        <w:t xml:space="preserve">و الجواميس، أو العراب</w:t>
      </w:r>
      <w:r>
        <w:rPr>
          <w:rStyle w:val="FootnoteReference"/>
        </w:rPr>
        <w:footnoteReference w:id="191"/>
      </w:r>
      <w:r>
        <w:rPr>
          <w:rFonts w:ascii="IRNazanin" w:hAnsi="IRNazanin" w:eastAsia="IRNazanin" w:cs="IRNazanin"/>
          <w:lang w:bidi="fa-IR"/>
          <w:color w:val="111111"/>
          <w:sz w:val="28"/>
          <w:szCs w:val="28"/>
          <w:rtl/>
        </w:rPr>
        <w:t xml:space="preserve">و الضأن أو المعز.</w:t>
      </w:r>
    </w:p>
    <w:p>
      <w:pPr>
        <w:pStyle w:val="BookText"/>
      </w:pPr>
      <w:r>
        <w:rPr>
          <w:rFonts w:ascii="Amiri" w:hAnsi="Amiri" w:eastAsia="Amiri" w:cs="Amiri"/>
          <w:lang w:bidi="ar-SA"/>
          <w:color w:val="111111"/>
          <w:sz w:val="28"/>
          <w:szCs w:val="28"/>
          <w:rtl/>
        </w:rPr>
        <w:t xml:space="preserve">و لو أطلق البقر، فالأقرب عدم دخول الجواميس، و في دخول البخاتي في إطلاق الإبل إشكال، و لو وقع العقد في موضع يقع الإطلاق عليهما بالسويّة افتقر إلى التعيين، و لا بدّ من ذكر الكبير و الصغير، فيقول: كبارا أو صغارا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عيّن العدد لم يجب عليه الزيادة، و إن كان من سخالها، و لو لم يعيّن العدد، بل استأجره لرعي مدّة، قال الشيخ: يسترعيه القدر الّذي يرعاه الواحد عادة من العدد، فلو اقتضت مائة، لم يجب الزائد و لو تلف شيء منها كان له الإبدال، و لو نتجت كان عليه ان يرعى السخال معها للعادة</w:t>
      </w:r>
      <w:r>
        <w:rPr>
          <w:rStyle w:val="FootnoteReference"/>
        </w:rPr>
        <w:footnoteReference w:id="193"/>
      </w:r>
      <w:r>
        <w:rPr>
          <w:rFonts w:ascii="Amiri" w:hAnsi="Amiri" w:eastAsia="Amiri" w:cs="Amiri"/>
          <w:lang w:bidi="ar-SA"/>
          <w:color w:val="111111"/>
          <w:sz w:val="28"/>
          <w:szCs w:val="28"/>
          <w:rtl/>
        </w:rPr>
        <w:t xml:space="preserve">و لو قيل: بالبطلان كان وجها.</w:t>
      </w:r>
    </w:p>
    <w:p>
      <w:pPr>
        <w:pStyle w:val="Heading6"/>
      </w:pPr>
      <w:bookmarkStart w:id="838" w:name="_Toc322"/>
      <w:r>
        <w:t>4292. الحادي عشر: إذا ظهر للمؤجر عيب في الأجرة سابقا على القبض،</w:t>
      </w:r>
      <w:bookmarkEnd w:id="838"/>
    </w:p>
    <w:p>
      <w:pPr>
        <w:pStyle w:val="BookText"/>
      </w:pPr>
      <w:r>
        <w:rPr>
          <w:rFonts w:ascii="Amiri" w:hAnsi="Amiri" w:eastAsia="Amiri" w:cs="Amiri"/>
          <w:lang w:bidi="ar-SA"/>
          <w:color w:val="111111"/>
          <w:sz w:val="28"/>
          <w:szCs w:val="28"/>
          <w:rtl/>
        </w:rPr>
        <w:t xml:space="preserve">كان له الفسخ، أو المطالبة بالعوض، إن كانت الأجرة مضمونة، و إن كانت معيّنة، كان له الردّ أو الأرش لا المطالبة بالبدل.</w:t>
      </w:r>
    </w:p>
    <w:p>
      <w:pPr>
        <w:pStyle w:val="BookText"/>
      </w:pPr>
      <w:r>
        <w:rPr>
          <w:rFonts w:ascii="Amiri" w:hAnsi="Amiri" w:eastAsia="Amiri" w:cs="Amiri"/>
          <w:lang w:bidi="ar-SA"/>
          <w:color w:val="111111"/>
          <w:sz w:val="28"/>
          <w:szCs w:val="28"/>
          <w:rtl/>
        </w:rPr>
        <w:t xml:space="preserve">و لو أفلس المستأجر بالأجرة، فسخ المؤجر إن شاء.</w:t>
      </w:r>
    </w:p>
    <w:p>
      <w:pPr>
        <w:pStyle w:val="Heading6"/>
      </w:pPr>
      <w:bookmarkStart w:id="839" w:name="_Toc323"/>
      <w:r>
        <w:t>4293. الثاني عشر: يكره أن يستعمل الأجير قبل أن يقاطع على الأجرة، و أن يضمّن مع انتفاء التهمة،</w:t>
      </w:r>
      <w:bookmarkEnd w:id="839"/>
    </w:p>
    <w:p>
      <w:pPr>
        <w:pStyle w:val="BookText"/>
      </w:pPr>
      <w:r>
        <w:rPr>
          <w:rFonts w:ascii="Amiri" w:hAnsi="Amiri" w:eastAsia="Amiri" w:cs="Amiri"/>
          <w:lang w:bidi="ar-SA"/>
          <w:color w:val="111111"/>
          <w:sz w:val="28"/>
          <w:szCs w:val="28"/>
          <w:rtl/>
        </w:rPr>
        <w:t xml:space="preserve">و لو استعمل قبل الشرط، كان له أجرة المثل، و لو شارطه و أعطاه بالمشترط عرضا، ثمّ تغيّر سعره، كان عليه بسعر وقت إعطاء المال، دون وقت المحاسبة.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4" w:name="pg11083_127558"/>
    <w:bookmarkEnd w:id="114"/>
    <w:p>
      <w:pPr>
        <w:pStyle w:val="Heading6"/>
      </w:pPr>
      <w:bookmarkStart w:id="840" w:name="_Toc324"/>
      <w:r>
        <w:t>4294. الثالث عشر: الأجير الخاصّ هو الّذي يستأجر مدّة معيّنة،</w:t>
      </w:r>
      <w:bookmarkEnd w:id="840"/>
    </w:p>
    <w:p>
      <w:pPr>
        <w:pStyle w:val="BookText"/>
      </w:pPr>
      <w:r>
        <w:rPr>
          <w:rFonts w:ascii="Amiri" w:hAnsi="Amiri" w:eastAsia="Amiri" w:cs="Amiri"/>
          <w:lang w:bidi="ar-SA"/>
          <w:color w:val="111111"/>
          <w:sz w:val="28"/>
          <w:szCs w:val="28"/>
          <w:rtl/>
        </w:rPr>
        <w:t xml:space="preserve">و المشترك هو الّذي يستأجر للعمل مجرّدا عن المدّة، فالأوّل لا يجوز له العمل لغير المستأجر، إلاّ بإذنه في المدّة، و الثاني يجوز.</w:t>
      </w:r>
    </w:p>
    <w:p>
      <w:pPr>
        <w:pStyle w:val="Heading6"/>
      </w:pPr>
      <w:bookmarkStart w:id="841" w:name="_Toc325"/>
      <w:r>
        <w:t>4295. الرابع عشر: إذا تعدّى المستأجر في العين، ضمنها وقت العدوان،</w:t>
      </w:r>
      <w:bookmarkEnd w:id="841"/>
    </w:p>
    <w:p>
      <w:pPr>
        <w:pStyle w:val="BookText"/>
      </w:pPr>
      <w:r>
        <w:rPr>
          <w:rFonts w:ascii="Amiri" w:hAnsi="Amiri" w:eastAsia="Amiri" w:cs="Amiri"/>
          <w:lang w:bidi="ar-SA"/>
          <w:color w:val="111111"/>
          <w:sz w:val="28"/>
          <w:szCs w:val="28"/>
          <w:rtl/>
        </w:rPr>
        <w:t xml:space="preserve">و لو اختلفا في القيمة، فالقول قول المستأجر مع يمينه، و قيل: قول المالك إن كانت دابّة، و الوجه الأوّل، و يجب على المستأجر سقي الدابّة و علفها بمجرى العادة، فلو أهمل ضمن.</w:t>
      </w:r>
    </w:p>
    <w:p>
      <w:pPr>
        <w:pStyle w:val="Heading6"/>
      </w:pPr>
      <w:bookmarkStart w:id="842" w:name="_Toc326"/>
      <w:r>
        <w:t>4296. الخامس عشر: من استأجر رجلا لينفذه في حوائجه كانت نفقة الأجير على المستأجر،</w:t>
      </w:r>
      <w:bookmarkEnd w:id="842"/>
    </w:p>
    <w:p>
      <w:pPr>
        <w:pStyle w:val="BookText"/>
      </w:pPr>
      <w:r>
        <w:rPr>
          <w:rFonts w:ascii="Amiri" w:hAnsi="Amiri" w:eastAsia="Amiri" w:cs="Amiri"/>
          <w:lang w:bidi="ar-SA"/>
          <w:color w:val="111111"/>
          <w:sz w:val="28"/>
          <w:szCs w:val="28"/>
          <w:rtl/>
        </w:rPr>
        <w:t xml:space="preserve">إلاّ أن يشترطها على الأجير، قاله الشيخ</w:t>
      </w:r>
      <w:r>
        <w:rPr>
          <w:rStyle w:val="FootnoteReference"/>
        </w:rPr>
        <w:footnoteReference w:id="194"/>
      </w:r>
      <w:r>
        <w:rPr>
          <w:rFonts w:ascii="Amiri" w:hAnsi="Amiri" w:eastAsia="Amiri" w:cs="Amiri"/>
          <w:lang w:bidi="ar-SA"/>
          <w:color w:val="111111"/>
          <w:sz w:val="28"/>
          <w:szCs w:val="28"/>
          <w:rtl/>
        </w:rPr>
        <w:t xml:space="preserve">و منعه ابن إدريس</w:t>
      </w:r>
      <w:r>
        <w:rPr>
          <w:rStyle w:val="FootnoteReference"/>
        </w:rPr>
        <w:footnoteReference w:id="195"/>
      </w:r>
      <w:r>
        <w:rPr>
          <w:rFonts w:ascii="Amiri" w:hAnsi="Amiri" w:eastAsia="Amiri" w:cs="Amiri"/>
          <w:lang w:bidi="ar-SA"/>
          <w:color w:val="111111"/>
          <w:sz w:val="28"/>
          <w:szCs w:val="28"/>
          <w:rtl/>
        </w:rPr>
        <w:t xml:space="preserve">و فيه قوة.</w:t>
      </w:r>
    </w:p>
    <w:p>
      <w:pPr>
        <w:pStyle w:val="Heading6"/>
      </w:pPr>
      <w:bookmarkStart w:id="843" w:name="_Toc327"/>
      <w:r>
        <w:t>4297. السادس عشر: إذا أفسد المملوك فيما استؤجر فيه بإذن مولاه،</w:t>
      </w:r>
      <w:bookmarkEnd w:id="843"/>
    </w:p>
    <w:p>
      <w:pPr>
        <w:pStyle w:val="BookText"/>
      </w:pPr>
      <w:r>
        <w:rPr>
          <w:rFonts w:ascii="Amiri" w:hAnsi="Amiri" w:eastAsia="Amiri" w:cs="Amiri"/>
          <w:lang w:bidi="ar-SA"/>
          <w:color w:val="111111"/>
          <w:sz w:val="28"/>
          <w:szCs w:val="28"/>
          <w:rtl/>
        </w:rPr>
        <w:t xml:space="preserve">كان لازما للمولى في كسب العبد.</w:t>
      </w:r>
    </w:p>
    <w:p>
      <w:pPr>
        <w:pStyle w:val="Heading6"/>
      </w:pPr>
      <w:bookmarkStart w:id="844" w:name="_Toc328"/>
      <w:r>
        <w:t>4298. السابع عشر: إذا استحقّ المؤجر الأجرة فأسقطها، صحّ‌،</w:t>
      </w:r>
      <w:bookmarkEnd w:id="844"/>
    </w:p>
    <w:p>
      <w:pPr>
        <w:pStyle w:val="BookText"/>
      </w:pPr>
      <w:r>
        <w:rPr>
          <w:rFonts w:ascii="Amiri" w:hAnsi="Amiri" w:eastAsia="Amiri" w:cs="Amiri"/>
          <w:lang w:bidi="ar-SA"/>
          <w:color w:val="111111"/>
          <w:sz w:val="28"/>
          <w:szCs w:val="28"/>
          <w:rtl/>
        </w:rPr>
        <w:t xml:space="preserve">و لو أسقط المستأجر النفقة المعيّنة، لم تسقط، أمّا لو أبرأه عما استحقّه في ذمّته من العمل، فإنّه يصحّ‌.</w:t>
      </w:r>
    </w:p>
    <w:p>
      <w:pPr>
        <w:pStyle w:val="Heading6"/>
      </w:pPr>
      <w:bookmarkStart w:id="845" w:name="_Toc329"/>
      <w:r>
        <w:t>4299. الثامن عشر: إذا تسلّم أجيرا ليعمل له صنعة فهلك، لم يضمنه،</w:t>
      </w:r>
      <w:bookmarkEnd w:id="845"/>
    </w:p>
    <w:p>
      <w:pPr>
        <w:pStyle w:val="BookText"/>
      </w:pPr>
      <w:r>
        <w:rPr>
          <w:rFonts w:ascii="Amiri" w:hAnsi="Amiri" w:eastAsia="Amiri" w:cs="Amiri"/>
          <w:lang w:bidi="ar-SA"/>
          <w:color w:val="111111"/>
          <w:sz w:val="28"/>
          <w:szCs w:val="28"/>
          <w:rtl/>
        </w:rPr>
        <w:t xml:space="preserve">صغيرا كان أو كبيرا، و سواء كان حرّا أو عبدا.</w:t>
      </w:r>
    </w:p>
    <w:p>
      <w:pPr>
        <w:pStyle w:val="Heading6"/>
      </w:pPr>
      <w:bookmarkStart w:id="846" w:name="_Toc330"/>
      <w:r>
        <w:t>4300. التاسع عشر: إذا دفع إلى الصانع شيئا ليعمله،</w:t>
      </w:r>
      <w:bookmarkEnd w:id="846"/>
    </w:p>
    <w:p>
      <w:pPr>
        <w:pStyle w:val="BookText"/>
      </w:pPr>
      <w:r>
        <w:rPr>
          <w:rFonts w:ascii="IRNazanin" w:hAnsi="IRNazanin" w:eastAsia="IRNazanin" w:cs="IRNazanin"/>
          <w:lang w:bidi="fa-IR"/>
          <w:color w:val="111111"/>
          <w:sz w:val="28"/>
          <w:szCs w:val="28"/>
          <w:rtl/>
        </w:rPr>
        <w:t xml:space="preserve">فإن عقد معه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5" w:name="pg11083_127559"/>
    <w:bookmarkEnd w:id="115"/>
    <w:p>
      <w:pPr>
        <w:pStyle w:val="BookText"/>
      </w:pPr>
      <w:r>
        <w:rPr>
          <w:rFonts w:ascii="Amiri" w:hAnsi="Amiri" w:eastAsia="Amiri" w:cs="Amiri"/>
          <w:lang w:bidi="ar-SA"/>
          <w:color w:val="111111"/>
          <w:sz w:val="28"/>
          <w:szCs w:val="28"/>
          <w:rtl/>
        </w:rPr>
        <w:t xml:space="preserve">إجارة صحيحة، لزمه المسمّى، و إن كانت فاسدة، فأجرة المثل، و إن لم يعقد لكن صرّح له بإعطاء الأجر، فأجرة المثل أيضا، و كذا لو عرض له بإعطاء الأجرة، مثل أن يقول: خذ هذا فاعمله، و أنا أعلم أنك لا بدّ لك من أجرة.</w:t>
      </w:r>
    </w:p>
    <w:p>
      <w:pPr>
        <w:pStyle w:val="BookText"/>
      </w:pPr>
      <w:r>
        <w:rPr>
          <w:rFonts w:ascii="Amiri" w:hAnsi="Amiri" w:eastAsia="Amiri" w:cs="Amiri"/>
          <w:lang w:bidi="ar-SA"/>
          <w:color w:val="111111"/>
          <w:sz w:val="28"/>
          <w:szCs w:val="28"/>
          <w:rtl/>
        </w:rPr>
        <w:t xml:space="preserve">و لو لم يعرض و لم يصرّح، فإن كان ممّن عادته أخذ الأجرة عليه، بأن يكون منتصبا لذلك، فله أجرة المثل أيضا، و إن لم تجر له عادة بالأجرة عليه، فإن كان الفعل ممّا يستحقّ عليه الأجر، كان له أجرة المثل، و إن لم تكن له أجرة، لم يلتفت إلى مدّعيها، و كذا البحث لو دفع سلعة ليبيعها.</w:t>
      </w:r>
    </w:p>
    <w:p>
      <w:pPr>
        <w:pStyle w:val="BookText"/>
      </w:pPr>
      <w:r>
        <w:rPr>
          <w:rFonts w:ascii="Amiri" w:hAnsi="Amiri" w:eastAsia="Amiri" w:cs="Amiri"/>
          <w:lang w:bidi="ar-SA"/>
          <w:color w:val="111111"/>
          <w:sz w:val="28"/>
          <w:szCs w:val="28"/>
          <w:rtl/>
        </w:rPr>
        <w:t xml:space="preserve">و لو تلفت السلعة من حرزه من غير تفريط، لم يضمنها، و لو تلفت بفعله ضمنها.</w:t>
      </w:r>
    </w:p>
    <w:p>
      <w:pPr>
        <w:pStyle w:val="Heading6"/>
      </w:pPr>
      <w:bookmarkStart w:id="847" w:name="_Toc331"/>
      <w:r>
        <w:t>4301. العشرون: إذا استأجر رجلا ليحمل له كتابا إلى صاحب له غائب، فلم يجده في الموضع المشترط، فرجع به إلى صاحبه،</w:t>
      </w:r>
      <w:bookmarkEnd w:id="847"/>
    </w:p>
    <w:p>
      <w:pPr>
        <w:pStyle w:val="BookText"/>
      </w:pPr>
      <w:r>
        <w:rPr>
          <w:rFonts w:ascii="IRNazanin" w:hAnsi="IRNazanin" w:eastAsia="IRNazanin" w:cs="IRNazanin"/>
          <w:lang w:bidi="fa-IR"/>
          <w:color w:val="111111"/>
          <w:sz w:val="28"/>
          <w:szCs w:val="28"/>
          <w:rtl/>
        </w:rPr>
        <w:t xml:space="preserve">استحقّ الأجر لذهابه و عوده.</w:t>
      </w:r>
    </w:p>
    <w:p>
      <w:pPr>
        <w:pStyle w:val="Heading6"/>
      </w:pPr>
      <w:bookmarkStart w:id="848" w:name="_Toc332"/>
      <w:r>
        <w:t>4302. الحادي و العشرون: إذا اختلفا في قدر مال الإجارة و لا بيّنة،</w:t>
      </w:r>
      <w:bookmarkEnd w:id="848"/>
    </w:p>
    <w:p>
      <w:pPr>
        <w:pStyle w:val="BookText"/>
      </w:pPr>
      <w:r>
        <w:rPr>
          <w:rFonts w:ascii="Amiri" w:hAnsi="Amiri" w:eastAsia="Amiri" w:cs="Amiri"/>
          <w:lang w:bidi="ar-SA"/>
          <w:color w:val="111111"/>
          <w:sz w:val="28"/>
          <w:szCs w:val="28"/>
          <w:rtl/>
        </w:rPr>
        <w:t xml:space="preserve">فالقول قول المستأجر مع اليمين، و قال في الخلاف: الّذي يليق بمذهبنا استعمال القرعة</w:t>
      </w:r>
      <w:r>
        <w:rPr>
          <w:rStyle w:val="FootnoteReference"/>
        </w:rPr>
        <w:footnoteReference w:id="196"/>
      </w:r>
      <w:r>
        <w:rPr>
          <w:rFonts w:ascii="Amiri" w:hAnsi="Amiri" w:eastAsia="Amiri" w:cs="Amiri"/>
          <w:lang w:bidi="ar-SA"/>
          <w:color w:val="111111"/>
          <w:sz w:val="28"/>
          <w:szCs w:val="28"/>
          <w:rtl/>
        </w:rPr>
        <w:t xml:space="preserve">و لو تعارضت البيّنتان، حكم لبيّنة المؤجر معها.</w:t>
      </w:r>
    </w:p>
    <w:p>
      <w:pPr>
        <w:pStyle w:val="Heading6"/>
      </w:pPr>
      <w:bookmarkStart w:id="849" w:name="_Toc333"/>
      <w:r>
        <w:t>4303. الثاني و العشرون: لو اختلفا في المدّة،</w:t>
      </w:r>
      <w:bookmarkEnd w:id="849"/>
    </w:p>
    <w:p>
      <w:pPr>
        <w:pStyle w:val="BookText"/>
      </w:pPr>
      <w:r>
        <w:rPr>
          <w:rFonts w:ascii="Amiri" w:hAnsi="Amiri" w:eastAsia="Amiri" w:cs="Amiri"/>
          <w:lang w:bidi="ar-SA"/>
          <w:color w:val="111111"/>
          <w:sz w:val="28"/>
          <w:szCs w:val="28"/>
          <w:rtl/>
        </w:rPr>
        <w:t xml:space="preserve">مثل أن يقول: آجرتك سنة بدينار، فيقول: بل سنتين بدينارين، فالقول قول المالك مع يمينه و عدم البيّنة، و لو قال: بل سنتين بدينار، فها هنا اختلاف في العوض و المدّة، فالأقرب</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6" w:name="pg11083_127560"/>
    <w:bookmarkEnd w:id="116"/>
    <w:p>
      <w:pPr>
        <w:pStyle w:val="BookText"/>
      </w:pPr>
      <w:r>
        <w:rPr>
          <w:rFonts w:ascii="Amiri" w:hAnsi="Amiri" w:eastAsia="Amiri" w:cs="Amiri"/>
          <w:lang w:bidi="ar-SA"/>
          <w:color w:val="111111"/>
          <w:sz w:val="28"/>
          <w:szCs w:val="28"/>
          <w:rtl/>
        </w:rPr>
        <w:t xml:space="preserve">فيه أن يتحالفا، و يفسخ العقد بينهما، و حلف كلّ واحد منهما على نفي ما ادّعاه الآخر</w:t>
      </w:r>
      <w:r>
        <w:rPr>
          <w:rStyle w:val="FootnoteReference"/>
        </w:rPr>
        <w:footnoteReference w:id="197"/>
      </w:r>
      <w:r>
        <w:rPr>
          <w:rFonts w:ascii="Amiri" w:hAnsi="Amiri" w:eastAsia="Amiri" w:cs="Amiri"/>
          <w:lang w:bidi="ar-SA"/>
          <w:color w:val="111111"/>
          <w:sz w:val="28"/>
          <w:szCs w:val="28"/>
          <w:rtl/>
        </w:rPr>
        <w:t xml:space="preserve">و لو رضى أحدهما بيمين صاحبه، أقرّ العقد.</w:t>
      </w:r>
    </w:p>
    <w:p>
      <w:pPr>
        <w:pStyle w:val="BookText"/>
      </w:pPr>
      <w:r>
        <w:rPr>
          <w:rFonts w:ascii="Amiri" w:hAnsi="Amiri" w:eastAsia="Amiri" w:cs="Amiri"/>
          <w:lang w:bidi="ar-SA"/>
          <w:color w:val="111111"/>
          <w:sz w:val="28"/>
          <w:szCs w:val="28"/>
          <w:rtl/>
        </w:rPr>
        <w:t xml:space="preserve">و لو قال المالك: أجرتكها سنة بدينار، فقال: بل استأجرتني لحفظها سنة بدينار، فالقول قول المالك مع السكنى سنة.</w:t>
      </w:r>
    </w:p>
    <w:p>
      <w:pPr>
        <w:pStyle w:val="Heading6"/>
      </w:pPr>
      <w:bookmarkStart w:id="850" w:name="_Toc334"/>
      <w:r>
        <w:t>4304. الثالث و العشرون: لو اختلفا في أصل الإجارة،</w:t>
      </w:r>
      <w:bookmarkEnd w:id="850"/>
    </w:p>
    <w:p>
      <w:pPr>
        <w:pStyle w:val="BookText"/>
      </w:pPr>
      <w:r>
        <w:rPr>
          <w:rFonts w:ascii="Amiri" w:hAnsi="Amiri" w:eastAsia="Amiri" w:cs="Amiri"/>
          <w:lang w:bidi="ar-SA"/>
          <w:color w:val="111111"/>
          <w:sz w:val="28"/>
          <w:szCs w:val="28"/>
          <w:rtl/>
        </w:rPr>
        <w:t xml:space="preserve">فالقول قول المنكر، و كذا لو اختلفا في قدر المستأجر، و لو اختلفا في ردّ العين المستأجرة إلى مالكها، فالقول قول المالك.</w:t>
      </w:r>
    </w:p>
    <w:p>
      <w:pPr>
        <w:pStyle w:val="Heading6"/>
      </w:pPr>
      <w:bookmarkStart w:id="851" w:name="_Toc335"/>
      <w:r>
        <w:t>4305. الرابع و العشرون: لو اختلفا في التعدّي في العين المستأجرة،</w:t>
      </w:r>
      <w:bookmarkEnd w:id="851"/>
    </w:p>
    <w:p>
      <w:pPr>
        <w:pStyle w:val="BookText"/>
      </w:pPr>
      <w:r>
        <w:rPr>
          <w:rFonts w:ascii="Amiri" w:hAnsi="Amiri" w:eastAsia="Amiri" w:cs="Amiri"/>
          <w:lang w:bidi="ar-SA"/>
          <w:color w:val="111111"/>
          <w:sz w:val="28"/>
          <w:szCs w:val="28"/>
          <w:rtl/>
        </w:rPr>
        <w:t xml:space="preserve">فالقول قول من ينكره، و لو ادّعى المستأجر إباق العبد من عنده بغير تفريط، أو أنّ الدابّة قد شردت من غير انتفاع بهما، فالأقرب أنّ القول قوله مع يمينه، و كذا لو ادّعى التلف من غير تفريط.</w:t>
      </w:r>
    </w:p>
    <w:p>
      <w:pPr>
        <w:pStyle w:val="BookText"/>
      </w:pPr>
      <w:r>
        <w:rPr>
          <w:rFonts w:ascii="Amiri" w:hAnsi="Amiri" w:eastAsia="Amiri" w:cs="Amiri"/>
          <w:lang w:bidi="ar-SA"/>
          <w:color w:val="111111"/>
          <w:sz w:val="28"/>
          <w:szCs w:val="28"/>
          <w:rtl/>
        </w:rPr>
        <w:t xml:space="preserve">و لو ادّعى أنّ العبد مرض في يده، فالأقرب التفصيل، فإن جاء به صحيحا، فالقول قول المؤجر، و إن جاء به مريضا، فالقول قوله، و كذا لو ادّعى إباق العبد في حال إباقه، أو جاء به غير آبق.</w:t>
      </w:r>
    </w:p>
    <w:p>
      <w:pPr>
        <w:pStyle w:val="BookText"/>
      </w:pPr>
      <w:r>
        <w:rPr>
          <w:rFonts w:ascii="Amiri" w:hAnsi="Amiri" w:eastAsia="Amiri" w:cs="Amiri"/>
          <w:lang w:bidi="ar-SA"/>
          <w:color w:val="111111"/>
          <w:sz w:val="28"/>
          <w:szCs w:val="28"/>
          <w:rtl/>
        </w:rPr>
        <w:t xml:space="preserve">و لو هلكت العين فاختلفا في وقت هلاكها، أو أبق العبد، أو مرض، فاختلفا في وقت ذلك، فالأقرب أنّ القول قول المستأجر مع اليمين، لأنّ الأصل عدم العمل.</w:t>
      </w:r>
    </w:p>
    <w:p>
      <w:pPr>
        <w:pStyle w:val="Heading6"/>
      </w:pPr>
      <w:bookmarkStart w:id="852" w:name="_Toc336"/>
      <w:r>
        <w:t>4306. الخامس و العشرون: إذا ادّعى الصّانع أو الملاح أو المكاري هلاك المتاع، و أنكر المالك،</w:t>
      </w:r>
      <w:bookmarkEnd w:id="852"/>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7" w:name="pg11083_127561"/>
    <w:bookmarkEnd w:id="117"/>
    <w:p>
      <w:pPr>
        <w:pStyle w:val="BookText"/>
      </w:pPr>
      <w:r>
        <w:rPr>
          <w:rFonts w:ascii="Amiri" w:hAnsi="Amiri" w:eastAsia="Amiri" w:cs="Amiri"/>
          <w:lang w:bidi="ar-SA"/>
          <w:color w:val="111111"/>
          <w:sz w:val="28"/>
          <w:szCs w:val="28"/>
          <w:rtl/>
        </w:rPr>
        <w:t xml:space="preserve">كلّفوا البيّنة، و مع عدمها، يلزمهم الضمان، و لو قيل:</w:t>
      </w:r>
    </w:p>
    <w:p>
      <w:pPr>
        <w:pStyle w:val="BookText"/>
      </w:pPr>
      <w:r>
        <w:rPr>
          <w:rFonts w:ascii="Amiri" w:hAnsi="Amiri" w:eastAsia="Amiri" w:cs="Amiri"/>
          <w:lang w:bidi="ar-SA"/>
          <w:color w:val="111111"/>
          <w:sz w:val="28"/>
          <w:szCs w:val="28"/>
          <w:rtl/>
        </w:rPr>
        <w:t xml:space="preserve">ان القول قولهم مع اليمين كان أولى، و كذا البحث لو ادّعى المالك التفريط فأنكروا.</w:t>
      </w:r>
    </w:p>
    <w:p>
      <w:pPr>
        <w:pStyle w:val="Heading6"/>
      </w:pPr>
      <w:bookmarkStart w:id="853" w:name="_Toc337"/>
      <w:r>
        <w:t>4307. السادس و العشرون: قال الشيخ: يجوز السلم في المنافع،</w:t>
      </w:r>
      <w:bookmarkEnd w:id="853"/>
    </w:p>
    <w:p>
      <w:pPr>
        <w:pStyle w:val="BookText"/>
      </w:pPr>
      <w:r>
        <w:rPr>
          <w:rFonts w:ascii="Amiri" w:hAnsi="Amiri" w:eastAsia="Amiri" w:cs="Amiri"/>
          <w:lang w:bidi="ar-SA"/>
          <w:color w:val="111111"/>
          <w:sz w:val="28"/>
          <w:szCs w:val="28"/>
          <w:rtl/>
        </w:rPr>
        <w:t xml:space="preserve">فإن ذكر بلفظ السلم، كان من شرطه قبض الأجرة في المجلس، و إن كان بلفظ الإجارة، مثل أن يقول: استأجرت منك ظهرا صفته كذا، قيل فيه وجهان:</w:t>
      </w:r>
    </w:p>
    <w:p>
      <w:pPr>
        <w:pStyle w:val="BookText"/>
      </w:pPr>
      <w:r>
        <w:rPr>
          <w:rFonts w:ascii="Amiri" w:hAnsi="Amiri" w:eastAsia="Amiri" w:cs="Amiri"/>
          <w:lang w:bidi="ar-SA"/>
          <w:color w:val="111111"/>
          <w:sz w:val="28"/>
          <w:szCs w:val="28"/>
          <w:rtl/>
        </w:rPr>
        <w:t xml:space="preserve">أحدهما اشتراط القبض في المجلس، و الثاني عدمه</w:t>
      </w:r>
      <w:r>
        <w:rPr>
          <w:rStyle w:val="FootnoteReference"/>
        </w:rPr>
        <w:footnoteReference w:id="198"/>
      </w:r>
      <w:r>
        <w:rPr>
          <w:rFonts w:ascii="Amiri" w:hAnsi="Amiri" w:eastAsia="Amiri" w:cs="Amiri"/>
          <w:lang w:bidi="ar-SA"/>
          <w:color w:val="111111"/>
          <w:sz w:val="28"/>
          <w:szCs w:val="28"/>
          <w:rtl/>
        </w:rPr>
        <w:t xml:space="preserve">و لم يرجّح شيئا.</w:t>
      </w:r>
    </w:p>
    <w:p>
      <w:pPr>
        <w:pStyle w:val="Heading6"/>
      </w:pPr>
      <w:bookmarkStart w:id="854" w:name="_Toc338"/>
      <w:r>
        <w:t>4308. السابع و العشرون: إذا اختلفا،</w:t>
      </w:r>
      <w:bookmarkEnd w:id="854"/>
    </w:p>
    <w:p>
      <w:pPr>
        <w:pStyle w:val="BookText"/>
      </w:pPr>
      <w:r>
        <w:rPr>
          <w:rFonts w:ascii="Amiri" w:hAnsi="Amiri" w:eastAsia="Amiri" w:cs="Amiri"/>
          <w:lang w:bidi="ar-SA"/>
          <w:color w:val="111111"/>
          <w:sz w:val="28"/>
          <w:szCs w:val="28"/>
          <w:rtl/>
        </w:rPr>
        <w:t xml:space="preserve">فقال المؤجر: وسّع قيد المحمل المقدّم و ضيّق المؤخّر، ليكون أسهل على الجمل، و طلب الراكب العكس، ليكون أسهل عليه، لم يقبل من أحدهما، و وضع مستويا.</w:t>
      </w:r>
    </w:p>
    <w:p>
      <w:pPr>
        <w:pStyle w:val="Heading6"/>
      </w:pPr>
      <w:bookmarkStart w:id="855" w:name="_Toc339"/>
      <w:r>
        <w:t>4309. الثامن و العشرون: إذا استأجرها للرضاع فانقطع اللبن،</w:t>
      </w:r>
      <w:bookmarkEnd w:id="855"/>
    </w:p>
    <w:p>
      <w:pPr>
        <w:pStyle w:val="BookText"/>
      </w:pPr>
      <w:r>
        <w:rPr>
          <w:rFonts w:ascii="Amiri" w:hAnsi="Amiri" w:eastAsia="Amiri" w:cs="Amiri"/>
          <w:lang w:bidi="ar-SA"/>
          <w:color w:val="111111"/>
          <w:sz w:val="28"/>
          <w:szCs w:val="28"/>
          <w:rtl/>
        </w:rPr>
        <w:t xml:space="preserve">بطلت الإجارة، و لو استأجرها للرّضاع و الحضانة، فانقطع اللبن، فالأقرب تخيّر المستأجر بين الفسخ و الإمضاء إمّا بالجميع أو بقدر الحصّة على إشكال.</w:t>
      </w:r>
    </w:p>
    <w:p>
      <w:pPr>
        <w:pStyle w:val="Heading6"/>
      </w:pPr>
      <w:bookmarkStart w:id="856" w:name="_Toc340"/>
      <w:r>
        <w:t>4310. التاسع و العشرون: إذا استأجر دارا ليس لها باب و لا ميزاب،</w:t>
      </w:r>
      <w:bookmarkEnd w:id="856"/>
    </w:p>
    <w:p>
      <w:pPr>
        <w:pStyle w:val="BookText"/>
      </w:pPr>
      <w:r>
        <w:rPr>
          <w:rFonts w:ascii="Amiri" w:hAnsi="Amiri" w:eastAsia="Amiri" w:cs="Amiri"/>
          <w:lang w:bidi="ar-SA"/>
          <w:color w:val="111111"/>
          <w:sz w:val="28"/>
          <w:szCs w:val="28"/>
          <w:rtl/>
        </w:rPr>
        <w:t xml:space="preserve">لم يكن على المؤجر تجديده، فإن علم المستأجر، فلا خيار، و إلاّ فله الفسخ.</w:t>
      </w:r>
    </w:p>
    <w:p>
      <w:pPr>
        <w:pStyle w:val="Heading6"/>
      </w:pPr>
      <w:bookmarkStart w:id="857" w:name="_Toc341"/>
      <w:r>
        <w:t>4311. الثلاثون: الملك المشترك لا يجوز لأحد من أربابه الانفراد بأجرته و إجارته دون باقي الشركاء،</w:t>
      </w:r>
      <w:bookmarkEnd w:id="857"/>
    </w:p>
    <w:p>
      <w:pPr>
        <w:pStyle w:val="BookText"/>
      </w:pPr>
      <w:r>
        <w:rPr>
          <w:rFonts w:ascii="IRNazanin" w:hAnsi="IRNazanin" w:eastAsia="IRNazanin" w:cs="IRNazanin"/>
          <w:lang w:bidi="fa-IR"/>
          <w:color w:val="111111"/>
          <w:sz w:val="28"/>
          <w:szCs w:val="28"/>
          <w:rtl/>
        </w:rPr>
        <w:t xml:space="preserve">فإن تشاحّوا تناوبوا بمقدار من الزمان.</w:t>
      </w:r>
    </w:p>
    <w:p>
      <w:pPr>
        <w:pStyle w:val="Heading6"/>
      </w:pPr>
      <w:bookmarkStart w:id="858" w:name="_Toc342"/>
      <w:r>
        <w:t>4312. الحادي و الثلاثون: أجرة العبد لمولاه، و لو شرط المستأجر للعبد شيئا من غير علم المولى،</w:t>
      </w:r>
      <w:bookmarkEnd w:id="858"/>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يجب الوفاء به، و لا يحلّ للمملوك أخذه، فإن أخذه، وجب عليه ردّه على مولاه، قاله الشيخ</w:t>
      </w:r>
      <w:r>
        <w:rPr>
          <w:rStyle w:val="FootnoteReference"/>
        </w:rPr>
        <w:footnoteReference w:id="199"/>
      </w:r>
      <w:r>
        <w:rPr>
          <w:rFonts w:ascii="IRNazanin" w:hAnsi="IRNazanin" w:eastAsia="IRNazanin" w:cs="IRNazanin"/>
          <w:lang w:bidi="fa-IR"/>
          <w:color w:val="111111"/>
          <w:sz w:val="28"/>
          <w:szCs w:val="28"/>
          <w:rtl/>
        </w:rPr>
        <w:t xml:space="preserve">و الوجه بقاؤه على الدافع.</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المزارعة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8" w:name="pg11083_127565"/>
    <w:bookmarkEnd w:id="118"/>
    <w:p>
      <w:pPr>
        <w:pStyle w:val="Heading4"/>
      </w:pPr>
      <w:bookmarkStart w:id="859" w:name="_Toc343"/>
      <w:r>
        <w:t>المقصد الثاني: في المزارعة</w:t>
      </w:r>
      <w:bookmarkEnd w:id="859"/>
    </w:p>
    <w:p>
      <w:pPr>
        <w:pStyle w:val="Heading5"/>
      </w:pPr>
      <w:bookmarkStart w:id="860" w:name="_Toc344"/>
      <w:r>
        <w:t>اشارة</w:t>
      </w:r>
      <w:bookmarkEnd w:id="860"/>
    </w:p>
    <w:p>
      <w:pPr>
        <w:pStyle w:val="BookText"/>
      </w:pPr>
      <w:r>
        <w:rPr>
          <w:rFonts w:ascii="Amiri" w:hAnsi="Amiri" w:eastAsia="Amiri" w:cs="Amiri"/>
          <w:lang w:bidi="ar-SA"/>
          <w:color w:val="111111"/>
          <w:sz w:val="28"/>
          <w:szCs w:val="28"/>
          <w:rtl/>
        </w:rPr>
        <w:t xml:space="preserve">و فيه فصلان</w:t>
      </w:r>
    </w:p>
    <w:p>
      <w:pPr>
        <w:pStyle w:val="Heading5"/>
      </w:pPr>
      <w:bookmarkStart w:id="861" w:name="_Toc345"/>
      <w:r>
        <w:t>الفصل الأوّل: في الماهيّة و الشرائط</w:t>
      </w:r>
      <w:bookmarkEnd w:id="861"/>
    </w:p>
    <w:p>
      <w:pPr>
        <w:pStyle w:val="Heading6"/>
      </w:pPr>
      <w:bookmarkStart w:id="862" w:name="_Toc346"/>
      <w:r>
        <w:t>اشارة</w:t>
      </w:r>
      <w:bookmarkEnd w:id="862"/>
    </w:p>
    <w:p>
      <w:pPr>
        <w:pStyle w:val="BookText"/>
      </w:pPr>
      <w:r>
        <w:rPr>
          <w:rFonts w:ascii="Amiri" w:hAnsi="Amiri" w:eastAsia="Amiri" w:cs="Amiri"/>
          <w:lang w:bidi="ar-SA"/>
          <w:color w:val="111111"/>
          <w:sz w:val="28"/>
          <w:szCs w:val="28"/>
          <w:rtl/>
        </w:rPr>
        <w:t xml:space="preserve">و فيه اثنا عشر بحثا:</w:t>
      </w:r>
    </w:p>
    <w:p>
      <w:pPr>
        <w:pStyle w:val="Heading6"/>
      </w:pPr>
      <w:bookmarkStart w:id="863" w:name="_Toc347"/>
      <w:r>
        <w:t>4313. الأوّل: المزارعة و المخابرة شيء واحد،</w:t>
      </w:r>
      <w:bookmarkEnd w:id="863"/>
    </w:p>
    <w:p>
      <w:pPr>
        <w:pStyle w:val="BookText"/>
      </w:pPr>
      <w:r>
        <w:rPr>
          <w:rFonts w:ascii="Amiri" w:hAnsi="Amiri" w:eastAsia="Amiri" w:cs="Amiri"/>
          <w:lang w:bidi="ar-SA"/>
          <w:color w:val="111111"/>
          <w:sz w:val="28"/>
          <w:szCs w:val="28"/>
          <w:rtl/>
        </w:rPr>
        <w:t xml:space="preserve">و المزارعة مشتقّة من الزّرع، و المخابرة مشتقّة من الخبار، و هي الأرض الليّنة، و هي دفع الأرض إلى من يزرعها بحصّة مشاعة ممّا يخرج منها، و هي جائزة سواء كانت الأرض بيضاء، أو كان بينها نخل بقدر البياض.</w:t>
      </w:r>
    </w:p>
    <w:p>
      <w:pPr>
        <w:pStyle w:val="BookText"/>
      </w:pPr>
      <w:r>
        <w:rPr>
          <w:rFonts w:ascii="Amiri" w:hAnsi="Amiri" w:eastAsia="Amiri" w:cs="Amiri"/>
          <w:lang w:bidi="ar-SA"/>
          <w:color w:val="111111"/>
          <w:sz w:val="28"/>
          <w:szCs w:val="28"/>
          <w:rtl/>
        </w:rPr>
        <w:t xml:space="preserve">و هي عقد لازم لا يبطل إلاّ بالتقايل، و لا يبطل بموت أحد المتعاقدين، و عبارته أن يقول: زارعتك على هذه الأرض مدّة معيّنة بحصّة معيّنة من حاصلها، و كذا ينعقد بقوله: ازرع هذه الأرض، على ما قلنا، أو سلّمت هذه الأرض للزراعة بالحصّة المعلومة.</w:t>
      </w:r>
    </w:p>
    <w:p>
      <w:pPr>
        <w:pStyle w:val="Heading6"/>
      </w:pPr>
      <w:bookmarkStart w:id="864" w:name="_Toc348"/>
      <w:r>
        <w:t>4314. الثاني: يشترط في المزارعة أمور أربعة:</w:t>
      </w:r>
      <w:bookmarkEnd w:id="864"/>
    </w:p>
    <w:p>
      <w:pPr>
        <w:pStyle w:val="BookText"/>
      </w:pPr>
      <w:r>
        <w:rPr>
          <w:rFonts w:ascii="Amiri" w:hAnsi="Amiri" w:eastAsia="Amiri" w:cs="Amiri"/>
          <w:lang w:bidi="ar-SA"/>
          <w:color w:val="111111"/>
          <w:sz w:val="28"/>
          <w:szCs w:val="28"/>
          <w:rtl/>
        </w:rPr>
        <w:t xml:space="preserve">أن يكون النماء مشاعا،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9" w:name="pg11083_127566"/>
    <w:bookmarkEnd w:id="119"/>
    <w:p>
      <w:pPr>
        <w:pStyle w:val="BookText"/>
      </w:pPr>
      <w:r>
        <w:rPr>
          <w:rFonts w:ascii="Amiri" w:hAnsi="Amiri" w:eastAsia="Amiri" w:cs="Amiri"/>
          <w:lang w:bidi="ar-SA"/>
          <w:color w:val="111111"/>
          <w:sz w:val="28"/>
          <w:szCs w:val="28"/>
          <w:rtl/>
        </w:rPr>
        <w:t xml:space="preserve">و أن يكون نصيب كلّ منهما معلوما، و تعيين المدّة،</w:t>
      </w:r>
      <w:r>
        <w:rPr>
          <w:rStyle w:val="FootnoteReference"/>
        </w:rPr>
        <w:footnoteReference w:id="200"/>
      </w:r>
      <w:r>
        <w:rPr>
          <w:rFonts w:ascii="Amiri" w:hAnsi="Amiri" w:eastAsia="Amiri" w:cs="Amiri"/>
          <w:lang w:bidi="ar-SA"/>
          <w:color w:val="111111"/>
          <w:sz w:val="28"/>
          <w:szCs w:val="28"/>
          <w:rtl/>
        </w:rPr>
        <w:t xml:space="preserve">و إمكان الانتفاع بالأرض، فلو شرط كلّ منهما الانتفاع بشيء منه معيّن، مثل أن يكون لأحدهما الأفل و للآخر الهرف،</w:t>
      </w:r>
      <w:r>
        <w:rPr>
          <w:rStyle w:val="FootnoteReference"/>
        </w:rPr>
        <w:footnoteReference w:id="201"/>
      </w:r>
      <w:r>
        <w:rPr>
          <w:rFonts w:ascii="Amiri" w:hAnsi="Amiri" w:eastAsia="Amiri" w:cs="Amiri"/>
          <w:lang w:bidi="ar-SA"/>
          <w:color w:val="111111"/>
          <w:sz w:val="28"/>
          <w:szCs w:val="28"/>
          <w:rtl/>
        </w:rPr>
        <w:t xml:space="preserve">أو ما يزرع على الجداول و الآخر ما يزرع في غيرها، أو يشترط أحدهما زرع ناحية و الآخر زرع أخرى، أو يشترط أحدهما الشتوي و الآخر الصيفي، أو أحدهما قدرا معيّنا و الآخر الباقي إمّا منفردا، أو مع نصيبه، بطلت.</w:t>
      </w:r>
      <w:r>
        <w:rPr>
          <w:rStyle w:val="FootnoteReference"/>
        </w:rPr>
        <w:footnoteReference w:id="202"/>
      </w:r>
    </w:p>
    <w:p>
      <w:pPr>
        <w:pStyle w:val="Heading6"/>
      </w:pPr>
      <w:bookmarkStart w:id="865" w:name="_Toc349"/>
      <w:r>
        <w:t>4315. الثالث: يجوز اشتراط التساوي في النماء و التفاضل فيه،</w:t>
      </w:r>
      <w:bookmarkEnd w:id="865"/>
    </w:p>
    <w:p>
      <w:pPr>
        <w:pStyle w:val="BookText"/>
      </w:pPr>
      <w:r>
        <w:rPr>
          <w:rFonts w:ascii="Amiri" w:hAnsi="Amiri" w:eastAsia="Amiri" w:cs="Amiri"/>
          <w:lang w:bidi="ar-SA"/>
          <w:color w:val="111111"/>
          <w:sz w:val="28"/>
          <w:szCs w:val="28"/>
          <w:rtl/>
        </w:rPr>
        <w:t xml:space="preserve">و اشتراط ذهب أو فضّة على كراهية، و كذا اشتراط قفيز معيّن من غير الأرض المزروعة، و لو شرط أحدهما قفيزا معلوما من الحاصل، و ما زاد بينهما، ففي البطلان نظر، و كذا لو شرط أحدهما إخراج بذره، و الباقي بينهما، فإنّ فيه خلافا، و الجواز حسن، فحينئذ إن شرط إخراج البذر (وسطا)</w:t>
      </w:r>
      <w:r>
        <w:rPr>
          <w:rStyle w:val="FootnoteReference"/>
        </w:rPr>
        <w:footnoteReference w:id="203"/>
      </w:r>
      <w:r>
        <w:rPr>
          <w:rFonts w:ascii="Amiri" w:hAnsi="Amiri" w:eastAsia="Amiri" w:cs="Amiri"/>
          <w:lang w:bidi="ar-SA"/>
          <w:color w:val="111111"/>
          <w:sz w:val="28"/>
          <w:szCs w:val="28"/>
          <w:rtl/>
        </w:rPr>
        <w:t xml:space="preserve">جاز، و إن لم يشترط لم يخرج، و قسم الحاصل على قدر الشرط.</w:t>
      </w:r>
    </w:p>
    <w:p>
      <w:pPr>
        <w:pStyle w:val="Heading6"/>
      </w:pPr>
      <w:bookmarkStart w:id="866" w:name="_Toc350"/>
      <w:r>
        <w:t>4316. الرابع: الشروط قسمان: منها ما يقتضي جهالة نصيب كلّ واحد منهما،</w:t>
      </w:r>
      <w:bookmarkEnd w:id="866"/>
    </w:p>
    <w:p>
      <w:pPr>
        <w:pStyle w:val="BookText"/>
      </w:pPr>
      <w:r>
        <w:rPr>
          <w:rFonts w:ascii="Amiri" w:hAnsi="Amiri" w:eastAsia="Amiri" w:cs="Amiri"/>
          <w:lang w:bidi="ar-SA"/>
          <w:color w:val="111111"/>
          <w:sz w:val="28"/>
          <w:szCs w:val="28"/>
          <w:rtl/>
        </w:rPr>
        <w:t xml:space="preserve">مثل أن يشرط أحدهما نصيبا مجهولا، أو اشترط قفزان معلومة من الحاصل، فهذا يبطل المزارعة، و منها ما لا يقتضي ذلك، كعمل ربّ الأرض، أو غلامه، أو عمل العامل في شيء آخر، فهذا لا يبطل المزارعة.</w:t>
      </w:r>
    </w:p>
    <w:p>
      <w:pPr>
        <w:pStyle w:val="BookText"/>
      </w:pPr>
      <w:r>
        <w:rPr>
          <w:rFonts w:ascii="Amiri" w:hAnsi="Amiri" w:eastAsia="Amiri" w:cs="Amiri"/>
          <w:lang w:bidi="ar-SA"/>
          <w:color w:val="111111"/>
          <w:sz w:val="28"/>
          <w:szCs w:val="28"/>
          <w:rtl/>
        </w:rPr>
        <w:t xml:space="preserve">و لو شرط أنّه إن سقى سيحا فله كذا، و إن سقى بدولاب و شبهه فكذا ففي الجواز إشكال.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0" w:name="pg11083_127567"/>
    <w:bookmarkEnd w:id="120"/>
    <w:p>
      <w:pPr>
        <w:pStyle w:val="BookText"/>
      </w:pPr>
      <w:r>
        <w:rPr>
          <w:rFonts w:ascii="Amiri" w:hAnsi="Amiri" w:eastAsia="Amiri" w:cs="Amiri"/>
          <w:lang w:bidi="ar-SA"/>
          <w:color w:val="111111"/>
          <w:sz w:val="28"/>
          <w:szCs w:val="28"/>
          <w:rtl/>
        </w:rPr>
        <w:t xml:space="preserve">و لو قال: إن زرعت حنطة فلي الربع، و إن زرعت شعيرا فالثلث، و إن زرعت باقلاء فلي النصف بطل، و كذا لو قال: ما زرعت فيه من حنطة فلي الربع، و ما زرعت فيه من شعير فالثلث، و ما زرعت من باقلاء فالنصف.</w:t>
      </w:r>
    </w:p>
    <w:p>
      <w:pPr>
        <w:pStyle w:val="BookText"/>
      </w:pPr>
      <w:r>
        <w:rPr>
          <w:rFonts w:ascii="Amiri" w:hAnsi="Amiri" w:eastAsia="Amiri" w:cs="Amiri"/>
          <w:lang w:bidi="ar-SA"/>
          <w:color w:val="111111"/>
          <w:sz w:val="28"/>
          <w:szCs w:val="28"/>
          <w:rtl/>
        </w:rPr>
        <w:t xml:space="preserve">و لو قال: ما زرعتها من شيء فلي نصفه، صحّ‌، و كذا يصحّ لو جعل له ثلث الحنطة و ربع الشعير و نصف الباقلاء إذا عيّن ما يزرع من كلّ واحد منها، إمّا بتقدير البذر، أو المكان بالمشاهدة أو المساحة.</w:t>
      </w:r>
    </w:p>
    <w:p>
      <w:pPr>
        <w:pStyle w:val="Heading6"/>
      </w:pPr>
      <w:bookmarkStart w:id="867" w:name="_Toc351"/>
      <w:r>
        <w:t>4317. الخامس: قيل: يكره إجارة الأرض للزراعة بالحنطة و الشعير ممّا يخرج منها، و الوجه البطلان،</w:t>
      </w:r>
      <w:bookmarkEnd w:id="867"/>
    </w:p>
    <w:p>
      <w:pPr>
        <w:pStyle w:val="BookText"/>
      </w:pPr>
      <w:r>
        <w:rPr>
          <w:rFonts w:ascii="Amiri" w:hAnsi="Amiri" w:eastAsia="Amiri" w:cs="Amiri"/>
          <w:lang w:bidi="ar-SA"/>
          <w:color w:val="111111"/>
          <w:sz w:val="28"/>
          <w:szCs w:val="28"/>
          <w:rtl/>
        </w:rPr>
        <w:t xml:space="preserve">و يجوز بحنطة أو شعير في الذمّة، أو من غيرها موجود.</w:t>
      </w:r>
    </w:p>
    <w:p>
      <w:pPr>
        <w:pStyle w:val="Heading6"/>
      </w:pPr>
      <w:bookmarkStart w:id="868" w:name="_Toc352"/>
      <w:r>
        <w:t>4318. السادس: يجب تعيين مدّة الزرع بالأشهر المضبوطة،</w:t>
      </w:r>
      <w:bookmarkEnd w:id="868"/>
    </w:p>
    <w:p>
      <w:pPr>
        <w:pStyle w:val="BookText"/>
      </w:pPr>
      <w:r>
        <w:rPr>
          <w:rFonts w:ascii="Amiri" w:hAnsi="Amiri" w:eastAsia="Amiri" w:cs="Amiri"/>
          <w:lang w:bidi="ar-SA"/>
          <w:color w:val="111111"/>
          <w:sz w:val="28"/>
          <w:szCs w:val="28"/>
          <w:rtl/>
        </w:rPr>
        <w:t xml:space="preserve">و لو اقتصر على تعيين المزروع من غير ذكر المدّة، فوجهان أقربهما البطلان.</w:t>
      </w:r>
    </w:p>
    <w:p>
      <w:pPr>
        <w:pStyle w:val="Heading6"/>
      </w:pPr>
      <w:bookmarkStart w:id="869" w:name="_Toc353"/>
      <w:r>
        <w:t>4319. السابع: إذا عيّنا مدّة معلومة، فأدرك الزرع في بعضها،</w:t>
      </w:r>
      <w:bookmarkEnd w:id="869"/>
    </w:p>
    <w:p>
      <w:pPr>
        <w:pStyle w:val="BookText"/>
      </w:pPr>
      <w:r>
        <w:rPr>
          <w:rFonts w:ascii="Amiri" w:hAnsi="Amiri" w:eastAsia="Amiri" w:cs="Amiri"/>
          <w:lang w:bidi="ar-SA"/>
          <w:color w:val="111111"/>
          <w:sz w:val="28"/>
          <w:szCs w:val="28"/>
          <w:rtl/>
        </w:rPr>
        <w:t xml:space="preserve">فالأقرب أنّه ليس للعامل زرع الأرض مرّة ثانية، و إن كان يدرك مع انتهاء تلك المدّة، هذا إذا عيّنا المزروع، و لو أطلقه، أو كانت العادة تقتضي زرعه مرّتين، فانّه يجوز كما لو شرط زراعة سنتين فصاعدا، و لو انتهت المدّة قبل إدراكه، فالأقرب أنّ للمالك إزالته، سواء كان بسبب العامل كالتفريط أو من قبل اللّه تعالى كتغيّر الهواء و تأخير</w:t>
      </w:r>
      <w:r>
        <w:rPr>
          <w:rStyle w:val="FootnoteReference"/>
        </w:rPr>
        <w:footnoteReference w:id="204"/>
      </w:r>
      <w:r>
        <w:rPr>
          <w:rFonts w:ascii="Amiri" w:hAnsi="Amiri" w:eastAsia="Amiri" w:cs="Amiri"/>
          <w:lang w:bidi="ar-SA"/>
          <w:color w:val="111111"/>
          <w:sz w:val="28"/>
          <w:szCs w:val="28"/>
          <w:rtl/>
        </w:rPr>
        <w:t xml:space="preserve">الماء عن وقت العادة.</w:t>
      </w:r>
    </w:p>
    <w:p>
      <w:pPr>
        <w:pStyle w:val="BookText"/>
      </w:pPr>
      <w:r>
        <w:rPr>
          <w:rFonts w:ascii="Amiri" w:hAnsi="Amiri" w:eastAsia="Amiri" w:cs="Amiri"/>
          <w:lang w:bidi="ar-SA"/>
          <w:color w:val="111111"/>
          <w:sz w:val="28"/>
          <w:szCs w:val="28"/>
          <w:rtl/>
        </w:rPr>
        <w:t xml:space="preserve">و لو اتّفقا على التبقية بعوض أو بغير عوض، جاز، لكن مع شرط العوض يفتقر إلى تعيين المدّة.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1" w:name="pg11083_127568"/>
    <w:bookmarkEnd w:id="121"/>
    <w:p>
      <w:pPr>
        <w:pStyle w:val="BookText"/>
      </w:pPr>
      <w:r>
        <w:rPr>
          <w:rFonts w:ascii="Amiri" w:hAnsi="Amiri" w:eastAsia="Amiri" w:cs="Amiri"/>
          <w:lang w:bidi="ar-SA"/>
          <w:color w:val="111111"/>
          <w:sz w:val="28"/>
          <w:szCs w:val="28"/>
          <w:rtl/>
        </w:rPr>
        <w:t xml:space="preserve">و لو شرط في العقد تأخيره إن بقي بعد المدّة المشروطة، فالأقرب البطلان.</w:t>
      </w:r>
    </w:p>
    <w:p>
      <w:pPr>
        <w:pStyle w:val="Heading6"/>
      </w:pPr>
      <w:bookmarkStart w:id="870" w:name="_Toc354"/>
      <w:r>
        <w:t>4320. الثامن: إذا ترك العامل الزراعة حتّى انقضت المدّة،</w:t>
      </w:r>
      <w:bookmarkEnd w:id="870"/>
    </w:p>
    <w:p>
      <w:pPr>
        <w:pStyle w:val="BookText"/>
      </w:pPr>
      <w:r>
        <w:rPr>
          <w:rFonts w:ascii="Amiri" w:hAnsi="Amiri" w:eastAsia="Amiri" w:cs="Amiri"/>
          <w:lang w:bidi="ar-SA"/>
          <w:color w:val="111111"/>
          <w:sz w:val="28"/>
          <w:szCs w:val="28"/>
          <w:rtl/>
        </w:rPr>
        <w:t xml:space="preserve">لزمته أجرة المثل، و لو كان قد استأجرها لزمته الأجرة.</w:t>
      </w:r>
    </w:p>
    <w:p>
      <w:pPr>
        <w:pStyle w:val="Heading6"/>
      </w:pPr>
      <w:bookmarkStart w:id="871" w:name="_Toc355"/>
      <w:r>
        <w:t>4321. التاسع: يجب كون الأرض الّتي يزار عليها ممّا ينتفع بها،</w:t>
      </w:r>
      <w:bookmarkEnd w:id="871"/>
    </w:p>
    <w:p>
      <w:pPr>
        <w:pStyle w:val="BookText"/>
      </w:pPr>
      <w:r>
        <w:rPr>
          <w:rFonts w:ascii="Amiri" w:hAnsi="Amiri" w:eastAsia="Amiri" w:cs="Amiri"/>
          <w:lang w:bidi="ar-SA"/>
          <w:color w:val="111111"/>
          <w:sz w:val="28"/>
          <w:szCs w:val="28"/>
          <w:rtl/>
        </w:rPr>
        <w:t xml:space="preserve">بأن يكون لها ماء إمّا من نهر، أو بئر، أو عين، أو مصنع، أو غيث معتاد، و لو تعذّر وصول الماء إليها، لم تصحّ المزارعة. و لو زارع على ما لا ينحسر الماء عنه، أو ينحصر بعد المدّة، أو في أثنائها بعد فوات الوقت المعتاد للزرع، لم تصحّ‌، و لو كان قليلا يمكن معه بعض الزّرع جاز، و لو كان ينحسر عنها بالتدريج، فالأقرب جواز المزارعة لا الإجارة للزرع، للجهل بوقت الانتفاع.</w:t>
      </w:r>
    </w:p>
    <w:p>
      <w:pPr>
        <w:pStyle w:val="Heading6"/>
      </w:pPr>
      <w:bookmarkStart w:id="872" w:name="_Toc356"/>
      <w:r>
        <w:t>4322. العاشر: لو انقطع الماء في أثناء المدّة</w:t>
      </w:r>
      <w:bookmarkEnd w:id="872"/>
    </w:p>
    <w:p>
      <w:pPr>
        <w:pStyle w:val="BookText"/>
      </w:pPr>
      <w:r>
        <w:rPr>
          <w:rFonts w:ascii="Amiri" w:hAnsi="Amiri" w:eastAsia="Amiri" w:cs="Amiri"/>
          <w:lang w:bidi="ar-SA"/>
          <w:color w:val="111111"/>
          <w:sz w:val="28"/>
          <w:szCs w:val="28"/>
          <w:rtl/>
        </w:rPr>
        <w:t xml:space="preserve">فإن كان الزرع يحتاج إليه تخيّر العامل في الفسخ و الإمضاء إن كان</w:t>
      </w:r>
      <w:r>
        <w:rPr>
          <w:rStyle w:val="FootnoteReference"/>
        </w:rPr>
        <w:footnoteReference w:id="205"/>
      </w:r>
      <w:r>
        <w:rPr>
          <w:rFonts w:ascii="Amiri" w:hAnsi="Amiri" w:eastAsia="Amiri" w:cs="Amiri"/>
          <w:lang w:bidi="ar-SA"/>
          <w:color w:val="111111"/>
          <w:sz w:val="28"/>
          <w:szCs w:val="28"/>
          <w:rtl/>
        </w:rPr>
        <w:t xml:space="preserve">قد زارع عليها، أو استأجرها للزراعة، و عليه أجرة ما سلف، و يرجع بما قابل المدّة المتخلّفة.</w:t>
      </w:r>
    </w:p>
    <w:p>
      <w:pPr>
        <w:pStyle w:val="Heading6"/>
      </w:pPr>
      <w:bookmarkStart w:id="873" w:name="_Toc357"/>
      <w:r>
        <w:t>4323. الحادي عشر: إذا أطلق المزارعة، كان له أن يزرع ما شاء،</w:t>
      </w:r>
      <w:bookmarkEnd w:id="873"/>
    </w:p>
    <w:p>
      <w:pPr>
        <w:pStyle w:val="BookText"/>
      </w:pPr>
      <w:r>
        <w:rPr>
          <w:rFonts w:ascii="Amiri" w:hAnsi="Amiri" w:eastAsia="Amiri" w:cs="Amiri"/>
          <w:lang w:bidi="ar-SA"/>
          <w:color w:val="111111"/>
          <w:sz w:val="28"/>
          <w:szCs w:val="28"/>
          <w:rtl/>
        </w:rPr>
        <w:t xml:space="preserve">و إن عيّن المزروع، لم تجز المخالفة، فإن زرع ما هو أضرّ كان للمالك أجرة المثل إن شاء أو المسمّى مع الأرش، و لو كان أقلّ ضررا، جاز.</w:t>
      </w:r>
    </w:p>
    <w:p>
      <w:pPr>
        <w:pStyle w:val="Heading6"/>
      </w:pPr>
      <w:bookmarkStart w:id="874" w:name="_Toc358"/>
      <w:r>
        <w:t>4324. الثاني عشر: لو اشترط الزرع و الغرس، فالأقرب وجوب تعيين مقدار كلّ واحد منهما،</w:t>
      </w:r>
      <w:bookmarkEnd w:id="874"/>
    </w:p>
    <w:p>
      <w:pPr>
        <w:pStyle w:val="BookText"/>
      </w:pPr>
      <w:r>
        <w:rPr>
          <w:rFonts w:ascii="Amiri" w:hAnsi="Amiri" w:eastAsia="Amiri" w:cs="Amiri"/>
          <w:lang w:bidi="ar-SA"/>
          <w:color w:val="111111"/>
          <w:sz w:val="28"/>
          <w:szCs w:val="28"/>
          <w:rtl/>
        </w:rPr>
        <w:t xml:space="preserve">و كذا البحث لو استأجر لزرعين أو غرسين مختلفي الضّرر.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2" w:name="pg11083_127569"/>
    <w:bookmarkEnd w:id="122"/>
    <w:p>
      <w:pPr>
        <w:pStyle w:val="Heading5"/>
      </w:pPr>
      <w:bookmarkStart w:id="875" w:name="_Toc359"/>
      <w:r>
        <w:t>الفصل الثاني: في الأحكام</w:t>
      </w:r>
      <w:bookmarkEnd w:id="875"/>
    </w:p>
    <w:p>
      <w:pPr>
        <w:pStyle w:val="Heading6"/>
      </w:pPr>
      <w:bookmarkStart w:id="876" w:name="_Toc360"/>
      <w:r>
        <w:t>اشارة</w:t>
      </w:r>
      <w:bookmarkEnd w:id="876"/>
    </w:p>
    <w:p>
      <w:pPr>
        <w:pStyle w:val="BookText"/>
      </w:pPr>
      <w:r>
        <w:rPr>
          <w:rFonts w:ascii="Amiri" w:hAnsi="Amiri" w:eastAsia="Amiri" w:cs="Amiri"/>
          <w:lang w:bidi="ar-SA"/>
          <w:color w:val="111111"/>
          <w:sz w:val="28"/>
          <w:szCs w:val="28"/>
          <w:rtl/>
        </w:rPr>
        <w:t xml:space="preserve">و فيه ثمانية عشر بحثا:</w:t>
      </w:r>
    </w:p>
    <w:p>
      <w:pPr>
        <w:pStyle w:val="Heading6"/>
      </w:pPr>
      <w:bookmarkStart w:id="877" w:name="_Toc361"/>
      <w:r>
        <w:t>4325. الأوّل: إذا كان في الأرض شجر فساقاه على الشجر، و زارعه على الأرض الّتي بين الشّجر، صحّ‌،</w:t>
      </w:r>
      <w:bookmarkEnd w:id="877"/>
    </w:p>
    <w:p>
      <w:pPr>
        <w:pStyle w:val="BookText"/>
      </w:pPr>
      <w:r>
        <w:rPr>
          <w:rFonts w:ascii="Amiri" w:hAnsi="Amiri" w:eastAsia="Amiri" w:cs="Amiri"/>
          <w:lang w:bidi="ar-SA"/>
          <w:color w:val="111111"/>
          <w:sz w:val="28"/>
          <w:szCs w:val="28"/>
          <w:rtl/>
        </w:rPr>
        <w:t xml:space="preserve">سواء قلّ بياض الأرض أو كثر، فإذا قال: ساقيتك على النخل، و زارعتك على الأرض مدّة كذا على النصف، جاز، و كذا لو قال:</w:t>
      </w:r>
    </w:p>
    <w:p>
      <w:pPr>
        <w:pStyle w:val="BookText"/>
      </w:pPr>
      <w:r>
        <w:rPr>
          <w:rFonts w:ascii="Amiri" w:hAnsi="Amiri" w:eastAsia="Amiri" w:cs="Amiri"/>
          <w:lang w:bidi="ar-SA"/>
          <w:color w:val="111111"/>
          <w:sz w:val="28"/>
          <w:szCs w:val="28"/>
          <w:rtl/>
        </w:rPr>
        <w:t xml:space="preserve">عاملتك على الأرض و الشجر بالنصف.</w:t>
      </w:r>
    </w:p>
    <w:p>
      <w:pPr>
        <w:pStyle w:val="BookText"/>
      </w:pPr>
      <w:r>
        <w:rPr>
          <w:rFonts w:ascii="Amiri" w:hAnsi="Amiri" w:eastAsia="Amiri" w:cs="Amiri"/>
          <w:lang w:bidi="ar-SA"/>
          <w:color w:val="111111"/>
          <w:sz w:val="28"/>
          <w:szCs w:val="28"/>
          <w:rtl/>
        </w:rPr>
        <w:t xml:space="preserve">و لو قال: زارعتك على الأرض بالنصف، و ساقيتك على الشجر بالربع، أو بالعكس، جاز.</w:t>
      </w:r>
    </w:p>
    <w:p>
      <w:pPr>
        <w:pStyle w:val="BookText"/>
      </w:pPr>
      <w:r>
        <w:rPr>
          <w:rFonts w:ascii="Amiri" w:hAnsi="Amiri" w:eastAsia="Amiri" w:cs="Amiri"/>
          <w:lang w:bidi="ar-SA"/>
          <w:color w:val="111111"/>
          <w:sz w:val="28"/>
          <w:szCs w:val="28"/>
          <w:rtl/>
        </w:rPr>
        <w:t xml:space="preserve">و لو قال: ساقيتك على الأرض و الشجر بالنصف، ففي الجواز إشكال، من حيث إنّ المزارعة تستلزم السقي،</w:t>
      </w:r>
      <w:r>
        <w:rPr>
          <w:rStyle w:val="FootnoteReference"/>
        </w:rPr>
        <w:footnoteReference w:id="206"/>
      </w:r>
      <w:r>
        <w:rPr>
          <w:rFonts w:ascii="Amiri" w:hAnsi="Amiri" w:eastAsia="Amiri" w:cs="Amiri"/>
          <w:lang w:bidi="ar-SA"/>
          <w:color w:val="111111"/>
          <w:sz w:val="28"/>
          <w:szCs w:val="28"/>
          <w:rtl/>
        </w:rPr>
        <w:t xml:space="preserve">و إنّ شرط المساقاة المعاملة على أصل ثابت، و الأقرب الجواز، مع إرادة المجاز الشرعي</w:t>
      </w:r>
      <w:r>
        <w:rPr>
          <w:rStyle w:val="FootnoteReference"/>
        </w:rPr>
        <w:footnoteReference w:id="207"/>
      </w:r>
      <w:r>
        <w:rPr>
          <w:rFonts w:ascii="Amiri" w:hAnsi="Amiri" w:eastAsia="Amiri" w:cs="Amiri"/>
          <w:lang w:bidi="ar-SA"/>
          <w:color w:val="111111"/>
          <w:sz w:val="28"/>
          <w:szCs w:val="28"/>
          <w:rtl/>
        </w:rPr>
        <w:t xml:space="preserve">، و كذا البحث في الأرض البيضاء (و لو قال: ساقيتك على هذه الأرض بنصف ما يزرع فيها)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ساقيتك على الشجر بالنصف، و لم يذكر الأرض لم تدخل في</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3" w:name="pg11083_127570"/>
    <w:bookmarkEnd w:id="123"/>
    <w:p>
      <w:pPr>
        <w:pStyle w:val="BookText"/>
      </w:pPr>
      <w:r>
        <w:rPr>
          <w:rFonts w:ascii="Amiri" w:hAnsi="Amiri" w:eastAsia="Amiri" w:cs="Amiri"/>
          <w:lang w:bidi="ar-SA"/>
          <w:color w:val="111111"/>
          <w:sz w:val="28"/>
          <w:szCs w:val="28"/>
          <w:rtl/>
        </w:rPr>
        <w:t xml:space="preserve">العقد، و ليس للمالك أن يزرع، و لو شرط ربّ الأرض أن يزرع هو دون العامل، جاز.</w:t>
      </w:r>
    </w:p>
    <w:p>
      <w:pPr>
        <w:pStyle w:val="BookText"/>
      </w:pPr>
      <w:r>
        <w:rPr>
          <w:rFonts w:ascii="Amiri" w:hAnsi="Amiri" w:eastAsia="Amiri" w:cs="Amiri"/>
          <w:lang w:bidi="ar-SA"/>
          <w:color w:val="111111"/>
          <w:sz w:val="28"/>
          <w:szCs w:val="28"/>
          <w:rtl/>
        </w:rPr>
        <w:t xml:space="preserve">و لو زارعه أرضا فيها نخلات يسيرة، جاز أن يشترط العامل ثمرتها، سواء كان الشجر بقدر الثلث فما دون، أو أزيد، و لو آجره بياض الأرض و ساقاه على الشجر الّذي فيها، جاز سواء فعلا ذلك حيلة على شراء الثمرة قبل وجودها أو لا.</w:t>
      </w:r>
    </w:p>
    <w:p>
      <w:pPr>
        <w:pStyle w:val="Heading6"/>
      </w:pPr>
      <w:bookmarkStart w:id="878" w:name="_Toc362"/>
      <w:r>
        <w:t>4326. الثاني: تصحّ المزارعة إذا كان البذر من ربّ الأرض و العمل من العامل،</w:t>
      </w:r>
      <w:bookmarkEnd w:id="878"/>
    </w:p>
    <w:p>
      <w:pPr>
        <w:pStyle w:val="BookText"/>
      </w:pPr>
      <w:r>
        <w:rPr>
          <w:rFonts w:ascii="Amiri" w:hAnsi="Amiri" w:eastAsia="Amiri" w:cs="Amiri"/>
          <w:lang w:bidi="ar-SA"/>
          <w:color w:val="111111"/>
          <w:sz w:val="28"/>
          <w:szCs w:val="28"/>
          <w:rtl/>
        </w:rPr>
        <w:t xml:space="preserve">و كذا تصحّ لو كان البذر و العوامل من العامل، أو كان من أحدهما الأرض و العمل، و من الآخر البذر، و لو كان بلفظ الإجارة لم تصحّ لجهالة العوض.</w:t>
      </w:r>
    </w:p>
    <w:p>
      <w:pPr>
        <w:pStyle w:val="Heading6"/>
      </w:pPr>
      <w:bookmarkStart w:id="879" w:name="_Toc363"/>
      <w:r>
        <w:t>4327. الثالث: لو كان البذر منهما نصفين، و شرطا أنّ الزرع بينهما بالسّوية،</w:t>
      </w:r>
      <w:bookmarkEnd w:id="879"/>
    </w:p>
    <w:p>
      <w:pPr>
        <w:pStyle w:val="BookText"/>
      </w:pPr>
      <w:r>
        <w:rPr>
          <w:rFonts w:ascii="Amiri" w:hAnsi="Amiri" w:eastAsia="Amiri" w:cs="Amiri"/>
          <w:lang w:bidi="ar-SA"/>
          <w:color w:val="111111"/>
          <w:sz w:val="28"/>
          <w:szCs w:val="28"/>
          <w:rtl/>
        </w:rPr>
        <w:t xml:space="preserve">فهو بينهما كذلك و ليس لأحدهما الرجوع على الآخر بشيء، و كذا لو شرطا التفاضل، فإنّه يلزم الشرط، سواء كان الفاضل للمالك أو العامل، و كذا لو تفاضلا في البذر و تساويا في الحاصل، أو تفاضلا فيه.</w:t>
      </w:r>
    </w:p>
    <w:p>
      <w:pPr>
        <w:pStyle w:val="Heading6"/>
      </w:pPr>
      <w:bookmarkStart w:id="880" w:name="_Toc364"/>
      <w:r>
        <w:t>4328. الرابع: إذا فسدت المزارعة كان الزرع لصاحب البذر،</w:t>
      </w:r>
      <w:bookmarkEnd w:id="880"/>
    </w:p>
    <w:p>
      <w:pPr>
        <w:pStyle w:val="BookText"/>
      </w:pPr>
      <w:r>
        <w:rPr>
          <w:rFonts w:ascii="Amiri" w:hAnsi="Amiri" w:eastAsia="Amiri" w:cs="Amiri"/>
          <w:lang w:bidi="ar-SA"/>
          <w:color w:val="111111"/>
          <w:sz w:val="28"/>
          <w:szCs w:val="28"/>
          <w:rtl/>
        </w:rPr>
        <w:t xml:space="preserve">فإن كان هو المالك، كان عليه أجرة المثل لعمل العامل، و إن كان هو العامل، كان عليه أجرة مثل الأرض لربّها، و لو كان البذر منهما فالزرع لهما و يترادّان الفاضل من أجرة مثل الأرض الّتي فيها نصيب العامل و أجرة العامل بقدر عمله في نصيب صاحب الأرض.</w:t>
      </w:r>
    </w:p>
    <w:p>
      <w:pPr>
        <w:pStyle w:val="BookText"/>
      </w:pPr>
      <w:r>
        <w:rPr>
          <w:rFonts w:ascii="Amiri" w:hAnsi="Amiri" w:eastAsia="Amiri" w:cs="Amiri"/>
          <w:lang w:bidi="ar-SA"/>
          <w:color w:val="111111"/>
          <w:sz w:val="28"/>
          <w:szCs w:val="28"/>
          <w:rtl/>
        </w:rPr>
        <w:t xml:space="preserve">و لو قال: صاحب الأرض آجرتك نصف أرضي مدّة كذا بنصف بذرك و نصف منفعتك و منفعة عواملك و آلتك، و أخرج العامل البذر كلّه، لم تجز، لجهالة المنفعة، و لو أمكنت معرفة المنفعة و ضبطها و ضبط البذر، جاز.</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4" w:name="pg11083_127571"/>
    <w:bookmarkEnd w:id="124"/>
    <w:p>
      <w:pPr>
        <w:pStyle w:val="Heading6"/>
      </w:pPr>
      <w:bookmarkStart w:id="881" w:name="_Toc365"/>
      <w:r>
        <w:t>4329. الخامس: لو قال صاحب الأرض: أنا أزرع الأرض ببذري و عواملي، و يكون سقيها من مائك، و الزرع بيننا،</w:t>
      </w:r>
      <w:bookmarkEnd w:id="881"/>
    </w:p>
    <w:p>
      <w:pPr>
        <w:pStyle w:val="BookText"/>
      </w:pPr>
      <w:r>
        <w:rPr>
          <w:rFonts w:ascii="IRNazanin" w:hAnsi="IRNazanin" w:eastAsia="IRNazanin" w:cs="IRNazanin"/>
          <w:lang w:bidi="fa-IR"/>
          <w:color w:val="111111"/>
          <w:sz w:val="28"/>
          <w:szCs w:val="28"/>
          <w:rtl/>
        </w:rPr>
        <w:t xml:space="preserve">جاز.</w:t>
      </w:r>
    </w:p>
    <w:p>
      <w:pPr>
        <w:pStyle w:val="Heading6"/>
      </w:pPr>
      <w:bookmarkStart w:id="882" w:name="_Toc366"/>
      <w:r>
        <w:t>4330. السادس: لو اشترك ثلاثة من أحدهم الأرض، و من الآخر البذر، و من الآخر العوامل و العمل،</w:t>
      </w:r>
      <w:bookmarkEnd w:id="882"/>
    </w:p>
    <w:p>
      <w:pPr>
        <w:pStyle w:val="BookText"/>
      </w:pPr>
      <w:r>
        <w:rPr>
          <w:rFonts w:ascii="Amiri" w:hAnsi="Amiri" w:eastAsia="Amiri" w:cs="Amiri"/>
          <w:lang w:bidi="ar-SA"/>
          <w:color w:val="111111"/>
          <w:sz w:val="28"/>
          <w:szCs w:val="28"/>
          <w:rtl/>
        </w:rPr>
        <w:t xml:space="preserve">فالأقرب الجواز على إشكال بلفظ المزارعة لا الشركة، و كذا لو كانوا أربعة، و كان العوامل و العمل من اثنين، و لو كان شركة لم تصحّ‌، و كان الزرع لصاحب البذر، و لصاحب الأرض و الفدّان</w:t>
      </w:r>
      <w:r>
        <w:rPr>
          <w:rStyle w:val="FootnoteReference"/>
        </w:rPr>
        <w:footnoteReference w:id="209"/>
      </w:r>
      <w:r>
        <w:rPr>
          <w:rFonts w:ascii="Amiri" w:hAnsi="Amiri" w:eastAsia="Amiri" w:cs="Amiri"/>
          <w:lang w:bidi="ar-SA"/>
          <w:color w:val="111111"/>
          <w:sz w:val="28"/>
          <w:szCs w:val="28"/>
          <w:rtl/>
        </w:rPr>
        <w:t xml:space="preserve">و العمل، الأجرة عليه و لا يجب عليه الصّدقة بالفاضل.</w:t>
      </w:r>
    </w:p>
    <w:p>
      <w:pPr>
        <w:pStyle w:val="BookText"/>
      </w:pPr>
      <w:r>
        <w:rPr>
          <w:rFonts w:ascii="Amiri" w:hAnsi="Amiri" w:eastAsia="Amiri" w:cs="Amiri"/>
          <w:lang w:bidi="ar-SA"/>
          <w:color w:val="111111"/>
          <w:sz w:val="28"/>
          <w:szCs w:val="28"/>
          <w:rtl/>
        </w:rPr>
        <w:t xml:space="preserve">و لو كانت الأرض لثلاثة فاشتركوا على أن يزرعوها ببذرهم و دوابّهم و أعوانهم على الشركة في الحاصل على قدر مالهم، جاز.</w:t>
      </w:r>
    </w:p>
    <w:p>
      <w:pPr>
        <w:pStyle w:val="Heading6"/>
      </w:pPr>
      <w:bookmarkStart w:id="883" w:name="_Toc367"/>
      <w:r>
        <w:t>4331. السابع: لو زارع رجلا على أرض أو آجره إيّاها فسقط من الحبّ الحاصل من الزرع في تلك الأرض عاما آخر،</w:t>
      </w:r>
      <w:bookmarkEnd w:id="883"/>
    </w:p>
    <w:p>
      <w:pPr>
        <w:pStyle w:val="BookText"/>
      </w:pPr>
      <w:r>
        <w:rPr>
          <w:rFonts w:ascii="Amiri" w:hAnsi="Amiri" w:eastAsia="Amiri" w:cs="Amiri"/>
          <w:lang w:bidi="ar-SA"/>
          <w:color w:val="111111"/>
          <w:sz w:val="28"/>
          <w:szCs w:val="28"/>
          <w:rtl/>
        </w:rPr>
        <w:t xml:space="preserve">فهو لصاحب البذر لا لصاحب الأرض، إلاّ أن يكون صاحب البذر أسقط حقّه منه.</w:t>
      </w:r>
    </w:p>
    <w:p>
      <w:pPr>
        <w:pStyle w:val="Heading6"/>
      </w:pPr>
      <w:bookmarkStart w:id="884" w:name="_Toc368"/>
      <w:r>
        <w:t>4332. الثامن: إذا تنازعا في المدّة،</w:t>
      </w:r>
      <w:bookmarkEnd w:id="884"/>
    </w:p>
    <w:p>
      <w:pPr>
        <w:pStyle w:val="BookText"/>
      </w:pPr>
      <w:r>
        <w:rPr>
          <w:rFonts w:ascii="Amiri" w:hAnsi="Amiri" w:eastAsia="Amiri" w:cs="Amiri"/>
          <w:lang w:bidi="ar-SA"/>
          <w:color w:val="111111"/>
          <w:sz w:val="28"/>
          <w:szCs w:val="28"/>
          <w:rtl/>
        </w:rPr>
        <w:t xml:space="preserve">فالقول قول منكر الزيادة، و لو اختلفا في قدر الحصّة، فالقول قول صاحب البذر مع يمينه، و لو أقاما بيّنة، قدّمت بيّنة العامل، و قيل: يرجع إلى القرعة.</w:t>
      </w:r>
      <w:r>
        <w:rPr>
          <w:rStyle w:val="FootnoteReference"/>
        </w:rPr>
        <w:footnoteReference w:id="210"/>
      </w:r>
    </w:p>
    <w:p>
      <w:pPr>
        <w:pStyle w:val="Heading6"/>
      </w:pPr>
      <w:bookmarkStart w:id="885" w:name="_Toc369"/>
      <w:r>
        <w:t>4333. التاسع: لو ادّعى [العامل العارية و ادّعى المالك الحصّة أو الأجرة و لا بيّنة، تحالفا،</w:t>
      </w:r>
      <w:bookmarkEnd w:id="885"/>
    </w:p>
    <w:p>
      <w:pPr>
        <w:pStyle w:val="BookText"/>
      </w:pPr>
      <w:r>
        <w:rPr>
          <w:rFonts w:ascii="Amiri" w:hAnsi="Amiri" w:eastAsia="Amiri" w:cs="Amiri"/>
          <w:lang w:bidi="ar-SA"/>
          <w:color w:val="111111"/>
          <w:sz w:val="28"/>
          <w:szCs w:val="28"/>
          <w:rtl/>
        </w:rPr>
        <w:t xml:space="preserve">و يثبت لصاحب الأرض أجرة المثل، و قيل: القرعة،</w:t>
      </w:r>
      <w:r>
        <w:rPr>
          <w:rStyle w:val="FootnoteReference"/>
        </w:rPr>
        <w:footnoteReference w:id="211"/>
      </w:r>
      <w:r>
        <w:rPr>
          <w:rFonts w:ascii="Amiri" w:hAnsi="Amiri" w:eastAsia="Amiri" w:cs="Amiri"/>
          <w:lang w:bidi="ar-SA"/>
          <w:color w:val="111111"/>
          <w:sz w:val="28"/>
          <w:szCs w:val="28"/>
          <w:rtl/>
        </w:rPr>
        <w:t xml:space="preserve">إذا عرفت هذا فللزارع تبقية الزّرع إلى وقت أخذه.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5" w:name="pg11083_127572"/>
    <w:bookmarkEnd w:id="125"/>
    <w:p>
      <w:pPr>
        <w:pStyle w:val="Heading6"/>
      </w:pPr>
      <w:bookmarkStart w:id="886" w:name="_Toc370"/>
      <w:r>
        <w:t>4334. العاشر: لو ادّعى العارية و ادّعى المالك الغصب،</w:t>
      </w:r>
      <w:bookmarkEnd w:id="886"/>
    </w:p>
    <w:p>
      <w:pPr>
        <w:pStyle w:val="BookText"/>
      </w:pPr>
      <w:r>
        <w:rPr>
          <w:rFonts w:ascii="Amiri" w:hAnsi="Amiri" w:eastAsia="Amiri" w:cs="Amiri"/>
          <w:lang w:bidi="ar-SA"/>
          <w:color w:val="111111"/>
          <w:sz w:val="28"/>
          <w:szCs w:val="28"/>
          <w:rtl/>
        </w:rPr>
        <w:t xml:space="preserve">فالقول قول المالك مع يمينه، و كان له أجرة المثل و أرش الأرض إن عابت و طمّ الحفر، و لا يجب على المالك تبقية الزرع إلى وقت أخذه، بل للمالك قلعه و إن لم يدرك بغير أرش عليه، و كذا لو ادّعى الإجارة، و ادّعى المالك الغصب.</w:t>
      </w:r>
    </w:p>
    <w:p>
      <w:pPr>
        <w:pStyle w:val="Heading6"/>
      </w:pPr>
      <w:bookmarkStart w:id="887" w:name="_Toc371"/>
      <w:r>
        <w:t>4335. الحادي عشر: يجوز للمزارع أن يزارع غيره مع الإطلاق، و إن لم يأذن المالك،</w:t>
      </w:r>
      <w:bookmarkEnd w:id="887"/>
    </w:p>
    <w:p>
      <w:pPr>
        <w:pStyle w:val="BookText"/>
      </w:pPr>
      <w:r>
        <w:rPr>
          <w:rFonts w:ascii="Amiri" w:hAnsi="Amiri" w:eastAsia="Amiri" w:cs="Amiri"/>
          <w:lang w:bidi="ar-SA"/>
          <w:color w:val="111111"/>
          <w:sz w:val="28"/>
          <w:szCs w:val="28"/>
          <w:rtl/>
        </w:rPr>
        <w:t xml:space="preserve">و كذا له أن يشارك غيره في العمل، و لو شرط المالك العمل بنفسه لم تجز المشاركة و لا مزارعة الغير.</w:t>
      </w:r>
    </w:p>
    <w:p>
      <w:pPr>
        <w:pStyle w:val="Heading6"/>
      </w:pPr>
      <w:bookmarkStart w:id="888" w:name="_Toc372"/>
      <w:r>
        <w:t>4336. الثاني عشر: خراج الأرض و مئونتها على ربّها،</w:t>
      </w:r>
      <w:bookmarkEnd w:id="888"/>
    </w:p>
    <w:p>
      <w:pPr>
        <w:pStyle w:val="BookText"/>
      </w:pPr>
      <w:r>
        <w:rPr>
          <w:rFonts w:ascii="Amiri" w:hAnsi="Amiri" w:eastAsia="Amiri" w:cs="Amiri"/>
          <w:lang w:bidi="ar-SA"/>
          <w:color w:val="111111"/>
          <w:sz w:val="28"/>
          <w:szCs w:val="28"/>
          <w:rtl/>
        </w:rPr>
        <w:t xml:space="preserve">و لو شرطه على العامل أو بينهما، جاز.</w:t>
      </w:r>
    </w:p>
    <w:p>
      <w:pPr>
        <w:pStyle w:val="Heading6"/>
      </w:pPr>
      <w:bookmarkStart w:id="889" w:name="_Toc373"/>
      <w:r>
        <w:t>4337. الثالث عشر: يجوز للمالك خرص الزرع على العامل،</w:t>
      </w:r>
      <w:bookmarkEnd w:id="889"/>
    </w:p>
    <w:p>
      <w:pPr>
        <w:pStyle w:val="BookText"/>
      </w:pPr>
      <w:r>
        <w:rPr>
          <w:rFonts w:ascii="Amiri" w:hAnsi="Amiri" w:eastAsia="Amiri" w:cs="Amiri"/>
          <w:lang w:bidi="ar-SA"/>
          <w:color w:val="111111"/>
          <w:sz w:val="28"/>
          <w:szCs w:val="28"/>
          <w:rtl/>
        </w:rPr>
        <w:t xml:space="preserve">و لا يجب على العامل القبول، فإن قبل، صحّ‌، و عليه دفع حصّة الأرض، سواء زاد الخرص [عن الواقع]، أو نقص، و كان مشروطا بالسّلامة</w:t>
      </w:r>
      <w:r>
        <w:rPr>
          <w:rStyle w:val="FootnoteReference"/>
        </w:rPr>
        <w:footnoteReference w:id="212"/>
      </w:r>
      <w:r>
        <w:rPr>
          <w:rFonts w:ascii="Amiri" w:hAnsi="Amiri" w:eastAsia="Amiri" w:cs="Amiri"/>
          <w:lang w:bidi="ar-SA"/>
          <w:color w:val="111111"/>
          <w:sz w:val="28"/>
          <w:szCs w:val="28"/>
          <w:rtl/>
        </w:rPr>
        <w:t xml:space="preserve">فلو تلف الزرع بآفة سماويّة، أو أرضيّة من غير تفريط من العامل، لم يكن عليه شيء.</w:t>
      </w:r>
    </w:p>
    <w:p>
      <w:pPr>
        <w:pStyle w:val="BookText"/>
      </w:pPr>
      <w:r>
        <w:rPr>
          <w:rFonts w:ascii="Amiri" w:hAnsi="Amiri" w:eastAsia="Amiri" w:cs="Amiri"/>
          <w:lang w:bidi="ar-SA"/>
          <w:color w:val="111111"/>
          <w:sz w:val="28"/>
          <w:szCs w:val="28"/>
          <w:rtl/>
        </w:rPr>
        <w:t xml:space="preserve">و قال ابن إدريس: إن كان ذلك بيعا إمّا بحاصلها أو بغيره، بطل، و إن كان صلحا من حاصلها، بطل، و إن كان من غيره، لزم، و إن تلفت الغلّة بالآفات السماويّة و غيرها</w:t>
      </w:r>
      <w:r>
        <w:rPr>
          <w:rStyle w:val="FootnoteReference"/>
        </w:rPr>
        <w:footnoteReference w:id="213"/>
      </w:r>
      <w:r>
        <w:rPr>
          <w:rFonts w:ascii="Amiri" w:hAnsi="Amiri" w:eastAsia="Amiri" w:cs="Amiri"/>
          <w:lang w:bidi="ar-SA"/>
          <w:color w:val="111111"/>
          <w:sz w:val="28"/>
          <w:szCs w:val="28"/>
          <w:rtl/>
        </w:rPr>
        <w:t xml:space="preserve">و فيه قوّة.</w:t>
      </w:r>
    </w:p>
    <w:p>
      <w:pPr>
        <w:pStyle w:val="Heading6"/>
      </w:pPr>
      <w:bookmarkStart w:id="890" w:name="_Toc374"/>
      <w:r>
        <w:t>4338. الرابع عشر: الحصّة الّتي يأخذها المزارع الّذي منه العمل دون البذر، يملكها بالزراعة، لا بالإجارة،</w:t>
      </w:r>
      <w:bookmarkEnd w:id="890"/>
    </w:p>
    <w:p>
      <w:pPr>
        <w:pStyle w:val="BookText"/>
      </w:pPr>
      <w:r>
        <w:rPr>
          <w:rFonts w:ascii="Amiri" w:hAnsi="Amiri" w:eastAsia="Amiri" w:cs="Amiri"/>
          <w:lang w:bidi="ar-SA"/>
          <w:color w:val="111111"/>
          <w:sz w:val="28"/>
          <w:szCs w:val="28"/>
          <w:rtl/>
        </w:rPr>
        <w:t xml:space="preserve">فلو بلغت النصاب وجبت الزكاة فيها عليه لا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6" w:name="pg11083_127573"/>
    <w:bookmarkEnd w:id="126"/>
    <w:p>
      <w:pPr>
        <w:pStyle w:val="BookText"/>
      </w:pPr>
      <w:r>
        <w:rPr>
          <w:rFonts w:ascii="Amiri" w:hAnsi="Amiri" w:eastAsia="Amiri" w:cs="Amiri"/>
          <w:lang w:bidi="ar-SA"/>
          <w:color w:val="111111"/>
          <w:sz w:val="28"/>
          <w:szCs w:val="28"/>
          <w:rtl/>
        </w:rPr>
        <w:t xml:space="preserve">على المالك، و كذا المالك إن بلغ نصيبه النصاب وجبت الزكاة فيه عليه و إلاّ فلا.</w:t>
      </w:r>
    </w:p>
    <w:p>
      <w:pPr>
        <w:pStyle w:val="Heading6"/>
      </w:pPr>
      <w:bookmarkStart w:id="891" w:name="_Toc375"/>
      <w:r>
        <w:t>4339. الخامس عشر: إذا سوّغنا اشتراط إخراج البذر أولا على ما ذهب إليه الشيخ</w:t>
      </w:r>
      <w:bookmarkEnd w:id="891"/>
    </w:p>
    <w:p>
      <w:pPr>
        <w:pStyle w:val="BookText"/>
      </w:pPr>
      <w:r>
        <w:rPr>
          <w:rFonts w:ascii="Times New Roman" w:hAnsi="Times New Roman" w:eastAsia="Times New Roman" w:cs="Times New Roman"/>
          <w:lang w:val="en-US" w:bidi="en-US"/>
          <w:color w:val="111111"/>
          <w:sz w:val="28"/>
          <w:szCs w:val="28"/>
          <w:rtl/>
        </w:rPr>
        <w:t xml:space="preserve">4339.</w:t>
      </w:r>
    </w:p>
    <w:p>
      <w:pPr>
        <w:pStyle w:val="BookText"/>
      </w:pPr>
      <w:r>
        <w:rPr>
          <w:rFonts w:ascii="Amiri" w:hAnsi="Amiri" w:eastAsia="Amiri" w:cs="Amiri"/>
          <w:lang w:bidi="ar-SA"/>
          <w:color w:val="111111"/>
          <w:sz w:val="28"/>
          <w:szCs w:val="28"/>
          <w:rtl/>
        </w:rPr>
        <w:t xml:space="preserve">الخامس عشر: إذا سوّغنا اشتراط إخراج البذر أولا على ما ذهب إليه الشيخ</w:t>
      </w:r>
      <w:r>
        <w:rPr>
          <w:rStyle w:val="FootnoteReference"/>
        </w:rPr>
        <w:footnoteReference w:id="214"/>
      </w:r>
      <w:r>
        <w:rPr>
          <w:rFonts w:ascii="Amiri" w:hAnsi="Amiri" w:eastAsia="Amiri" w:cs="Amiri"/>
          <w:lang w:bidi="ar-SA"/>
          <w:color w:val="111111"/>
          <w:sz w:val="28"/>
          <w:szCs w:val="28"/>
          <w:rtl/>
        </w:rPr>
        <w:t xml:space="preserve">و ابن إدريس فاختلفا في قدره،</w:t>
      </w:r>
    </w:p>
    <w:p>
      <w:pPr>
        <w:pStyle w:val="BookText"/>
      </w:pPr>
      <w:r>
        <w:rPr>
          <w:rFonts w:ascii="Times New Roman" w:hAnsi="Times New Roman" w:eastAsia="Times New Roman" w:cs="Times New Roman"/>
          <w:lang w:val="en-US" w:bidi="en-US"/>
          <w:color w:val="111111"/>
          <w:sz w:val="28"/>
          <w:szCs w:val="28"/>
          <w:rtl/>
        </w:rPr>
        <w:t xml:space="preserve">4340.</w:t>
      </w:r>
    </w:p>
    <w:p>
      <w:pPr>
        <w:pStyle w:val="BookText"/>
      </w:pPr>
      <w:r>
        <w:rPr>
          <w:rFonts w:ascii="Amiri" w:hAnsi="Amiri" w:eastAsia="Amiri" w:cs="Amiri"/>
          <w:lang w:bidi="ar-SA"/>
          <w:color w:val="111111"/>
          <w:sz w:val="28"/>
          <w:szCs w:val="28"/>
          <w:rtl/>
        </w:rPr>
        <w:t xml:space="preserve">الخامس عشر: إذا سوّغنا اشتراط إخراج البذر أولا على ما ذهب إليه الشيخ(1) و ابن إدريس</w:t>
      </w:r>
      <w:r>
        <w:rPr>
          <w:rStyle w:val="FootnoteReference"/>
        </w:rPr>
        <w:footnoteReference w:id="215"/>
      </w:r>
      <w:r>
        <w:rPr>
          <w:rFonts w:ascii="Amiri" w:hAnsi="Amiri" w:eastAsia="Amiri" w:cs="Amiri"/>
          <w:lang w:bidi="ar-SA"/>
          <w:color w:val="111111"/>
          <w:sz w:val="28"/>
          <w:szCs w:val="28"/>
          <w:rtl/>
        </w:rPr>
        <w:t xml:space="preserve">فاختلفا في قدره،</w:t>
      </w:r>
    </w:p>
    <w:p>
      <w:pPr>
        <w:pStyle w:val="BookText"/>
      </w:pPr>
      <w:r>
        <w:rPr>
          <w:rFonts w:ascii="Amiri" w:hAnsi="Amiri" w:eastAsia="Amiri" w:cs="Amiri"/>
          <w:lang w:bidi="ar-SA"/>
          <w:color w:val="111111"/>
          <w:sz w:val="28"/>
          <w:szCs w:val="28"/>
          <w:rtl/>
        </w:rPr>
        <w:t xml:space="preserve">فالقول قول العامل إن كان البذر من ربّ الأرض، و لو كان من العامل ففي تقديم قوله نظر.</w:t>
      </w:r>
    </w:p>
    <w:p>
      <w:pPr>
        <w:pStyle w:val="BookText"/>
      </w:pPr>
      <w:r>
        <w:rPr>
          <w:rFonts w:ascii="Amiri" w:hAnsi="Amiri" w:eastAsia="Amiri" w:cs="Amiri"/>
          <w:lang w:bidi="ar-SA"/>
          <w:color w:val="111111"/>
          <w:sz w:val="28"/>
          <w:szCs w:val="28"/>
          <w:rtl/>
        </w:rPr>
        <w:t xml:space="preserve">و لو ادّعى أحدهما اشتراط حصّة معيّنة، و الآخر مجهولة، فالقول قول مدّعي الصحّة، و كذا البحث في الإجارة.</w:t>
      </w:r>
    </w:p>
    <w:p>
      <w:pPr>
        <w:pStyle w:val="Heading6"/>
      </w:pPr>
      <w:bookmarkStart w:id="892" w:name="_Toc376"/>
      <w:r>
        <w:t>4340. السادس عشر: إذا شرط الخراج على العامل، و كان قدرا معلوما،</w:t>
      </w:r>
      <w:bookmarkEnd w:id="892"/>
    </w:p>
    <w:p>
      <w:pPr>
        <w:pStyle w:val="BookText"/>
      </w:pPr>
      <w:r>
        <w:rPr>
          <w:rFonts w:ascii="Amiri" w:hAnsi="Amiri" w:eastAsia="Amiri" w:cs="Amiri"/>
          <w:lang w:bidi="ar-SA"/>
          <w:color w:val="111111"/>
          <w:sz w:val="28"/>
          <w:szCs w:val="28"/>
          <w:rtl/>
        </w:rPr>
        <w:t xml:space="preserve">جاز، و كان لازما له، فإن زاد السلطان، كانت الزيادة على المالك، و لم يتعرّض الشيخ لطرف الجهالة، و في تسويغ اشتراطه إشكال، و معه يكون الخراج بأجمعه على العامل.</w:t>
      </w:r>
    </w:p>
    <w:p>
      <w:pPr>
        <w:pStyle w:val="Heading6"/>
      </w:pPr>
      <w:bookmarkStart w:id="893" w:name="_Toc377"/>
      <w:r>
        <w:t>4341. السابع عشر: لو زارع على أرض ثمّ باعها، لم تبطل المزارعة،</w:t>
      </w:r>
      <w:bookmarkEnd w:id="893"/>
    </w:p>
    <w:p>
      <w:pPr>
        <w:pStyle w:val="BookText"/>
      </w:pPr>
      <w:r>
        <w:rPr>
          <w:rFonts w:ascii="Amiri" w:hAnsi="Amiri" w:eastAsia="Amiri" w:cs="Amiri"/>
          <w:lang w:bidi="ar-SA"/>
          <w:color w:val="111111"/>
          <w:sz w:val="28"/>
          <w:szCs w:val="28"/>
          <w:rtl/>
        </w:rPr>
        <w:t xml:space="preserve">و وجب على المشتري الصبر إلى انقضاء المدّة إن كان عالما قبل العقد، و إن لم يكن عالما، تخيّر بين الصبر بغير عوض و لا أرش على إشكال، و بين الفسخ.</w:t>
      </w:r>
    </w:p>
    <w:p>
      <w:pPr>
        <w:pStyle w:val="Heading6"/>
      </w:pPr>
      <w:bookmarkStart w:id="894" w:name="_Toc378"/>
      <w:r>
        <w:t>4342. الثامن عشر: من استأجر دارا للسّكنى فزرع فيها، أو غرس بغير إذن المالك،</w:t>
      </w:r>
      <w:bookmarkEnd w:id="894"/>
    </w:p>
    <w:p>
      <w:pPr>
        <w:pStyle w:val="BookText"/>
      </w:pPr>
      <w:r>
        <w:rPr>
          <w:rFonts w:ascii="Amiri" w:hAnsi="Amiri" w:eastAsia="Amiri" w:cs="Amiri"/>
          <w:lang w:bidi="ar-SA"/>
          <w:color w:val="111111"/>
          <w:sz w:val="28"/>
          <w:szCs w:val="28"/>
          <w:rtl/>
        </w:rPr>
        <w:t xml:space="preserve">وجب عليه قلعه، و للمالك مع امتناعه قلعه بغير أرش، و له أجرة المثل و أرش الأرض إن عابت، و طمّ الحفر، و إن كان بإذنه، لم يكن له القلع إلاّ بالأرش.</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المساقاة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7" w:name="pg11083_127577"/>
    <w:bookmarkEnd w:id="127"/>
    <w:p>
      <w:pPr>
        <w:pStyle w:val="Heading4"/>
      </w:pPr>
      <w:bookmarkStart w:id="895" w:name="_Toc379"/>
      <w:r>
        <w:t>المقصد الثالث: في المساقاة و النظر في الماهيّة و الشرائط و الأحكام</w:t>
      </w:r>
      <w:bookmarkEnd w:id="895"/>
    </w:p>
    <w:p>
      <w:pPr>
        <w:pStyle w:val="Heading5"/>
      </w:pPr>
      <w:bookmarkStart w:id="896" w:name="_Toc380"/>
      <w:r>
        <w:t>اشارة</w:t>
      </w:r>
      <w:bookmarkEnd w:id="896"/>
    </w:p>
    <w:p>
      <w:pPr>
        <w:pStyle w:val="BookText"/>
      </w:pPr>
      <w:r>
        <w:rPr>
          <w:rFonts w:ascii="IRNazanin" w:hAnsi="IRNazanin" w:eastAsia="IRNazanin" w:cs="IRNazanin"/>
          <w:lang w:bidi="fa-IR"/>
          <w:color w:val="111111"/>
          <w:sz w:val="28"/>
          <w:szCs w:val="28"/>
          <w:rtl/>
        </w:rPr>
        <w:t xml:space="preserve">فهاهنا فصلان:</w:t>
      </w:r>
    </w:p>
    <w:p>
      <w:pPr>
        <w:pStyle w:val="Heading5"/>
      </w:pPr>
      <w:bookmarkStart w:id="897" w:name="_Toc381"/>
      <w:r>
        <w:t>الفصل الأوّل: في ماهيّتها و شروطها</w:t>
      </w:r>
      <w:bookmarkEnd w:id="897"/>
    </w:p>
    <w:p>
      <w:pPr>
        <w:pStyle w:val="Heading6"/>
      </w:pPr>
      <w:bookmarkStart w:id="898" w:name="_Toc382"/>
      <w:r>
        <w:t>اشارة</w:t>
      </w:r>
      <w:bookmarkEnd w:id="898"/>
    </w:p>
    <w:p>
      <w:pPr>
        <w:pStyle w:val="BookText"/>
      </w:pPr>
      <w:r>
        <w:rPr>
          <w:rFonts w:ascii="Amiri" w:hAnsi="Amiri" w:eastAsia="Amiri" w:cs="Amiri"/>
          <w:lang w:bidi="ar-SA"/>
          <w:color w:val="111111"/>
          <w:sz w:val="28"/>
          <w:szCs w:val="28"/>
          <w:rtl/>
        </w:rPr>
        <w:t xml:space="preserve">و فيه أحد عشر بحثا:</w:t>
      </w:r>
    </w:p>
    <w:p>
      <w:pPr>
        <w:pStyle w:val="Heading6"/>
      </w:pPr>
      <w:bookmarkStart w:id="899" w:name="_Toc383"/>
      <w:r>
        <w:t>4343. الأوّل: المساقاة: معاملة على أصول ثابتة بحصّة من ثمرتها،</w:t>
      </w:r>
      <w:bookmarkEnd w:id="899"/>
    </w:p>
    <w:p>
      <w:pPr>
        <w:pStyle w:val="BookText"/>
      </w:pPr>
      <w:r>
        <w:rPr>
          <w:rFonts w:ascii="Amiri" w:hAnsi="Amiri" w:eastAsia="Amiri" w:cs="Amiri"/>
          <w:lang w:bidi="ar-SA"/>
          <w:color w:val="111111"/>
          <w:sz w:val="28"/>
          <w:szCs w:val="28"/>
          <w:rtl/>
        </w:rPr>
        <w:t xml:space="preserve">و هي مفاعلة من السقي، و لا بدّ فيها من إيجاب كقوله: ساقيتك، أو عاملتك، أو سلّمت إليك، و ما أشبهه، و من قبول.</w:t>
      </w:r>
    </w:p>
    <w:p>
      <w:pPr>
        <w:pStyle w:val="BookText"/>
      </w:pPr>
      <w:r>
        <w:rPr>
          <w:rFonts w:ascii="Amiri" w:hAnsi="Amiri" w:eastAsia="Amiri" w:cs="Amiri"/>
          <w:lang w:bidi="ar-SA"/>
          <w:color w:val="111111"/>
          <w:sz w:val="28"/>
          <w:szCs w:val="28"/>
          <w:rtl/>
        </w:rPr>
        <w:t xml:space="preserve">و هي عقد صحيح لازم من الطرفين، لا يبطل إلاّ بالتقايل، و لا ينفسخ بموت أحد المتعاملين، و لا بجنونه، و لا بالحجر عليه، و لو شرط المريض للعامل أزيد من أجرة المثل، ففي إخراج الزيادة من صلب المال إشكال.</w:t>
      </w:r>
    </w:p>
    <w:p>
      <w:pPr>
        <w:pStyle w:val="BookText"/>
      </w:pPr>
      <w:r>
        <w:rPr>
          <w:rFonts w:ascii="Amiri" w:hAnsi="Amiri" w:eastAsia="Amiri" w:cs="Amiri"/>
          <w:lang w:bidi="ar-SA"/>
          <w:color w:val="111111"/>
          <w:sz w:val="28"/>
          <w:szCs w:val="28"/>
          <w:rtl/>
        </w:rPr>
        <w:t xml:space="preserve">و لو قال: استأجرتك لسقي البستان حتّى تكمل ثمرته بنصف الثمرة، لم تصحّ‌، بخلاف ما لو قال: ساقيتك.</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8" w:name="pg11083_127578"/>
    <w:bookmarkEnd w:id="128"/>
    <w:p>
      <w:pPr>
        <w:pStyle w:val="Heading6"/>
      </w:pPr>
      <w:bookmarkStart w:id="900" w:name="_Toc384"/>
      <w:r>
        <w:t>4344. الثاني: عقد المساقاة لا يدخل فيه خيار المجلس،</w:t>
      </w:r>
      <w:bookmarkEnd w:id="900"/>
    </w:p>
    <w:p>
      <w:pPr>
        <w:pStyle w:val="BookText"/>
      </w:pPr>
      <w:r>
        <w:rPr>
          <w:rFonts w:ascii="Amiri" w:hAnsi="Amiri" w:eastAsia="Amiri" w:cs="Amiri"/>
          <w:lang w:bidi="ar-SA"/>
          <w:color w:val="111111"/>
          <w:sz w:val="28"/>
          <w:szCs w:val="28"/>
          <w:rtl/>
        </w:rPr>
        <w:t xml:space="preserve">لاختصاصه بالبيع، و لا الشرط، لعدم إمكان ردّ المعقود عليه، و هو العمل مع الفسخ، على إشكال.</w:t>
      </w:r>
    </w:p>
    <w:p>
      <w:pPr>
        <w:pStyle w:val="Heading6"/>
      </w:pPr>
      <w:bookmarkStart w:id="901" w:name="_Toc385"/>
      <w:r>
        <w:t>4345. الثالث: يشترط في الصحة أن تكون المعاملة على أصل ثابت له ثمرة ينتفع بها مع بقاء عينه،</w:t>
      </w:r>
      <w:bookmarkEnd w:id="901"/>
    </w:p>
    <w:p>
      <w:pPr>
        <w:pStyle w:val="BookText"/>
      </w:pPr>
      <w:r>
        <w:rPr>
          <w:rFonts w:ascii="Amiri" w:hAnsi="Amiri" w:eastAsia="Amiri" w:cs="Amiri"/>
          <w:lang w:bidi="ar-SA"/>
          <w:color w:val="111111"/>
          <w:sz w:val="28"/>
          <w:szCs w:val="28"/>
          <w:rtl/>
        </w:rPr>
        <w:t xml:space="preserve">فتصحّ المساقاة على النخل و الكرم و شجر الفواكه، و لا تجوز المساقاة على ما لا ثمر له من الأشجار و لا ورق ينتفع به، كالصفصاف،</w:t>
      </w:r>
      <w:r>
        <w:rPr>
          <w:rStyle w:val="FootnoteReference"/>
        </w:rPr>
        <w:footnoteReference w:id="216"/>
      </w:r>
      <w:r>
        <w:rPr>
          <w:rFonts w:ascii="Amiri" w:hAnsi="Amiri" w:eastAsia="Amiri" w:cs="Amiri"/>
          <w:lang w:bidi="ar-SA"/>
          <w:color w:val="111111"/>
          <w:sz w:val="28"/>
          <w:szCs w:val="28"/>
          <w:rtl/>
        </w:rPr>
        <w:t xml:space="preserve">و لا على ما له ثمر غير مقصود كالصّنوبر، و لو كان له ورق ينتفع به كالتوت و الحنّاء، أو زهر مقصود كالورد، فالأقرب جواز المساقاة عليه.</w:t>
      </w:r>
    </w:p>
    <w:p>
      <w:pPr>
        <w:pStyle w:val="Heading6"/>
      </w:pPr>
      <w:bookmarkStart w:id="902" w:name="_Toc386"/>
      <w:r>
        <w:t>4346. الرابع: لو ساقاه على وديّ‌ النخل مغروس، أو على صغار الشجر إلى مدّة يحمل فيها غالبا بجزء من ثمرها،</w:t>
      </w:r>
      <w:bookmarkEnd w:id="902"/>
    </w:p>
    <w:p>
      <w:pPr>
        <w:pStyle w:val="BookText"/>
      </w:pPr>
      <w:r>
        <w:rPr>
          <w:rFonts w:ascii="Times New Roman" w:hAnsi="Times New Roman" w:eastAsia="Times New Roman" w:cs="Times New Roman"/>
          <w:lang w:val="en-US" w:bidi="en-US"/>
          <w:color w:val="111111"/>
          <w:sz w:val="28"/>
          <w:szCs w:val="28"/>
          <w:rtl/>
        </w:rPr>
        <w:t xml:space="preserve">4346.</w:t>
      </w:r>
    </w:p>
    <w:p>
      <w:pPr>
        <w:pStyle w:val="BookText"/>
      </w:pPr>
      <w:r>
        <w:rPr>
          <w:rFonts w:ascii="Amiri" w:hAnsi="Amiri" w:eastAsia="Amiri" w:cs="Amiri"/>
          <w:lang w:bidi="ar-SA"/>
          <w:color w:val="111111"/>
          <w:sz w:val="28"/>
          <w:szCs w:val="28"/>
          <w:rtl/>
        </w:rPr>
        <w:t xml:space="preserve">الرابع: لو ساقاه على وديّ‌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النخل مغروس، أو على صغار الشجر إلى مدّة يحمل فيها غالبا بجزء من ثمرها،</w:t>
      </w:r>
    </w:p>
    <w:p>
      <w:pPr>
        <w:pStyle w:val="BookText"/>
      </w:pPr>
      <w:r>
        <w:rPr>
          <w:rFonts w:ascii="Amiri" w:hAnsi="Amiri" w:eastAsia="Amiri" w:cs="Amiri"/>
          <w:lang w:bidi="ar-SA"/>
          <w:color w:val="111111"/>
          <w:sz w:val="28"/>
          <w:szCs w:val="28"/>
          <w:rtl/>
        </w:rPr>
        <w:t xml:space="preserve">جاز ذلك، ثمّ إن حمل في تلك المدة، استحقّ العامل الحصّة، و إلاّ فلا شيء له.</w:t>
      </w:r>
    </w:p>
    <w:p>
      <w:pPr>
        <w:pStyle w:val="Heading6"/>
      </w:pPr>
      <w:bookmarkStart w:id="903" w:name="_Toc387"/>
      <w:r>
        <w:t>4347. الخامس: يشترط أن تكون المعاملة على الثمرة،</w:t>
      </w:r>
      <w:bookmarkEnd w:id="903"/>
    </w:p>
    <w:p>
      <w:pPr>
        <w:pStyle w:val="BookText"/>
      </w:pPr>
      <w:r>
        <w:rPr>
          <w:rFonts w:ascii="Amiri" w:hAnsi="Amiri" w:eastAsia="Amiri" w:cs="Amiri"/>
          <w:lang w:bidi="ar-SA"/>
          <w:color w:val="111111"/>
          <w:sz w:val="28"/>
          <w:szCs w:val="28"/>
          <w:rtl/>
        </w:rPr>
        <w:t xml:space="preserve">فلو جعل للعامل مع النّصيب من الثمرة نصيبا من الأصل، لم تصحّ‌، و كذا لو جعل له جزءا من ثمرها مدّة بقائها، فلو جعل له ثمرة عام بعد مدّة المساقاة، ففي البطلان نظر.</w:t>
      </w:r>
    </w:p>
    <w:p>
      <w:pPr>
        <w:pStyle w:val="Heading6"/>
      </w:pPr>
      <w:bookmarkStart w:id="904" w:name="_Toc388"/>
      <w:r>
        <w:t>4348. السادس: يشترط أن تكون المعاملة على أصل ثابت،</w:t>
      </w:r>
      <w:bookmarkEnd w:id="904"/>
    </w:p>
    <w:p>
      <w:pPr>
        <w:pStyle w:val="BookText"/>
      </w:pPr>
      <w:r>
        <w:rPr>
          <w:rFonts w:ascii="Times New Roman" w:hAnsi="Times New Roman" w:eastAsia="Times New Roman" w:cs="Times New Roman"/>
          <w:lang w:val="en-US" w:bidi="en-US"/>
          <w:color w:val="111111"/>
          <w:sz w:val="28"/>
          <w:szCs w:val="28"/>
          <w:rtl/>
        </w:rPr>
        <w:t xml:space="preserve">4348.</w:t>
      </w:r>
    </w:p>
    <w:p>
      <w:pPr>
        <w:pStyle w:val="BookText"/>
      </w:pPr>
      <w:r>
        <w:rPr>
          <w:rFonts w:ascii="Amiri" w:hAnsi="Amiri" w:eastAsia="Amiri" w:cs="Amiri"/>
          <w:lang w:bidi="ar-SA"/>
          <w:color w:val="111111"/>
          <w:sz w:val="28"/>
          <w:szCs w:val="28"/>
          <w:rtl/>
        </w:rPr>
        <w:t xml:space="preserve">السادس: يشترط أن تكون المعاملة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على أصل ثابت،</w:t>
      </w:r>
    </w:p>
    <w:p>
      <w:pPr>
        <w:pStyle w:val="BookText"/>
      </w:pPr>
      <w:r>
        <w:rPr>
          <w:rFonts w:ascii="IRNazanin" w:hAnsi="IRNazanin" w:eastAsia="IRNazanin" w:cs="IRNazanin"/>
          <w:lang w:bidi="fa-IR"/>
          <w:color w:val="111111"/>
          <w:sz w:val="28"/>
          <w:szCs w:val="28"/>
          <w:rtl/>
        </w:rPr>
        <w:t xml:space="preserve">فلو ساقاه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9" w:name="pg11083_127579"/>
    <w:bookmarkEnd w:id="129"/>
    <w:p>
      <w:pPr>
        <w:pStyle w:val="BookText"/>
      </w:pPr>
      <w:r>
        <w:rPr>
          <w:rFonts w:ascii="Amiri" w:hAnsi="Amiri" w:eastAsia="Amiri" w:cs="Amiri"/>
          <w:lang w:bidi="ar-SA"/>
          <w:color w:val="111111"/>
          <w:sz w:val="28"/>
          <w:szCs w:val="28"/>
          <w:rtl/>
        </w:rPr>
        <w:t xml:space="preserve">على شجر يغرسه لم تجز، و إن قرنه بمدّة يمكن أن يحمل فيها غالبا، و لو قال:</w:t>
      </w:r>
    </w:p>
    <w:p>
      <w:pPr>
        <w:pStyle w:val="BookText"/>
      </w:pPr>
      <w:r>
        <w:rPr>
          <w:rFonts w:ascii="Amiri" w:hAnsi="Amiri" w:eastAsia="Amiri" w:cs="Amiri"/>
          <w:lang w:bidi="ar-SA"/>
          <w:color w:val="111111"/>
          <w:sz w:val="28"/>
          <w:szCs w:val="28"/>
          <w:rtl/>
        </w:rPr>
        <w:t xml:space="preserve">اغرس أرضي فما كان من غلّة فلك بحقّ عملك كذا و كذا، ولي الباقي، لم يجز، و للمالك القلع مع الأرش و أخذ الغرس بالقيمة إن رضي العامل، و لو اختار العامل أخذ شجرة كان له ذلك، و لا أرش عليه للأرض، و لو اتفقا على إبقاء الغرس و دفع الأجرة، جاز، و كذا لو دفع الأرض ليغرسها على أنّ الغرس بينهما، أو على أنّ الأرض و الغرس بينهما.</w:t>
      </w:r>
    </w:p>
    <w:p>
      <w:pPr>
        <w:pStyle w:val="Heading6"/>
      </w:pPr>
      <w:bookmarkStart w:id="905" w:name="_Toc389"/>
      <w:r>
        <w:t>4349. السابع: يشترط كون المدّة معلومة لا يتطرّق إليها الزيادة و النقصان،</w:t>
      </w:r>
      <w:bookmarkEnd w:id="905"/>
    </w:p>
    <w:p>
      <w:pPr>
        <w:pStyle w:val="BookText"/>
      </w:pPr>
      <w:r>
        <w:rPr>
          <w:rFonts w:ascii="Amiri" w:hAnsi="Amiri" w:eastAsia="Amiri" w:cs="Amiri"/>
          <w:lang w:bidi="ar-SA"/>
          <w:color w:val="111111"/>
          <w:sz w:val="28"/>
          <w:szCs w:val="28"/>
          <w:rtl/>
        </w:rPr>
        <w:t xml:space="preserve">و يكون وجود الثمرة فيها غالبا، و لا تقدير لأكثرها، أمّا أقلّها فيتقدّر بمدّة تكمل فيها الثمرة، فلو ساقاه أقلّ منها لم تصحّ‌، و كان له أجرة المثل إن ظهرت الثمرة، و لو لم تظهر فالأقرب الأجرة أيضا، و لو ساقاه سنة فظهرت الثمرة في آخرها و لم تكمل، فالعامل شريك.</w:t>
      </w:r>
    </w:p>
    <w:p>
      <w:pPr>
        <w:pStyle w:val="Heading6"/>
      </w:pPr>
      <w:bookmarkStart w:id="906" w:name="_Toc390"/>
      <w:r>
        <w:t>4350. الثامن: يشترط ذكر الحصّة للعامل،</w:t>
      </w:r>
      <w:bookmarkEnd w:id="906"/>
    </w:p>
    <w:p>
      <w:pPr>
        <w:pStyle w:val="BookText"/>
      </w:pPr>
      <w:r>
        <w:rPr>
          <w:rFonts w:ascii="Amiri" w:hAnsi="Amiri" w:eastAsia="Amiri" w:cs="Amiri"/>
          <w:lang w:bidi="ar-SA"/>
          <w:color w:val="111111"/>
          <w:sz w:val="28"/>
          <w:szCs w:val="28"/>
          <w:rtl/>
        </w:rPr>
        <w:t xml:space="preserve">فلو أهمل بطلت المعاملة، و كذا لو شرط أحدهما الانفراد بالثمرة، و يجب كون الحصّة مشاعة، فلو شرط أحدهما ثمرة نخلات بعينها و الآخر الباقي لم يجز، و كذا لو شرط لنفسه أرطالا معيّنة، و للآخر الباقي، أو شرطا إخراج قدر معيّن من الثمرة لأحدهما و الباقي بينهما.</w:t>
      </w:r>
    </w:p>
    <w:p>
      <w:pPr>
        <w:pStyle w:val="Heading6"/>
      </w:pPr>
      <w:bookmarkStart w:id="907" w:name="_Toc391"/>
      <w:r>
        <w:t>4351. التاسع: يجب كون الحصّة معيّنة،</w:t>
      </w:r>
      <w:bookmarkEnd w:id="907"/>
    </w:p>
    <w:p>
      <w:pPr>
        <w:pStyle w:val="BookText"/>
      </w:pPr>
      <w:r>
        <w:rPr>
          <w:rFonts w:ascii="Amiri" w:hAnsi="Amiri" w:eastAsia="Amiri" w:cs="Amiri"/>
          <w:lang w:bidi="ar-SA"/>
          <w:color w:val="111111"/>
          <w:sz w:val="28"/>
          <w:szCs w:val="28"/>
          <w:rtl/>
        </w:rPr>
        <w:t xml:space="preserve">سواء قلّت أو كثرت، و سواء كانت جزءا واحدا كالثلث، أو أجزاء كالخمسين، أو سدس، و نصف سبع، فلو أبهما كالسهم و الحظّ و النصيب لم يصحّ‌، و كذا لو قال: ساقيتك على أنّ نصف الثمرة لي، و سكت على إشكال، و لو قال: على أنّ نصف الثمرة لك و سكت،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0" w:name="pg11083_127580"/>
    <w:bookmarkEnd w:id="130"/>
    <w:p>
      <w:pPr>
        <w:pStyle w:val="BookText"/>
      </w:pPr>
      <w:r>
        <w:rPr>
          <w:rFonts w:ascii="Amiri" w:hAnsi="Amiri" w:eastAsia="Amiri" w:cs="Amiri"/>
          <w:lang w:bidi="ar-SA"/>
          <w:color w:val="111111"/>
          <w:sz w:val="28"/>
          <w:szCs w:val="28"/>
          <w:rtl/>
        </w:rPr>
        <w:t xml:space="preserve">صحّ‌، و يجوز أن يجعل لكلّ صنف من الشجر حصّة على حدة، سواء ساوت الأخرى أو لا، لكن يشترط مع المفاوتة أن يكون العامل عارفا بكلّ نوع.</w:t>
      </w:r>
    </w:p>
    <w:p>
      <w:pPr>
        <w:pStyle w:val="Heading6"/>
      </w:pPr>
      <w:bookmarkStart w:id="908" w:name="_Toc392"/>
      <w:r>
        <w:t>4352. العاشر: لو شرط في العقد أنّه إن سقى سيحا فالنصف، و بالناضح الثلث،</w:t>
      </w:r>
      <w:bookmarkEnd w:id="908"/>
    </w:p>
    <w:p>
      <w:pPr>
        <w:pStyle w:val="BookText"/>
      </w:pPr>
      <w:r>
        <w:rPr>
          <w:rFonts w:ascii="Amiri" w:hAnsi="Amiri" w:eastAsia="Amiri" w:cs="Amiri"/>
          <w:lang w:bidi="ar-SA"/>
          <w:color w:val="111111"/>
          <w:sz w:val="28"/>
          <w:szCs w:val="28"/>
          <w:rtl/>
        </w:rPr>
        <w:t xml:space="preserve">فالأقرب البطلان، و لو قال: لك الخمسان إن كان عليك خسارة، و إلاّ فالربع، فكذلك.</w:t>
      </w:r>
    </w:p>
    <w:p>
      <w:pPr>
        <w:pStyle w:val="Heading6"/>
      </w:pPr>
      <w:bookmarkStart w:id="909" w:name="_Toc393"/>
      <w:r>
        <w:t>4353. الحادي عشر: يجوز ان يشترط أحدهما على الآخر شيئا من ذهب أو فضّة على كراهية،</w:t>
      </w:r>
      <w:bookmarkEnd w:id="909"/>
    </w:p>
    <w:p>
      <w:pPr>
        <w:pStyle w:val="BookText"/>
      </w:pPr>
      <w:r>
        <w:rPr>
          <w:rFonts w:ascii="Amiri" w:hAnsi="Amiri" w:eastAsia="Amiri" w:cs="Amiri"/>
          <w:lang w:bidi="ar-SA"/>
          <w:color w:val="111111"/>
          <w:sz w:val="28"/>
          <w:szCs w:val="28"/>
          <w:rtl/>
        </w:rPr>
        <w:t xml:space="preserve">و يجب الوفاء بالشرط لو وقع، و لو تلفت من الثمرة لم يلزم.</w:t>
      </w:r>
    </w:p>
    <w:p>
      <w:pPr>
        <w:pStyle w:val="Heading5"/>
      </w:pPr>
      <w:bookmarkStart w:id="910" w:name="_Toc394"/>
      <w:r>
        <w:t>الفصل الثاني: في الأحكام</w:t>
      </w:r>
      <w:bookmarkEnd w:id="910"/>
    </w:p>
    <w:p>
      <w:pPr>
        <w:pStyle w:val="Heading6"/>
      </w:pPr>
      <w:bookmarkStart w:id="911" w:name="_Toc395"/>
      <w:r>
        <w:t>اشارة</w:t>
      </w:r>
      <w:bookmarkEnd w:id="911"/>
    </w:p>
    <w:p>
      <w:pPr>
        <w:pStyle w:val="BookText"/>
      </w:pPr>
      <w:r>
        <w:rPr>
          <w:rFonts w:ascii="Amiri" w:hAnsi="Amiri" w:eastAsia="Amiri" w:cs="Amiri"/>
          <w:lang w:bidi="ar-SA"/>
          <w:color w:val="111111"/>
          <w:sz w:val="28"/>
          <w:szCs w:val="28"/>
          <w:rtl/>
        </w:rPr>
        <w:t xml:space="preserve">و فيه سبعة و عشرون بحثا:</w:t>
      </w:r>
    </w:p>
    <w:p>
      <w:pPr>
        <w:pStyle w:val="Heading6"/>
      </w:pPr>
      <w:bookmarkStart w:id="912" w:name="_Toc396"/>
      <w:r>
        <w:t>4354. الأوّل: لو ساقاه في هذا الحائط بالثلث على أن يساقيه في الحائط الآخر بجزء معلوم،</w:t>
      </w:r>
      <w:bookmarkEnd w:id="912"/>
    </w:p>
    <w:p>
      <w:pPr>
        <w:pStyle w:val="BookText"/>
      </w:pPr>
      <w:r>
        <w:rPr>
          <w:rFonts w:ascii="Amiri" w:hAnsi="Amiri" w:eastAsia="Amiri" w:cs="Amiri"/>
          <w:lang w:bidi="ar-SA"/>
          <w:color w:val="111111"/>
          <w:sz w:val="28"/>
          <w:szCs w:val="28"/>
          <w:rtl/>
        </w:rPr>
        <w:t xml:space="preserve">صحّ‌.</w:t>
      </w:r>
    </w:p>
    <w:p>
      <w:pPr>
        <w:pStyle w:val="Heading6"/>
      </w:pPr>
      <w:bookmarkStart w:id="913" w:name="_Toc397"/>
      <w:r>
        <w:t>4355. الثاني: إذا شرط المالك على العامل عملا معيّنا وجب على العامل القيام به،</w:t>
      </w:r>
      <w:bookmarkEnd w:id="913"/>
    </w:p>
    <w:p>
      <w:pPr>
        <w:pStyle w:val="BookText"/>
      </w:pPr>
      <w:r>
        <w:rPr>
          <w:rFonts w:ascii="Amiri" w:hAnsi="Amiri" w:eastAsia="Amiri" w:cs="Amiri"/>
          <w:lang w:bidi="ar-SA"/>
          <w:color w:val="111111"/>
          <w:sz w:val="28"/>
          <w:szCs w:val="28"/>
          <w:rtl/>
        </w:rPr>
        <w:t xml:space="preserve">فإن أخلّ بشيء منه، تخيّر المالك بين فسخ العقد و إلزامه بأجرة العمل، و كذا لو أخلّ بجميعه.</w:t>
      </w:r>
    </w:p>
    <w:p>
      <w:pPr>
        <w:pStyle w:val="BookText"/>
      </w:pPr>
      <w:r>
        <w:rPr>
          <w:rFonts w:ascii="Amiri" w:hAnsi="Amiri" w:eastAsia="Amiri" w:cs="Amiri"/>
          <w:lang w:bidi="ar-SA"/>
          <w:color w:val="111111"/>
          <w:sz w:val="28"/>
          <w:szCs w:val="28"/>
          <w:rtl/>
        </w:rPr>
        <w:t xml:space="preserve">و إن أطلق المساقاة، اقتضى الإطلاق قيام العامل بجميع ما فيه استزادة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1" w:name="pg11083_127581"/>
    <w:bookmarkEnd w:id="131"/>
    <w:p>
      <w:pPr>
        <w:pStyle w:val="BookText"/>
      </w:pPr>
      <w:r>
        <w:rPr>
          <w:rFonts w:ascii="Amiri" w:hAnsi="Amiri" w:eastAsia="Amiri" w:cs="Amiri"/>
          <w:lang w:bidi="ar-SA"/>
          <w:color w:val="111111"/>
          <w:sz w:val="28"/>
          <w:szCs w:val="28"/>
          <w:rtl/>
        </w:rPr>
        <w:t xml:space="preserve">النماء من الرفق، أو حرث الأرض تحت الشجر، و إصلاح الأجاجين</w:t>
      </w:r>
      <w:r>
        <w:rPr>
          <w:rStyle w:val="FootnoteReference"/>
        </w:rPr>
        <w:footnoteReference w:id="217"/>
      </w:r>
      <w:r>
        <w:rPr>
          <w:rFonts w:ascii="Amiri" w:hAnsi="Amiri" w:eastAsia="Amiri" w:cs="Amiri"/>
          <w:lang w:bidi="ar-SA"/>
          <w:color w:val="111111"/>
          <w:sz w:val="28"/>
          <w:szCs w:val="28"/>
          <w:rtl/>
        </w:rPr>
        <w:t xml:space="preserve">و سقي الشجر، و استقاء الماء، و إصلاح طرق الماء، و تنقية الأرض من الحشيش المضرّ بالشجر، و الشوك، و قطع الشجر اليابس، و تهذيب الجريد، و زبار الكرم</w:t>
      </w:r>
      <w:r>
        <w:rPr>
          <w:rStyle w:val="FootnoteReference"/>
        </w:rPr>
        <w:footnoteReference w:id="218"/>
      </w:r>
      <w:r>
        <w:rPr>
          <w:rFonts w:ascii="Amiri" w:hAnsi="Amiri" w:eastAsia="Amiri" w:cs="Amiri"/>
          <w:lang w:bidi="ar-SA"/>
          <w:color w:val="111111"/>
          <w:sz w:val="28"/>
          <w:szCs w:val="28"/>
          <w:rtl/>
        </w:rPr>
        <w:t xml:space="preserve">و قطع ما يحتاج إلى قطعة، و إدارة الدّولاب، و البقر الّتي تديره و تحرث الأرض</w:t>
      </w:r>
      <w:r>
        <w:rPr>
          <w:rStyle w:val="FootnoteReference"/>
        </w:rPr>
        <w:footnoteReference w:id="219"/>
      </w:r>
      <w:r>
        <w:rPr>
          <w:rFonts w:ascii="Amiri" w:hAnsi="Amiri" w:eastAsia="Amiri" w:cs="Amiri"/>
          <w:lang w:bidi="ar-SA"/>
          <w:color w:val="111111"/>
          <w:sz w:val="28"/>
          <w:szCs w:val="28"/>
          <w:rtl/>
        </w:rPr>
        <w:t xml:space="preserve">و التلقيح، و التعديل، و اللّقاط، و الجذاذ، و إصلاح موضع التشميس، و نقل الثمرة إليه، و حفظها على رءوس الشجر إلى وقت قسمتها.</w:t>
      </w:r>
    </w:p>
    <w:p>
      <w:pPr>
        <w:pStyle w:val="BookText"/>
      </w:pPr>
      <w:r>
        <w:rPr>
          <w:rFonts w:ascii="Amiri" w:hAnsi="Amiri" w:eastAsia="Amiri" w:cs="Amiri"/>
          <w:lang w:bidi="ar-SA"/>
          <w:color w:val="111111"/>
          <w:sz w:val="28"/>
          <w:szCs w:val="28"/>
          <w:rtl/>
        </w:rPr>
        <w:t xml:space="preserve">و يجب على المالك القيام بما فيه حفظ الأصل، كبناء الجدار، و إنشاء النهر، و عمل الدولاب و حفر البئر، و إقامة الدالية، و هل كشّ‌</w:t>
      </w:r>
      <w:r>
        <w:rPr>
          <w:rStyle w:val="FootnoteReference"/>
        </w:rPr>
        <w:footnoteReference w:id="220"/>
      </w:r>
      <w:r>
        <w:rPr>
          <w:rFonts w:ascii="Amiri" w:hAnsi="Amiri" w:eastAsia="Amiri" w:cs="Amiri"/>
          <w:lang w:bidi="ar-SA"/>
          <w:color w:val="111111"/>
          <w:sz w:val="28"/>
          <w:szCs w:val="28"/>
          <w:rtl/>
        </w:rPr>
        <w:t xml:space="preserve">التلقيح على العامل أو المالك‌؟ فيه إشكال ينشأ من كونه غير عمل، و من كون التلقيح لا يتمّ إلاّ به، فأشبه بقر الحرث، و اختار الشيخ الثاني</w:t>
      </w:r>
      <w:r>
        <w:rPr>
          <w:rStyle w:val="FootnoteReference"/>
        </w:rPr>
        <w:footnoteReference w:id="221"/>
      </w:r>
      <w:r>
        <w:rPr>
          <w:rFonts w:ascii="Amiri" w:hAnsi="Amiri" w:eastAsia="Amiri" w:cs="Amiri"/>
          <w:lang w:bidi="ar-SA"/>
          <w:color w:val="111111"/>
          <w:sz w:val="28"/>
          <w:szCs w:val="28"/>
          <w:rtl/>
        </w:rPr>
        <w:t xml:space="preserve">و ابن إدريس الأوّل</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تسميد الأرض بالزبل، فعلى المالك شراؤه، و على العامل تفريقه على الأرض إن احتاجت الثمرة إليه.</w:t>
      </w:r>
    </w:p>
    <w:p>
      <w:pPr>
        <w:pStyle w:val="Heading6"/>
      </w:pPr>
      <w:bookmarkStart w:id="914" w:name="_Toc398"/>
      <w:r>
        <w:t>4356. الثالث: إذا أطلقا العقد و لم يبيّنا ما على كلّ واحد منهما،</w:t>
      </w:r>
      <w:bookmarkEnd w:id="914"/>
    </w:p>
    <w:p>
      <w:pPr>
        <w:pStyle w:val="BookText"/>
      </w:pPr>
      <w:r>
        <w:rPr>
          <w:rFonts w:ascii="Amiri" w:hAnsi="Amiri" w:eastAsia="Amiri" w:cs="Amiri"/>
          <w:lang w:bidi="ar-SA"/>
          <w:color w:val="111111"/>
          <w:sz w:val="28"/>
          <w:szCs w:val="28"/>
          <w:rtl/>
        </w:rPr>
        <w:t xml:space="preserve">فعلى كلّ منهما ما ذكرنا أنّه عليه، و إن شرطاه كان تأكيدا، و إن شرطا على أحدهما شيئا يلزم الآخر، صحّ إلاّ أن يشترط العامل على المالك القيام بجميع العمل، و لو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2" w:name="pg11083_127582"/>
    <w:bookmarkEnd w:id="132"/>
    <w:p>
      <w:pPr>
        <w:pStyle w:val="BookText"/>
      </w:pPr>
      <w:r>
        <w:rPr>
          <w:rFonts w:ascii="Amiri" w:hAnsi="Amiri" w:eastAsia="Amiri" w:cs="Amiri"/>
          <w:lang w:bidi="ar-SA"/>
          <w:color w:val="111111"/>
          <w:sz w:val="28"/>
          <w:szCs w:val="28"/>
          <w:rtl/>
        </w:rPr>
        <w:t xml:space="preserve">شرط القيام بأكثره جاز، و لا بدّ أن يكون ما يشترطه المالك على العامل ممّا قلنا انّه على المالك معلوما.</w:t>
      </w:r>
    </w:p>
    <w:p>
      <w:pPr>
        <w:pStyle w:val="Heading6"/>
      </w:pPr>
      <w:bookmarkStart w:id="915" w:name="_Toc399"/>
      <w:r>
        <w:t>4357. الرابع: لو شرط أن يعمل معه غلمان المالك، جاز،</w:t>
      </w:r>
      <w:bookmarkEnd w:id="915"/>
    </w:p>
    <w:p>
      <w:pPr>
        <w:pStyle w:val="BookText"/>
      </w:pPr>
      <w:r>
        <w:rPr>
          <w:rFonts w:ascii="Amiri" w:hAnsi="Amiri" w:eastAsia="Amiri" w:cs="Amiri"/>
          <w:lang w:bidi="ar-SA"/>
          <w:color w:val="111111"/>
          <w:sz w:val="28"/>
          <w:szCs w:val="28"/>
          <w:rtl/>
        </w:rPr>
        <w:t xml:space="preserve">و لو شرط أن يكون عمل الغلمان لخاص العامل فالأقرب الجواز، و كذا الأقرب جواز اشتراط عمل المالك معه.</w:t>
      </w:r>
    </w:p>
    <w:p>
      <w:pPr>
        <w:pStyle w:val="BookText"/>
      </w:pPr>
      <w:r>
        <w:rPr>
          <w:rFonts w:ascii="Amiri" w:hAnsi="Amiri" w:eastAsia="Amiri" w:cs="Amiri"/>
          <w:lang w:bidi="ar-SA"/>
          <w:color w:val="111111"/>
          <w:sz w:val="28"/>
          <w:szCs w:val="28"/>
          <w:rtl/>
        </w:rPr>
        <w:t xml:space="preserve">إذا ثبت هذا فإنّ نفقة الغلمان على مالكهم لا على العامل، و لو شرطها المالك على العامل جاز، و هل يشترط حينئذ تقديرها؟ فيه نظر، و لا بدّ من معرفة الغلمان المشروط عملهم برؤية أو صفة تحصل بها المعرفة.</w:t>
      </w:r>
      <w:r>
        <w:rPr>
          <w:rStyle w:val="FootnoteReference"/>
        </w:rPr>
        <w:footnoteReference w:id="223"/>
      </w:r>
    </w:p>
    <w:p>
      <w:pPr>
        <w:pStyle w:val="Heading6"/>
      </w:pPr>
      <w:bookmarkStart w:id="916" w:name="_Toc400"/>
      <w:r>
        <w:t>4358. الخامس: لو شرط العامل أنّ أجر الأجراء الذين يحتاج إلى الاستعانة بهم من الثمرة، و قدّر الأجرة،</w:t>
      </w:r>
      <w:bookmarkEnd w:id="916"/>
    </w:p>
    <w:p>
      <w:pPr>
        <w:pStyle w:val="BookText"/>
      </w:pPr>
      <w:r>
        <w:rPr>
          <w:rFonts w:ascii="Amiri" w:hAnsi="Amiri" w:eastAsia="Amiri" w:cs="Amiri"/>
          <w:lang w:bidi="ar-SA"/>
          <w:color w:val="111111"/>
          <w:sz w:val="28"/>
          <w:szCs w:val="28"/>
          <w:rtl/>
        </w:rPr>
        <w:t xml:space="preserve">فالأقرب الجواز، و منعه الشيخ و أبطل معه العقد</w:t>
      </w:r>
      <w:r>
        <w:rPr>
          <w:rStyle w:val="FootnoteReference"/>
        </w:rPr>
        <w:footnoteReference w:id="224"/>
      </w:r>
      <w:r>
        <w:rPr>
          <w:rFonts w:ascii="Amiri" w:hAnsi="Amiri" w:eastAsia="Amiri" w:cs="Amiri"/>
          <w:lang w:bidi="ar-SA"/>
          <w:color w:val="111111"/>
          <w:sz w:val="28"/>
          <w:szCs w:val="28"/>
          <w:rtl/>
        </w:rPr>
        <w:t xml:space="preserve">و كذا لو شرطها على المالك، و لو لم يقدّر الأجرة، فالأقرب البطلان.</w:t>
      </w:r>
    </w:p>
    <w:p>
      <w:pPr>
        <w:pStyle w:val="Heading6"/>
      </w:pPr>
      <w:bookmarkStart w:id="917" w:name="_Toc401"/>
      <w:r>
        <w:t>4359. السادس: تصحّ المساقاة على الثمرة المعدومة إجماعا،</w:t>
      </w:r>
      <w:bookmarkEnd w:id="917"/>
    </w:p>
    <w:p>
      <w:pPr>
        <w:pStyle w:val="BookText"/>
      </w:pPr>
      <w:r>
        <w:rPr>
          <w:rFonts w:ascii="Amiri" w:hAnsi="Amiri" w:eastAsia="Amiri" w:cs="Amiri"/>
          <w:lang w:bidi="ar-SA"/>
          <w:color w:val="111111"/>
          <w:sz w:val="28"/>
          <w:szCs w:val="28"/>
          <w:rtl/>
        </w:rPr>
        <w:t xml:space="preserve">و الأقرب جوازها على الموجودة بشرط أن يكون في العمل ما يستزاد به الثمرة، و إن بقي ما لا يستزاد به الثمرة كالجذاذ لم يجز، و على هذا إن كانت الثمرة قد بدا إصلاحها قبل العقد، فالزكاة على المالك، و إلاّ فعليهما إن بلغ نصيب كلّ منهما النصاب و إلاّ فلا.</w:t>
      </w:r>
    </w:p>
    <w:p>
      <w:pPr>
        <w:pStyle w:val="Heading6"/>
      </w:pPr>
      <w:bookmarkStart w:id="918" w:name="_Toc402"/>
      <w:r>
        <w:t>4360. السابع: إذا عيّنا حصّة أحدهما و سكتا عن الآخر،</w:t>
      </w:r>
      <w:bookmarkEnd w:id="918"/>
    </w:p>
    <w:p>
      <w:pPr>
        <w:pStyle w:val="BookText"/>
      </w:pPr>
      <w:r>
        <w:rPr>
          <w:rFonts w:ascii="Amiri" w:hAnsi="Amiri" w:eastAsia="Amiri" w:cs="Amiri"/>
          <w:lang w:bidi="ar-SA"/>
          <w:color w:val="111111"/>
          <w:sz w:val="28"/>
          <w:szCs w:val="28"/>
          <w:rtl/>
        </w:rPr>
        <w:t xml:space="preserve">فإن كانت المعيّنة حصّة العامل، صحّت، و إلاّ فإشكال، و قد تقدّم، فلو اختلفا في الجزء</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3" w:name="pg11083_127583"/>
    <w:bookmarkEnd w:id="133"/>
    <w:p>
      <w:pPr>
        <w:pStyle w:val="BookText"/>
      </w:pPr>
      <w:r>
        <w:rPr>
          <w:rFonts w:ascii="Amiri" w:hAnsi="Amiri" w:eastAsia="Amiri" w:cs="Amiri"/>
          <w:lang w:bidi="ar-SA"/>
          <w:color w:val="111111"/>
          <w:sz w:val="28"/>
          <w:szCs w:val="28"/>
          <w:rtl/>
        </w:rPr>
        <w:t xml:space="preserve">المشروط لمن هو منهما، فإن قلنا بالصحّة مع تعيين حصّة المالك خاصّة، فلا بحث و إلاّ فالقول قول العامل.</w:t>
      </w:r>
    </w:p>
    <w:p>
      <w:pPr>
        <w:pStyle w:val="Heading6"/>
      </w:pPr>
      <w:bookmarkStart w:id="919" w:name="_Toc403"/>
      <w:r>
        <w:t>4361. الثامن: إذا قال: ساقيتك على هذين البستانين بالنصف منهما، أو بالنصف من هذا و الثلث من ذاك صحّ‌،</w:t>
      </w:r>
      <w:bookmarkEnd w:id="919"/>
    </w:p>
    <w:p>
      <w:pPr>
        <w:pStyle w:val="BookText"/>
      </w:pPr>
      <w:r>
        <w:rPr>
          <w:rFonts w:ascii="Amiri" w:hAnsi="Amiri" w:eastAsia="Amiri" w:cs="Amiri"/>
          <w:lang w:bidi="ar-SA"/>
          <w:color w:val="111111"/>
          <w:sz w:val="28"/>
          <w:szCs w:val="28"/>
          <w:rtl/>
        </w:rPr>
        <w:t xml:space="preserve">و لو قال: بالنصف من أحدهما و الثلث من الآخر، و لم يعيّن، بطل.</w:t>
      </w:r>
    </w:p>
    <w:p>
      <w:pPr>
        <w:pStyle w:val="BookText"/>
      </w:pPr>
      <w:r>
        <w:rPr>
          <w:rFonts w:ascii="Amiri" w:hAnsi="Amiri" w:eastAsia="Amiri" w:cs="Amiri"/>
          <w:lang w:bidi="ar-SA"/>
          <w:color w:val="111111"/>
          <w:sz w:val="28"/>
          <w:szCs w:val="28"/>
          <w:rtl/>
        </w:rPr>
        <w:t xml:space="preserve">و لو قال: ساقيتك على هذا البستان نصفه بالنصف و النصف الآخر بالثلث، جاز، و إن لم يعيّنهما.</w:t>
      </w:r>
    </w:p>
    <w:p>
      <w:pPr>
        <w:pStyle w:val="Heading6"/>
      </w:pPr>
      <w:bookmarkStart w:id="920" w:name="_Toc404"/>
      <w:r>
        <w:t>4362. التاسع: إذا كان البستان لاثنين فساقيا عاملا على أنّ له نصف نصيب هذا و ثلث نصيب الآخر،</w:t>
      </w:r>
      <w:bookmarkEnd w:id="920"/>
    </w:p>
    <w:p>
      <w:pPr>
        <w:pStyle w:val="BookText"/>
      </w:pPr>
      <w:r>
        <w:rPr>
          <w:rFonts w:ascii="Amiri" w:hAnsi="Amiri" w:eastAsia="Amiri" w:cs="Amiri"/>
          <w:lang w:bidi="ar-SA"/>
          <w:color w:val="111111"/>
          <w:sz w:val="28"/>
          <w:szCs w:val="28"/>
          <w:rtl/>
        </w:rPr>
        <w:t xml:space="preserve">جاز مع معرفته بالنصيبين، و لو جهل بطل، و لو شرطا قدرا واحدا من النصيبين، جاز و إن جهلهما.</w:t>
      </w:r>
    </w:p>
    <w:p>
      <w:pPr>
        <w:pStyle w:val="Heading6"/>
      </w:pPr>
      <w:bookmarkStart w:id="921" w:name="_Toc405"/>
      <w:r>
        <w:t>4363. العاشر: لو كان البستان لواحد فعامل اثنين جاز،</w:t>
      </w:r>
      <w:bookmarkEnd w:id="921"/>
    </w:p>
    <w:p>
      <w:pPr>
        <w:pStyle w:val="BookText"/>
      </w:pPr>
      <w:r>
        <w:rPr>
          <w:rFonts w:ascii="Amiri" w:hAnsi="Amiri" w:eastAsia="Amiri" w:cs="Amiri"/>
          <w:lang w:bidi="ar-SA"/>
          <w:color w:val="111111"/>
          <w:sz w:val="28"/>
          <w:szCs w:val="28"/>
          <w:rtl/>
        </w:rPr>
        <w:t xml:space="preserve">سواء شرط تساويهما في الحصّة، أو اختلافهما، و لو أطلق انصرف إلى التساوي.</w:t>
      </w:r>
    </w:p>
    <w:p>
      <w:pPr>
        <w:pStyle w:val="Heading6"/>
      </w:pPr>
      <w:bookmarkStart w:id="922" w:name="_Toc406"/>
      <w:r>
        <w:t>4364. الحادي عشر: لو ساقاه ثلاث سنين على أنّ له في الأولى النّصف و في الثانية الثلث و في الثالثة الرّبع،</w:t>
      </w:r>
      <w:bookmarkEnd w:id="922"/>
    </w:p>
    <w:p>
      <w:pPr>
        <w:pStyle w:val="BookText"/>
      </w:pPr>
      <w:r>
        <w:rPr>
          <w:rFonts w:ascii="IRNazanin" w:hAnsi="IRNazanin" w:eastAsia="IRNazanin" w:cs="IRNazanin"/>
          <w:lang w:bidi="fa-IR"/>
          <w:color w:val="111111"/>
          <w:sz w:val="28"/>
          <w:szCs w:val="28"/>
          <w:rtl/>
        </w:rPr>
        <w:t xml:space="preserve">جاز.</w:t>
      </w:r>
    </w:p>
    <w:p>
      <w:pPr>
        <w:pStyle w:val="Heading6"/>
      </w:pPr>
      <w:bookmarkStart w:id="923" w:name="_Toc407"/>
      <w:r>
        <w:t>4365. الثاني عشر: لو كان البستان لاثنين فساقى أحدهما شريكه، و جعل له من الثمرة أكثر من نصيبه، جاز،</w:t>
      </w:r>
      <w:bookmarkEnd w:id="923"/>
    </w:p>
    <w:p>
      <w:pPr>
        <w:pStyle w:val="BookText"/>
      </w:pPr>
      <w:r>
        <w:rPr>
          <w:rFonts w:ascii="Amiri" w:hAnsi="Amiri" w:eastAsia="Amiri" w:cs="Amiri"/>
          <w:lang w:bidi="ar-SA"/>
          <w:color w:val="111111"/>
          <w:sz w:val="28"/>
          <w:szCs w:val="28"/>
          <w:rtl/>
        </w:rPr>
        <w:t xml:space="preserve">و لو شرط للعامل مثل نصيبه، أو أقلّ‌، بطلت، و للعامل بقدر نصيبه من الأصل و لا أجرة له على عمله.</w:t>
      </w:r>
    </w:p>
    <w:p>
      <w:pPr>
        <w:pStyle w:val="BookText"/>
      </w:pPr>
      <w:r>
        <w:rPr>
          <w:rFonts w:ascii="Amiri" w:hAnsi="Amiri" w:eastAsia="Amiri" w:cs="Amiri"/>
          <w:lang w:bidi="ar-SA"/>
          <w:color w:val="111111"/>
          <w:sz w:val="28"/>
          <w:szCs w:val="28"/>
          <w:rtl/>
        </w:rPr>
        <w:t xml:space="preserve">و لو ساقى شريكه و شرط أن يعملا معا، ففي الإبطال نظر مع الاختلاف في الحصّة و التساوي في الملك، أو بالعكس، و لو اتّفقا فيهما فلا فائدة للمساقاة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4" w:name="pg11083_127584"/>
    <w:bookmarkEnd w:id="134"/>
    <w:p>
      <w:pPr>
        <w:pStyle w:val="BookText"/>
      </w:pPr>
      <w:r>
        <w:rPr>
          <w:rFonts w:ascii="Amiri" w:hAnsi="Amiri" w:eastAsia="Amiri" w:cs="Amiri"/>
          <w:lang w:bidi="ar-SA"/>
          <w:color w:val="111111"/>
          <w:sz w:val="28"/>
          <w:szCs w:val="28"/>
          <w:rtl/>
        </w:rPr>
        <w:t xml:space="preserve">مع تساويهما في العمل، و لو تفاضلا فيه، فإن كان قد شرط له فضل في مقابلة عمله، استحقّ ما فضل له من أجرة المثل، و إن لم يشرط</w:t>
      </w:r>
      <w:r>
        <w:rPr>
          <w:rStyle w:val="FootnoteReference"/>
        </w:rPr>
        <w:footnoteReference w:id="225"/>
      </w:r>
      <w:r>
        <w:rPr>
          <w:rFonts w:ascii="Amiri" w:hAnsi="Amiri" w:eastAsia="Amiri" w:cs="Amiri"/>
          <w:lang w:bidi="ar-SA"/>
          <w:color w:val="111111"/>
          <w:sz w:val="28"/>
          <w:szCs w:val="28"/>
          <w:rtl/>
        </w:rPr>
        <w:t xml:space="preserve">له شيء فلا شيء له.</w:t>
      </w:r>
    </w:p>
    <w:p>
      <w:pPr>
        <w:pStyle w:val="Heading6"/>
      </w:pPr>
      <w:bookmarkStart w:id="924" w:name="_Toc408"/>
      <w:r>
        <w:t>4366. الثالث عشر: تجوز المساقاة على البعل من الشجر</w:t>
      </w:r>
      <w:bookmarkEnd w:id="924"/>
    </w:p>
    <w:p>
      <w:pPr>
        <w:pStyle w:val="BookText"/>
      </w:pPr>
      <w:r>
        <w:rPr>
          <w:rFonts w:ascii="Times New Roman" w:hAnsi="Times New Roman" w:eastAsia="Times New Roman" w:cs="Times New Roman"/>
          <w:lang w:val="en-US" w:bidi="en-US"/>
          <w:color w:val="111111"/>
          <w:sz w:val="28"/>
          <w:szCs w:val="28"/>
          <w:rtl/>
        </w:rPr>
        <w:t xml:space="preserve">4366.</w:t>
      </w:r>
    </w:p>
    <w:p>
      <w:pPr>
        <w:pStyle w:val="BookText"/>
      </w:pPr>
      <w:r>
        <w:rPr>
          <w:rFonts w:ascii="Amiri" w:hAnsi="Amiri" w:eastAsia="Amiri" w:cs="Amiri"/>
          <w:lang w:bidi="ar-SA"/>
          <w:color w:val="111111"/>
          <w:sz w:val="28"/>
          <w:szCs w:val="28"/>
          <w:rtl/>
        </w:rPr>
        <w:t xml:space="preserve">الثالث عشر: تجوز المساقاة على البعل من الشجر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كما تجوز على المفتقر إلى الماء.</w:t>
      </w:r>
    </w:p>
    <w:p>
      <w:pPr>
        <w:pStyle w:val="Heading6"/>
      </w:pPr>
      <w:bookmarkStart w:id="925" w:name="_Toc409"/>
      <w:r>
        <w:t>4367. الرابع عشر: انما تصحّ المساقاة على شجر معلوم بالمشاهدة أو الصفة الرافعة للجهالة،</w:t>
      </w:r>
      <w:bookmarkEnd w:id="925"/>
    </w:p>
    <w:p>
      <w:pPr>
        <w:pStyle w:val="BookText"/>
      </w:pPr>
      <w:r>
        <w:rPr>
          <w:rFonts w:ascii="Amiri" w:hAnsi="Amiri" w:eastAsia="Amiri" w:cs="Amiri"/>
          <w:lang w:bidi="ar-SA"/>
          <w:color w:val="111111"/>
          <w:sz w:val="28"/>
          <w:szCs w:val="28"/>
          <w:rtl/>
        </w:rPr>
        <w:t xml:space="preserve">فلو ساقاه على مجهول، أو على أحد بستانين من غير تعيين لم تصحّ‌.</w:t>
      </w:r>
    </w:p>
    <w:p>
      <w:pPr>
        <w:pStyle w:val="Heading6"/>
      </w:pPr>
      <w:bookmarkStart w:id="926" w:name="_Toc410"/>
      <w:r>
        <w:t>4368. الخامس عشر: إذا ساقاه إلى سنة يحمل فيها غالبا فلم يحمل تلك السنة،</w:t>
      </w:r>
      <w:bookmarkEnd w:id="926"/>
    </w:p>
    <w:p>
      <w:pPr>
        <w:pStyle w:val="BookText"/>
      </w:pPr>
      <w:r>
        <w:rPr>
          <w:rFonts w:ascii="Times New Roman" w:hAnsi="Times New Roman" w:eastAsia="Times New Roman" w:cs="Times New Roman"/>
          <w:lang w:val="en-US" w:bidi="en-US"/>
          <w:color w:val="111111"/>
          <w:sz w:val="28"/>
          <w:szCs w:val="28"/>
          <w:rtl/>
        </w:rPr>
        <w:t xml:space="preserve">4368.</w:t>
      </w:r>
    </w:p>
    <w:p>
      <w:pPr>
        <w:pStyle w:val="BookText"/>
      </w:pPr>
      <w:r>
        <w:rPr>
          <w:rFonts w:ascii="Amiri" w:hAnsi="Amiri" w:eastAsia="Amiri" w:cs="Amiri"/>
          <w:lang w:bidi="ar-SA"/>
          <w:color w:val="111111"/>
          <w:sz w:val="28"/>
          <w:szCs w:val="28"/>
          <w:rtl/>
        </w:rPr>
        <w:t xml:space="preserve">الخامس عشر: إذا ساقاه إلى سنة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يحمل فيها غالبا فلم يحمل تلك السنة،</w:t>
      </w:r>
    </w:p>
    <w:p>
      <w:pPr>
        <w:pStyle w:val="BookText"/>
      </w:pPr>
      <w:r>
        <w:rPr>
          <w:rFonts w:ascii="Amiri" w:hAnsi="Amiri" w:eastAsia="Amiri" w:cs="Amiri"/>
          <w:lang w:bidi="ar-SA"/>
          <w:color w:val="111111"/>
          <w:sz w:val="28"/>
          <w:szCs w:val="28"/>
          <w:rtl/>
        </w:rPr>
        <w:t xml:space="preserve">لم يكن للعامل شيء، و لو ظهرت الثمرة و لم تكمل، فله نصيبه منها و عليه تمام العمل فيها على إشكال، و لو ساقاه إلى مدّة لا يحمل فيها غالبا، أو يحتمل وجود الثمرة و عدمها، فالأقرب البطلان و له أجرة المثل، و إن ظهرت الثمرة في تلك المدّة لم يكن للعامل فيها شيء.</w:t>
      </w:r>
    </w:p>
    <w:p>
      <w:pPr>
        <w:pStyle w:val="Heading6"/>
      </w:pPr>
      <w:bookmarkStart w:id="927" w:name="_Toc411"/>
      <w:r>
        <w:t>4369. السادس عشر: إذا مات العامل أو المالك قام وارثه مقامه،</w:t>
      </w:r>
      <w:bookmarkEnd w:id="927"/>
    </w:p>
    <w:p>
      <w:pPr>
        <w:pStyle w:val="BookText"/>
      </w:pPr>
      <w:r>
        <w:rPr>
          <w:rFonts w:ascii="Amiri" w:hAnsi="Amiri" w:eastAsia="Amiri" w:cs="Amiri"/>
          <w:lang w:bidi="ar-SA"/>
          <w:color w:val="111111"/>
          <w:sz w:val="28"/>
          <w:szCs w:val="28"/>
          <w:rtl/>
        </w:rPr>
        <w:t xml:space="preserve">و لو امتنع وارث العامل من العمل، لم يجبر عليه، فيستأجر الحاكم من التركة من يعمله، و لو لم تكن تركة، أو تعذّر الاستئجار فللمالك الفسخ، و عليه الأجرة إلى وقت الموت، و لو اختار الإمضاء صحّ‌، فإن كانت الثمرة قد ظهرت بيع من نصيب العامل بأجرة ما بقي من العمل، و يستأجر عنه به، و لو احتيج إلى بيع</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5" w:name="pg11083_127585"/>
    <w:bookmarkEnd w:id="135"/>
    <w:p>
      <w:pPr>
        <w:pStyle w:val="BookText"/>
      </w:pPr>
      <w:r>
        <w:rPr>
          <w:rFonts w:ascii="Amiri" w:hAnsi="Amiri" w:eastAsia="Amiri" w:cs="Amiri"/>
          <w:lang w:bidi="ar-SA"/>
          <w:color w:val="111111"/>
          <w:sz w:val="28"/>
          <w:szCs w:val="28"/>
          <w:rtl/>
        </w:rPr>
        <w:t xml:space="preserve">الجميع، بيع في ذلك، فإن كان قد بدا صلاحها خيّر المالك بين شراء حصّة العامل و بيع حصّته، و يبيع الحاكم حصّة العامل، و لو امتنع المالك، باع الحاكم حصّة العامل، و استأجر على باقي العمل، و الفاضل للورثة، و كذا لو لم يبد صلاحها.</w:t>
      </w:r>
    </w:p>
    <w:p>
      <w:pPr>
        <w:pStyle w:val="BookText"/>
      </w:pPr>
      <w:r>
        <w:rPr>
          <w:rFonts w:ascii="Amiri" w:hAnsi="Amiri" w:eastAsia="Amiri" w:cs="Amiri"/>
          <w:lang w:bidi="ar-SA"/>
          <w:color w:val="111111"/>
          <w:sz w:val="28"/>
          <w:szCs w:val="28"/>
          <w:rtl/>
        </w:rPr>
        <w:t xml:space="preserve">و من يشترط</w:t>
      </w:r>
      <w:r>
        <w:rPr>
          <w:rStyle w:val="FootnoteReference"/>
        </w:rPr>
        <w:footnoteReference w:id="226"/>
      </w:r>
      <w:r>
        <w:rPr>
          <w:rFonts w:ascii="Amiri" w:hAnsi="Amiri" w:eastAsia="Amiri" w:cs="Amiri"/>
          <w:lang w:bidi="ar-SA"/>
          <w:color w:val="111111"/>
          <w:sz w:val="28"/>
          <w:szCs w:val="28"/>
          <w:rtl/>
        </w:rPr>
        <w:t xml:space="preserve">بدوّ الصّلاح، سوّغ بيع حصّة العامل بشرط القطع إن باع المالك أيضا، و لو امتنع، فالأقرب جواز بيع حصّته بانفراده على تقدير الاشتراط أيضا.</w:t>
      </w:r>
    </w:p>
    <w:p>
      <w:pPr>
        <w:pStyle w:val="BookText"/>
      </w:pPr>
      <w:r>
        <w:rPr>
          <w:rFonts w:ascii="Amiri" w:hAnsi="Amiri" w:eastAsia="Amiri" w:cs="Amiri"/>
          <w:lang w:bidi="ar-SA"/>
          <w:color w:val="111111"/>
          <w:sz w:val="28"/>
          <w:szCs w:val="28"/>
          <w:rtl/>
        </w:rPr>
        <w:t xml:space="preserve">و للمالك البقاء على المعاملة، فيستأذن الحاكم على الإنفاق على الثمرة، و يسترجعه منها، فإن عجزت، فالأقرب أخذ الباقي من التركة، و لو عجز عن استئذان الحاكم، فالأقرب جواز الرجوع بما أنفقه مع الإشهاد على احتساب الرّجوع، و لو تمكّن من الحاكم و أنفق و أشهد على الرّجوع، فالأقرب عدم الرجوع، و كذا لو أنفق متبرّعا.</w:t>
      </w:r>
    </w:p>
    <w:p>
      <w:pPr>
        <w:pStyle w:val="Heading6"/>
      </w:pPr>
      <w:bookmarkStart w:id="928" w:name="_Toc412"/>
      <w:r>
        <w:t>4370. السابع عشر: إذا هرب العامل، فللمالك الفسخ و البقاء، فينفق الحاكم من ماله إن لم يتبرّع بالعمل أحد،</w:t>
      </w:r>
      <w:bookmarkEnd w:id="928"/>
    </w:p>
    <w:p>
      <w:pPr>
        <w:pStyle w:val="BookText"/>
      </w:pPr>
      <w:r>
        <w:rPr>
          <w:rFonts w:ascii="Amiri" w:hAnsi="Amiri" w:eastAsia="Amiri" w:cs="Amiri"/>
          <w:lang w:bidi="ar-SA"/>
          <w:color w:val="111111"/>
          <w:sz w:val="28"/>
          <w:szCs w:val="28"/>
          <w:rtl/>
        </w:rPr>
        <w:t xml:space="preserve">فإن لم يجد فمن بيت المال قرضا، فإن لم يجد اقترض</w:t>
      </w:r>
      <w:r>
        <w:rPr>
          <w:rStyle w:val="FootnoteReference"/>
        </w:rPr>
        <w:footnoteReference w:id="227"/>
      </w:r>
      <w:r>
        <w:rPr>
          <w:rFonts w:ascii="Amiri" w:hAnsi="Amiri" w:eastAsia="Amiri" w:cs="Amiri"/>
          <w:lang w:bidi="ar-SA"/>
          <w:color w:val="111111"/>
          <w:sz w:val="28"/>
          <w:szCs w:val="28"/>
          <w:rtl/>
        </w:rPr>
        <w:t xml:space="preserve">من أحد، فإن لم يجد استأجر من يعمل بأجرة مؤخّرة إلى الإدراك، فإن تعذّر استأذن الحاكم و أنفق، فإن تعذّر الاستئذان أشهد في الإنفاق و الرجوع.</w:t>
      </w:r>
    </w:p>
    <w:p>
      <w:pPr>
        <w:pStyle w:val="BookText"/>
      </w:pPr>
      <w:r>
        <w:rPr>
          <w:rFonts w:ascii="Amiri" w:hAnsi="Amiri" w:eastAsia="Amiri" w:cs="Amiri"/>
          <w:lang w:bidi="ar-SA"/>
          <w:color w:val="111111"/>
          <w:sz w:val="28"/>
          <w:szCs w:val="28"/>
          <w:rtl/>
        </w:rPr>
        <w:t xml:space="preserve">و لو عمل المالك بنفسه كان متبرّعا، و للمالك الفسخ و عليه الأجرة إلى</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6" w:name="pg11083_127586"/>
    <w:bookmarkEnd w:id="136"/>
    <w:p>
      <w:pPr>
        <w:pStyle w:val="BookText"/>
      </w:pPr>
      <w:r>
        <w:rPr>
          <w:rFonts w:ascii="Amiri" w:hAnsi="Amiri" w:eastAsia="Amiri" w:cs="Amiri"/>
          <w:lang w:bidi="ar-SA"/>
          <w:color w:val="111111"/>
          <w:sz w:val="28"/>
          <w:szCs w:val="28"/>
          <w:rtl/>
        </w:rPr>
        <w:t xml:space="preserve">وقت الهرب، و هل للمالك الفسخ مع وجود المتبرّع بالعمل‌؟ فيه نظر، فإن عمل الأجنبيّ و لم يشعر به استحقّ العامل الأجرة، و كان الأجنبيّ متبرّعا.</w:t>
      </w:r>
    </w:p>
    <w:p>
      <w:pPr>
        <w:pStyle w:val="Heading6"/>
      </w:pPr>
      <w:bookmarkStart w:id="929" w:name="_Toc413"/>
      <w:r>
        <w:t>4371. الثامن عشر: العامل أمين لا يضمن إلاّ مع التفريط أو التعدّي،</w:t>
      </w:r>
      <w:bookmarkEnd w:id="929"/>
    </w:p>
    <w:p>
      <w:pPr>
        <w:pStyle w:val="BookText"/>
      </w:pPr>
      <w:r>
        <w:rPr>
          <w:rFonts w:ascii="Amiri" w:hAnsi="Amiri" w:eastAsia="Amiri" w:cs="Amiri"/>
          <w:lang w:bidi="ar-SA"/>
          <w:color w:val="111111"/>
          <w:sz w:val="28"/>
          <w:szCs w:val="28"/>
          <w:rtl/>
        </w:rPr>
        <w:t xml:space="preserve">و قوله مقبول مع اليمين في التلف و عدم الخيانة</w:t>
      </w:r>
      <w:r>
        <w:rPr>
          <w:rStyle w:val="FootnoteReference"/>
        </w:rPr>
        <w:footnoteReference w:id="228"/>
      </w:r>
      <w:r>
        <w:rPr>
          <w:rFonts w:ascii="Amiri" w:hAnsi="Amiri" w:eastAsia="Amiri" w:cs="Amiri"/>
          <w:lang w:bidi="ar-SA"/>
          <w:color w:val="111111"/>
          <w:sz w:val="28"/>
          <w:szCs w:val="28"/>
          <w:rtl/>
        </w:rPr>
        <w:t xml:space="preserve">، و لو ثبتت الخيانة بالإقرار أو البيّنة، أو النكول، لم يكن للمالك رفع يده عن حصّته، و له رفع يده عن حصّة المالك، و لو ضمّ المالك إليه من يحفظ نصيبه كانت أجرة الحافظ على المالك لا على العامل.</w:t>
      </w:r>
    </w:p>
    <w:p>
      <w:pPr>
        <w:pStyle w:val="Heading6"/>
      </w:pPr>
      <w:bookmarkStart w:id="930" w:name="_Toc414"/>
      <w:r>
        <w:t>4372. التاسع عشر: لو عجز عن العمل مع أمانته، ضمّ إليه آخر يساعده،</w:t>
      </w:r>
      <w:bookmarkEnd w:id="930"/>
    </w:p>
    <w:p>
      <w:pPr>
        <w:pStyle w:val="BookText"/>
      </w:pPr>
      <w:r>
        <w:rPr>
          <w:rFonts w:ascii="Amiri" w:hAnsi="Amiri" w:eastAsia="Amiri" w:cs="Amiri"/>
          <w:lang w:bidi="ar-SA"/>
          <w:color w:val="111111"/>
          <w:sz w:val="28"/>
          <w:szCs w:val="28"/>
          <w:rtl/>
        </w:rPr>
        <w:t xml:space="preserve">و لا ينتزع يده منه، و أجرة الآخر عليه، و لو عجز بالكليّة أقام من يعمل عوضه، و أجرته عليه أيضا.</w:t>
      </w:r>
    </w:p>
    <w:p>
      <w:pPr>
        <w:pStyle w:val="Heading6"/>
      </w:pPr>
      <w:bookmarkStart w:id="931" w:name="_Toc415"/>
      <w:r>
        <w:t>4373. العشرون: لو اختلفا في الحصّة، فالقول قول المالك لا العامل،</w:t>
      </w:r>
      <w:bookmarkEnd w:id="931"/>
    </w:p>
    <w:p>
      <w:pPr>
        <w:pStyle w:val="BookText"/>
      </w:pPr>
      <w:r>
        <w:rPr>
          <w:rFonts w:ascii="Amiri" w:hAnsi="Amiri" w:eastAsia="Amiri" w:cs="Amiri"/>
          <w:lang w:bidi="ar-SA"/>
          <w:color w:val="111111"/>
          <w:sz w:val="28"/>
          <w:szCs w:val="28"/>
          <w:rtl/>
        </w:rPr>
        <w:t xml:space="preserve">و لا يتحالفان بل المالك، و كذا البحث لو اختلفا في قدر ما تناولته المساقاة من الشجر، و لو كان هناك بيّنة عمل بها، و إن تعارضتا، فالوجه تقديم بيّنة العامل، قال الشيخ: يقرع و لا يحلف من خرجت القرعة له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تعدّد المالك فصدّقه أحدهما دون الآخر، أخذ من نصيب المصدّق ما ادّعاه و من نصيب الآخر ما حلف عليه، و لو شهد المصدّق على المنكر، و كان عدلا، قبلت شهادته، و لو كان العامل اثنين و المالك واحدا، فشهد أحد العاملين على صاحبه، قبلت شهادته أيضا.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7" w:name="pg11083_127587"/>
    <w:bookmarkEnd w:id="137"/>
    <w:p>
      <w:pPr>
        <w:pStyle w:val="Heading6"/>
      </w:pPr>
      <w:bookmarkStart w:id="932" w:name="_Toc416"/>
      <w:r>
        <w:t>4374. الحادي و العشرون: الحصّة يملكها العامل بالظهور لا بالمقاسمة،</w:t>
      </w:r>
      <w:bookmarkEnd w:id="932"/>
    </w:p>
    <w:p>
      <w:pPr>
        <w:pStyle w:val="BookText"/>
      </w:pPr>
      <w:r>
        <w:rPr>
          <w:rFonts w:ascii="Amiri" w:hAnsi="Amiri" w:eastAsia="Amiri" w:cs="Amiri"/>
          <w:lang w:bidi="ar-SA"/>
          <w:color w:val="111111"/>
          <w:sz w:val="28"/>
          <w:szCs w:val="28"/>
          <w:rtl/>
        </w:rPr>
        <w:t xml:space="preserve">و تجب الزكاة على كلّ من بلغ نصيبه نصابا، سواء كان منفردا أو منضمّا إلى غير هذه الثمرة، و لا يضمّ حصّة أحدهما إلى الآخر، و لو كان أحدهما لا تصحّ الزكاة منه، كالنصرانيّ و المكاتب، وجبت على الآخر إن بلغت حصّته نصابا.</w:t>
      </w:r>
    </w:p>
    <w:p>
      <w:pPr>
        <w:pStyle w:val="Heading6"/>
      </w:pPr>
      <w:bookmarkStart w:id="933" w:name="_Toc417"/>
      <w:r>
        <w:t>4375. الثاني و العشرون: لو كانت المساقاة على نخل في أرض خراجيّة،</w:t>
      </w:r>
      <w:bookmarkEnd w:id="933"/>
    </w:p>
    <w:p>
      <w:pPr>
        <w:pStyle w:val="BookText"/>
      </w:pPr>
      <w:r>
        <w:rPr>
          <w:rFonts w:ascii="Amiri" w:hAnsi="Amiri" w:eastAsia="Amiri" w:cs="Amiri"/>
          <w:lang w:bidi="ar-SA"/>
          <w:color w:val="111111"/>
          <w:sz w:val="28"/>
          <w:szCs w:val="28"/>
          <w:rtl/>
        </w:rPr>
        <w:t xml:space="preserve">كان الخراج على المالك، و لو شرطه أو بعضه على العامل جاز.</w:t>
      </w:r>
    </w:p>
    <w:p>
      <w:pPr>
        <w:pStyle w:val="BookText"/>
      </w:pPr>
      <w:r>
        <w:rPr>
          <w:rFonts w:ascii="Amiri" w:hAnsi="Amiri" w:eastAsia="Amiri" w:cs="Amiri"/>
          <w:lang w:bidi="ar-SA"/>
          <w:color w:val="111111"/>
          <w:sz w:val="28"/>
          <w:szCs w:val="28"/>
          <w:rtl/>
        </w:rPr>
        <w:t xml:space="preserve">و لو شرط العامل دراهم منفردة عن الجزء، أو المالك من الثمرة، لم يجز.</w:t>
      </w:r>
    </w:p>
    <w:p>
      <w:pPr>
        <w:pStyle w:val="BookText"/>
      </w:pPr>
      <w:r>
        <w:rPr>
          <w:rFonts w:ascii="Amiri" w:hAnsi="Amiri" w:eastAsia="Amiri" w:cs="Amiri"/>
          <w:lang w:bidi="ar-SA"/>
          <w:color w:val="111111"/>
          <w:sz w:val="28"/>
          <w:szCs w:val="28"/>
          <w:rtl/>
        </w:rPr>
        <w:t xml:space="preserve">و كذا لا يجوز لو جعل له ثمرة السنة الّتي تلي سنة المساقاة، أو ثمرة بستان غير بستان المعاملة، و لو شرط عليه عملا في غير النخل الّذي ساقاه عليه، أو في غير السنة، ففي البطلان نظر.</w:t>
      </w:r>
    </w:p>
    <w:p>
      <w:pPr>
        <w:pStyle w:val="Heading6"/>
      </w:pPr>
      <w:bookmarkStart w:id="934" w:name="_Toc418"/>
      <w:r>
        <w:t>4376. الثالث و العشرون: لو ساقاه على نخل، فعامل العامل غيره على النخل</w:t>
      </w:r>
      <w:bookmarkEnd w:id="934"/>
    </w:p>
    <w:p>
      <w:pPr>
        <w:pStyle w:val="BookText"/>
      </w:pPr>
      <w:r>
        <w:rPr>
          <w:rFonts w:ascii="Amiri" w:hAnsi="Amiri" w:eastAsia="Amiri" w:cs="Amiri"/>
          <w:lang w:bidi="ar-SA"/>
          <w:color w:val="111111"/>
          <w:sz w:val="28"/>
          <w:szCs w:val="28"/>
          <w:rtl/>
        </w:rPr>
        <w:t xml:space="preserve">لم يجز و إن جاء بأمين.</w:t>
      </w:r>
      <w:r>
        <w:rPr>
          <w:rStyle w:val="FootnoteReference"/>
        </w:rPr>
        <w:footnoteReference w:id="230"/>
      </w:r>
    </w:p>
    <w:p>
      <w:pPr>
        <w:pStyle w:val="Heading6"/>
      </w:pPr>
      <w:bookmarkStart w:id="935" w:name="_Toc419"/>
      <w:r>
        <w:t>4377. الرابع و العشرون: لو ساقاه على شجر فبان مستحقّا، دفع إلى المالك و لا شيء للعامل عليه،</w:t>
      </w:r>
      <w:bookmarkEnd w:id="935"/>
    </w:p>
    <w:p>
      <w:pPr>
        <w:pStyle w:val="BookText"/>
      </w:pPr>
      <w:r>
        <w:rPr>
          <w:rFonts w:ascii="Amiri" w:hAnsi="Amiri" w:eastAsia="Amiri" w:cs="Amiri"/>
          <w:lang w:bidi="ar-SA"/>
          <w:color w:val="111111"/>
          <w:sz w:val="28"/>
          <w:szCs w:val="28"/>
          <w:rtl/>
        </w:rPr>
        <w:t xml:space="preserve">و لا في الثمرة، و يرجع بأجرة مثله على المساقي.</w:t>
      </w:r>
    </w:p>
    <w:p>
      <w:pPr>
        <w:pStyle w:val="BookText"/>
      </w:pPr>
      <w:r>
        <w:rPr>
          <w:rFonts w:ascii="Amiri" w:hAnsi="Amiri" w:eastAsia="Amiri" w:cs="Amiri"/>
          <w:lang w:bidi="ar-SA"/>
          <w:color w:val="111111"/>
          <w:sz w:val="28"/>
          <w:szCs w:val="28"/>
          <w:rtl/>
        </w:rPr>
        <w:t xml:space="preserve">و لو نقصت الثمرة بالتشميس، كان للمالك الرجوع بالنقص على من شاء منهما، و يستقرّ الرّجوع على الغاصب.</w:t>
      </w:r>
    </w:p>
    <w:p>
      <w:pPr>
        <w:pStyle w:val="BookText"/>
      </w:pPr>
      <w:r>
        <w:rPr>
          <w:rFonts w:ascii="Amiri" w:hAnsi="Amiri" w:eastAsia="Amiri" w:cs="Amiri"/>
          <w:lang w:bidi="ar-SA"/>
          <w:color w:val="111111"/>
          <w:sz w:val="28"/>
          <w:szCs w:val="28"/>
          <w:rtl/>
        </w:rPr>
        <w:t xml:space="preserve">و لو اقتسماها و أكلاها، كان للمالك الرجوع على من شاء منهما بالجميع و بالتقسيط، و قوّى الشيخ أنّه لا يرجع على العامل بالجميع، بل بالنصيب</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8" w:name="pg11083_127588"/>
    <w:bookmarkEnd w:id="138"/>
    <w:p>
      <w:pPr>
        <w:pStyle w:val="BookText"/>
      </w:pPr>
      <w:r>
        <w:rPr>
          <w:rFonts w:ascii="Amiri" w:hAnsi="Amiri" w:eastAsia="Amiri" w:cs="Amiri"/>
          <w:lang w:bidi="ar-SA"/>
          <w:color w:val="111111"/>
          <w:sz w:val="28"/>
          <w:szCs w:val="28"/>
          <w:rtl/>
        </w:rPr>
        <w:t xml:space="preserve">فإن رجع بالجميع على الغاصب، ففي رجوع الغاصب على العامل بما أتلفه نظر، فإن رجع عليه، رجع العامل بأجرته فيه، فإن رجع على العامل بالجميع، رجع العامل بقدر نصيب الغاصب و بأجرة مثل نصيبه، و يحتمل بنصيبه على إشكال، و لو رجع عليهما، رجع العامل بأجرة مثله.</w:t>
      </w:r>
    </w:p>
    <w:p>
      <w:pPr>
        <w:pStyle w:val="BookText"/>
      </w:pPr>
      <w:r>
        <w:rPr>
          <w:rFonts w:ascii="Amiri" w:hAnsi="Amiri" w:eastAsia="Amiri" w:cs="Amiri"/>
          <w:lang w:bidi="ar-SA"/>
          <w:color w:val="111111"/>
          <w:sz w:val="28"/>
          <w:szCs w:val="28"/>
          <w:rtl/>
        </w:rPr>
        <w:t xml:space="preserve">و لو تلفت الثمرة في الشجر، أو بعد الجذاذ قبل القسمة، فالوجه الرجوع على من شاء منهما.</w:t>
      </w:r>
    </w:p>
    <w:p>
      <w:pPr>
        <w:pStyle w:val="Heading6"/>
      </w:pPr>
      <w:bookmarkStart w:id="936" w:name="_Toc420"/>
      <w:r>
        <w:t>4378. الخامس و العشرون: إذا دفع أرضا إلى غيره للغرس على أنّ الغرس بينهما،</w:t>
      </w:r>
      <w:bookmarkEnd w:id="936"/>
    </w:p>
    <w:p>
      <w:pPr>
        <w:pStyle w:val="BookText"/>
      </w:pPr>
      <w:r>
        <w:rPr>
          <w:rFonts w:ascii="Amiri" w:hAnsi="Amiri" w:eastAsia="Amiri" w:cs="Amiri"/>
          <w:lang w:bidi="ar-SA"/>
          <w:color w:val="111111"/>
          <w:sz w:val="28"/>
          <w:szCs w:val="28"/>
          <w:rtl/>
        </w:rPr>
        <w:t xml:space="preserve">بطلت المغارسة، و الغرس لصاحبه، و لصاحب الأرض قلعه إذا دفع أرش نقصه بالقلع، و له أجرة أرضه، و لو دفع القيمة ليكون الغرس له، لم يجبر الغارس، و كذا لو دفع الغارس أجرة التبقية لم يجبر صاحب الأرض عليها.</w:t>
      </w:r>
    </w:p>
    <w:p>
      <w:pPr>
        <w:pStyle w:val="Heading6"/>
      </w:pPr>
      <w:bookmarkStart w:id="937" w:name="_Toc421"/>
      <w:r>
        <w:t>4379. السادس و العشرون: كلّ موضع يبطل فيه المساقاة تكون الثمرة للمالك،</w:t>
      </w:r>
      <w:bookmarkEnd w:id="937"/>
    </w:p>
    <w:p>
      <w:pPr>
        <w:pStyle w:val="BookText"/>
      </w:pPr>
      <w:r>
        <w:rPr>
          <w:rFonts w:ascii="Amiri" w:hAnsi="Amiri" w:eastAsia="Amiri" w:cs="Amiri"/>
          <w:lang w:bidi="ar-SA"/>
          <w:color w:val="111111"/>
          <w:sz w:val="28"/>
          <w:szCs w:val="28"/>
          <w:rtl/>
        </w:rPr>
        <w:t xml:space="preserve">و عليه أجرة المثل للعامل.</w:t>
      </w:r>
    </w:p>
    <w:p>
      <w:pPr>
        <w:pStyle w:val="Heading6"/>
      </w:pPr>
      <w:bookmarkStart w:id="938" w:name="_Toc422"/>
      <w:r>
        <w:t>4380. السابع و العشرون: لو استأجره للعمل في الثمرة بحصّة منها معلومة بعد بدوّ صلاحها، جاز،</w:t>
      </w:r>
      <w:bookmarkEnd w:id="938"/>
    </w:p>
    <w:p>
      <w:pPr>
        <w:pStyle w:val="BookText"/>
      </w:pPr>
      <w:r>
        <w:rPr>
          <w:rFonts w:ascii="Amiri" w:hAnsi="Amiri" w:eastAsia="Amiri" w:cs="Amiri"/>
          <w:lang w:bidi="ar-SA"/>
          <w:color w:val="111111"/>
          <w:sz w:val="28"/>
          <w:szCs w:val="28"/>
          <w:rtl/>
        </w:rPr>
        <w:t xml:space="preserve">و كذا لو استأجره قبل بدوّ الصلاح بها أجمع، أو ببعضها بشرط القطع أوّلا، أمّا لو استأجره قبل ظهورها بها، أو ببعضها، فإنّه لا يجوز.</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السبق و الرّمي</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9" w:name="pg11083_127591"/>
    <w:bookmarkEnd w:id="139"/>
    <w:p>
      <w:pPr>
        <w:pStyle w:val="Heading4"/>
      </w:pPr>
      <w:bookmarkStart w:id="939" w:name="_Toc423"/>
      <w:r>
        <w:t>المقصد الرابع: في السبق و الرمي</w:t>
      </w:r>
      <w:bookmarkEnd w:id="939"/>
    </w:p>
    <w:p>
      <w:pPr>
        <w:pStyle w:val="Heading5"/>
      </w:pPr>
      <w:bookmarkStart w:id="940" w:name="_Toc424"/>
      <w:r>
        <w:t>اشارة</w:t>
      </w:r>
      <w:bookmarkEnd w:id="940"/>
    </w:p>
    <w:p>
      <w:pPr>
        <w:pStyle w:val="BookText"/>
      </w:pPr>
      <w:r>
        <w:rPr>
          <w:rFonts w:ascii="Amiri" w:hAnsi="Amiri" w:eastAsia="Amiri" w:cs="Amiri"/>
          <w:lang w:bidi="ar-SA"/>
          <w:color w:val="111111"/>
          <w:sz w:val="28"/>
          <w:szCs w:val="28"/>
          <w:rtl/>
        </w:rPr>
        <w:t xml:space="preserve">و فيه فصلان</w:t>
      </w:r>
    </w:p>
    <w:p>
      <w:pPr>
        <w:pStyle w:val="Heading5"/>
      </w:pPr>
      <w:bookmarkStart w:id="941" w:name="_Toc425"/>
      <w:r>
        <w:t>الفصل الأوّل: في أحكام المسابقة</w:t>
      </w:r>
      <w:bookmarkEnd w:id="941"/>
    </w:p>
    <w:p>
      <w:pPr>
        <w:pStyle w:val="Heading6"/>
      </w:pPr>
      <w:bookmarkStart w:id="942" w:name="_Toc426"/>
      <w:r>
        <w:t>اشارة</w:t>
      </w:r>
      <w:bookmarkEnd w:id="942"/>
    </w:p>
    <w:p>
      <w:pPr>
        <w:pStyle w:val="BookText"/>
      </w:pPr>
      <w:r>
        <w:rPr>
          <w:rFonts w:ascii="Amiri" w:hAnsi="Amiri" w:eastAsia="Amiri" w:cs="Amiri"/>
          <w:lang w:bidi="ar-SA"/>
          <w:color w:val="111111"/>
          <w:sz w:val="28"/>
          <w:szCs w:val="28"/>
          <w:rtl/>
        </w:rPr>
        <w:t xml:space="preserve">و فيه ثلاثة عشر بحثا:</w:t>
      </w:r>
    </w:p>
    <w:p>
      <w:pPr>
        <w:pStyle w:val="Heading6"/>
      </w:pPr>
      <w:bookmarkStart w:id="943" w:name="_Toc427"/>
      <w:r>
        <w:t>4381. الأوّل: المسابقة جائزة بلا خلاف،</w:t>
      </w:r>
      <w:bookmarkEnd w:id="943"/>
    </w:p>
    <w:p>
      <w:pPr>
        <w:pStyle w:val="BookText"/>
      </w:pPr>
      <w:r>
        <w:rPr>
          <w:rFonts w:ascii="Amiri" w:hAnsi="Amiri" w:eastAsia="Amiri" w:cs="Amiri"/>
          <w:lang w:bidi="ar-SA"/>
          <w:color w:val="111111"/>
          <w:sz w:val="28"/>
          <w:szCs w:val="28"/>
          <w:rtl/>
        </w:rPr>
        <w:t xml:space="preserve">قال اللّه تعالى وَ أَعِدُّوا لَهُمْ مَا اِسْتَطَعْتُمْ مِنْ قُوَّةٍ وَ مِنْ رِبٰاطِ اَلْخَيْلِ‌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النبي صلّى اللّه عليه و آله و سلّم أنّه قال:</w:t>
      </w:r>
    </w:p>
    <w:p>
      <w:pPr>
        <w:pStyle w:val="BookText"/>
      </w:pPr>
      <w:r>
        <w:rPr>
          <w:rFonts w:ascii="Amiri" w:hAnsi="Amiri" w:eastAsia="Amiri" w:cs="Amiri"/>
          <w:lang w:bidi="ar-SA"/>
          <w:color w:val="111111"/>
          <w:sz w:val="28"/>
          <w:szCs w:val="28"/>
          <w:rtl/>
        </w:rPr>
        <w:t xml:space="preserve">«ألا إنّ القوّة الرمي»</w:t>
      </w:r>
      <w:r>
        <w:rPr>
          <w:rStyle w:val="FootnoteReference"/>
        </w:rPr>
        <w:footnoteReference w:id="233"/>
      </w:r>
      <w:r>
        <w:rPr>
          <w:rFonts w:ascii="IRNazanin" w:hAnsi="IRNazanin" w:eastAsia="IRNazanin" w:cs="IRNazanin"/>
          <w:lang w:bidi="fa-IR"/>
          <w:color w:val="111111"/>
          <w:sz w:val="28"/>
          <w:szCs w:val="28"/>
          <w:rtl/>
        </w:rPr>
        <w:t xml:space="preserve">قاله ثلاثا.</w:t>
      </w:r>
    </w:p>
    <w:p>
      <w:pPr>
        <w:pStyle w:val="BookText"/>
      </w:pPr>
      <w:r>
        <w:rPr>
          <w:rFonts w:ascii="Amiri" w:hAnsi="Amiri" w:eastAsia="Amiri" w:cs="Amiri"/>
          <w:lang w:bidi="ar-SA"/>
          <w:color w:val="111111"/>
          <w:sz w:val="28"/>
          <w:szCs w:val="28"/>
          <w:rtl/>
        </w:rPr>
        <w:t xml:space="preserve">و قال تعالى: إِنّٰا ذَهَبْنٰا نَسْتَبِقُ‌ </w:t>
      </w:r>
      <w:r>
        <w:rPr>
          <w:rStyle w:val="FootnoteReference"/>
        </w:rPr>
        <w:footnoteReference w:id="234"/>
      </w:r>
      <w:r>
        <w:rPr>
          <w:rFonts w:ascii="Amiri" w:hAnsi="Amiri" w:eastAsia="Amiri" w:cs="Amiri"/>
          <w:lang w:bidi="ar-SA"/>
          <w:color w:val="111111"/>
          <w:sz w:val="28"/>
          <w:szCs w:val="28"/>
          <w:rtl/>
        </w:rPr>
        <w:t xml:space="preserve">و قد وقع الإجماع على جواز المسابقة على النصل و الخفّ و الحافر، لقوله عليه السلام: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0" w:name="pg11083_127592"/>
    <w:bookmarkEnd w:id="140"/>
    <w:p>
      <w:pPr>
        <w:pStyle w:val="BookText"/>
      </w:pPr>
      <w:r>
        <w:rPr>
          <w:rFonts w:ascii="Amiri" w:hAnsi="Amiri" w:eastAsia="Amiri" w:cs="Amiri"/>
          <w:lang w:bidi="ar-SA"/>
          <w:color w:val="111111"/>
          <w:sz w:val="28"/>
          <w:szCs w:val="28"/>
          <w:rtl/>
        </w:rPr>
        <w:t xml:space="preserve">«إنّ الملائكة لتنفر عند الرهان، و تلعن صاحبه ما خلا الحافر و الخفّ و الريش و النّصل»</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«لا سبق إلاّ في نصل أو خفّ أو حافر»</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يدخل تحت النصل السهم و النشاب و المزاريق</w:t>
      </w:r>
      <w:r>
        <w:rPr>
          <w:rStyle w:val="FootnoteReference"/>
        </w:rPr>
        <w:footnoteReference w:id="237"/>
      </w:r>
      <w:r>
        <w:rPr>
          <w:rFonts w:ascii="IRNazanin" w:hAnsi="IRNazanin" w:eastAsia="IRNazanin" w:cs="IRNazanin"/>
          <w:lang w:bidi="fa-IR"/>
          <w:color w:val="111111"/>
          <w:sz w:val="28"/>
          <w:szCs w:val="28"/>
          <w:rtl/>
        </w:rPr>
        <w:t xml:space="preserve">و الحراب</w:t>
      </w:r>
      <w:r>
        <w:rPr>
          <w:rStyle w:val="FootnoteReference"/>
        </w:rPr>
        <w:footnoteReference w:id="238"/>
      </w:r>
      <w:r>
        <w:rPr>
          <w:rFonts w:ascii="Amiri" w:hAnsi="Amiri" w:eastAsia="Amiri" w:cs="Amiri"/>
          <w:lang w:bidi="ar-SA"/>
          <w:color w:val="111111"/>
          <w:sz w:val="28"/>
          <w:szCs w:val="28"/>
          <w:rtl/>
        </w:rPr>
        <w:t xml:space="preserve">و السّيف، و يدخل تحت الخفّ الإبل و الفيلة، و تحت الحافر الفرس، و الحمار، و البغل.</w:t>
      </w:r>
    </w:p>
    <w:p>
      <w:pPr>
        <w:pStyle w:val="BookText"/>
      </w:pPr>
      <w:r>
        <w:rPr>
          <w:rFonts w:ascii="Amiri" w:hAnsi="Amiri" w:eastAsia="Amiri" w:cs="Amiri"/>
          <w:lang w:bidi="ar-SA"/>
          <w:color w:val="111111"/>
          <w:sz w:val="28"/>
          <w:szCs w:val="28"/>
          <w:rtl/>
        </w:rPr>
        <w:t xml:space="preserve">و لا تجوز المسابقة على غير هذه. كالمسابقة على الأقدام و السفن و الطّيور و المصارعة و رفع الحجر و غير ذلك، سواء كان بعوض، أو غير عوض.</w:t>
      </w:r>
    </w:p>
    <w:p>
      <w:pPr>
        <w:pStyle w:val="BookText"/>
      </w:pPr>
      <w:r>
        <w:rPr>
          <w:rFonts w:ascii="Amiri" w:hAnsi="Amiri" w:eastAsia="Amiri" w:cs="Amiri"/>
          <w:lang w:bidi="ar-SA"/>
          <w:color w:val="111111"/>
          <w:sz w:val="28"/>
          <w:szCs w:val="28"/>
          <w:rtl/>
        </w:rPr>
        <w:t xml:space="preserve">و يجوز المسابقة على ما يتناوله الحديث بعوض و غير عوض.</w:t>
      </w:r>
    </w:p>
    <w:p>
      <w:pPr>
        <w:pStyle w:val="Heading6"/>
      </w:pPr>
      <w:bookmarkStart w:id="944" w:name="_Toc428"/>
      <w:r>
        <w:t>4382. الثاني: الرّمح و السيف تجوز المسابقة فيهما،</w:t>
      </w:r>
      <w:bookmarkEnd w:id="944"/>
    </w:p>
    <w:p>
      <w:pPr>
        <w:pStyle w:val="BookText"/>
      </w:pPr>
      <w:r>
        <w:rPr>
          <w:rFonts w:ascii="Amiri" w:hAnsi="Amiri" w:eastAsia="Amiri" w:cs="Amiri"/>
          <w:lang w:bidi="ar-SA"/>
          <w:color w:val="111111"/>
          <w:sz w:val="28"/>
          <w:szCs w:val="28"/>
          <w:rtl/>
        </w:rPr>
        <w:t xml:space="preserve">و كذا الفيلة و البغال و الحمير، و لا تجوز على الأقدام إلى موضع جبل و غيره، بعوض و غيره، و لا على رمي الحجارة بعوض و غيره (و المصارعة بعوض و غيره)</w:t>
      </w:r>
      <w:r>
        <w:rPr>
          <w:rStyle w:val="FootnoteReference"/>
        </w:rPr>
        <w:footnoteReference w:id="239"/>
      </w:r>
      <w:r>
        <w:rPr>
          <w:rFonts w:ascii="Amiri" w:hAnsi="Amiri" w:eastAsia="Amiri" w:cs="Amiri"/>
          <w:lang w:bidi="ar-SA"/>
          <w:color w:val="111111"/>
          <w:sz w:val="28"/>
          <w:szCs w:val="28"/>
          <w:rtl/>
        </w:rPr>
        <w:t xml:space="preserve">، و لا الطير بعوض و غيره، و لا المراكب و السفن بعوض و غيره.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1" w:name="pg11083_127593"/>
    <w:bookmarkEnd w:id="141"/>
    <w:p>
      <w:pPr>
        <w:pStyle w:val="Heading6"/>
      </w:pPr>
      <w:bookmarkStart w:id="945" w:name="_Toc429"/>
      <w:r>
        <w:t>4383. الثالث: عقد المسابقة و الرماية لازم من الطرفين،</w:t>
      </w:r>
      <w:bookmarkEnd w:id="945"/>
    </w:p>
    <w:p>
      <w:pPr>
        <w:pStyle w:val="BookText"/>
      </w:pPr>
      <w:r>
        <w:rPr>
          <w:rFonts w:ascii="Amiri" w:hAnsi="Amiri" w:eastAsia="Amiri" w:cs="Amiri"/>
          <w:lang w:bidi="ar-SA"/>
          <w:color w:val="111111"/>
          <w:sz w:val="28"/>
          <w:szCs w:val="28"/>
          <w:rtl/>
        </w:rPr>
        <w:t xml:space="preserve">يفتقر إلى إيجاب و قبول، قال الأزهري</w:t>
      </w:r>
      <w:r>
        <w:rPr>
          <w:rStyle w:val="FootnoteReference"/>
        </w:rPr>
        <w:footnoteReference w:id="240"/>
      </w:r>
      <w:r>
        <w:rPr>
          <w:rFonts w:ascii="Amiri" w:hAnsi="Amiri" w:eastAsia="Amiri" w:cs="Amiri"/>
          <w:lang w:bidi="ar-SA"/>
          <w:color w:val="111111"/>
          <w:sz w:val="28"/>
          <w:szCs w:val="28"/>
          <w:rtl/>
        </w:rPr>
        <w:t xml:space="preserve">: النّضال في الرمي و الرّهان في الخيل، و السباق فيهما</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6"/>
      </w:pPr>
      <w:bookmarkStart w:id="946" w:name="_Toc430"/>
      <w:r>
        <w:t>4384. الرابع: السبق بإسكان الباء مصدر سبق يسبق سبقا، و بفتحها العوض،</w:t>
      </w:r>
      <w:bookmarkEnd w:id="946"/>
    </w:p>
    <w:p>
      <w:pPr>
        <w:pStyle w:val="BookText"/>
      </w:pPr>
      <w:r>
        <w:rPr>
          <w:rFonts w:ascii="IRNazanin" w:hAnsi="IRNazanin" w:eastAsia="IRNazanin" w:cs="IRNazanin"/>
          <w:lang w:bidi="fa-IR"/>
          <w:color w:val="111111"/>
          <w:sz w:val="28"/>
          <w:szCs w:val="28"/>
          <w:rtl/>
        </w:rPr>
        <w:t xml:space="preserve">و هو الخطر و الندب و القرع و الوجب</w:t>
      </w:r>
      <w:r>
        <w:rPr>
          <w:rStyle w:val="FootnoteReference"/>
        </w:rPr>
        <w:footnoteReference w:id="242"/>
      </w:r>
      <w:r>
        <w:rPr>
          <w:rFonts w:ascii="Amiri" w:hAnsi="Amiri" w:eastAsia="Amiri" w:cs="Amiri"/>
          <w:lang w:bidi="ar-SA"/>
          <w:color w:val="111111"/>
          <w:sz w:val="28"/>
          <w:szCs w:val="28"/>
          <w:rtl/>
        </w:rPr>
        <w:t xml:space="preserve">، فمن سبق أخذه و يقال فيه كلّه «فعّل» مشدّد العين إذا أخذه، يقال سبّق: إذا أخذ السبق، و سبّق: إذا أعطى السبق أيضا، و هو من الأضداد، و يقال سبّق بالتشديد: إذا أخرج السبق و إذا أحرزه.</w:t>
      </w:r>
    </w:p>
    <w:p>
      <w:pPr>
        <w:pStyle w:val="BookText"/>
      </w:pPr>
      <w:r>
        <w:rPr>
          <w:rFonts w:ascii="Amiri" w:hAnsi="Amiri" w:eastAsia="Amiri" w:cs="Amiri"/>
          <w:lang w:bidi="ar-SA"/>
          <w:color w:val="111111"/>
          <w:sz w:val="28"/>
          <w:szCs w:val="28"/>
          <w:rtl/>
        </w:rPr>
        <w:t xml:space="preserve">و يوصف السهم</w:t>
      </w:r>
      <w:r>
        <w:rPr>
          <w:rStyle w:val="FootnoteReference"/>
        </w:rPr>
        <w:footnoteReference w:id="243"/>
      </w:r>
    </w:p>
    <w:p>
      <w:pPr>
        <w:pStyle w:val="BookText"/>
      </w:pPr>
      <w:r>
        <w:rPr>
          <w:rFonts w:ascii="Amiri" w:hAnsi="Amiri" w:eastAsia="Amiri" w:cs="Amiri"/>
          <w:lang w:bidi="ar-SA"/>
          <w:color w:val="111111"/>
          <w:sz w:val="28"/>
          <w:szCs w:val="28"/>
          <w:rtl/>
        </w:rPr>
        <w:t xml:space="preserve">فقه اللغة: 187 - الطبعة الثالثة 1417 ه‍ -.</w:t>
      </w:r>
    </w:p>
    <w:p>
      <w:pPr>
        <w:pStyle w:val="BookText"/>
      </w:pPr>
      <w:r>
        <w:rPr>
          <w:rFonts w:ascii="Amiri" w:hAnsi="Amiri" w:eastAsia="Amiri" w:cs="Amiri"/>
          <w:lang w:bidi="ar-SA"/>
          <w:color w:val="111111"/>
          <w:sz w:val="28"/>
          <w:szCs w:val="28"/>
          <w:rtl/>
        </w:rPr>
        <w:t xml:space="preserve">بأنّه: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خاسق: و هو الّذي يخرق الغرض أي يثقبه و يثبت فيه، و هو الخارق أيضا.</w:t>
      </w:r>
    </w:p>
    <w:p>
      <w:pPr>
        <w:pStyle w:val="BookText"/>
      </w:pPr>
      <w:r>
        <w:rPr>
          <w:rFonts w:ascii="Amiri" w:hAnsi="Amiri" w:eastAsia="Amiri" w:cs="Amiri"/>
          <w:lang w:bidi="ar-SA"/>
          <w:color w:val="111111"/>
          <w:sz w:val="28"/>
          <w:szCs w:val="28"/>
          <w:rtl/>
        </w:rPr>
        <w:t xml:space="preserve">و الحابي: ما وقع على الأرض ثم زحف</w:t>
      </w:r>
      <w:r>
        <w:rPr>
          <w:rStyle w:val="FootnoteReference"/>
        </w:rPr>
        <w:footnoteReference w:id="244"/>
      </w:r>
      <w:r>
        <w:rPr>
          <w:rFonts w:ascii="IRNazanin" w:hAnsi="IRNazanin" w:eastAsia="IRNazanin" w:cs="IRNazanin"/>
          <w:lang w:bidi="fa-IR"/>
          <w:color w:val="111111"/>
          <w:sz w:val="28"/>
          <w:szCs w:val="28"/>
          <w:rtl/>
        </w:rPr>
        <w:t xml:space="preserve">إلى الهدف و جمعه حواب</w:t>
      </w:r>
      <w:r>
        <w:rPr>
          <w:rStyle w:val="FootnoteReference"/>
        </w:rPr>
        <w:footnoteReference w:id="245"/>
      </w:r>
    </w:p>
    <w:p>
      <w:pPr>
        <w:pStyle w:val="BookText"/>
      </w:pPr>
      <w:r>
        <w:rPr>
          <w:rFonts w:ascii="Amiri" w:hAnsi="Amiri" w:eastAsia="Amiri" w:cs="Amiri"/>
          <w:lang w:bidi="ar-SA"/>
          <w:color w:val="111111"/>
          <w:sz w:val="28"/>
          <w:szCs w:val="28"/>
          <w:rtl/>
        </w:rPr>
        <w:t xml:space="preserve">و قال قوم: إنّ الحواب - بإسقاط الياء -: نوع من الرّمي... و المشهور انّ الحابي ما وقع بين يدي الغرض ثمّ وثب إليه فأصابه، و هو المزدلف. تذكرة الفقهاء: 360/2 - الطبعة الحجريّة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أصاب الغرض و نفذ فيه و مضى و لم يؤثر، فهو صارد و جمعه صوارد، و قد صرد السهم يصرد صردا و أصردته أنا.</w:t>
      </w:r>
    </w:p>
    <w:p>
      <w:pPr>
        <w:pStyle w:val="BookText"/>
      </w:pPr>
      <w:r>
        <w:rPr>
          <w:rFonts w:ascii="Amiri" w:hAnsi="Amiri" w:eastAsia="Amiri" w:cs="Amiri"/>
          <w:lang w:bidi="ar-SA"/>
          <w:color w:val="111111"/>
          <w:sz w:val="28"/>
          <w:szCs w:val="28"/>
          <w:rtl/>
        </w:rPr>
        <w:t xml:space="preserve">و أمّا الطامح و الفاخر: فهو الذي يشخص عن كبد القوس ذاهبا إلى السماء.</w:t>
      </w:r>
    </w:p>
    <w:p>
      <w:pPr>
        <w:pStyle w:val="BookText"/>
      </w:pPr>
      <w:r>
        <w:rPr>
          <w:rFonts w:ascii="Amiri" w:hAnsi="Amiri" w:eastAsia="Amiri" w:cs="Amiri"/>
          <w:lang w:bidi="ar-SA"/>
          <w:color w:val="111111"/>
          <w:sz w:val="28"/>
          <w:szCs w:val="28"/>
          <w:rtl/>
        </w:rPr>
        <w:t xml:space="preserve">و الخاصل: هو الذي أصاب الغرض، و قد خصلة: إذا أصابه.</w:t>
      </w:r>
    </w:p>
    <w:p>
      <w:pPr>
        <w:pStyle w:val="BookText"/>
      </w:pPr>
      <w:r>
        <w:rPr>
          <w:rFonts w:ascii="IRNazanin" w:hAnsi="IRNazanin" w:eastAsia="IRNazanin" w:cs="IRNazanin"/>
          <w:lang w:bidi="fa-IR"/>
          <w:color w:val="111111"/>
          <w:sz w:val="28"/>
          <w:szCs w:val="28"/>
          <w:rtl/>
        </w:rPr>
        <w:t xml:space="preserve">و المعظعظ</w:t>
      </w:r>
      <w:r>
        <w:rPr>
          <w:rStyle w:val="FootnoteReference"/>
        </w:rPr>
        <w:footnoteReference w:id="246"/>
      </w:r>
      <w:r>
        <w:rPr>
          <w:rFonts w:ascii="Amiri" w:hAnsi="Amiri" w:eastAsia="Amiri" w:cs="Amiri"/>
          <w:lang w:bidi="ar-SA"/>
          <w:color w:val="111111"/>
          <w:sz w:val="28"/>
          <w:szCs w:val="28"/>
          <w:rtl/>
        </w:rPr>
        <w:t xml:space="preserve">: الذي يميل يمينا و شمالا.</w:t>
      </w:r>
    </w:p>
    <w:p>
      <w:pPr>
        <w:pStyle w:val="BookText"/>
      </w:pPr>
      <w:r>
        <w:rPr>
          <w:rFonts w:ascii="Amiri" w:hAnsi="Amiri" w:eastAsia="Amiri" w:cs="Amiri"/>
          <w:lang w:bidi="ar-SA"/>
          <w:color w:val="111111"/>
          <w:sz w:val="28"/>
          <w:szCs w:val="28"/>
          <w:rtl/>
        </w:rPr>
        <w:t xml:space="preserve">و الزاهق: هو الذي يتجاوز الهدف من غير إصابة.</w:t>
      </w:r>
    </w:p>
    <w:p>
      <w:pPr>
        <w:pStyle w:val="BookText"/>
      </w:pPr>
      <w:r>
        <w:rPr>
          <w:rFonts w:ascii="Amiri" w:hAnsi="Amiri" w:eastAsia="Amiri" w:cs="Amiri"/>
          <w:lang w:bidi="ar-SA"/>
          <w:color w:val="111111"/>
          <w:sz w:val="28"/>
          <w:szCs w:val="28"/>
          <w:rtl/>
        </w:rPr>
        <w:t xml:space="preserve">و الحابض: هو الذي يقع بين يدي الرامي</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الدابر: الذي يخرج من الهدف،</w:t>
      </w:r>
      <w:r>
        <w:rPr>
          <w:rStyle w:val="FootnoteReference"/>
        </w:rPr>
        <w:footnoteReference w:id="248"/>
      </w:r>
      <w:r>
        <w:rPr>
          <w:rFonts w:ascii="Amiri" w:hAnsi="Amiri" w:eastAsia="Amiri" w:cs="Amiri"/>
          <w:lang w:bidi="ar-SA"/>
          <w:color w:val="111111"/>
          <w:sz w:val="28"/>
          <w:szCs w:val="28"/>
          <w:rtl/>
        </w:rPr>
        <w:t xml:space="preserve">و هو المارق أيضا، و جمعه موارق.</w:t>
      </w:r>
    </w:p>
    <w:p>
      <w:pPr>
        <w:pStyle w:val="BookText"/>
      </w:pPr>
      <w:r>
        <w:rPr>
          <w:rFonts w:ascii="Amiri" w:hAnsi="Amiri" w:eastAsia="Amiri" w:cs="Amiri"/>
          <w:lang w:bidi="ar-SA"/>
          <w:color w:val="111111"/>
          <w:sz w:val="28"/>
          <w:szCs w:val="28"/>
          <w:rtl/>
        </w:rPr>
        <w:t xml:space="preserve">و المرتدع: الذي إذا أصاب الهدف، يشدخ عوده و يكسر.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الخارم: الذي يصيب طرف القرطاس فلا يثقبه، و لكن يخرق الطرف و يخرمه.</w:t>
      </w:r>
    </w:p>
    <w:p>
      <w:pPr>
        <w:pStyle w:val="BookText"/>
      </w:pPr>
      <w:r>
        <w:rPr>
          <w:rFonts w:ascii="Amiri" w:hAnsi="Amiri" w:eastAsia="Amiri" w:cs="Amiri"/>
          <w:lang w:bidi="ar-SA"/>
          <w:color w:val="111111"/>
          <w:sz w:val="28"/>
          <w:szCs w:val="28"/>
          <w:rtl/>
        </w:rPr>
        <w:t xml:space="preserve">و الخاصر: ما أصاب أحد جانبيه.</w:t>
      </w:r>
    </w:p>
    <w:p>
      <w:pPr>
        <w:pStyle w:val="BookText"/>
      </w:pPr>
      <w:r>
        <w:rPr>
          <w:rFonts w:ascii="Amiri" w:hAnsi="Amiri" w:eastAsia="Amiri" w:cs="Amiri"/>
          <w:lang w:bidi="ar-SA"/>
          <w:color w:val="111111"/>
          <w:sz w:val="28"/>
          <w:szCs w:val="28"/>
          <w:rtl/>
        </w:rPr>
        <w:t xml:space="preserve">و الخاذق: ما خدشه و لم يثقبه.</w:t>
      </w:r>
    </w:p>
    <w:p>
      <w:pPr>
        <w:pStyle w:val="BookText"/>
      </w:pPr>
      <w:r>
        <w:rPr>
          <w:rFonts w:ascii="Amiri" w:hAnsi="Amiri" w:eastAsia="Amiri" w:cs="Amiri"/>
          <w:lang w:bidi="ar-SA"/>
          <w:color w:val="111111"/>
          <w:sz w:val="28"/>
          <w:szCs w:val="28"/>
          <w:rtl/>
        </w:rPr>
        <w:t xml:space="preserve">و المزدلف: الذي يضرب الأرض ثم يثب إلى الغرض.</w:t>
      </w:r>
    </w:p>
    <w:p>
      <w:pPr>
        <w:pStyle w:val="BookText"/>
      </w:pPr>
      <w:r>
        <w:rPr>
          <w:rFonts w:ascii="Amiri" w:hAnsi="Amiri" w:eastAsia="Amiri" w:cs="Amiri"/>
          <w:lang w:bidi="ar-SA"/>
          <w:color w:val="111111"/>
          <w:sz w:val="28"/>
          <w:szCs w:val="28"/>
          <w:rtl/>
        </w:rPr>
        <w:t xml:space="preserve">و الهدف: ما رفع و بني من الأرض، و القرطاس: ما وضع في الهدف ليرمى و الغرض: ما نصب في الهواء و يقصد، إصابته، و يسمّى القرطاس هدفا و غرضا.</w:t>
      </w:r>
    </w:p>
    <w:p>
      <w:pPr>
        <w:pStyle w:val="BookText"/>
      </w:pPr>
      <w:r>
        <w:rPr>
          <w:rFonts w:ascii="Amiri" w:hAnsi="Amiri" w:eastAsia="Amiri" w:cs="Amiri"/>
          <w:lang w:bidi="ar-SA"/>
          <w:color w:val="111111"/>
          <w:sz w:val="28"/>
          <w:szCs w:val="28"/>
          <w:rtl/>
        </w:rPr>
        <w:t xml:space="preserve">و المناضلة</w:t>
      </w:r>
      <w:r>
        <w:rPr>
          <w:rStyle w:val="FootnoteReference"/>
        </w:rPr>
        <w:footnoteReference w:id="249"/>
      </w:r>
      <w:r>
        <w:rPr>
          <w:rFonts w:ascii="Amiri" w:hAnsi="Amiri" w:eastAsia="Amiri" w:cs="Amiri"/>
          <w:lang w:bidi="ar-SA"/>
          <w:color w:val="111111"/>
          <w:sz w:val="28"/>
          <w:szCs w:val="28"/>
          <w:rtl/>
        </w:rPr>
        <w:t xml:space="preserve">: المسابقة و المراماة.</w:t>
      </w:r>
    </w:p>
    <w:p>
      <w:pPr>
        <w:pStyle w:val="BookText"/>
      </w:pPr>
      <w:r>
        <w:rPr>
          <w:rFonts w:ascii="Amiri" w:hAnsi="Amiri" w:eastAsia="Amiri" w:cs="Amiri"/>
          <w:lang w:bidi="ar-SA"/>
          <w:color w:val="111111"/>
          <w:sz w:val="28"/>
          <w:szCs w:val="28"/>
          <w:rtl/>
        </w:rPr>
        <w:t xml:space="preserve">و الرّشق بكسر الراء: عدد الرمي و بالفتح: الرمي.</w:t>
      </w:r>
    </w:p>
    <w:p>
      <w:pPr>
        <w:pStyle w:val="BookText"/>
      </w:pPr>
      <w:r>
        <w:rPr>
          <w:rFonts w:ascii="Amiri" w:hAnsi="Amiri" w:eastAsia="Amiri" w:cs="Amiri"/>
          <w:lang w:bidi="ar-SA"/>
          <w:color w:val="111111"/>
          <w:sz w:val="28"/>
          <w:szCs w:val="28"/>
          <w:rtl/>
        </w:rPr>
        <w:t xml:space="preserve">و المبادرة: هي أن يبادر أحدهما إلى الإصابة مع التساوي في الرّشق.</w:t>
      </w:r>
    </w:p>
    <w:p>
      <w:pPr>
        <w:pStyle w:val="BookText"/>
      </w:pPr>
      <w:r>
        <w:rPr>
          <w:rFonts w:ascii="Amiri" w:hAnsi="Amiri" w:eastAsia="Amiri" w:cs="Amiri"/>
          <w:lang w:bidi="ar-SA"/>
          <w:color w:val="111111"/>
          <w:sz w:val="28"/>
          <w:szCs w:val="28"/>
          <w:rtl/>
        </w:rPr>
        <w:t xml:space="preserve">و المحاطّة: هي إسقاط ما تساويا فيه من الإصابة.</w:t>
      </w:r>
      <w:r>
        <w:rPr>
          <w:rStyle w:val="FootnoteReference"/>
        </w:rPr>
        <w:footnoteReference w:id="250"/>
      </w:r>
    </w:p>
    <w:p>
      <w:pPr>
        <w:pStyle w:val="BookText"/>
      </w:pPr>
      <w:r>
        <w:rPr>
          <w:rFonts w:ascii="Amiri" w:hAnsi="Amiri" w:eastAsia="Amiri" w:cs="Amiri"/>
          <w:lang w:bidi="ar-SA"/>
          <w:color w:val="111111"/>
          <w:sz w:val="28"/>
          <w:szCs w:val="28"/>
          <w:rtl/>
        </w:rPr>
        <w:t xml:space="preserve">و المراد من المحاطّة - بتشديد الطاء - أن يقابل إصاباتهما من العدد المشترط و يطرح المشترك من الإصابات، فمن زاد فيها بعدد معيّن كخمسة مثلا فناضل للآخر، فيستحقّ المال المشروط في العقد، و ما ذكره المصنّف [يعني صاحب الشرائع] من تعريفهما غير سديد، لدخول كلّ منهما في تعريف الآخر».</w:t>
      </w:r>
    </w:p>
    <w:p>
      <w:pPr>
        <w:pStyle w:val="BookText"/>
      </w:pPr>
      <w:r>
        <w:rPr>
          <w:rFonts w:ascii="Amiri" w:hAnsi="Amiri" w:eastAsia="Amiri" w:cs="Amiri"/>
          <w:lang w:bidi="ar-SA"/>
          <w:color w:val="111111"/>
          <w:sz w:val="28"/>
          <w:szCs w:val="28"/>
          <w:rtl/>
        </w:rPr>
        <w:t xml:space="preserve">و لكلامه صلة لاحظ مسالك الأفهام: 81/6-82.</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2" w:name="pg11083_127596"/>
    <w:bookmarkEnd w:id="142"/>
    <w:p>
      <w:pPr>
        <w:pStyle w:val="BookText"/>
      </w:pPr>
      <w:r>
        <w:rPr>
          <w:rFonts w:ascii="Amiri" w:hAnsi="Amiri" w:eastAsia="Amiri" w:cs="Amiri"/>
          <w:lang w:bidi="ar-SA"/>
          <w:color w:val="111111"/>
          <w:sz w:val="28"/>
          <w:szCs w:val="28"/>
          <w:rtl/>
        </w:rPr>
        <w:t xml:space="preserve">و السابق: هو الذي يتقدّم بالهادي و هو العنق و بالكتد و هو الكاهل، و هو مجتمع الكتفين، و هو الناتي ما بين أصل العنق و الظهر، و هو من الخيل مكان السنام من البقر، فإن تساوت خلقة الفرسين في قدر العنق، فمن سبق به أو ببعضه، فهو سابق، و إن كان أحدهما أطول عنقا، فإن سبق القصير بالعنق، أو بعضه، فقد سبق، و ان سبق الطويل بالجميع، فقد سبق و كذا إن سبقه بأكثر ممّا بينهما في طول العنق، و إن كان أقلّ من قدر الزيادة، كان السابق هو القصير، لأنّه قد سبق بكاهله، و لا اعتبار بالأذن.</w:t>
      </w:r>
    </w:p>
    <w:p>
      <w:pPr>
        <w:pStyle w:val="BookText"/>
      </w:pPr>
      <w:r>
        <w:rPr>
          <w:rFonts w:ascii="Amiri" w:hAnsi="Amiri" w:eastAsia="Amiri" w:cs="Amiri"/>
          <w:lang w:bidi="ar-SA"/>
          <w:color w:val="111111"/>
          <w:sz w:val="28"/>
          <w:szCs w:val="28"/>
          <w:rtl/>
        </w:rPr>
        <w:t xml:space="preserve">و المصلّي: هو الذي يحاذي رأسه صلوي السابق، و الصلوان ما عن يمين الذنب و شماله.</w:t>
      </w:r>
      <w:r>
        <w:rPr>
          <w:rStyle w:val="FootnoteReference"/>
        </w:rPr>
        <w:footnoteReference w:id="251"/>
      </w:r>
    </w:p>
    <w:p>
      <w:pPr>
        <w:pStyle w:val="BookText"/>
      </w:pPr>
      <w:r>
        <w:rPr>
          <w:rFonts w:ascii="Amiri" w:hAnsi="Amiri" w:eastAsia="Amiri" w:cs="Amiri"/>
          <w:lang w:bidi="ar-SA"/>
          <w:color w:val="111111"/>
          <w:sz w:val="28"/>
          <w:szCs w:val="28"/>
          <w:rtl/>
        </w:rPr>
        <w:t xml:space="preserve">و المحلّل: الذي يدخل بين المتسابقين إن سبق أخذ، و إن سبق لم يغرم.</w:t>
      </w:r>
    </w:p>
    <w:p>
      <w:pPr>
        <w:pStyle w:val="BookText"/>
      </w:pPr>
      <w:r>
        <w:rPr>
          <w:rFonts w:ascii="Amiri" w:hAnsi="Amiri" w:eastAsia="Amiri" w:cs="Amiri"/>
          <w:lang w:bidi="ar-SA"/>
          <w:color w:val="111111"/>
          <w:sz w:val="28"/>
          <w:szCs w:val="28"/>
          <w:rtl/>
        </w:rPr>
        <w:t xml:space="preserve">و الغاية: مدى السباق.</w:t>
      </w:r>
      <w:r>
        <w:rPr>
          <w:rStyle w:val="FootnoteReference"/>
        </w:rPr>
        <w:footnoteReference w:id="252"/>
      </w:r>
    </w:p>
    <w:p>
      <w:pPr>
        <w:pStyle w:val="Heading6"/>
      </w:pPr>
      <w:bookmarkStart w:id="947" w:name="_Toc431"/>
      <w:r>
        <w:t>4385. الخامس: عقد السبق لازم،</w:t>
      </w:r>
      <w:bookmarkEnd w:id="947"/>
    </w:p>
    <w:p>
      <w:pPr>
        <w:pStyle w:val="BookText"/>
      </w:pPr>
      <w:r>
        <w:rPr>
          <w:rFonts w:ascii="Amiri" w:hAnsi="Amiri" w:eastAsia="Amiri" w:cs="Amiri"/>
          <w:lang w:bidi="ar-SA"/>
          <w:color w:val="111111"/>
          <w:sz w:val="28"/>
          <w:szCs w:val="28"/>
          <w:rtl/>
        </w:rPr>
        <w:t xml:space="preserve">سواء كان العوض منهما معا أو من أحدهما أو من اجنبيّ‌، و قيل: انها عقد جائز كالجعالة، و قوّاه الشيخ.</w:t>
      </w:r>
      <w:r>
        <w:rPr>
          <w:rStyle w:val="FootnoteReference"/>
        </w:rPr>
        <w:footnoteReference w:id="253"/>
      </w:r>
    </w:p>
    <w:p>
      <w:pPr>
        <w:pStyle w:val="BookText"/>
      </w:pPr>
      <w:r>
        <w:rPr>
          <w:rFonts w:ascii="Amiri" w:hAnsi="Amiri" w:eastAsia="Amiri" w:cs="Amiri"/>
          <w:lang w:bidi="ar-SA"/>
          <w:color w:val="111111"/>
          <w:sz w:val="28"/>
          <w:szCs w:val="28"/>
          <w:rtl/>
        </w:rPr>
        <w:t xml:space="preserve">فعلى الأوّل لا يجوز الفسخ و إن لم يتلبّس بالعمل، و على الثاني يجوز قبله و بعده للفاضل كالسابق في العدو</w:t>
      </w:r>
      <w:r>
        <w:rPr>
          <w:rStyle w:val="FootnoteReference"/>
        </w:rPr>
        <w:footnoteReference w:id="254"/>
      </w:r>
      <w:r>
        <w:rPr>
          <w:rFonts w:ascii="Amiri" w:hAnsi="Amiri" w:eastAsia="Amiri" w:cs="Amiri"/>
          <w:lang w:bidi="ar-SA"/>
          <w:color w:val="111111"/>
          <w:sz w:val="28"/>
          <w:szCs w:val="28"/>
          <w:rtl/>
        </w:rPr>
        <w:t xml:space="preserve">و الرمي لا المفضول على إشكال.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3" w:name="pg11083_127597"/>
    <w:bookmarkEnd w:id="143"/>
    <w:p>
      <w:pPr>
        <w:pStyle w:val="Heading6"/>
      </w:pPr>
      <w:bookmarkStart w:id="948" w:name="_Toc432"/>
      <w:r>
        <w:t>4386. السادس: يشترط كون العوض معلوما</w:t>
      </w:r>
      <w:bookmarkEnd w:id="948"/>
    </w:p>
    <w:p>
      <w:pPr>
        <w:pStyle w:val="BookText"/>
      </w:pPr>
      <w:r>
        <w:rPr>
          <w:rFonts w:ascii="Amiri" w:hAnsi="Amiri" w:eastAsia="Amiri" w:cs="Amiri"/>
          <w:lang w:bidi="ar-SA"/>
          <w:color w:val="111111"/>
          <w:sz w:val="28"/>
          <w:szCs w:val="28"/>
          <w:rtl/>
        </w:rPr>
        <w:t xml:space="preserve">إمّا بالمشاهدة، أو الوصف الرافع للجهالة، و يجوز أن يكون دينا و عينا حالاّ و مؤجّلا، أو يكون بعضه حالاّ و بعضه مؤجّلا.</w:t>
      </w:r>
    </w:p>
    <w:p>
      <w:pPr>
        <w:pStyle w:val="BookText"/>
      </w:pPr>
      <w:r>
        <w:rPr>
          <w:rFonts w:ascii="Amiri" w:hAnsi="Amiri" w:eastAsia="Amiri" w:cs="Amiri"/>
          <w:lang w:bidi="ar-SA"/>
          <w:color w:val="111111"/>
          <w:sz w:val="28"/>
          <w:szCs w:val="28"/>
          <w:rtl/>
        </w:rPr>
        <w:t xml:space="preserve">و يجوز أن يخرجه الإمام من [ماله] خاصّة و من بيت المال، و أن يخرجه أحدهما، أو كلاهما، أو أجنبيّ‌، و إذا كان دينا و حلّ‌، أجبر على تسليمه، و إذا أفلس به ضرب مستحقّه مع الغرماء.</w:t>
      </w:r>
    </w:p>
    <w:p>
      <w:pPr>
        <w:pStyle w:val="BookText"/>
      </w:pPr>
      <w:r>
        <w:rPr>
          <w:rFonts w:ascii="Amiri" w:hAnsi="Amiri" w:eastAsia="Amiri" w:cs="Amiri"/>
          <w:lang w:bidi="ar-SA"/>
          <w:color w:val="111111"/>
          <w:sz w:val="28"/>
          <w:szCs w:val="28"/>
          <w:rtl/>
        </w:rPr>
        <w:t xml:space="preserve">و مع الإصابة المعقود عليها يستحقّ السابق السبق، سواء قلنا انّها عقد لازم أو جائز، و يجوز أخذ الرهن و الضمين على العوض إن كان دينا، و إذا أخرج السبق أحدهما كان للسابق منهما، و لو شرط أكثره للسابق و الباقي للمصلّي جاز، و لو شرط أن يطعم العوض أصحابه، احتمل صحّة الشرط، و لو قيل: بفساده، فالأقرب عدم فساد المسابقة، و هو اختيار الشيخ.</w:t>
      </w:r>
      <w:r>
        <w:rPr>
          <w:rStyle w:val="FootnoteReference"/>
        </w:rPr>
        <w:footnoteReference w:id="255"/>
      </w:r>
      <w:r>
        <w:rPr>
          <w:rFonts w:ascii="Amiri" w:hAnsi="Amiri" w:eastAsia="Amiri" w:cs="Amiri"/>
          <w:lang w:bidi="ar-SA"/>
          <w:color w:val="111111"/>
          <w:sz w:val="28"/>
          <w:szCs w:val="28"/>
          <w:rtl/>
        </w:rPr>
        <w:t xml:space="preserve">و الشروط الفاسدة إن اقتضت اختلال شرط الصحّة مثل جهالة العوض، أو المسافة، فالعقد فاسد، و إن لم يقتض مثل أن يشترط أن لا يرمي أبدا إن سبق، فالأقرب عدم فساد العقد بفساده.</w:t>
      </w:r>
    </w:p>
    <w:p>
      <w:pPr>
        <w:pStyle w:val="Heading6"/>
      </w:pPr>
      <w:bookmarkStart w:id="949" w:name="_Toc433"/>
      <w:r>
        <w:t>4387. السابع: كلّ موضع فسدت فيه المسابقة فإن كان السابق هو المخرج، لم يستحقّ شيئا على صاحبه،</w:t>
      </w:r>
      <w:bookmarkEnd w:id="949"/>
    </w:p>
    <w:p>
      <w:pPr>
        <w:pStyle w:val="BookText"/>
      </w:pPr>
      <w:r>
        <w:rPr>
          <w:rFonts w:ascii="Amiri" w:hAnsi="Amiri" w:eastAsia="Amiri" w:cs="Amiri"/>
          <w:lang w:bidi="ar-SA"/>
          <w:color w:val="111111"/>
          <w:sz w:val="28"/>
          <w:szCs w:val="28"/>
          <w:rtl/>
        </w:rPr>
        <w:t xml:space="preserve">و كان سبقه له، و إن كان الآخر، استحقّ على المخرج أجرة المثل، و لو كان العوض مستحقّا، كان على مخرجه قيمته أو مثله.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4" w:name="pg11083_127598"/>
    <w:bookmarkEnd w:id="144"/>
    <w:p>
      <w:pPr>
        <w:pStyle w:val="Heading6"/>
      </w:pPr>
      <w:bookmarkStart w:id="950" w:name="_Toc434"/>
      <w:r>
        <w:t>4388. الثامن: إذا قال اجنبيّ لاثنين أو جماعة: من سبق فله عشرة، صحّ‌،</w:t>
      </w:r>
      <w:bookmarkEnd w:id="950"/>
    </w:p>
    <w:p>
      <w:pPr>
        <w:pStyle w:val="BookText"/>
      </w:pPr>
      <w:r>
        <w:rPr>
          <w:rFonts w:ascii="Amiri" w:hAnsi="Amiri" w:eastAsia="Amiri" w:cs="Amiri"/>
          <w:lang w:bidi="ar-SA"/>
          <w:color w:val="111111"/>
          <w:sz w:val="28"/>
          <w:szCs w:val="28"/>
          <w:rtl/>
        </w:rPr>
        <w:t xml:space="preserve">فإن سبق أحدهم استحقّ‌، و إن جاءوا دفعة لم يستحقّوا شيئا.</w:t>
      </w:r>
    </w:p>
    <w:p>
      <w:pPr>
        <w:pStyle w:val="BookText"/>
      </w:pPr>
      <w:r>
        <w:rPr>
          <w:rFonts w:ascii="Amiri" w:hAnsi="Amiri" w:eastAsia="Amiri" w:cs="Amiri"/>
          <w:lang w:bidi="ar-SA"/>
          <w:color w:val="111111"/>
          <w:sz w:val="28"/>
          <w:szCs w:val="28"/>
          <w:rtl/>
        </w:rPr>
        <w:t xml:space="preserve">و لو قال لاثنين: من سبق منكما فله عشرة، و من صلّى فله عشرة، لم يصحّ‌، و لو قال: من صلّى فله خمسة جاز، و كذا يصحّ لو قال لجماعة: من سبق فله عشرة، و من صلّى فله عشرة، و لو قال: للمصلّي عشرة و للسابق خمسة، لم يصحّ‌.</w:t>
      </w:r>
    </w:p>
    <w:p>
      <w:pPr>
        <w:pStyle w:val="BookText"/>
      </w:pPr>
      <w:r>
        <w:rPr>
          <w:rFonts w:ascii="Amiri" w:hAnsi="Amiri" w:eastAsia="Amiri" w:cs="Amiri"/>
          <w:lang w:bidi="ar-SA"/>
          <w:color w:val="111111"/>
          <w:sz w:val="28"/>
          <w:szCs w:val="28"/>
          <w:rtl/>
        </w:rPr>
        <w:t xml:space="preserve">و لو قال لعشرة: من سبق فله عشرة، فسبق واحد أخذ العشرة، و إن سبق اثنان فلهما العشرة، و لو سبق تسعة تساووا فيها، و لا شيء للأخير</w:t>
      </w:r>
      <w:r>
        <w:rPr>
          <w:rStyle w:val="FootnoteReference"/>
        </w:rPr>
        <w:footnoteReference w:id="256"/>
      </w:r>
      <w:r>
        <w:rPr>
          <w:rFonts w:ascii="Amiri" w:hAnsi="Amiri" w:eastAsia="Amiri" w:cs="Amiri"/>
          <w:lang w:bidi="ar-SA"/>
          <w:color w:val="111111"/>
          <w:sz w:val="28"/>
          <w:szCs w:val="28"/>
          <w:rtl/>
        </w:rPr>
        <w:t xml:space="preserve">و يحتمل أن يكون لكلّ واحد من التسعة عشرة كاملة</w:t>
      </w:r>
      <w:r>
        <w:rPr>
          <w:rStyle w:val="FootnoteReference"/>
        </w:rPr>
        <w:footnoteReference w:id="257"/>
      </w:r>
      <w:r>
        <w:rPr>
          <w:rFonts w:ascii="Amiri" w:hAnsi="Amiri" w:eastAsia="Amiri" w:cs="Amiri"/>
          <w:lang w:bidi="ar-SA"/>
          <w:color w:val="111111"/>
          <w:sz w:val="28"/>
          <w:szCs w:val="28"/>
          <w:rtl/>
        </w:rPr>
        <w:t xml:space="preserve">و لو قال: من سبق فله عشرة، و من صلّى فله خمسة فسبق خمسة، و صلّى خمسة، فعلى الأوّل</w:t>
      </w:r>
      <w:r>
        <w:rPr>
          <w:rStyle w:val="FootnoteReference"/>
        </w:rPr>
        <w:footnoteReference w:id="258"/>
      </w:r>
      <w:r>
        <w:rPr>
          <w:rFonts w:ascii="Amiri" w:hAnsi="Amiri" w:eastAsia="Amiri" w:cs="Amiri"/>
          <w:lang w:bidi="ar-SA"/>
          <w:color w:val="111111"/>
          <w:sz w:val="28"/>
          <w:szCs w:val="28"/>
          <w:rtl/>
        </w:rPr>
        <w:t xml:space="preserve">للسّابقين عشرة و للمصلّين خمسة، و على الثاني لكلّ من الخمسة الأول عشرة، و لكلّ واحد من الثانية خمسة و يتطرّق على الأوّل احتمال البطلان.</w:t>
      </w:r>
      <w:r>
        <w:rPr>
          <w:rStyle w:val="FootnoteReference"/>
        </w:rPr>
        <w:footnoteReference w:id="259"/>
      </w:r>
    </w:p>
    <w:p>
      <w:pPr>
        <w:pStyle w:val="Heading6"/>
      </w:pPr>
      <w:bookmarkStart w:id="951" w:name="_Toc435"/>
      <w:r>
        <w:t>4389. التاسع: إذا كان السبق منهما، لم يشترط المحلّل،</w:t>
      </w:r>
      <w:bookmarkEnd w:id="951"/>
    </w:p>
    <w:p>
      <w:pPr>
        <w:pStyle w:val="BookText"/>
      </w:pPr>
      <w:r>
        <w:rPr>
          <w:rFonts w:ascii="Amiri" w:hAnsi="Amiri" w:eastAsia="Amiri" w:cs="Amiri"/>
          <w:lang w:bidi="ar-SA"/>
          <w:color w:val="111111"/>
          <w:sz w:val="28"/>
          <w:szCs w:val="28"/>
          <w:rtl/>
        </w:rPr>
        <w:t xml:space="preserve">فلو أخرجا عوضا و قالا: من سبق منّا فله العوضان، صحّ‌، فإن سبق أحدهما أحرز مال نفسه، و أخذ عوض صاحبه، و إن لم يسبق أحدهما أحرز كلّ منهما مال نفسه، و لو</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5" w:name="pg11083_127599"/>
    <w:bookmarkEnd w:id="145"/>
    <w:p>
      <w:pPr>
        <w:pStyle w:val="BookText"/>
      </w:pPr>
      <w:r>
        <w:rPr>
          <w:rFonts w:ascii="Amiri" w:hAnsi="Amiri" w:eastAsia="Amiri" w:cs="Amiri"/>
          <w:lang w:bidi="ar-SA"/>
          <w:color w:val="111111"/>
          <w:sz w:val="28"/>
          <w:szCs w:val="28"/>
          <w:rtl/>
        </w:rPr>
        <w:t xml:space="preserve">أدخلا محلّلا جاز، فإن سبق المحلّل، أخذ العوضين، و كذا إن سبق أحدهما، و لو سبقا معا أحرز كلّ منهما مال نفسه، و لو سبق أحدهما و المحلّل، أحرز السابق مال نفسه، و كان العوض الآخر بينه و بين المحلّل نصفين، و لو قالا: من كان مسبوقا، فعوضه للمحلّل جاز، و لو قال لخمسة: من سبق فله درهمان، و من صلّى فله درهم، فسبق واحد و صلّى ثلاثة، و تأخّر الخامس، فللسابق درهمان، و للثلاثة المصلّين درهم و لا شيء للمتأخّر.</w:t>
      </w:r>
    </w:p>
    <w:p>
      <w:pPr>
        <w:pStyle w:val="Heading6"/>
      </w:pPr>
      <w:bookmarkStart w:id="952" w:name="_Toc436"/>
      <w:r>
        <w:t>4390. العاشر: يشترط في المسابقة أمور خمسة:</w:t>
      </w:r>
      <w:bookmarkEnd w:id="952"/>
    </w:p>
    <w:p>
      <w:pPr>
        <w:pStyle w:val="BookText"/>
      </w:pPr>
      <w:r>
        <w:rPr>
          <w:rFonts w:ascii="Amiri" w:hAnsi="Amiri" w:eastAsia="Amiri" w:cs="Amiri"/>
          <w:lang w:bidi="ar-SA"/>
          <w:color w:val="111111"/>
          <w:sz w:val="28"/>
          <w:szCs w:val="28"/>
          <w:rtl/>
        </w:rPr>
        <w:t xml:space="preserve">تقدير المسافة ابتداء و انتهاء، فلو استبقا لينظر أيّهما يقف قبل صاحبه من غير غاية ينظران إليها لم يجز.</w:t>
      </w:r>
    </w:p>
    <w:p>
      <w:pPr>
        <w:pStyle w:val="BookText"/>
      </w:pPr>
      <w:r>
        <w:rPr>
          <w:rFonts w:ascii="Amiri" w:hAnsi="Amiri" w:eastAsia="Amiri" w:cs="Amiri"/>
          <w:lang w:bidi="ar-SA"/>
          <w:color w:val="111111"/>
          <w:sz w:val="28"/>
          <w:szCs w:val="28"/>
          <w:rtl/>
        </w:rPr>
        <w:t xml:space="preserve">و تقدير العوض.</w:t>
      </w:r>
    </w:p>
    <w:p>
      <w:pPr>
        <w:pStyle w:val="BookText"/>
      </w:pPr>
      <w:r>
        <w:rPr>
          <w:rFonts w:ascii="Amiri" w:hAnsi="Amiri" w:eastAsia="Amiri" w:cs="Amiri"/>
          <w:lang w:bidi="ar-SA"/>
          <w:color w:val="111111"/>
          <w:sz w:val="28"/>
          <w:szCs w:val="28"/>
          <w:rtl/>
        </w:rPr>
        <w:t xml:space="preserve">و تعيين ما يسابق عليه.</w:t>
      </w:r>
    </w:p>
    <w:p>
      <w:pPr>
        <w:pStyle w:val="BookText"/>
      </w:pPr>
      <w:r>
        <w:rPr>
          <w:rFonts w:ascii="Amiri" w:hAnsi="Amiri" w:eastAsia="Amiri" w:cs="Amiri"/>
          <w:lang w:bidi="ar-SA"/>
          <w:color w:val="111111"/>
          <w:sz w:val="28"/>
          <w:szCs w:val="28"/>
          <w:rtl/>
        </w:rPr>
        <w:t xml:space="preserve">و تساوي ما به المسابقة في احتمال السبق، فلو كان أحدهما ضعيف الدابّة، أو مريضها يعلم أنّه مسبوق، لم يصحّ العقد، و كذا يشترط في دابّة المحلّل، و لا يشترط تساوي جنسها، فيجوز بين البغال و الحمير، و كذا الإبل و الخيل مع احتمال السبق.</w:t>
      </w:r>
    </w:p>
    <w:p>
      <w:pPr>
        <w:pStyle w:val="BookText"/>
      </w:pPr>
      <w:r>
        <w:rPr>
          <w:rFonts w:ascii="Amiri" w:hAnsi="Amiri" w:eastAsia="Amiri" w:cs="Amiri"/>
          <w:lang w:bidi="ar-SA"/>
          <w:color w:val="111111"/>
          <w:sz w:val="28"/>
          <w:szCs w:val="28"/>
          <w:rtl/>
        </w:rPr>
        <w:t xml:space="preserve">و أن يجعل العوض لأحدهما أو للمحلّل، و لو جعله لاجنبيّ لم يجز، و في اشتراط تساوي الموقف إشكال.</w:t>
      </w:r>
      <w:r>
        <w:rPr>
          <w:rStyle w:val="FootnoteReference"/>
        </w:rPr>
        <w:footnoteReference w:id="260"/>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6" w:name="pg11083_127600"/>
    <w:bookmarkEnd w:id="146"/>
    <w:p>
      <w:pPr>
        <w:pStyle w:val="Heading6"/>
      </w:pPr>
      <w:bookmarkStart w:id="953" w:name="_Toc437"/>
      <w:r>
        <w:t>4391. الحادي عشر: قد بيّنا أنّ السبق يحصل بالعنق في المتساوي الخلقة، و بالكتد في المختلف،</w:t>
      </w:r>
      <w:bookmarkEnd w:id="953"/>
    </w:p>
    <w:p>
      <w:pPr>
        <w:pStyle w:val="BookText"/>
      </w:pPr>
      <w:r>
        <w:rPr>
          <w:rFonts w:ascii="Amiri" w:hAnsi="Amiri" w:eastAsia="Amiri" w:cs="Amiri"/>
          <w:lang w:bidi="ar-SA"/>
          <w:color w:val="111111"/>
          <w:sz w:val="28"/>
          <w:szCs w:val="28"/>
          <w:rtl/>
        </w:rPr>
        <w:t xml:space="preserve">فلو شرط أحدهما المسابقة بثلاثة أقدام، أو أقلّ‌، أو أكثر، ففي بطلان الشرط نظر.</w:t>
      </w:r>
    </w:p>
    <w:p>
      <w:pPr>
        <w:pStyle w:val="Heading6"/>
      </w:pPr>
      <w:bookmarkStart w:id="954" w:name="_Toc438"/>
      <w:r>
        <w:t>4392. الثاني عشر: يشترط في المسابقة تساوي الدابتين جنسا،</w:t>
      </w:r>
      <w:bookmarkEnd w:id="954"/>
    </w:p>
    <w:p>
      <w:pPr>
        <w:pStyle w:val="BookText"/>
      </w:pPr>
      <w:r>
        <w:rPr>
          <w:rFonts w:ascii="Amiri" w:hAnsi="Amiri" w:eastAsia="Amiri" w:cs="Amiri"/>
          <w:lang w:bidi="ar-SA"/>
          <w:color w:val="111111"/>
          <w:sz w:val="28"/>
          <w:szCs w:val="28"/>
          <w:rtl/>
        </w:rPr>
        <w:t xml:space="preserve">فلو تسابقا على بعير و فرس لم يجز إلاّ مع احتمال السبق على إشكال، و لا يشترط تساويهما صنفا، فتجوز المسابقة بين العربي و البرذون، و بين البخاتي و العراب.</w:t>
      </w:r>
    </w:p>
    <w:p>
      <w:pPr>
        <w:pStyle w:val="Heading6"/>
      </w:pPr>
      <w:bookmarkStart w:id="955" w:name="_Toc439"/>
      <w:r>
        <w:t>4393. الثالث عشر: إذا تسابقا لم يجز أن يجنب أحدهما إلى فرسه فرسا آخر لا راكب عليه يحرّضه على العدو،</w:t>
      </w:r>
      <w:bookmarkEnd w:id="955"/>
    </w:p>
    <w:p>
      <w:pPr>
        <w:pStyle w:val="BookText"/>
      </w:pPr>
      <w:r>
        <w:rPr>
          <w:rFonts w:ascii="Amiri" w:hAnsi="Amiri" w:eastAsia="Amiri" w:cs="Amiri"/>
          <w:lang w:bidi="ar-SA"/>
          <w:color w:val="111111"/>
          <w:sz w:val="28"/>
          <w:szCs w:val="28"/>
          <w:rtl/>
        </w:rPr>
        <w:t xml:space="preserve">و لا أن يصيح به وقت العدو في سباقه، و لا يركض خلفه.</w:t>
      </w:r>
      <w:r>
        <w:rPr>
          <w:rStyle w:val="FootnoteReference"/>
        </w:rPr>
        <w:footnoteReference w:id="261"/>
      </w:r>
    </w:p>
    <w:p>
      <w:pPr>
        <w:pStyle w:val="BookText"/>
      </w:pPr>
      <w:r>
        <w:rPr>
          <w:rFonts w:ascii="Amiri" w:hAnsi="Amiri" w:eastAsia="Amiri" w:cs="Amiri"/>
          <w:lang w:bidi="ar-SA"/>
          <w:color w:val="111111"/>
          <w:sz w:val="28"/>
          <w:szCs w:val="28"/>
          <w:rtl/>
        </w:rPr>
        <w:t xml:space="preserve">و قد فسّره المصنّف بما في المتن و في المغني في تفسيره: «و أمّا الجلب فهو أن يتبع الرّجل فرسه يركض خلفه و يجلب عليه و يصيح وراءه يستحثه على العدو» المغني لابن قدامة: 159/11.</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7" w:name="pg11083_127601"/>
    <w:bookmarkEnd w:id="147"/>
    <w:p>
      <w:pPr>
        <w:pStyle w:val="Heading5"/>
      </w:pPr>
      <w:bookmarkStart w:id="956" w:name="_Toc440"/>
      <w:r>
        <w:t>الفصل الثاني: في أحكام الرمي</w:t>
      </w:r>
      <w:bookmarkEnd w:id="956"/>
    </w:p>
    <w:p>
      <w:pPr>
        <w:pStyle w:val="Heading6"/>
      </w:pPr>
      <w:bookmarkStart w:id="957" w:name="_Toc441"/>
      <w:r>
        <w:t>اشارة</w:t>
      </w:r>
      <w:bookmarkEnd w:id="957"/>
    </w:p>
    <w:p>
      <w:pPr>
        <w:pStyle w:val="BookText"/>
      </w:pPr>
      <w:r>
        <w:rPr>
          <w:rFonts w:ascii="Amiri" w:hAnsi="Amiri" w:eastAsia="Amiri" w:cs="Amiri"/>
          <w:lang w:bidi="ar-SA"/>
          <w:color w:val="111111"/>
          <w:sz w:val="28"/>
          <w:szCs w:val="28"/>
          <w:rtl/>
        </w:rPr>
        <w:t xml:space="preserve">و فيه ثلاثون بحثا:</w:t>
      </w:r>
    </w:p>
    <w:p>
      <w:pPr>
        <w:pStyle w:val="Heading6"/>
      </w:pPr>
      <w:bookmarkStart w:id="958" w:name="_Toc442"/>
      <w:r>
        <w:t>4394. الأوّل: يفتقر الرمي إلى عشرة شرائط:</w:t>
      </w:r>
      <w:bookmarkEnd w:id="958"/>
    </w:p>
    <w:p>
      <w:pPr>
        <w:pStyle w:val="BookText"/>
      </w:pPr>
      <w:r>
        <w:rPr>
          <w:rFonts w:ascii="Amiri" w:hAnsi="Amiri" w:eastAsia="Amiri" w:cs="Amiri"/>
          <w:lang w:bidi="ar-SA"/>
          <w:color w:val="111111"/>
          <w:sz w:val="28"/>
          <w:szCs w:val="28"/>
          <w:rtl/>
        </w:rPr>
        <w:t xml:space="preserve">الأوّل: أن يكون الرّشق</w:t>
      </w:r>
      <w:r>
        <w:rPr>
          <w:rStyle w:val="FootnoteReference"/>
        </w:rPr>
        <w:footnoteReference w:id="262"/>
      </w:r>
    </w:p>
    <w:p>
      <w:pPr>
        <w:pStyle w:val="BookText"/>
      </w:pPr>
      <w:r>
        <w:rPr>
          <w:rFonts w:ascii="Amiri" w:hAnsi="Amiri" w:eastAsia="Amiri" w:cs="Amiri"/>
          <w:lang w:bidi="ar-SA"/>
          <w:color w:val="111111"/>
          <w:sz w:val="28"/>
          <w:szCs w:val="28"/>
          <w:rtl/>
        </w:rPr>
        <w:t xml:space="preserve">و قال في المسالك: الرّشق - بالكسر -: عدد ما يرمى به من السهام، يقال: رمى رشقا: أي رمى بسهامه الّتي يريد رميها كلّها، و إذا حصل الاتّفاق على رمي خمسة خمسة، فكلّ خمسة يقال لها رشق. مسالك الأفهام: 75/6.</w:t>
      </w:r>
    </w:p>
    <w:p>
      <w:pPr>
        <w:pStyle w:val="BookText"/>
      </w:pPr>
      <w:r>
        <w:rPr>
          <w:rFonts w:ascii="Amiri" w:hAnsi="Amiri" w:eastAsia="Amiri" w:cs="Amiri"/>
          <w:lang w:bidi="ar-SA"/>
          <w:color w:val="111111"/>
          <w:sz w:val="28"/>
          <w:szCs w:val="28"/>
          <w:rtl/>
        </w:rPr>
        <w:t xml:space="preserve">معلوما، و هو بكسر الراء عدد الرمي الّذي يتّفقان عليه، مطلقا عند الفقهاء، و يختص عند أهل اللغة بما بين العشرين إلى الثلاثين.</w:t>
      </w:r>
    </w:p>
    <w:p>
      <w:pPr>
        <w:pStyle w:val="BookText"/>
      </w:pPr>
      <w:r>
        <w:rPr>
          <w:rFonts w:ascii="Amiri" w:hAnsi="Amiri" w:eastAsia="Amiri" w:cs="Amiri"/>
          <w:lang w:bidi="ar-SA"/>
          <w:color w:val="111111"/>
          <w:sz w:val="28"/>
          <w:szCs w:val="28"/>
          <w:rtl/>
        </w:rPr>
        <w:t xml:space="preserve">الثاني: أن يكون عدد الإصابة معلوما، فيقال الرشق عشرة، و الإصابة خمسة مثلا.</w:t>
      </w:r>
    </w:p>
    <w:p>
      <w:pPr>
        <w:pStyle w:val="BookText"/>
      </w:pPr>
      <w:r>
        <w:rPr>
          <w:rFonts w:ascii="Amiri" w:hAnsi="Amiri" w:eastAsia="Amiri" w:cs="Amiri"/>
          <w:lang w:bidi="ar-SA"/>
          <w:color w:val="111111"/>
          <w:sz w:val="28"/>
          <w:szCs w:val="28"/>
          <w:rtl/>
        </w:rPr>
        <w:t xml:space="preserve">الثالث: صفة الإصابة، مثل أن يقول: حوابي، أو خواصر، أو خواسق، ممّا أشبه ذلك ممّا تقدّم.</w:t>
      </w:r>
    </w:p>
    <w:p>
      <w:pPr>
        <w:pStyle w:val="BookText"/>
      </w:pPr>
      <w:r>
        <w:rPr>
          <w:rFonts w:ascii="Amiri" w:hAnsi="Amiri" w:eastAsia="Amiri" w:cs="Amiri"/>
          <w:lang w:bidi="ar-SA"/>
          <w:color w:val="111111"/>
          <w:sz w:val="28"/>
          <w:szCs w:val="28"/>
          <w:rtl/>
        </w:rPr>
        <w:t xml:space="preserve">الرابع: أن يكون قدر المسافة معلوما، إمّا بالذرع فيقال: مائة ذراع مثلا، و إمّا بالمشاهدة.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قدر الغرض، و هو ما ينصب في الهدف، إمّا بالمشاهدة، أو التقدير، كالشبر و الشبرين.</w:t>
      </w:r>
    </w:p>
    <w:p>
      <w:pPr>
        <w:pStyle w:val="BookText"/>
      </w:pPr>
      <w:r>
        <w:rPr>
          <w:rFonts w:ascii="IRNazanin" w:hAnsi="IRNazanin" w:eastAsia="IRNazanin" w:cs="IRNazanin"/>
          <w:lang w:bidi="fa-IR"/>
          <w:color w:val="111111"/>
          <w:sz w:val="28"/>
          <w:szCs w:val="28"/>
          <w:rtl/>
        </w:rPr>
        <w:t xml:space="preserve">السادس: العلم بالسّبق، و هو المال المخرج.</w:t>
      </w:r>
    </w:p>
    <w:p>
      <w:pPr>
        <w:pStyle w:val="BookText"/>
      </w:pPr>
      <w:r>
        <w:rPr>
          <w:rFonts w:ascii="Amiri" w:hAnsi="Amiri" w:eastAsia="Amiri" w:cs="Amiri"/>
          <w:lang w:bidi="ar-SA"/>
          <w:color w:val="111111"/>
          <w:sz w:val="28"/>
          <w:szCs w:val="28"/>
          <w:rtl/>
        </w:rPr>
        <w:t xml:space="preserve">السابع: تساويهما في جميع أحوال الرّمي، فلو شرطا أن يرمي أحدهما عشرة، و الآخر عشرين، أو إصابة أحدهما خمسة، و الآخر ثلاثة، أو أنّ إصابة أحدهما خواسق، و الآخر موارق، أو يحطّ أحدهما من إصابته سهما، أو يرمي أحدهما من قرب و الآخر من بعد أو يرمي أحدهما و يده مشغولة أو رأسه حامل لشيء و الآخر خال عن ذلك، أو يحطّ أحدهما واحدا من خطائه لا له و لا عليه، لم يصحّ‌.</w:t>
      </w:r>
    </w:p>
    <w:p>
      <w:pPr>
        <w:pStyle w:val="BookText"/>
      </w:pPr>
      <w:r>
        <w:rPr>
          <w:rFonts w:ascii="Amiri" w:hAnsi="Amiri" w:eastAsia="Amiri" w:cs="Amiri"/>
          <w:lang w:bidi="ar-SA"/>
          <w:color w:val="111111"/>
          <w:sz w:val="28"/>
          <w:szCs w:val="28"/>
          <w:rtl/>
        </w:rPr>
        <w:t xml:space="preserve">الثامن: تعيين الرماة، فلا يصحّ مع الإبهام، فلو شرطا أن يكون مع كلّ واحد منهما آخر أو اثنان أو أزيد من غير تعيينهم بالمشاهدة أو المعرفة لم يجز.</w:t>
      </w:r>
    </w:p>
    <w:p>
      <w:pPr>
        <w:pStyle w:val="BookText"/>
      </w:pPr>
      <w:r>
        <w:rPr>
          <w:rFonts w:ascii="Amiri" w:hAnsi="Amiri" w:eastAsia="Amiri" w:cs="Amiri"/>
          <w:lang w:bidi="ar-SA"/>
          <w:color w:val="111111"/>
          <w:sz w:val="28"/>
          <w:szCs w:val="28"/>
          <w:rtl/>
        </w:rPr>
        <w:t xml:space="preserve">التاسع: أن تكون المسابقة على الإصابة لا على البعد، فلو قالا: السبق لأبعدنا رميا، لم يجز على إشكال، أقربه الجواز.</w:t>
      </w:r>
      <w:r>
        <w:rPr>
          <w:rStyle w:val="FootnoteReference"/>
        </w:rPr>
        <w:footnoteReference w:id="263"/>
      </w:r>
    </w:p>
    <w:p>
      <w:pPr>
        <w:pStyle w:val="BookText"/>
      </w:pPr>
      <w:r>
        <w:rPr>
          <w:rFonts w:ascii="Amiri" w:hAnsi="Amiri" w:eastAsia="Amiri" w:cs="Amiri"/>
          <w:lang w:bidi="ar-SA"/>
          <w:color w:val="111111"/>
          <w:sz w:val="28"/>
          <w:szCs w:val="28"/>
          <w:rtl/>
        </w:rPr>
        <w:t xml:space="preserve">العاشر: أن تكون المسابقة على الحذق، فلو جعلا العوض للمخطئ دون المصيب لم يجز.</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8" w:name="pg11083_127603"/>
    <w:bookmarkEnd w:id="148"/>
    <w:p>
      <w:pPr>
        <w:pStyle w:val="BookText"/>
      </w:pPr>
      <w:r>
        <w:rPr>
          <w:rFonts w:ascii="Amiri" w:hAnsi="Amiri" w:eastAsia="Amiri" w:cs="Amiri"/>
          <w:lang w:bidi="ar-SA"/>
          <w:color w:val="111111"/>
          <w:sz w:val="28"/>
          <w:szCs w:val="28"/>
          <w:rtl/>
        </w:rPr>
        <w:t xml:space="preserve">أمّا المبادرة أو المحاطّة</w:t>
      </w:r>
      <w:r>
        <w:rPr>
          <w:rStyle w:val="FootnoteReference"/>
        </w:rPr>
        <w:footnoteReference w:id="264"/>
      </w:r>
    </w:p>
    <w:p>
      <w:pPr>
        <w:pStyle w:val="BookText"/>
      </w:pPr>
      <w:r>
        <w:rPr>
          <w:rFonts w:ascii="Amiri" w:hAnsi="Amiri" w:eastAsia="Amiri" w:cs="Amiri"/>
          <w:lang w:bidi="ar-SA"/>
          <w:color w:val="111111"/>
          <w:sz w:val="28"/>
          <w:szCs w:val="28"/>
          <w:rtl/>
        </w:rPr>
        <w:t xml:space="preserve">و قال في تعريف المحاطّة: «هي أن يشترط الاستحقاق لمن خلص له من الإصابة عدد معلوم بعد مقابلة إصابات أحدهما بإصابات الآخر و طرح ما يشتركان فيه، فإذا شرط عشرين رشقا و خلوص خمس إصابات، فرميا عشرين فأصاب أحدهما عشرة و الآخر خمسة، فالأوّل هو السابق، و إن أصاب كلّ واحد منهما خمسة أو عشرة فلا سبق هنا».</w:t>
      </w:r>
    </w:p>
    <w:p>
      <w:pPr>
        <w:pStyle w:val="BookText"/>
      </w:pPr>
      <w:r>
        <w:rPr>
          <w:rFonts w:ascii="Amiri" w:hAnsi="Amiri" w:eastAsia="Amiri" w:cs="Amiri"/>
          <w:lang w:bidi="ar-SA"/>
          <w:color w:val="111111"/>
          <w:sz w:val="28"/>
          <w:szCs w:val="28"/>
          <w:rtl/>
        </w:rPr>
        <w:t xml:space="preserve">ثمّ قال: «فالأقرب انّه يشترط في عقد المسابقة التعرض للمبادرة و المحاطّة، لأنّ حكم كلّ واحد منهما مخالف بحكم الآخر، فإن أهمل بطل العقد، لتفاوت الأغراض». تذكرة الفقهاء: 362/2 - الطبعة الحجرية - بتقديم و تأخير في كلامه قدس سره.</w:t>
      </w:r>
    </w:p>
    <w:p>
      <w:pPr>
        <w:pStyle w:val="BookText"/>
      </w:pPr>
      <w:r>
        <w:rPr>
          <w:rFonts w:ascii="Amiri" w:hAnsi="Amiri" w:eastAsia="Amiri" w:cs="Amiri"/>
          <w:lang w:bidi="ar-SA"/>
          <w:color w:val="111111"/>
          <w:sz w:val="28"/>
          <w:szCs w:val="28"/>
          <w:rtl/>
        </w:rPr>
        <w:t xml:space="preserve">ففي اشتراط ذكر أحدهما نظر، أقربه عدم الاشتراط.</w:t>
      </w:r>
    </w:p>
    <w:p>
      <w:pPr>
        <w:pStyle w:val="Heading6"/>
      </w:pPr>
      <w:bookmarkStart w:id="959" w:name="_Toc443"/>
      <w:r>
        <w:t>4395. الثاني: ما ذكرناه في السباق بين الخيل،</w:t>
      </w:r>
      <w:bookmarkEnd w:id="959"/>
    </w:p>
    <w:p>
      <w:pPr>
        <w:pStyle w:val="BookText"/>
      </w:pPr>
      <w:r>
        <w:rPr>
          <w:rFonts w:ascii="Amiri" w:hAnsi="Amiri" w:eastAsia="Amiri" w:cs="Amiri"/>
          <w:lang w:bidi="ar-SA"/>
          <w:color w:val="111111"/>
          <w:sz w:val="28"/>
          <w:szCs w:val="28"/>
          <w:rtl/>
        </w:rPr>
        <w:t xml:space="preserve">من إخراج السبق منهما، أو من أحدهما، أو من أجنبي، في النّضال مثله، و لا يشترط المحلّل أيضا فيه، و ان كان السبق منهما، فلا بدّ في السباق من معرفة الفرس، و أمّا في النّضال فلا يشترط معرفة القوس، فلو نفق الفرس</w:t>
      </w:r>
      <w:r>
        <w:rPr>
          <w:rStyle w:val="FootnoteReference"/>
        </w:rPr>
        <w:footnoteReference w:id="265"/>
      </w:r>
      <w:r>
        <w:rPr>
          <w:rFonts w:ascii="Amiri" w:hAnsi="Amiri" w:eastAsia="Amiri" w:cs="Amiri"/>
          <w:lang w:bidi="ar-SA"/>
          <w:color w:val="111111"/>
          <w:sz w:val="28"/>
          <w:szCs w:val="28"/>
          <w:rtl/>
        </w:rPr>
        <w:t xml:space="preserve">بطل السباق، و لو أنكر القوس لم يبطل النّضال و كما لا يشترط تعيين القوس فكذا لا يشترط تعيين السهم، نعم الإطلاق يقتضي تساوي جنس الآلة، فإذا أطلقا النّضال جاز، و اقتضى أن يكون الرمي منهما بنوع واحد إمّا بالقوس العربيّة معا، أو بالعجميّة معا، و ليس لهما أن يختلفا فيرمي أحدهما بقوس و الآخر بغيرها، إلاّ أن يشترطا ذلك في العقد، فيجوز حينئذ أن يختلفا.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9" w:name="pg11083_127604"/>
    <w:bookmarkEnd w:id="149"/>
    <w:p>
      <w:pPr>
        <w:pStyle w:val="BookText"/>
      </w:pPr>
      <w:r>
        <w:rPr>
          <w:rFonts w:ascii="Amiri" w:hAnsi="Amiri" w:eastAsia="Amiri" w:cs="Amiri"/>
          <w:lang w:bidi="ar-SA"/>
          <w:color w:val="111111"/>
          <w:sz w:val="28"/>
          <w:szCs w:val="28"/>
          <w:rtl/>
        </w:rPr>
        <w:t xml:space="preserve">و لو عقد النّضال على نوع من القسيّ‌، تعيّن، ما عقداه، مثل أن يقولا: نرمي معا بالعربيّة، أو بالعجميّة، و ليس لأحدهما العدول.</w:t>
      </w:r>
    </w:p>
    <w:p>
      <w:pPr>
        <w:pStyle w:val="BookText"/>
      </w:pPr>
      <w:r>
        <w:rPr>
          <w:rFonts w:ascii="Amiri" w:hAnsi="Amiri" w:eastAsia="Amiri" w:cs="Amiri"/>
          <w:lang w:bidi="ar-SA"/>
          <w:color w:val="111111"/>
          <w:sz w:val="28"/>
          <w:szCs w:val="28"/>
          <w:rtl/>
        </w:rPr>
        <w:t xml:space="preserve">و لو عقدا على قوس معيّنة من النّوع، كان له العدول عنها إلى غيرها من ذلك النوع، لحاجة و غيرها، بخلاف الفرس، و لو قالا: نرمي بهذه القوس لا بغيرها من نوعها و شرطاه، بطل العقد.</w:t>
      </w:r>
    </w:p>
    <w:p>
      <w:pPr>
        <w:pStyle w:val="BookText"/>
      </w:pPr>
      <w:r>
        <w:rPr>
          <w:rFonts w:ascii="Amiri" w:hAnsi="Amiri" w:eastAsia="Amiri" w:cs="Amiri"/>
          <w:lang w:bidi="ar-SA"/>
          <w:color w:val="111111"/>
          <w:sz w:val="28"/>
          <w:szCs w:val="28"/>
          <w:rtl/>
        </w:rPr>
        <w:t xml:space="preserve">و النشاب: هي سهام القوس الأعجمي، فلو اتّفقا على أن يرميا بالنشاب من غير تعيين القوس، انصرف إلى العجميّة.</w:t>
      </w:r>
    </w:p>
    <w:p>
      <w:pPr>
        <w:pStyle w:val="BookText"/>
      </w:pPr>
      <w:r>
        <w:rPr>
          <w:rFonts w:ascii="Amiri" w:hAnsi="Amiri" w:eastAsia="Amiri" w:cs="Amiri"/>
          <w:lang w:bidi="ar-SA"/>
          <w:color w:val="111111"/>
          <w:sz w:val="28"/>
          <w:szCs w:val="28"/>
          <w:rtl/>
        </w:rPr>
        <w:t xml:space="preserve">و النبال: هي سهام العربي. و الحسبان قوس تكون سهامه صغارا تجمع في قصبة واحدة و يرمى بها، فتتفرق في الناس، فلا تمرّ بشيء إلاّ عقرته لشدّتها.</w:t>
      </w:r>
    </w:p>
    <w:p>
      <w:pPr>
        <w:pStyle w:val="Heading6"/>
      </w:pPr>
      <w:bookmarkStart w:id="960" w:name="_Toc444"/>
      <w:r>
        <w:t>4396. الثالث: لو شرط أن يرمي ثلاثين، و الاصابة عشرة، و الآخر عشرين، و الإصابة عشرة،</w:t>
      </w:r>
      <w:bookmarkEnd w:id="960"/>
    </w:p>
    <w:p>
      <w:pPr>
        <w:pStyle w:val="BookText"/>
      </w:pPr>
      <w:r>
        <w:rPr>
          <w:rFonts w:ascii="Amiri" w:hAnsi="Amiri" w:eastAsia="Amiri" w:cs="Amiri"/>
          <w:lang w:bidi="ar-SA"/>
          <w:color w:val="111111"/>
          <w:sz w:val="28"/>
          <w:szCs w:val="28"/>
          <w:rtl/>
        </w:rPr>
        <w:t xml:space="preserve">ففي الجواز نظر، و كذا لو شرط أن يكون في يد أحدهما سهام و الآخر لا شيء في يده يشغلها بحفظه، و لو شرطا أن يحسب خاسق أحدهما خاسق واحد، و الآخر كلّ خاسق بخاسقين، أو خاسق واحد بخاسقين، أو يحطّ من خواسق أحدهما خاسق واحد، فالجميع باطل.</w:t>
      </w:r>
    </w:p>
    <w:p>
      <w:pPr>
        <w:pStyle w:val="BookText"/>
      </w:pPr>
      <w:r>
        <w:rPr>
          <w:rFonts w:ascii="Amiri" w:hAnsi="Amiri" w:eastAsia="Amiri" w:cs="Amiri"/>
          <w:lang w:bidi="ar-SA"/>
          <w:color w:val="111111"/>
          <w:sz w:val="28"/>
          <w:szCs w:val="28"/>
          <w:rtl/>
        </w:rPr>
        <w:t xml:space="preserve">و لو شرط حوابي على أن يعدّ الخاسق حابيتين، فالأقرب الجواز، لأنّ رميه في الخاسق أحذق.</w:t>
      </w:r>
    </w:p>
    <w:p>
      <w:pPr>
        <w:pStyle w:val="Heading6"/>
      </w:pPr>
      <w:bookmarkStart w:id="961" w:name="_Toc445"/>
      <w:r>
        <w:t>4397. الرابع: إذا كان الرشق عشرين، و الإصابة خمسة،</w:t>
      </w:r>
      <w:bookmarkEnd w:id="961"/>
    </w:p>
    <w:p>
      <w:pPr>
        <w:pStyle w:val="BookText"/>
      </w:pPr>
      <w:r>
        <w:rPr>
          <w:rFonts w:ascii="Amiri" w:hAnsi="Amiri" w:eastAsia="Amiri" w:cs="Amiri"/>
          <w:lang w:bidi="ar-SA"/>
          <w:color w:val="111111"/>
          <w:sz w:val="28"/>
          <w:szCs w:val="28"/>
          <w:rtl/>
        </w:rPr>
        <w:t xml:space="preserve">فان شرطا المبادرة، و رمى كلّ عشرة فأصاب خمسة تساويا، و لم يجب الإكمال، و لو أصاب أحدهما دون الخمسة، فقد نصله صاحب الخمسة، و لو سأل الناقص</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0" w:name="pg11083_127605"/>
    <w:bookmarkEnd w:id="150"/>
    <w:p>
      <w:pPr>
        <w:pStyle w:val="BookText"/>
      </w:pPr>
      <w:r>
        <w:rPr>
          <w:rFonts w:ascii="Amiri" w:hAnsi="Amiri" w:eastAsia="Amiri" w:cs="Amiri"/>
          <w:lang w:bidi="ar-SA"/>
          <w:color w:val="111111"/>
          <w:sz w:val="28"/>
          <w:szCs w:val="28"/>
          <w:rtl/>
        </w:rPr>
        <w:t xml:space="preserve">إكمال الرشق لم يجب، و إن شرطا المحاطّة، فأصاب كلّ واحد من العشرة خمسة، تحاطّا خمسة بخمسة، و أكملا الرشق، و لو أصاب أحدهما منها تسعة و الآخر خمسة تحاطّا خمسة بخمسة و أكملا العدد.</w:t>
      </w:r>
    </w:p>
    <w:p>
      <w:pPr>
        <w:pStyle w:val="BookText"/>
      </w:pPr>
      <w:r>
        <w:rPr>
          <w:rFonts w:ascii="Amiri" w:hAnsi="Amiri" w:eastAsia="Amiri" w:cs="Amiri"/>
          <w:lang w:bidi="ar-SA"/>
          <w:color w:val="111111"/>
          <w:sz w:val="28"/>
          <w:szCs w:val="28"/>
          <w:rtl/>
        </w:rPr>
        <w:t xml:space="preserve">و لو تحاطّا و كان أحدهما قد أكمل العدد، فإن كان مع انتهاء العدد، فقد نصل بصاحبه، و إن كان قبله و طلب صاحب الأقلّ الإكمال أجيب مع الفائدة بأن يمكن رجحانه، أو مساواته، أو قصور صاحبه بعد المحاطّة عن إكمال الإصابة، و أجبر الآخر مع امتناعه، مثل ان يرمي أحدهما عشرة فيصيب ستّة، و يصيب الآخر واحدا، و يرجو صاحب الواحد إصابة العشرة الباقية دون صاحبه فيحصل له أحد عشر و لصاحبه ستّة، فيحصل له العدد بعد المحاطّة.</w:t>
      </w:r>
    </w:p>
    <w:p>
      <w:pPr>
        <w:pStyle w:val="BookText"/>
      </w:pPr>
      <w:r>
        <w:rPr>
          <w:rFonts w:ascii="Amiri" w:hAnsi="Amiri" w:eastAsia="Amiri" w:cs="Amiri"/>
          <w:lang w:bidi="ar-SA"/>
          <w:color w:val="111111"/>
          <w:sz w:val="28"/>
          <w:szCs w:val="28"/>
          <w:rtl/>
        </w:rPr>
        <w:t xml:space="preserve">و إن لم تكن له فائدة، لم تجب الإجابة،</w:t>
      </w:r>
      <w:r>
        <w:rPr>
          <w:rStyle w:val="FootnoteReference"/>
        </w:rPr>
        <w:footnoteReference w:id="266"/>
      </w:r>
      <w:r>
        <w:rPr>
          <w:rFonts w:ascii="Amiri" w:hAnsi="Amiri" w:eastAsia="Amiri" w:cs="Amiri"/>
          <w:lang w:bidi="ar-SA"/>
          <w:color w:val="111111"/>
          <w:sz w:val="28"/>
          <w:szCs w:val="28"/>
          <w:rtl/>
        </w:rPr>
        <w:t xml:space="preserve">مثل أن يرمي أحدهما خمسة عشر، فيصيبها، و يصيب الآخر منها خمسة، فإذا تحاطّا لم يجب الإكمال، لأنّ الخمسة المتخلّفة إذا أخطأها صاحب الأكثر و أصابها صاحب الأقلّ‌، انفرد الأوّل بالإصابة.</w:t>
      </w:r>
    </w:p>
    <w:p>
      <w:pPr>
        <w:pStyle w:val="Heading6"/>
      </w:pPr>
      <w:bookmarkStart w:id="962" w:name="_Toc446"/>
      <w:r>
        <w:t>4398. الخامس: لو قال: إن نصلتني فلك عليّ عشرة، و تعطيني قفيز حنطة لم يجز،</w:t>
      </w:r>
      <w:bookmarkEnd w:id="962"/>
    </w:p>
    <w:p>
      <w:pPr>
        <w:pStyle w:val="BookText"/>
      </w:pPr>
      <w:r>
        <w:rPr>
          <w:rFonts w:ascii="Amiri" w:hAnsi="Amiri" w:eastAsia="Amiri" w:cs="Amiri"/>
          <w:lang w:bidi="ar-SA"/>
          <w:color w:val="111111"/>
          <w:sz w:val="28"/>
          <w:szCs w:val="28"/>
          <w:rtl/>
        </w:rPr>
        <w:t xml:space="preserve">لأنّ المناصل لا يغرم، و لو قال: إن نصلتني فلك عليّ عشرة دنانير إلاّ دانقا جاز، و لو قال: الاّ درهما لم يجز للجهالة.</w:t>
      </w:r>
    </w:p>
    <w:p>
      <w:pPr>
        <w:pStyle w:val="Heading6"/>
      </w:pPr>
      <w:bookmarkStart w:id="963" w:name="_Toc447"/>
      <w:r>
        <w:t>4399. السادس: إذا كان السباق بالخيل و شبهها، جريا دفعة واحدة،</w:t>
      </w:r>
      <w:bookmarkEnd w:id="963"/>
    </w:p>
    <w:p>
      <w:pPr>
        <w:pStyle w:val="BookText"/>
      </w:pPr>
      <w:r>
        <w:rPr>
          <w:rFonts w:ascii="Amiri" w:hAnsi="Amiri" w:eastAsia="Amiri" w:cs="Amiri"/>
          <w:lang w:bidi="ar-SA"/>
          <w:color w:val="111111"/>
          <w:sz w:val="28"/>
          <w:szCs w:val="28"/>
          <w:rtl/>
        </w:rPr>
        <w:t xml:space="preserve">و إن كان في النّضال وجب أن يبدأ أحدهما قبل صاحبه، ليعلم المصيب و كيفيّة إصابته فإن شرطا البادئ صحّ‌.</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1" w:name="pg11083_127606"/>
    <w:bookmarkEnd w:id="151"/>
    <w:p>
      <w:pPr>
        <w:pStyle w:val="BookText"/>
      </w:pPr>
      <w:r>
        <w:rPr>
          <w:rFonts w:ascii="Amiri" w:hAnsi="Amiri" w:eastAsia="Amiri" w:cs="Amiri"/>
          <w:lang w:bidi="ar-SA"/>
          <w:color w:val="111111"/>
          <w:sz w:val="28"/>
          <w:szCs w:val="28"/>
          <w:rtl/>
        </w:rPr>
        <w:t xml:space="preserve">و إن أطلقا فإن أخرج كلّ واحد السبق، فالأقرب القرعة، و يحتمل البطلان، و إن أخرجه أجنبيّ‌، قدّم من شاء، و إن أخرجه أحدهما، احتمل تقديمه، لمزيّته، و البطلان لأنّ موضوع النضال على انتفاء المزيّة.</w:t>
      </w:r>
    </w:p>
    <w:p>
      <w:pPr>
        <w:pStyle w:val="Heading6"/>
      </w:pPr>
      <w:bookmarkStart w:id="964" w:name="_Toc448"/>
      <w:r>
        <w:t>4400. السابع: يستحبّ لأهل النضال اتّخاذ غرضين يرمون من أحدهما إلى الآخر، ثم يمشون و يرمون من الآخر إلى الأوّل،</w:t>
      </w:r>
      <w:bookmarkEnd w:id="964"/>
    </w:p>
    <w:p>
      <w:pPr>
        <w:pStyle w:val="BookText"/>
      </w:pPr>
      <w:r>
        <w:rPr>
          <w:rFonts w:ascii="Amiri" w:hAnsi="Amiri" w:eastAsia="Amiri" w:cs="Amiri"/>
          <w:lang w:bidi="ar-SA"/>
          <w:color w:val="111111"/>
          <w:sz w:val="28"/>
          <w:szCs w:val="28"/>
          <w:rtl/>
        </w:rPr>
        <w:t xml:space="preserve">فاذا بدأ أحدهم بالرّمي من أحدهما بالقرعة أو الشرط، لم يكن له أن يبدأ من الآخر بل غيره بحسب ما يرتّبونه.</w:t>
      </w:r>
    </w:p>
    <w:p>
      <w:pPr>
        <w:pStyle w:val="Heading6"/>
      </w:pPr>
      <w:bookmarkStart w:id="965" w:name="_Toc449"/>
      <w:r>
        <w:t>4401. الثامن: إطلاق المناضلة يقتضي المراسلة،</w:t>
      </w:r>
      <w:bookmarkEnd w:id="965"/>
    </w:p>
    <w:p>
      <w:pPr>
        <w:pStyle w:val="BookText"/>
      </w:pPr>
      <w:r>
        <w:rPr>
          <w:rFonts w:ascii="Amiri" w:hAnsi="Amiri" w:eastAsia="Amiri" w:cs="Amiri"/>
          <w:lang w:bidi="ar-SA"/>
          <w:color w:val="111111"/>
          <w:sz w:val="28"/>
          <w:szCs w:val="28"/>
          <w:rtl/>
        </w:rPr>
        <w:t xml:space="preserve">و هو أن يرمي أحدهما سهما و الآخر سهما، و لو شرطا أن يرمي أحدهما رشقه</w:t>
      </w:r>
      <w:r>
        <w:rPr>
          <w:rStyle w:val="FootnoteReference"/>
        </w:rPr>
        <w:footnoteReference w:id="267"/>
      </w:r>
      <w:r>
        <w:rPr>
          <w:rFonts w:ascii="Amiri" w:hAnsi="Amiri" w:eastAsia="Amiri" w:cs="Amiri"/>
          <w:lang w:bidi="ar-SA"/>
          <w:color w:val="111111"/>
          <w:sz w:val="28"/>
          <w:szCs w:val="28"/>
          <w:rtl/>
        </w:rPr>
        <w:t xml:space="preserve">، أو عددا معيّنا، و الآخر بعده جاز.</w:t>
      </w:r>
    </w:p>
    <w:p>
      <w:pPr>
        <w:pStyle w:val="Heading6"/>
      </w:pPr>
      <w:bookmarkStart w:id="966" w:name="_Toc450"/>
      <w:r>
        <w:t>4402. التاسع: إذا اضطرب رمي أحدهما لعارض،</w:t>
      </w:r>
      <w:bookmarkEnd w:id="966"/>
    </w:p>
    <w:p>
      <w:pPr>
        <w:pStyle w:val="BookText"/>
      </w:pPr>
      <w:r>
        <w:rPr>
          <w:rFonts w:ascii="Amiri" w:hAnsi="Amiri" w:eastAsia="Amiri" w:cs="Amiri"/>
          <w:lang w:bidi="ar-SA"/>
          <w:color w:val="111111"/>
          <w:sz w:val="28"/>
          <w:szCs w:val="28"/>
          <w:rtl/>
        </w:rPr>
        <w:t xml:space="preserve">مثل أن أغرق النزع، فخرج، السهم من اليمين إلى اليسار، لأنّ من شأن السهم أن يمرّ على إبهام يسراه، فإذا أراد النزع غير السهم فمرّ على أصل سبابة يسراه، أو أنكر قوسه، أو انقطع وتره، أو أصابه ريح في كتفه، أو عرض في الطريق عارض، مثل أن وقع في بهيمة، أو غيرها فخرقه و خرج منه، أو استلبته الريح، فلم يصب الغرض لم يعدّ عليه خطأ، و لو أصاب مع بعض هذه العوارض، فالأقرب أنّه يعدّ له إصابة، و لو جاوز السهم الغرض، احتسب عليه خطأ، إلاّ مع العارض.</w:t>
      </w:r>
    </w:p>
    <w:p>
      <w:pPr>
        <w:pStyle w:val="Heading6"/>
      </w:pPr>
      <w:bookmarkStart w:id="967" w:name="_Toc451"/>
      <w:r>
        <w:t>4403. العاشر: إذا شرطا الخاسق،</w:t>
      </w:r>
      <w:bookmarkEnd w:id="967"/>
    </w:p>
    <w:p>
      <w:pPr>
        <w:pStyle w:val="BookText"/>
      </w:pPr>
      <w:r>
        <w:rPr>
          <w:rFonts w:ascii="Amiri" w:hAnsi="Amiri" w:eastAsia="Amiri" w:cs="Amiri"/>
          <w:lang w:bidi="ar-SA"/>
          <w:color w:val="111111"/>
          <w:sz w:val="28"/>
          <w:szCs w:val="28"/>
          <w:rtl/>
        </w:rPr>
        <w:t xml:space="preserve">فإن ثقب وثبت النصل فيه، حسب له،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2" w:name="pg11083_127607"/>
    <w:bookmarkEnd w:id="152"/>
    <w:p>
      <w:pPr>
        <w:pStyle w:val="BookText"/>
      </w:pPr>
      <w:r>
        <w:rPr>
          <w:rFonts w:ascii="Amiri" w:hAnsi="Amiri" w:eastAsia="Amiri" w:cs="Amiri"/>
          <w:lang w:bidi="ar-SA"/>
          <w:color w:val="111111"/>
          <w:sz w:val="28"/>
          <w:szCs w:val="28"/>
          <w:rtl/>
        </w:rPr>
        <w:t xml:space="preserve">و إن لم يثقبه كان خطأ، و إن ثقبه ثقبا يصلح للخسق إلاّ أنّ السهم سقط، فالأقرب انّه لا يحتسب خاسقا، و لو شرطا الإصابة مطلقا حسب له و إن لم ينفذ، و لو شرطا الخاسق، فسقط السهم فادّعى الرامي أنّه خسق و إنّما سقط لغلظ لقيه، من حصاة و شبهها و أنكر الآخر، فإن علم موضع الإصابة بالبيّنة، أو الإقرار، فإن لم يكن فيه ما يمنع الثبوت، و كان قد خرقه، فالأقرب أنّه لا يعدّ خاسقا، بل خطأ، و إن لم يخرقه فهو خطأ قطعا، و إن كان في الموضع ما يمنعه من الثبوت، احتمل أن يعدّ خاسقا، و أن لا يعدّ خطأ و لا صوابا، و إن لم يعلم، و اتّفقا على الخرق، و لا مانع من الثبوت، فالقول قول المنكر من غير يمين، و إن كان هناك مانع، فالقول أيضا قوله لكن مع اليمين، و إن أنكر الخرق، فالقول أيضا قوله مع اليمين.</w:t>
      </w:r>
    </w:p>
    <w:p>
      <w:pPr>
        <w:pStyle w:val="BookText"/>
      </w:pPr>
      <w:r>
        <w:rPr>
          <w:rFonts w:ascii="Amiri" w:hAnsi="Amiri" w:eastAsia="Amiri" w:cs="Amiri"/>
          <w:lang w:bidi="ar-SA"/>
          <w:color w:val="111111"/>
          <w:sz w:val="28"/>
          <w:szCs w:val="28"/>
          <w:rtl/>
        </w:rPr>
        <w:t xml:space="preserve">و لو أصاب ثقبا في الغرض، أو موضعا باليا و ثبت في الهدف احتمل أن يكون خاسقا مطلقا، أو مع قوّة الهدف، كالحائط و الخشب لا مع ضعفه كالتراب و شبهه، و لو أصاب طرف الغرض فخرقه و ثبت فيه بأن يقطع قطعة من طرفه و يثبت مكانها، أو يشقّه و يثبت في شقّه من غير أن يكون الغرض محيطا بالسهم، فالأقرب انّه خاسق، و لو مرق السهم منه و لم يثبت، فالأقرب انّه يعدّ إصابة، لأنّه أبلغ من الخسق.</w:t>
      </w:r>
    </w:p>
    <w:p>
      <w:pPr>
        <w:pStyle w:val="BookText"/>
      </w:pPr>
      <w:r>
        <w:rPr>
          <w:rFonts w:ascii="Amiri" w:hAnsi="Amiri" w:eastAsia="Amiri" w:cs="Amiri"/>
          <w:lang w:bidi="ar-SA"/>
          <w:color w:val="111111"/>
          <w:sz w:val="28"/>
          <w:szCs w:val="28"/>
          <w:rtl/>
        </w:rPr>
        <w:t xml:space="preserve">و لو أصاب ثقبا في الغرض و ثبت في الهدف مع جلدة من الغرض، و ادّعى الخسق و قطع الجلد، لشدّة الرّمي، و أنكر الآخر و ادّعى ضعف الغرض، فالقول قول الآخر مع يمينه، و لو وقع في غير الثقب خسق.</w:t>
      </w:r>
    </w:p>
    <w:p>
      <w:pPr>
        <w:pStyle w:val="Heading6"/>
      </w:pPr>
      <w:bookmarkStart w:id="968" w:name="_Toc452"/>
      <w:r>
        <w:t>4404. الحادي عشر: لو شرطا الإصابة مطلقا فكيف ما أصاب بالنصل جاز،</w:t>
      </w:r>
      <w:bookmarkEnd w:id="968"/>
    </w:p>
    <w:p>
      <w:pPr>
        <w:pStyle w:val="BookText"/>
      </w:pPr>
      <w:r>
        <w:rPr>
          <w:rFonts w:ascii="Amiri" w:hAnsi="Amiri" w:eastAsia="Amiri" w:cs="Amiri"/>
          <w:lang w:bidi="ar-SA"/>
          <w:color w:val="111111"/>
          <w:sz w:val="28"/>
          <w:szCs w:val="28"/>
          <w:rtl/>
        </w:rPr>
        <w:t xml:space="preserve">و لو وقع دون الغرض ثمّ انقلب فأصاب الغرض بفوقه و هو الثلمة التي في</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3" w:name="pg11083_127608"/>
    <w:bookmarkEnd w:id="153"/>
    <w:p>
      <w:pPr>
        <w:pStyle w:val="BookText"/>
      </w:pPr>
      <w:r>
        <w:rPr>
          <w:rFonts w:ascii="Amiri" w:hAnsi="Amiri" w:eastAsia="Amiri" w:cs="Amiri"/>
          <w:lang w:bidi="ar-SA"/>
          <w:color w:val="111111"/>
          <w:sz w:val="28"/>
          <w:szCs w:val="28"/>
          <w:rtl/>
        </w:rPr>
        <w:t xml:space="preserve">أسفل السهم يوضع الوتر فيها، عدّ عليه خطأ، و لو ازدلف و أصاب بنصله الغرض، فالأقرب الإصابة.</w:t>
      </w:r>
    </w:p>
    <w:p>
      <w:pPr>
        <w:pStyle w:val="Heading6"/>
      </w:pPr>
      <w:bookmarkStart w:id="969" w:name="_Toc453"/>
      <w:r>
        <w:t>4405. الثاني عشر: إذا كان الرّيح عاصفا جاز له تأخير الرمي حتى يسكن،</w:t>
      </w:r>
      <w:bookmarkEnd w:id="969"/>
    </w:p>
    <w:p>
      <w:pPr>
        <w:pStyle w:val="BookText"/>
      </w:pPr>
      <w:r>
        <w:rPr>
          <w:rFonts w:ascii="Amiri" w:hAnsi="Amiri" w:eastAsia="Amiri" w:cs="Amiri"/>
          <w:lang w:bidi="ar-SA"/>
          <w:color w:val="111111"/>
          <w:sz w:val="28"/>
          <w:szCs w:val="28"/>
          <w:rtl/>
        </w:rPr>
        <w:t xml:space="preserve">و لو تناصلا مع ريح ليّنة، و ميل رميه إلى الريح بحيث يكون قدر ما يميله يوافق الإصابة فأصاب، أو كانت الرّيح في وجه الغرض فنزع نزعا بقدر ما يكون قوة رميه مع مقاومة الرّيح يصل إلى الغرض فأصاب، حسب له و لو كانت الريح عاصفة، لم يحتسب الخطأ عليه و لا الإصابة له، و لو حوّلت الريح الغرض عن مكانه بعد الرّمي، و وقع السهم في الهدف، حسب له إن كان الشرط الإصابة، أو كان الشرط الخواسق، و كان الهدف بصلابة الغرض، أو أشدّ، و إلاّ لم يحتسب له و لا عليه. و لو أصاب الغرض موضع انتقاله، كان خطأ، و لو شرطا الخسق، فثبت في الغرض ثمّ سقط، حسب له.</w:t>
      </w:r>
    </w:p>
    <w:p>
      <w:pPr>
        <w:pStyle w:val="Heading6"/>
      </w:pPr>
      <w:bookmarkStart w:id="970" w:name="_Toc454"/>
      <w:r>
        <w:t>4406. الثالث عشر: إذا شرطا إصابة موضع من الهدف جاز،</w:t>
      </w:r>
      <w:bookmarkEnd w:id="970"/>
    </w:p>
    <w:p>
      <w:pPr>
        <w:pStyle w:val="BookText"/>
      </w:pPr>
      <w:r>
        <w:rPr>
          <w:rFonts w:ascii="Amiri" w:hAnsi="Amiri" w:eastAsia="Amiri" w:cs="Amiri"/>
          <w:lang w:bidi="ar-SA"/>
          <w:color w:val="111111"/>
          <w:sz w:val="28"/>
          <w:szCs w:val="28"/>
          <w:rtl/>
        </w:rPr>
        <w:t xml:space="preserve">فلو شرطا إصابة الشّن. و هي الجلدة، فأصاب الشنبر المحيط به</w:t>
      </w:r>
      <w:r>
        <w:rPr>
          <w:rStyle w:val="FootnoteReference"/>
        </w:rPr>
        <w:footnoteReference w:id="268"/>
      </w:r>
      <w:r>
        <w:rPr>
          <w:rFonts w:ascii="Amiri" w:hAnsi="Amiri" w:eastAsia="Amiri" w:cs="Amiri"/>
          <w:lang w:bidi="ar-SA"/>
          <w:color w:val="111111"/>
          <w:sz w:val="28"/>
          <w:szCs w:val="28"/>
          <w:rtl/>
        </w:rPr>
        <w:t xml:space="preserve">كإحاطة شنبر المنخل، أو العرى الّتي حول الشنّ‌، أو المعاليق، و هي الخيوط الّتي يعلق بها، لم يصب.</w:t>
      </w:r>
    </w:p>
    <w:p>
      <w:pPr>
        <w:pStyle w:val="BookText"/>
      </w:pPr>
      <w:r>
        <w:rPr>
          <w:rFonts w:ascii="Amiri" w:hAnsi="Amiri" w:eastAsia="Amiri" w:cs="Amiri"/>
          <w:lang w:bidi="ar-SA"/>
          <w:color w:val="111111"/>
          <w:sz w:val="28"/>
          <w:szCs w:val="28"/>
          <w:rtl/>
        </w:rPr>
        <w:t xml:space="preserve">و لو شرطا إصابة الغرض، اعتدّ بإصابة الشّن و الشنبر و العرى. و لو أصاب المعاليق، فالأقرب عدم الاعتداد.</w:t>
      </w:r>
    </w:p>
    <w:p>
      <w:pPr>
        <w:pStyle w:val="Heading6"/>
      </w:pPr>
      <w:bookmarkStart w:id="971" w:name="_Toc455"/>
      <w:r>
        <w:t>4407. الرابع عشر: إذا طلب أحدهما الزيادة في الرشق أو الإصابة،</w:t>
      </w:r>
      <w:bookmarkEnd w:id="971"/>
    </w:p>
    <w:p>
      <w:pPr>
        <w:pStyle w:val="BookText"/>
      </w:pPr>
      <w:r>
        <w:rPr>
          <w:rFonts w:ascii="Amiri" w:hAnsi="Amiri" w:eastAsia="Amiri" w:cs="Amiri"/>
          <w:lang w:bidi="ar-SA"/>
          <w:color w:val="111111"/>
          <w:sz w:val="28"/>
          <w:szCs w:val="28"/>
          <w:rtl/>
        </w:rPr>
        <w:t xml:space="preserve">فإن قلنا إنّه عقد لازم، لم يكن له ذلك إلاّ بعد أن يتفاسخاه و يعقداه على حسب ما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4" w:name="pg11083_127609"/>
    <w:bookmarkEnd w:id="154"/>
    <w:p>
      <w:pPr>
        <w:pStyle w:val="BookText"/>
      </w:pPr>
      <w:r>
        <w:rPr>
          <w:rFonts w:ascii="Amiri" w:hAnsi="Amiri" w:eastAsia="Amiri" w:cs="Amiri"/>
          <w:lang w:bidi="ar-SA"/>
          <w:color w:val="111111"/>
          <w:sz w:val="28"/>
          <w:szCs w:val="28"/>
          <w:rtl/>
        </w:rPr>
        <w:t xml:space="preserve">أرادا، و إن قلنا إنّه جائز، و لم يأخذا في الرمي، أو أخذا فيه، و تساويا رميا و إصابة، فلهما الزيادة و النقصان.</w:t>
      </w:r>
    </w:p>
    <w:p>
      <w:pPr>
        <w:pStyle w:val="BookText"/>
      </w:pPr>
      <w:r>
        <w:rPr>
          <w:rFonts w:ascii="Amiri" w:hAnsi="Amiri" w:eastAsia="Amiri" w:cs="Amiri"/>
          <w:lang w:bidi="ar-SA"/>
          <w:color w:val="111111"/>
          <w:sz w:val="28"/>
          <w:szCs w:val="28"/>
          <w:rtl/>
        </w:rPr>
        <w:t xml:space="preserve">و لو طلب أحدهما الزيادة، فإن أجابه، و إلاّ كان له الفسخ، و إن تفاضلا، فإن طلب الزيادة صاحب الفضل، تخيّر المفضول في الإجابة و الفسخ، و إن طلب المفضول لم يكن له ذلك.</w:t>
      </w:r>
    </w:p>
    <w:p>
      <w:pPr>
        <w:pStyle w:val="Heading6"/>
      </w:pPr>
      <w:bookmarkStart w:id="972" w:name="_Toc456"/>
      <w:r>
        <w:t>4408. الخامس عشر: لو قالا: من سبق إلى خمس إصابات من عشرين، فهو السابق، فأصابا خمسة من عشرة،</w:t>
      </w:r>
      <w:bookmarkEnd w:id="972"/>
    </w:p>
    <w:p>
      <w:pPr>
        <w:pStyle w:val="BookText"/>
      </w:pPr>
      <w:r>
        <w:rPr>
          <w:rFonts w:ascii="Amiri" w:hAnsi="Amiri" w:eastAsia="Amiri" w:cs="Amiri"/>
          <w:lang w:bidi="ar-SA"/>
          <w:color w:val="111111"/>
          <w:sz w:val="28"/>
          <w:szCs w:val="28"/>
          <w:rtl/>
        </w:rPr>
        <w:t xml:space="preserve">لم يجب الإكمال، و لا سبق، و لو أصاب أحدهما خمسة، و الآخر أربعة، فقد نضله الأوّل، و لو رمى أحدهما عشرا فأصاب خمسا، و الآخر تسعا فأصاب أربعا، لم يحكم بالسّبق قبل العاشر، فإن أخطأه، فهو مسبوق، و إلاّ فلا، و لو أصاب دون الأربع من التسعة، فهو مسبوق، و لا حاجة إلى الإكمال.</w:t>
      </w:r>
    </w:p>
    <w:p>
      <w:pPr>
        <w:pStyle w:val="BookText"/>
      </w:pPr>
      <w:r>
        <w:rPr>
          <w:rFonts w:ascii="Amiri" w:hAnsi="Amiri" w:eastAsia="Amiri" w:cs="Amiri"/>
          <w:lang w:bidi="ar-SA"/>
          <w:color w:val="111111"/>
          <w:sz w:val="28"/>
          <w:szCs w:val="28"/>
          <w:rtl/>
        </w:rPr>
        <w:t xml:space="preserve">و لو قالا: أيّنا فضل صاحبه بثلاث من عشرين فهو سابق، فهو محاطّة، و يسمّى أيضا مفاضلة، و يلزم إتمام الرشق مع الفائدة كما قلنا لا بدونها، كما لو أصاب أحدهما اثني عشر و أخطأها الآخر.</w:t>
      </w:r>
    </w:p>
    <w:p>
      <w:pPr>
        <w:pStyle w:val="BookText"/>
      </w:pPr>
      <w:r>
        <w:rPr>
          <w:rFonts w:ascii="Amiri" w:hAnsi="Amiri" w:eastAsia="Amiri" w:cs="Amiri"/>
          <w:lang w:bidi="ar-SA"/>
          <w:color w:val="111111"/>
          <w:sz w:val="28"/>
          <w:szCs w:val="28"/>
          <w:rtl/>
        </w:rPr>
        <w:t xml:space="preserve">و لو قالا: أيّنا أصاب خمسا من عشرين، فهو سابق، فمن أصاب خمسة منها قبل صاحبه، فهو سابق، و لو أصاب كلّ منهما خمسا، أو لم يصب واحد منهما خمسا، فلا سابق، و هذه كالمحاطّة في وجوب الإكمال مع الفائدة لا بدونها، كما لو رميا ستّة عشر فأخطئاها معا، لم يجب الإكمال.</w:t>
      </w:r>
    </w:p>
    <w:p>
      <w:pPr>
        <w:pStyle w:val="BookText"/>
      </w:pPr>
      <w:r>
        <w:rPr>
          <w:rFonts w:ascii="Amiri" w:hAnsi="Amiri" w:eastAsia="Amiri" w:cs="Amiri"/>
          <w:lang w:bidi="ar-SA"/>
          <w:color w:val="111111"/>
          <w:sz w:val="28"/>
          <w:szCs w:val="28"/>
          <w:rtl/>
        </w:rPr>
        <w:t xml:space="preserve">و لو شرط أن يحسب كلّ واحد منهما خاسقه بإصابتين، فالأقرب الجواز.</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5" w:name="pg11083_127610"/>
    <w:bookmarkEnd w:id="155"/>
    <w:p>
      <w:pPr>
        <w:pStyle w:val="Heading6"/>
      </w:pPr>
      <w:bookmarkStart w:id="973" w:name="_Toc457"/>
      <w:r>
        <w:t>4409. السادس عشر: إذا شرطا أن يرميا أرشاقا كثيرة جاز مع التعيين من غير حصر،</w:t>
      </w:r>
      <w:bookmarkEnd w:id="973"/>
    </w:p>
    <w:p>
      <w:pPr>
        <w:pStyle w:val="BookText"/>
      </w:pPr>
      <w:r>
        <w:rPr>
          <w:rFonts w:ascii="Amiri" w:hAnsi="Amiri" w:eastAsia="Amiri" w:cs="Amiri"/>
          <w:lang w:bidi="ar-SA"/>
          <w:color w:val="111111"/>
          <w:sz w:val="28"/>
          <w:szCs w:val="28"/>
          <w:rtl/>
        </w:rPr>
        <w:t xml:space="preserve">فإن شرطا أن يرميا كلّ يوم قدرا منها، جاز، و لو أطلقا، حمل على التعجيل، و يرميان من أوّل النهار إلى آخره ما لم يحصل عارض من مرض، أو شبهه، فإذا جاء الليل قبل إكماله أخّراه إلى الغد ما لم يشترطا الرمي ليلا. و لو أراد أحدهما التطويل و التشاغل عن الرمي بمسح القوس و شبهه، منع من ذلك و لا يدهش بالاستعجال بالكلّية، و يمنع كلّ منهما من الكلام الرّدئي الذي يغيظ صاحبه، كالافتخار، و الارتجاز، و تعنيف صاحبه على الخطأ، و إظهار أنّه يعلمه، و كذا يمنع الحاضر معهما من ذلك كالشاهد، و الأمين، و لا يمدح السابق و لا يعنّف المسبوق.</w:t>
      </w:r>
    </w:p>
    <w:p>
      <w:pPr>
        <w:pStyle w:val="BookText"/>
      </w:pPr>
      <w:r>
        <w:rPr>
          <w:rFonts w:ascii="Amiri" w:hAnsi="Amiri" w:eastAsia="Amiri" w:cs="Amiri"/>
          <w:lang w:bidi="ar-SA"/>
          <w:color w:val="111111"/>
          <w:sz w:val="28"/>
          <w:szCs w:val="28"/>
          <w:rtl/>
        </w:rPr>
        <w:t xml:space="preserve">و إذا تشاحّا في الموقف مع تساويه، كان الحكم للسابق، و لو اختلف كان الحكم لمن يختار الأصلح إلاّ مع الشرط.</w:t>
      </w:r>
    </w:p>
    <w:p>
      <w:pPr>
        <w:pStyle w:val="Heading6"/>
      </w:pPr>
      <w:bookmarkStart w:id="974" w:name="_Toc458"/>
      <w:r>
        <w:t>4410. السابع عشر: لو رميا عشرة من عشرين، فأصاب كلّ واحد اثنين، فقال أحدهما: ارم سهمك هذا، فإن أصبت سبقت، لم يجز،</w:t>
      </w:r>
      <w:bookmarkEnd w:id="974"/>
    </w:p>
    <w:p>
      <w:pPr>
        <w:pStyle w:val="BookText"/>
      </w:pPr>
      <w:r>
        <w:rPr>
          <w:rFonts w:ascii="Times New Roman" w:hAnsi="Times New Roman" w:eastAsia="Times New Roman" w:cs="Times New Roman"/>
          <w:lang w:val="en-US" w:bidi="en-US"/>
          <w:color w:val="111111"/>
          <w:sz w:val="28"/>
          <w:szCs w:val="28"/>
          <w:rtl/>
        </w:rPr>
        <w:t xml:space="preserve">4410.</w:t>
      </w:r>
    </w:p>
    <w:p>
      <w:pPr>
        <w:pStyle w:val="BookText"/>
      </w:pPr>
      <w:r>
        <w:rPr>
          <w:rFonts w:ascii="Amiri" w:hAnsi="Amiri" w:eastAsia="Amiri" w:cs="Amiri"/>
          <w:lang w:bidi="ar-SA"/>
          <w:color w:val="111111"/>
          <w:sz w:val="28"/>
          <w:szCs w:val="28"/>
          <w:rtl/>
        </w:rPr>
        <w:t xml:space="preserve">السابع عشر: لو رميا عشرة من عشرين، فأصاب كلّ واحد اثنين، فقال أحدهما: ارم سهمك هذا، فإن أصبت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سبقت، لم يجز،</w:t>
      </w:r>
    </w:p>
    <w:p>
      <w:pPr>
        <w:pStyle w:val="BookText"/>
      </w:pPr>
      <w:r>
        <w:rPr>
          <w:rFonts w:ascii="Amiri" w:hAnsi="Amiri" w:eastAsia="Amiri" w:cs="Amiri"/>
          <w:lang w:bidi="ar-SA"/>
          <w:color w:val="111111"/>
          <w:sz w:val="28"/>
          <w:szCs w:val="28"/>
          <w:rtl/>
        </w:rPr>
        <w:t xml:space="preserve">و لو فسخا العقد، أو قال ابتداء: ارم سهمك فإن أصبت فلك كذا، جاز جعالة.</w:t>
      </w:r>
    </w:p>
    <w:p>
      <w:pPr>
        <w:pStyle w:val="BookText"/>
      </w:pPr>
      <w:r>
        <w:rPr>
          <w:rFonts w:ascii="Amiri" w:hAnsi="Amiri" w:eastAsia="Amiri" w:cs="Amiri"/>
          <w:lang w:bidi="ar-SA"/>
          <w:color w:val="111111"/>
          <w:sz w:val="28"/>
          <w:szCs w:val="28"/>
          <w:rtl/>
        </w:rPr>
        <w:t xml:space="preserve">و لو قال: ارم هذا السهم فإن أصبت فلك كذا غير مال النضال، جاز جعالة أيضا، و يأخذ مع الإصابة لا مع عدمها، و لا يحتسب من الرشق.</w:t>
      </w:r>
    </w:p>
    <w:p>
      <w:pPr>
        <w:pStyle w:val="BookText"/>
      </w:pPr>
      <w:r>
        <w:rPr>
          <w:rFonts w:ascii="Amiri" w:hAnsi="Amiri" w:eastAsia="Amiri" w:cs="Amiri"/>
          <w:lang w:bidi="ar-SA"/>
          <w:color w:val="111111"/>
          <w:sz w:val="28"/>
          <w:szCs w:val="28"/>
          <w:rtl/>
        </w:rPr>
        <w:t xml:space="preserve">و لو قال: ارم سهما فإن أصبت فلك كذا، و إن أخطأت فعليك كذا، لم يجز.</w:t>
      </w:r>
    </w:p>
    <w:p>
      <w:pPr>
        <w:pStyle w:val="Heading6"/>
      </w:pPr>
      <w:bookmarkStart w:id="975" w:name="_Toc459"/>
      <w:r>
        <w:t>4411. الثامن عشر: لو قال: ناضل نفسك، فإن كان صوابك أكثر، فلك السبق،</w:t>
      </w:r>
      <w:bookmarkEnd w:id="975"/>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6" w:name="pg11083_127611"/>
    <w:bookmarkEnd w:id="156"/>
    <w:p>
      <w:pPr>
        <w:pStyle w:val="BookText"/>
      </w:pPr>
      <w:r>
        <w:rPr>
          <w:rFonts w:ascii="Amiri" w:hAnsi="Amiri" w:eastAsia="Amiri" w:cs="Amiri"/>
          <w:lang w:bidi="ar-SA"/>
          <w:color w:val="111111"/>
          <w:sz w:val="28"/>
          <w:szCs w:val="28"/>
          <w:rtl/>
        </w:rPr>
        <w:t xml:space="preserve">لم يجز، و كذا لو قال: ناضل نفسك، فإن كان صوابك أكثر، فقد نضلتني.</w:t>
      </w:r>
    </w:p>
    <w:p>
      <w:pPr>
        <w:pStyle w:val="BookText"/>
      </w:pPr>
      <w:r>
        <w:rPr>
          <w:rFonts w:ascii="Amiri" w:hAnsi="Amiri" w:eastAsia="Amiri" w:cs="Amiri"/>
          <w:lang w:bidi="ar-SA"/>
          <w:color w:val="111111"/>
          <w:sz w:val="28"/>
          <w:szCs w:val="28"/>
          <w:rtl/>
        </w:rPr>
        <w:t xml:space="preserve">و لو قال: ارم عشرين، فإن كان صوابك أكثر، فلك كذا، جاز جعالة.</w:t>
      </w:r>
    </w:p>
    <w:p>
      <w:pPr>
        <w:pStyle w:val="Heading6"/>
      </w:pPr>
      <w:bookmarkStart w:id="976" w:name="_Toc460"/>
      <w:r>
        <w:t>4412. التاسع عشر: لو رمى سهما فانكسر،</w:t>
      </w:r>
      <w:bookmarkEnd w:id="976"/>
    </w:p>
    <w:p>
      <w:pPr>
        <w:pStyle w:val="BookText"/>
      </w:pPr>
      <w:r>
        <w:rPr>
          <w:rFonts w:ascii="Amiri" w:hAnsi="Amiri" w:eastAsia="Amiri" w:cs="Amiri"/>
          <w:lang w:bidi="ar-SA"/>
          <w:color w:val="111111"/>
          <w:sz w:val="28"/>
          <w:szCs w:val="28"/>
          <w:rtl/>
        </w:rPr>
        <w:t xml:space="preserve">فإن أصاب بالنصل، أو بهما معا، فهو إصابة، و إن اصاب بالفوق، فهو خطأ، و لو أصاب فوق سهم ثابت نصله في الغرض، لم يحتسب له و لا عليه، و لو كان الثابت في الغرض قد نفذ فيه حتى بلغ فوقه الغرض، ثم أصابه، فإن كانت الإصابة مطلقة حسب له، و إن شرط الخاسق لم يحتسب له و لا عليه، و لو أصاب الفوق و شجّ على السهم حتى أصاب الغرض، فهو إصابة.</w:t>
      </w:r>
    </w:p>
    <w:p>
      <w:pPr>
        <w:pStyle w:val="Heading6"/>
      </w:pPr>
      <w:bookmarkStart w:id="977" w:name="_Toc461"/>
      <w:r>
        <w:t>4413. العشرون: إن قلنا انّ العقد لازم لم يكن لأحدهما الترك بعد العقد،</w:t>
      </w:r>
      <w:bookmarkEnd w:id="977"/>
    </w:p>
    <w:p>
      <w:pPr>
        <w:pStyle w:val="BookText"/>
      </w:pPr>
      <w:r>
        <w:rPr>
          <w:rFonts w:ascii="Amiri" w:hAnsi="Amiri" w:eastAsia="Amiri" w:cs="Amiri"/>
          <w:lang w:bidi="ar-SA"/>
          <w:color w:val="111111"/>
          <w:sz w:val="28"/>
          <w:szCs w:val="28"/>
          <w:rtl/>
        </w:rPr>
        <w:t xml:space="preserve">فإن امتنع حبس، فإذا امتنع عزّر، فإن فعل، و إلاّ ردّ إلى الحبس، فإن فعل و إلاّ عزّر، و إن قلنا انّه جائز، كان للفاضل أن يترك، و في المفضولة وجهان.</w:t>
      </w:r>
    </w:p>
    <w:p>
      <w:pPr>
        <w:pStyle w:val="BookText"/>
      </w:pPr>
      <w:r>
        <w:rPr>
          <w:rFonts w:ascii="Amiri" w:hAnsi="Amiri" w:eastAsia="Amiri" w:cs="Amiri"/>
          <w:lang w:bidi="ar-SA"/>
          <w:color w:val="111111"/>
          <w:sz w:val="28"/>
          <w:szCs w:val="28"/>
          <w:rtl/>
        </w:rPr>
        <w:t xml:space="preserve">و لو شرطا أن يقعد أحدهما متى أراد، بطل العقد إن قلنا انّه لازم، و إلاّ فلا.</w:t>
      </w:r>
    </w:p>
    <w:p>
      <w:pPr>
        <w:pStyle w:val="BookText"/>
      </w:pPr>
      <w:r>
        <w:rPr>
          <w:rFonts w:ascii="Amiri" w:hAnsi="Amiri" w:eastAsia="Amiri" w:cs="Amiri"/>
          <w:lang w:bidi="ar-SA"/>
          <w:color w:val="111111"/>
          <w:sz w:val="28"/>
          <w:szCs w:val="28"/>
          <w:rtl/>
        </w:rPr>
        <w:t xml:space="preserve">و لا يجوز أن يشترطا كون السبق على الجالس، و لا يجب في عقد النضال اشتراط قدر ارتفاع السهم، و لو سمّى قدر ذلك، فالوجه المنع، لعدم ضبطه، و حصول التنازع به، و كذا لا يشترط قدر ارتفاع الغرض عن وجه الأرض، و ينصرف الإطلاق إلى العرف، و لو شرطاه لم يجز خفضه و لا رفعه، إن قلنا بلزوم العقد و إلاّ جاز.</w:t>
      </w:r>
    </w:p>
    <w:p>
      <w:pPr>
        <w:pStyle w:val="Heading6"/>
      </w:pPr>
      <w:bookmarkStart w:id="978" w:name="_Toc462"/>
      <w:r>
        <w:t>4414. الحادي و العشرون: لو عقدا على مائة ذراع، ثمّ اتّفقا على الزيادة،</w:t>
      </w:r>
      <w:bookmarkEnd w:id="978"/>
    </w:p>
    <w:p>
      <w:pPr>
        <w:pStyle w:val="BookText"/>
      </w:pPr>
      <w:r>
        <w:rPr>
          <w:rFonts w:ascii="Amiri" w:hAnsi="Amiri" w:eastAsia="Amiri" w:cs="Amiri"/>
          <w:lang w:bidi="ar-SA"/>
          <w:color w:val="111111"/>
          <w:sz w:val="28"/>
          <w:szCs w:val="28"/>
          <w:rtl/>
        </w:rPr>
        <w:t xml:space="preserve">لم يكن لهما ذلك إلاّ بعد التفاسخ و إنشاء عقد على ما يريدانه، إن قلنا انه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7" w:name="pg11083_127612"/>
    <w:bookmarkEnd w:id="157"/>
    <w:p>
      <w:pPr>
        <w:pStyle w:val="BookText"/>
      </w:pPr>
      <w:r>
        <w:rPr>
          <w:rFonts w:ascii="Amiri" w:hAnsi="Amiri" w:eastAsia="Amiri" w:cs="Amiri"/>
          <w:lang w:bidi="ar-SA"/>
          <w:color w:val="111111"/>
          <w:sz w:val="28"/>
          <w:szCs w:val="28"/>
          <w:rtl/>
        </w:rPr>
        <w:t xml:space="preserve">لازم، و إلاّ جاز. و كذا البحث لو شرط إصابة الهدف أوّلا، ثمّ طلبا إصابة الغرض.</w:t>
      </w:r>
    </w:p>
    <w:p>
      <w:pPr>
        <w:pStyle w:val="BookText"/>
      </w:pPr>
      <w:r>
        <w:rPr>
          <w:rFonts w:ascii="Amiri" w:hAnsi="Amiri" w:eastAsia="Amiri" w:cs="Amiri"/>
          <w:lang w:bidi="ar-SA"/>
          <w:color w:val="111111"/>
          <w:sz w:val="28"/>
          <w:szCs w:val="28"/>
          <w:rtl/>
        </w:rPr>
        <w:t xml:space="preserve">و لا يجوز اشتراط بعد تتعذر الإصابة معه، كأربعمائة ذراع، و يجوز على مائتين و خمسين فما دون، و كذا لا يجوز اشتراط الإصابة في عدد يتعذّر معه ذلك كما لو شرطا إصابة تسعة من عشرة، و كذا لو شرطا إصابة العشرة، و قوّى الشيخ الجواز فيهما</w:t>
      </w:r>
      <w:r>
        <w:rPr>
          <w:rStyle w:val="FootnoteReference"/>
        </w:rPr>
        <w:footnoteReference w:id="269"/>
      </w:r>
      <w:r>
        <w:rPr>
          <w:rFonts w:ascii="Amiri" w:hAnsi="Amiri" w:eastAsia="Amiri" w:cs="Amiri"/>
          <w:lang w:bidi="ar-SA"/>
          <w:color w:val="111111"/>
          <w:sz w:val="28"/>
          <w:szCs w:val="28"/>
          <w:rtl/>
        </w:rPr>
        <w:t xml:space="preserve">و هو جيّد.</w:t>
      </w:r>
    </w:p>
    <w:p>
      <w:pPr>
        <w:pStyle w:val="BookText"/>
      </w:pPr>
      <w:r>
        <w:rPr>
          <w:rFonts w:ascii="Amiri" w:hAnsi="Amiri" w:eastAsia="Amiri" w:cs="Amiri"/>
          <w:lang w:bidi="ar-SA"/>
          <w:color w:val="111111"/>
          <w:sz w:val="28"/>
          <w:szCs w:val="28"/>
          <w:rtl/>
        </w:rPr>
        <w:t xml:space="preserve">و لو كان الرّشق عشرة و الإصابة خمسة، و شرط الإصابة من تسعة بمعنى أنّ العاشر لا يحسب له و إن أصابه، لم يجز.</w:t>
      </w:r>
    </w:p>
    <w:p>
      <w:pPr>
        <w:pStyle w:val="Heading6"/>
      </w:pPr>
      <w:bookmarkStart w:id="979" w:name="_Toc463"/>
      <w:r>
        <w:t>4415. الثاني و العشرون: يجوز للرامي أن يقف أين شاء من الغرض عن يمينه أو يساره،</w:t>
      </w:r>
      <w:bookmarkEnd w:id="979"/>
    </w:p>
    <w:p>
      <w:pPr>
        <w:pStyle w:val="BookText"/>
      </w:pPr>
      <w:r>
        <w:rPr>
          <w:rFonts w:ascii="IRNazanin" w:hAnsi="IRNazanin" w:eastAsia="IRNazanin" w:cs="IRNazanin"/>
          <w:lang w:bidi="fa-IR"/>
          <w:color w:val="111111"/>
          <w:sz w:val="28"/>
          <w:szCs w:val="28"/>
          <w:rtl/>
        </w:rPr>
        <w:t xml:space="preserve">و لو شرطا موضعا خاصّا، لزم، و لو قال أحدهما: نستقبل الشمس و الآخر: نستدبرها</w:t>
      </w:r>
      <w:r>
        <w:rPr>
          <w:rStyle w:val="FootnoteReference"/>
        </w:rPr>
        <w:footnoteReference w:id="270"/>
      </w:r>
      <w:r>
        <w:rPr>
          <w:rFonts w:ascii="Amiri" w:hAnsi="Amiri" w:eastAsia="Amiri" w:cs="Amiri"/>
          <w:lang w:bidi="ar-SA"/>
          <w:color w:val="111111"/>
          <w:sz w:val="28"/>
          <w:szCs w:val="28"/>
          <w:rtl/>
        </w:rPr>
        <w:t xml:space="preserve">أجيب طالب الاستدبار، و لو شرطا الاستقبال لزم.</w:t>
      </w:r>
    </w:p>
    <w:p>
      <w:pPr>
        <w:pStyle w:val="Heading6"/>
      </w:pPr>
      <w:bookmarkStart w:id="980" w:name="_Toc464"/>
      <w:r>
        <w:t>4416. الثالث و العشرون: يجوز أن تكون الرماة ضربين، و يقتسمون بالاختيار،</w:t>
      </w:r>
      <w:bookmarkEnd w:id="980"/>
    </w:p>
    <w:p>
      <w:pPr>
        <w:pStyle w:val="BookText"/>
      </w:pPr>
      <w:r>
        <w:rPr>
          <w:rFonts w:ascii="Amiri" w:hAnsi="Amiri" w:eastAsia="Amiri" w:cs="Amiri"/>
          <w:lang w:bidi="ar-SA"/>
          <w:color w:val="111111"/>
          <w:sz w:val="28"/>
          <w:szCs w:val="28"/>
          <w:rtl/>
        </w:rPr>
        <w:t xml:space="preserve">و الأقرب جواز القرعة، و الأوّل أولى، فيختار رئيس أحد الحزبين واحدا، ثم يختار الآخر واحدا، و هكذا، و لا يختار أحدهما الجميع ثمّ الآخر الباقي، و يقرع في المبتدئ للاختيار من الزعيمين، و لو جعلوا الرئيس للحزبين واحدا، لم يجز، و لو قال أحد الزعيمين: أنا أختار أوّلا، على أن أخرج السبق أو على أن يكون السبق على حزبي لم يجز، و كذا لو قال للآخر: اختر أنت على أنّ عليك السبق، أو يقرع فمن أصابته كان السبق عليه، و لا نرمي معا، فأيّنا أصاب، كان السبق على الآخر.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8" w:name="pg11083_127613"/>
    <w:bookmarkEnd w:id="158"/>
    <w:p>
      <w:pPr>
        <w:pStyle w:val="Heading6"/>
      </w:pPr>
      <w:bookmarkStart w:id="981" w:name="_Toc465"/>
      <w:r>
        <w:t>4417. الرابع و العشرون: لا بدّ من تعيين الرماة،</w:t>
      </w:r>
      <w:bookmarkEnd w:id="981"/>
    </w:p>
    <w:p>
      <w:pPr>
        <w:pStyle w:val="BookText"/>
      </w:pPr>
      <w:r>
        <w:rPr>
          <w:rFonts w:ascii="Amiri" w:hAnsi="Amiri" w:eastAsia="Amiri" w:cs="Amiri"/>
          <w:lang w:bidi="ar-SA"/>
          <w:color w:val="111111"/>
          <w:sz w:val="28"/>
          <w:szCs w:val="28"/>
          <w:rtl/>
        </w:rPr>
        <w:t xml:space="preserve">فلو اختار ثلاثة لا يسمّيهم لصاحبه، و صاحبه ثلاثة لا يسمّيهم للأوّل، لم يجز.</w:t>
      </w:r>
    </w:p>
    <w:p>
      <w:pPr>
        <w:pStyle w:val="BookText"/>
      </w:pPr>
      <w:r>
        <w:rPr>
          <w:rFonts w:ascii="Amiri" w:hAnsi="Amiri" w:eastAsia="Amiri" w:cs="Amiri"/>
          <w:lang w:bidi="ar-SA"/>
          <w:color w:val="111111"/>
          <w:sz w:val="28"/>
          <w:szCs w:val="28"/>
          <w:rtl/>
        </w:rPr>
        <w:t xml:space="preserve">و لو حضر غريب لا يعرفونه، فاختير في أحد الحزبين فخرج لا يحسن الرمي، بطل العقد فيه و في محاذيه الذي اختاره الزعيم الآخر في مقابلته، و لا يبطل في الباقين، بل لكلّ حزب خيار تفريق الصفقة، و لو ظهر راميا قليل الإصابة، فقال حزبه: ظننّاه كثيرها، أو بان كثيرها، فقالا الآخر: ظننّاه قليلها، لم يلتفت إليهم.</w:t>
      </w:r>
    </w:p>
    <w:p>
      <w:pPr>
        <w:pStyle w:val="Heading6"/>
      </w:pPr>
      <w:bookmarkStart w:id="982" w:name="_Toc466"/>
      <w:r>
        <w:t>4418. الخامس و العشرون: إذا شرطوا تقديم أحد الحزبين، فيكون أحدهم المبتدئ، جاز،</w:t>
      </w:r>
      <w:bookmarkEnd w:id="982"/>
    </w:p>
    <w:p>
      <w:pPr>
        <w:pStyle w:val="BookText"/>
      </w:pPr>
      <w:r>
        <w:rPr>
          <w:rFonts w:ascii="Amiri" w:hAnsi="Amiri" w:eastAsia="Amiri" w:cs="Amiri"/>
          <w:lang w:bidi="ar-SA"/>
          <w:color w:val="111111"/>
          <w:sz w:val="28"/>
          <w:szCs w:val="28"/>
          <w:rtl/>
        </w:rPr>
        <w:t xml:space="preserve">و لو شرطوا أن يكون فلان مقدّما و فلان معه من الحزب الآخر، ثمّ فلان ثانيا من الحزب الأوّل، و فلان معه، كان باطلا و إذا تعيّنت البدأة لواحد فرمى غيره، ردّ السهم عليه، و لم يحتسب له و لا عليه.</w:t>
      </w:r>
    </w:p>
    <w:p>
      <w:pPr>
        <w:pStyle w:val="Heading6"/>
      </w:pPr>
      <w:bookmarkStart w:id="983" w:name="_Toc467"/>
      <w:r>
        <w:t>4419. السادس و العشرون: لو أخرج أحد الزعيمين السبق منه، فسبق حزبه،</w:t>
      </w:r>
      <w:bookmarkEnd w:id="983"/>
    </w:p>
    <w:p>
      <w:pPr>
        <w:pStyle w:val="BookText"/>
      </w:pPr>
      <w:r>
        <w:rPr>
          <w:rFonts w:ascii="Amiri" w:hAnsi="Amiri" w:eastAsia="Amiri" w:cs="Amiri"/>
          <w:lang w:bidi="ar-SA"/>
          <w:color w:val="111111"/>
          <w:sz w:val="28"/>
          <w:szCs w:val="28"/>
          <w:rtl/>
        </w:rPr>
        <w:t xml:space="preserve">لم يرجع عليهم إلاّ مع الشرط، فيرجع بالسّوية، و يأخذه السابق بالسّوية و يحتمل قسمته على قدر الإصابة.</w:t>
      </w:r>
    </w:p>
    <w:p>
      <w:pPr>
        <w:pStyle w:val="Heading6"/>
      </w:pPr>
      <w:bookmarkStart w:id="984" w:name="_Toc468"/>
      <w:r>
        <w:t>4420. السابع و العشرون: يشترط كون الرشق بين الحزبين يمكن قسمته بغير كسر و يتساوون فيه،</w:t>
      </w:r>
      <w:bookmarkEnd w:id="984"/>
    </w:p>
    <w:p>
      <w:pPr>
        <w:pStyle w:val="BookText"/>
      </w:pPr>
      <w:r>
        <w:rPr>
          <w:rFonts w:ascii="Amiri" w:hAnsi="Amiri" w:eastAsia="Amiri" w:cs="Amiri"/>
          <w:lang w:bidi="ar-SA"/>
          <w:color w:val="111111"/>
          <w:sz w:val="28"/>
          <w:szCs w:val="28"/>
          <w:rtl/>
        </w:rPr>
        <w:t xml:space="preserve">فلو كانوا ثلاثة وجب أن يكون له ثلث، و كذا لو كانوا أربعة وجب أن يكون له ربع.</w:t>
      </w:r>
    </w:p>
    <w:p>
      <w:pPr>
        <w:pStyle w:val="Heading6"/>
      </w:pPr>
      <w:bookmarkStart w:id="985" w:name="_Toc469"/>
      <w:r>
        <w:t>4421. الثامن و العشرون: إذا قال أحد المتناضلين لصاحبه و قد فضله: اطرح الفضل و عليّ كذا لم يجز،</w:t>
      </w:r>
      <w:bookmarkEnd w:id="985"/>
    </w:p>
    <w:p>
      <w:pPr>
        <w:pStyle w:val="BookText"/>
      </w:pPr>
      <w:r>
        <w:rPr>
          <w:rFonts w:ascii="Times New Roman" w:hAnsi="Times New Roman" w:eastAsia="Times New Roman" w:cs="Times New Roman"/>
          <w:lang w:val="en-US" w:bidi="en-US"/>
          <w:color w:val="111111"/>
          <w:sz w:val="28"/>
          <w:szCs w:val="28"/>
          <w:rtl/>
        </w:rPr>
        <w:t xml:space="preserve">4421.</w:t>
      </w:r>
    </w:p>
    <w:p>
      <w:pPr>
        <w:pStyle w:val="BookText"/>
      </w:pPr>
      <w:r>
        <w:rPr>
          <w:rFonts w:ascii="Amiri" w:hAnsi="Amiri" w:eastAsia="Amiri" w:cs="Amiri"/>
          <w:lang w:bidi="ar-SA"/>
          <w:color w:val="111111"/>
          <w:sz w:val="28"/>
          <w:szCs w:val="28"/>
          <w:rtl/>
        </w:rPr>
        <w:t xml:space="preserve">الثامن و العشرون: إذا قال أحد المتناضلين لصاحبه و قد فضله: اطرح الفضل و عليّ كذا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لم يجز،</w:t>
      </w:r>
    </w:p>
    <w:p>
      <w:pPr>
        <w:pStyle w:val="BookText"/>
      </w:pPr>
      <w:r>
        <w:rPr>
          <w:rFonts w:ascii="IRNazanin" w:hAnsi="IRNazanin" w:eastAsia="IRNazanin" w:cs="IRNazanin"/>
          <w:lang w:bidi="fa-IR"/>
          <w:color w:val="111111"/>
          <w:sz w:val="28"/>
          <w:szCs w:val="28"/>
          <w:rtl/>
        </w:rPr>
        <w:t xml:space="preserve">و لو تفاسخا العقد و عقدا عقدا آخر، جاز. و لو</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9" w:name="pg11083_127614"/>
    <w:bookmarkEnd w:id="159"/>
    <w:p>
      <w:pPr>
        <w:pStyle w:val="BookText"/>
      </w:pPr>
      <w:r>
        <w:rPr>
          <w:rFonts w:ascii="Amiri" w:hAnsi="Amiri" w:eastAsia="Amiri" w:cs="Amiri"/>
          <w:lang w:bidi="ar-SA"/>
          <w:color w:val="111111"/>
          <w:sz w:val="28"/>
          <w:szCs w:val="28"/>
          <w:rtl/>
        </w:rPr>
        <w:t xml:space="preserve">لم يفسخاه فتمّت الإصابة مع ما أسقطه، استحقّ السبق، و ردّ ما أخذه في مقابلة الطرح.</w:t>
      </w:r>
    </w:p>
    <w:p>
      <w:pPr>
        <w:pStyle w:val="BookText"/>
      </w:pPr>
      <w:r>
        <w:rPr>
          <w:rFonts w:ascii="Amiri" w:hAnsi="Amiri" w:eastAsia="Amiri" w:cs="Amiri"/>
          <w:lang w:bidi="ar-SA"/>
          <w:color w:val="111111"/>
          <w:sz w:val="28"/>
          <w:szCs w:val="28"/>
          <w:rtl/>
        </w:rPr>
        <w:t xml:space="preserve">و لو سبّق أحدهما صاحبه عشرة، فقال: إن نضلتني فلك هذه العشرة، و إن نضلتك فلا شيء لك، فقال: ثالث للمسبق: أنا شريكك في الغنم و الغرم إن نضلك فنصف العشرة عليّ و إن نضلته فنصفها لي، لم يجز، لأنّ الغرم و الغنم للمناضل لا لغير الرامي، و كذا لو سبّق كلّ واحد منهما صاحبه عشرة و أدخلا محلّلا، فقال رابع لكلّ من المسبّقين: أنا شريكك في الغنم و الغرم.</w:t>
      </w:r>
    </w:p>
    <w:p>
      <w:pPr>
        <w:pStyle w:val="Heading6"/>
      </w:pPr>
      <w:bookmarkStart w:id="986" w:name="_Toc470"/>
      <w:r>
        <w:t>4422. التاسع و العشرون: لو قال واحد لآخر: ارم هذا السهم فإن أصبت به فلك درهم،</w:t>
      </w:r>
      <w:bookmarkEnd w:id="986"/>
    </w:p>
    <w:p>
      <w:pPr>
        <w:pStyle w:val="BookText"/>
      </w:pPr>
      <w:r>
        <w:rPr>
          <w:rFonts w:ascii="Amiri" w:hAnsi="Amiri" w:eastAsia="Amiri" w:cs="Amiri"/>
          <w:lang w:bidi="ar-SA"/>
          <w:color w:val="111111"/>
          <w:sz w:val="28"/>
          <w:szCs w:val="28"/>
          <w:rtl/>
        </w:rPr>
        <w:t xml:space="preserve">صحّ جعالة، و لو قال: إن أصبت فلك درهم، و إن أخطأت فعليك درهم، لم يجز، و لو قال: ارم عشرة فإن كان صوابك أكثر من خطائك فلك درهم، صحّ جعالة، و كذا: إن كان صوابك أكثر، فلك بكلّ سهم أصبت به درهم، أو قال: ارم عشرة و لك بكلّ سهم أصبت به منها درهم، أو قال: فلك بكلّ سهم زائد على النصف من المصيبات درهم.</w:t>
      </w:r>
    </w:p>
    <w:p>
      <w:pPr>
        <w:pStyle w:val="BookText"/>
      </w:pPr>
      <w:r>
        <w:rPr>
          <w:rFonts w:ascii="Amiri" w:hAnsi="Amiri" w:eastAsia="Amiri" w:cs="Amiri"/>
          <w:lang w:bidi="ar-SA"/>
          <w:color w:val="111111"/>
          <w:sz w:val="28"/>
          <w:szCs w:val="28"/>
          <w:rtl/>
        </w:rPr>
        <w:t xml:space="preserve">و لو قال: فإن كان خطائك أكثر فعليك درهم، لم يجز، لأنّ الجعل في مقابلة العمل، و لا عمل للقائل، و كذا لا يجوز لو قالوا: نقرع فمن خرجت قرعته فهو السابق، و لا من خرجت قرعته فالسّبق عليه، و لا نرمي فأيّنا أصاب فالسّبق على الآخر.</w:t>
      </w:r>
    </w:p>
    <w:p>
      <w:pPr>
        <w:pStyle w:val="Heading6"/>
      </w:pPr>
      <w:bookmarkStart w:id="987" w:name="_Toc471"/>
      <w:r>
        <w:t>4423. الثلاثون: إذا شرطا إصابة موضع من الهدف على أنّ ما كان أقرب إلى الشنّ يسقط الأبعد،</w:t>
      </w:r>
      <w:bookmarkEnd w:id="987"/>
    </w:p>
    <w:p>
      <w:pPr>
        <w:pStyle w:val="BookText"/>
      </w:pPr>
      <w:r>
        <w:rPr>
          <w:rFonts w:ascii="Amiri" w:hAnsi="Amiri" w:eastAsia="Amiri" w:cs="Amiri"/>
          <w:lang w:bidi="ar-SA"/>
          <w:color w:val="111111"/>
          <w:sz w:val="28"/>
          <w:szCs w:val="28"/>
          <w:rtl/>
        </w:rPr>
        <w:t xml:space="preserve">جاز، لأنّه نوع من المحاطّة، فإذا رمى أحدهما سهما فوقف في الهدف، و رمى الآخر خمسة فوقعت أبعد من سهم الأوّل، ثم رمى</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سهما فوقع أبعد من الخمسة سقطت الخمسة بالأوّل، و سقط الّذي بعد الخمسة بالخمسة.</w:t>
      </w:r>
    </w:p>
    <w:p>
      <w:pPr>
        <w:pStyle w:val="BookText"/>
      </w:pPr>
      <w:r>
        <w:rPr>
          <w:rFonts w:ascii="Amiri" w:hAnsi="Amiri" w:eastAsia="Amiri" w:cs="Amiri"/>
          <w:lang w:bidi="ar-SA"/>
          <w:color w:val="111111"/>
          <w:sz w:val="28"/>
          <w:szCs w:val="28"/>
          <w:rtl/>
        </w:rPr>
        <w:t xml:space="preserve">و لو رمى أحدهما خمسة في الهدف بعضها أقرب من بعض، و رمى الثاني خمسة كلّها أبعد من الخمسة الأولى، سقطت الثانية أجمع، و تثبت الأولى أجمع، و لا يسقط الأقرب الأبعد، لأنّ الأقرب يسقط الأبعد من رمي الآخر لا من رمي نفسه.</w:t>
      </w:r>
    </w:p>
    <w:p>
      <w:pPr>
        <w:pStyle w:val="BookText"/>
      </w:pPr>
      <w:r>
        <w:rPr>
          <w:rFonts w:ascii="IRNazanin" w:hAnsi="IRNazanin" w:eastAsia="IRNazanin" w:cs="IRNazanin"/>
          <w:lang w:bidi="fa-IR"/>
          <w:color w:val="111111"/>
          <w:sz w:val="28"/>
          <w:szCs w:val="28"/>
          <w:rtl/>
        </w:rPr>
        <w:t xml:space="preserve">و لو أصاب أحدهما الهدف، و الآخر الغرض، سقط ما أصاب الهدف بما أصاب الغرض.</w:t>
      </w:r>
    </w:p>
    <w:p>
      <w:pPr>
        <w:pStyle w:val="BookText"/>
      </w:pPr>
      <w:r>
        <w:rPr>
          <w:rFonts w:ascii="Amiri" w:hAnsi="Amiri" w:eastAsia="Amiri" w:cs="Amiri"/>
          <w:lang w:bidi="ar-SA"/>
          <w:color w:val="111111"/>
          <w:sz w:val="28"/>
          <w:szCs w:val="28"/>
          <w:rtl/>
        </w:rPr>
        <w:t xml:space="preserve">و لو أصاب أحدهما الغرض و الآخر العظم الذي في وسطه، لم يسقط الأوّل، و لو أصابا الهدف و كانا في القرب سواء، تساقطا.</w:t>
      </w:r>
    </w:p>
    <w:p>
      <w:pPr>
        <w:pStyle w:val="BookText"/>
      </w:pPr>
      <w:r>
        <w:rPr>
          <w:rFonts w:ascii="Amiri" w:hAnsi="Amiri" w:eastAsia="Amiri" w:cs="Amiri"/>
          <w:lang w:bidi="ar-SA"/>
          <w:color w:val="111111"/>
          <w:sz w:val="28"/>
          <w:szCs w:val="28"/>
          <w:rtl/>
        </w:rPr>
        <w:t xml:space="preserve">و لو رمى أحدهم ساقطا - و هو ما وقع بين يدي الغرض - و الآخر عاضدا - و هو ما وقع من أحد الجانبين - و الآخر خارجا - و هو ما جاوز الغرض - قبل الأقرب إلى الغرض من أيّ الجهات كان و سقط به الأبعد.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0" w:name="pg11083_127617"/>
    <w:bookmarkEnd w:id="160"/>
    <w:p>
      <w:pPr>
        <w:pStyle w:val="Heading3"/>
      </w:pPr>
      <w:bookmarkStart w:id="988" w:name="_Toc472"/>
      <w:r>
        <w:t>كتاب الوديعة و توابعها</w:t>
      </w:r>
      <w:bookmarkEnd w:id="988"/>
    </w:p>
    <w:p>
      <w:pPr>
        <w:pStyle w:val="Heading4"/>
      </w:pPr>
      <w:bookmarkStart w:id="989" w:name="_Toc473"/>
      <w:r>
        <w:t>اشارة</w:t>
      </w:r>
      <w:bookmarkEnd w:id="989"/>
    </w:p>
    <w:p>
      <w:pPr>
        <w:pStyle w:val="BookText"/>
      </w:pPr>
      <w:r>
        <w:rPr>
          <w:rFonts w:ascii="Amiri" w:hAnsi="Amiri" w:eastAsia="Amiri" w:cs="Amiri"/>
          <w:lang w:bidi="ar-SA"/>
          <w:color w:val="111111"/>
          <w:sz w:val="28"/>
          <w:szCs w:val="28"/>
          <w:rtl/>
        </w:rPr>
        <w:t xml:space="preserve">و فيه مقاصد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1" w:name="pg11083_127619"/>
    <w:bookmarkEnd w:id="161"/>
    <w:p>
      <w:pPr>
        <w:pStyle w:val="Heading4"/>
      </w:pPr>
      <w:bookmarkStart w:id="990" w:name="_Toc474"/>
      <w:r>
        <w:t>المقصد الأوّل: في الوديعة</w:t>
      </w:r>
      <w:bookmarkEnd w:id="990"/>
    </w:p>
    <w:p>
      <w:pPr>
        <w:pStyle w:val="Heading5"/>
      </w:pPr>
      <w:bookmarkStart w:id="991" w:name="_Toc475"/>
      <w:r>
        <w:t>اشارة</w:t>
      </w:r>
      <w:bookmarkEnd w:id="991"/>
    </w:p>
    <w:p>
      <w:pPr>
        <w:pStyle w:val="BookText"/>
      </w:pPr>
      <w:r>
        <w:rPr>
          <w:rFonts w:ascii="Amiri" w:hAnsi="Amiri" w:eastAsia="Amiri" w:cs="Amiri"/>
          <w:lang w:bidi="ar-SA"/>
          <w:color w:val="111111"/>
          <w:sz w:val="28"/>
          <w:szCs w:val="28"/>
          <w:rtl/>
        </w:rPr>
        <w:t xml:space="preserve">و النظر في فصول ثلاثة:</w:t>
      </w:r>
    </w:p>
    <w:p>
      <w:pPr>
        <w:pStyle w:val="Heading5"/>
      </w:pPr>
      <w:bookmarkStart w:id="992" w:name="_Toc476"/>
      <w:r>
        <w:t>الفصل الأوّل: في العقد</w:t>
      </w:r>
      <w:bookmarkEnd w:id="992"/>
    </w:p>
    <w:p>
      <w:pPr>
        <w:pStyle w:val="Heading6"/>
      </w:pPr>
      <w:bookmarkStart w:id="993" w:name="_Toc477"/>
      <w:r>
        <w:t>اشارة</w:t>
      </w:r>
      <w:bookmarkEnd w:id="993"/>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994" w:name="_Toc478"/>
      <w:r>
        <w:t>4424. الأوّل: الوديعة حقيقتها: استنابة في حفظ المال،</w:t>
      </w:r>
      <w:bookmarkEnd w:id="994"/>
    </w:p>
    <w:p>
      <w:pPr>
        <w:pStyle w:val="BookText"/>
      </w:pPr>
      <w:r>
        <w:rPr>
          <w:rFonts w:ascii="Amiri" w:hAnsi="Amiri" w:eastAsia="Amiri" w:cs="Amiri"/>
          <w:lang w:bidi="ar-SA"/>
          <w:color w:val="111111"/>
          <w:sz w:val="28"/>
          <w:szCs w:val="28"/>
          <w:rtl/>
        </w:rPr>
        <w:t xml:space="preserve">و أتوا بالهاء لأنّهم ذهبوا بها إلى الأمانة</w:t>
      </w:r>
      <w:r>
        <w:rPr>
          <w:rStyle w:val="FootnoteReference"/>
        </w:rPr>
        <w:footnoteReference w:id="271"/>
      </w:r>
      <w:r>
        <w:rPr>
          <w:rFonts w:ascii="Amiri" w:hAnsi="Amiri" w:eastAsia="Amiri" w:cs="Amiri"/>
          <w:lang w:bidi="ar-SA"/>
          <w:color w:val="111111"/>
          <w:sz w:val="28"/>
          <w:szCs w:val="28"/>
          <w:rtl/>
        </w:rPr>
        <w:t xml:space="preserve">و هي مأخوذة من ودع يدع: إذا سكن و استقرّ.</w:t>
      </w:r>
    </w:p>
    <w:p>
      <w:pPr>
        <w:pStyle w:val="BookText"/>
      </w:pPr>
      <w:r>
        <w:rPr>
          <w:rFonts w:ascii="Amiri" w:hAnsi="Amiri" w:eastAsia="Amiri" w:cs="Amiri"/>
          <w:lang w:bidi="ar-SA"/>
          <w:color w:val="111111"/>
          <w:sz w:val="28"/>
          <w:szCs w:val="28"/>
          <w:rtl/>
        </w:rPr>
        <w:t xml:space="preserve">قال الكسائي: أودعت الرّجل مالا: إذا دفعته إليه يكون وديعة عنده، و أودعته: قبلت وديعته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عقد جائز من الطرفين: و لها حكم في الشريعة بالنّص و الإجماع.</w:t>
      </w:r>
    </w:p>
    <w:p>
      <w:pPr>
        <w:pStyle w:val="Heading6"/>
      </w:pPr>
      <w:bookmarkStart w:id="995" w:name="_Toc479"/>
      <w:r>
        <w:t>4425. الثاني: تفتقر الوديعة إلى إيجاب و قبول،</w:t>
      </w:r>
      <w:bookmarkEnd w:id="995"/>
    </w:p>
    <w:p>
      <w:pPr>
        <w:pStyle w:val="BookText"/>
      </w:pPr>
      <w:r>
        <w:rPr>
          <w:rFonts w:ascii="Amiri" w:hAnsi="Amiri" w:eastAsia="Amiri" w:cs="Amiri"/>
          <w:lang w:bidi="ar-SA"/>
          <w:color w:val="111111"/>
          <w:sz w:val="28"/>
          <w:szCs w:val="28"/>
          <w:rtl/>
        </w:rPr>
        <w:t xml:space="preserve">و يكفي فيهما كلّ عبارة دالّة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2" w:name="pg11083_127620"/>
    <w:bookmarkEnd w:id="162"/>
    <w:p>
      <w:pPr>
        <w:pStyle w:val="BookText"/>
      </w:pPr>
      <w:r>
        <w:rPr>
          <w:rFonts w:ascii="Amiri" w:hAnsi="Amiri" w:eastAsia="Amiri" w:cs="Amiri"/>
          <w:lang w:bidi="ar-SA"/>
          <w:color w:val="111111"/>
          <w:sz w:val="28"/>
          <w:szCs w:val="28"/>
          <w:rtl/>
        </w:rPr>
        <w:t xml:space="preserve">على معناهما، و يكفي في القبول الفعل مجرّدا عن اللفظ، و لو طرح الوديعة عنده لم يلزمه حفظها إذا لم يقبلها.</w:t>
      </w:r>
    </w:p>
    <w:p>
      <w:pPr>
        <w:pStyle w:val="BookText"/>
      </w:pPr>
      <w:r>
        <w:rPr>
          <w:rFonts w:ascii="Amiri" w:hAnsi="Amiri" w:eastAsia="Amiri" w:cs="Amiri"/>
          <w:lang w:bidi="ar-SA"/>
          <w:color w:val="111111"/>
          <w:sz w:val="28"/>
          <w:szCs w:val="28"/>
          <w:rtl/>
        </w:rPr>
        <w:t xml:space="preserve">و لا بدّ في العاقدين من التكليف، فلو استودع من الصبيّ‌، أو المجنون، ضمن. و لو أكره على القبول، لم تصر وديعة، و لو أهملها لم يضمن.</w:t>
      </w:r>
    </w:p>
    <w:p>
      <w:pPr>
        <w:pStyle w:val="Heading6"/>
      </w:pPr>
      <w:bookmarkStart w:id="996" w:name="_Toc480"/>
      <w:r>
        <w:t>4426. الثالث: لو أودع الصبيّ ففرّط فيها، لم يضمن،</w:t>
      </w:r>
      <w:bookmarkEnd w:id="996"/>
    </w:p>
    <w:p>
      <w:pPr>
        <w:pStyle w:val="BookText"/>
      </w:pPr>
      <w:r>
        <w:rPr>
          <w:rFonts w:ascii="Amiri" w:hAnsi="Amiri" w:eastAsia="Amiri" w:cs="Amiri"/>
          <w:lang w:bidi="ar-SA"/>
          <w:color w:val="111111"/>
          <w:sz w:val="28"/>
          <w:szCs w:val="28"/>
          <w:rtl/>
        </w:rPr>
        <w:t xml:space="preserve">أمّا لو باشر الإتلاف فانّه يضمن، و لو أودع المجنون لم يضمن بالإتلاف مباشرة و تسبيبا.</w:t>
      </w:r>
    </w:p>
    <w:p>
      <w:pPr>
        <w:pStyle w:val="Heading6"/>
      </w:pPr>
      <w:bookmarkStart w:id="997" w:name="_Toc481"/>
      <w:r>
        <w:t>4427. الرابع: عقد الوديعة يبطل بالموت منهما، و الجنون، و الإغماء، و بعزله نفسه،</w:t>
      </w:r>
      <w:bookmarkEnd w:id="997"/>
    </w:p>
    <w:p>
      <w:pPr>
        <w:pStyle w:val="BookText"/>
      </w:pPr>
      <w:r>
        <w:rPr>
          <w:rFonts w:ascii="Amiri" w:hAnsi="Amiri" w:eastAsia="Amiri" w:cs="Amiri"/>
          <w:lang w:bidi="ar-SA"/>
          <w:color w:val="111111"/>
          <w:sz w:val="28"/>
          <w:szCs w:val="28"/>
          <w:rtl/>
        </w:rPr>
        <w:t xml:space="preserve">و إذا انفسخ بقي أمانة شرعيّة في يده، كالثوب تطيّره الريح في داره.</w:t>
      </w:r>
    </w:p>
    <w:p>
      <w:pPr>
        <w:pStyle w:val="Heading6"/>
      </w:pPr>
      <w:bookmarkStart w:id="998" w:name="_Toc482"/>
      <w:r>
        <w:t>4428. الخامس: الحرّيّة شرط في المتعاقدين أو إذن المولى،</w:t>
      </w:r>
      <w:bookmarkEnd w:id="998"/>
    </w:p>
    <w:p>
      <w:pPr>
        <w:pStyle w:val="BookText"/>
      </w:pPr>
      <w:r>
        <w:rPr>
          <w:rFonts w:ascii="Times New Roman" w:hAnsi="Times New Roman" w:eastAsia="Times New Roman" w:cs="Times New Roman"/>
          <w:lang w:val="en-US" w:bidi="en-US"/>
          <w:color w:val="111111"/>
          <w:sz w:val="28"/>
          <w:szCs w:val="28"/>
          <w:rtl/>
        </w:rPr>
        <w:t xml:space="preserve">4428.</w:t>
      </w:r>
    </w:p>
    <w:p>
      <w:pPr>
        <w:pStyle w:val="BookText"/>
      </w:pPr>
      <w:r>
        <w:rPr>
          <w:rFonts w:ascii="Amiri" w:hAnsi="Amiri" w:eastAsia="Amiri" w:cs="Amiri"/>
          <w:lang w:bidi="ar-SA"/>
          <w:color w:val="111111"/>
          <w:sz w:val="28"/>
          <w:szCs w:val="28"/>
          <w:rtl/>
        </w:rPr>
        <w:t xml:space="preserve">الخامس: الحرّيّة شرط في المتعاقدين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أو إذن المولى،</w:t>
      </w:r>
    </w:p>
    <w:p>
      <w:pPr>
        <w:pStyle w:val="BookText"/>
      </w:pPr>
      <w:r>
        <w:rPr>
          <w:rFonts w:ascii="Amiri" w:hAnsi="Amiri" w:eastAsia="Amiri" w:cs="Amiri"/>
          <w:lang w:bidi="ar-SA"/>
          <w:color w:val="111111"/>
          <w:sz w:val="28"/>
          <w:szCs w:val="28"/>
          <w:rtl/>
        </w:rPr>
        <w:t xml:space="preserve">فلو استودع العبد فإن كان بإذن مولاه صحّ‌، و إلاّ فلا، و على التقدير الأوّل لو فرّط العبد أو باشر الإتلاف، فالوجه تعلّق الضمان بكسبه، أمّا على التقدير الثاني، فالأقرب أنّه يتبع به بعد العتق.</w:t>
      </w:r>
    </w:p>
    <w:p>
      <w:pPr>
        <w:pStyle w:val="Heading6"/>
      </w:pPr>
      <w:bookmarkStart w:id="999" w:name="_Toc483"/>
      <w:r>
        <w:t>4429. السادس: لا تصحّ وديعة الطفل، و لا المجنون،</w:t>
      </w:r>
      <w:bookmarkEnd w:id="999"/>
    </w:p>
    <w:p>
      <w:pPr>
        <w:pStyle w:val="BookText"/>
      </w:pPr>
      <w:r>
        <w:rPr>
          <w:rFonts w:ascii="Amiri" w:hAnsi="Amiri" w:eastAsia="Amiri" w:cs="Amiri"/>
          <w:lang w:bidi="ar-SA"/>
          <w:color w:val="111111"/>
          <w:sz w:val="28"/>
          <w:szCs w:val="28"/>
          <w:rtl/>
        </w:rPr>
        <w:t xml:space="preserve">فلو أودعا شيئا ضمن القابض. و لو ردّه إليهما لم يبرأ و إنّما يبرأ بردّه إلى وليّهما.</w:t>
      </w:r>
    </w:p>
    <w:p>
      <w:pPr>
        <w:pStyle w:val="Heading6"/>
      </w:pPr>
      <w:bookmarkStart w:id="1000" w:name="_Toc484"/>
      <w:r>
        <w:t>4430. السابع: الوديعة. أمانة يجب حفظها،</w:t>
      </w:r>
      <w:bookmarkEnd w:id="1000"/>
    </w:p>
    <w:p>
      <w:pPr>
        <w:pStyle w:val="BookText"/>
      </w:pPr>
      <w:r>
        <w:rPr>
          <w:rFonts w:ascii="Amiri" w:hAnsi="Amiri" w:eastAsia="Amiri" w:cs="Amiri"/>
          <w:lang w:bidi="ar-SA"/>
          <w:color w:val="111111"/>
          <w:sz w:val="28"/>
          <w:szCs w:val="28"/>
          <w:rtl/>
        </w:rPr>
        <w:t xml:space="preserve">فلو أهمل المستودع ضمن، و لو لم يهمل لم يضمنها و إن تلفت، سواء تلف معها شيء من ماله أو لا، و كذا لو أخذت منه قهرا. و لو تمكّن من الدفع وجب. و لو أهمل حينئذ ضمن، و لو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3" w:name="pg11083_127621"/>
    <w:bookmarkEnd w:id="163"/>
    <w:p>
      <w:pPr>
        <w:pStyle w:val="BookText"/>
      </w:pPr>
      <w:r>
        <w:rPr>
          <w:rFonts w:ascii="Amiri" w:hAnsi="Amiri" w:eastAsia="Amiri" w:cs="Amiri"/>
          <w:lang w:bidi="ar-SA"/>
          <w:color w:val="111111"/>
          <w:sz w:val="28"/>
          <w:szCs w:val="28"/>
          <w:rtl/>
        </w:rPr>
        <w:t xml:space="preserve">خاف من الظالم لو منعها، جاز دفعها إليه و لا يجب تحمّل الضرر الكثير لأجل حفظها عنه، و لو أنكرها فطالبه الظالم باليمين ظلما، جاز الحلف و يورّي ما يخرج به عن الكذب.</w:t>
      </w:r>
    </w:p>
    <w:p>
      <w:pPr>
        <w:pStyle w:val="Heading6"/>
      </w:pPr>
      <w:bookmarkStart w:id="1001" w:name="_Toc485"/>
      <w:r>
        <w:t>4431. الثامن: يجب ردّ الوديعة إلى صاحبها مع الطلب و إمكان الدفع،</w:t>
      </w:r>
      <w:bookmarkEnd w:id="1001"/>
    </w:p>
    <w:p>
      <w:pPr>
        <w:pStyle w:val="BookText"/>
      </w:pPr>
      <w:r>
        <w:rPr>
          <w:rFonts w:ascii="Amiri" w:hAnsi="Amiri" w:eastAsia="Amiri" w:cs="Amiri"/>
          <w:lang w:bidi="ar-SA"/>
          <w:color w:val="111111"/>
          <w:sz w:val="28"/>
          <w:szCs w:val="28"/>
          <w:rtl/>
        </w:rPr>
        <w:t xml:space="preserve">فلو أهمل مع القدرة و المطالبة، ضمن.</w:t>
      </w:r>
    </w:p>
    <w:p>
      <w:pPr>
        <w:pStyle w:val="Heading5"/>
      </w:pPr>
      <w:bookmarkStart w:id="1002" w:name="_Toc486"/>
      <w:r>
        <w:t>الفصل الثاني: في أسباب الضمان:</w:t>
      </w:r>
      <w:bookmarkEnd w:id="1002"/>
    </w:p>
    <w:p>
      <w:pPr>
        <w:pStyle w:val="Heading6"/>
      </w:pPr>
      <w:bookmarkStart w:id="1003" w:name="_Toc487"/>
      <w:r>
        <w:t>اشارة</w:t>
      </w:r>
      <w:bookmarkEnd w:id="1003"/>
    </w:p>
    <w:p>
      <w:pPr>
        <w:pStyle w:val="BookText"/>
      </w:pPr>
      <w:r>
        <w:rPr>
          <w:rFonts w:ascii="Amiri" w:hAnsi="Amiri" w:eastAsia="Amiri" w:cs="Amiri"/>
          <w:lang w:bidi="ar-SA"/>
          <w:color w:val="111111"/>
          <w:sz w:val="28"/>
          <w:szCs w:val="28"/>
          <w:rtl/>
        </w:rPr>
        <w:t xml:space="preserve">و هي شيء واحد على الإجمال: هو التقصير</w:t>
      </w:r>
    </w:p>
    <w:p>
      <w:pPr>
        <w:pStyle w:val="BookText"/>
      </w:pPr>
      <w:r>
        <w:rPr>
          <w:rFonts w:ascii="Amiri" w:hAnsi="Amiri" w:eastAsia="Amiri" w:cs="Amiri"/>
          <w:lang w:bidi="ar-SA"/>
          <w:color w:val="111111"/>
          <w:sz w:val="28"/>
          <w:szCs w:val="28"/>
          <w:rtl/>
        </w:rPr>
        <w:t xml:space="preserve">و للتقصير أسباب سبعة:</w:t>
      </w:r>
    </w:p>
    <w:p>
      <w:pPr>
        <w:pStyle w:val="Heading6"/>
      </w:pPr>
      <w:bookmarkStart w:id="1004" w:name="_Toc488"/>
      <w:r>
        <w:t>4432. الأوّل: الانتفاع بالوديعة،</w:t>
      </w:r>
      <w:bookmarkEnd w:id="1004"/>
    </w:p>
    <w:p>
      <w:pPr>
        <w:pStyle w:val="BookText"/>
      </w:pPr>
      <w:r>
        <w:rPr>
          <w:rFonts w:ascii="Amiri" w:hAnsi="Amiri" w:eastAsia="Amiri" w:cs="Amiri"/>
          <w:lang w:bidi="ar-SA"/>
          <w:color w:val="111111"/>
          <w:sz w:val="28"/>
          <w:szCs w:val="28"/>
          <w:rtl/>
        </w:rPr>
        <w:t xml:space="preserve">فإذا لبس الثوب، أو ركب الدابة، أو أخذ الدراهم ليصرفها في حاجته، ضمن، و لو نوى الأخذ و لم يأخذ، أو عزم على التعدّي و لم يفعله، لم يضمن، و فيه احتمال ضعيف، بخلاف الملتقط، و لا يعود أمينا لو ترك الخيانة، و لو ردّ الثوب بعد ما لبسه أو الدابّة، بعد ما ركبها إلى الحرز، لم يزل الضمان، و لو أعاده إلى المالك، سقط الضمان و إن جدّد الاستيمان، و لو لم يردّها لكن جدّد الاستيمان، أو أبرأه من الضمان، برئ أيضا، و لو أخرجها من الحرز للاستعمال و لم يستعملها ضمنها، و إن أعادها إلى الحرز لم يبرأ، و لو دفع إليه دراهم فوضعها في كيس، ثمّ أخرج منها درهما، ضمنه خاصّة، و لو ردّ ذلك الدرهم بعينه إلى الكيس و اختلط بالباقي و لم يتميّز، لم يتعدّ الضمان إلى الباقي و لم يزل الضمان عن الدرهم، و إن ردّ بدله و مزجه بالباقي ضمن الجميع، و لو</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4" w:name="pg11083_127622"/>
    <w:bookmarkEnd w:id="164"/>
    <w:p>
      <w:pPr>
        <w:pStyle w:val="BookText"/>
      </w:pPr>
      <w:r>
        <w:rPr>
          <w:rFonts w:ascii="Amiri" w:hAnsi="Amiri" w:eastAsia="Amiri" w:cs="Amiri"/>
          <w:lang w:bidi="ar-SA"/>
          <w:color w:val="111111"/>
          <w:sz w:val="28"/>
          <w:szCs w:val="28"/>
          <w:rtl/>
        </w:rPr>
        <w:t xml:space="preserve">تميّز لم يتعدّ الضّمان إلى الباقي، و كذا لو مزج الوديعة بغيرها من ماله أو من غير ماله من غير استيذان بحيث لا يتميّز، فإنّه يضمنها.</w:t>
      </w:r>
    </w:p>
    <w:p>
      <w:pPr>
        <w:pStyle w:val="BookText"/>
      </w:pPr>
      <w:r>
        <w:rPr>
          <w:rFonts w:ascii="Amiri" w:hAnsi="Amiri" w:eastAsia="Amiri" w:cs="Amiri"/>
          <w:lang w:bidi="ar-SA"/>
          <w:color w:val="111111"/>
          <w:sz w:val="28"/>
          <w:szCs w:val="28"/>
          <w:rtl/>
        </w:rPr>
        <w:t xml:space="preserve">و لو كانت الدراهم في كيس للمودع فإن لم يكن مشدودا، فكذلك، و إن كان مشدودا فحلّ الشدّ، أو كانت مختومة فكسر الختم، و إن لم يحلّ الشدّ فإنّه يضمنها أجمع، و إن لم يأخذ منها شيئا، و لا يختصّ ضمانه بالختم.</w:t>
      </w:r>
    </w:p>
    <w:p>
      <w:pPr>
        <w:pStyle w:val="BookText"/>
      </w:pPr>
      <w:r>
        <w:rPr>
          <w:rFonts w:ascii="Amiri" w:hAnsi="Amiri" w:eastAsia="Amiri" w:cs="Amiri"/>
          <w:lang w:bidi="ar-SA"/>
          <w:color w:val="111111"/>
          <w:sz w:val="28"/>
          <w:szCs w:val="28"/>
          <w:rtl/>
        </w:rPr>
        <w:t xml:space="preserve">و لو خرق الكيس، فإن كان الخرق فوق الشدّ، ضمن ما خرقه دون الدراهم، و إن كان تحته، ضمن الدراهم، فلو أودع كيسين فمزجهما ضمن، و إن لم يكونا مشدودين.</w:t>
      </w:r>
    </w:p>
    <w:p>
      <w:pPr>
        <w:pStyle w:val="BookText"/>
      </w:pPr>
      <w:r>
        <w:rPr>
          <w:rFonts w:ascii="Amiri" w:hAnsi="Amiri" w:eastAsia="Amiri" w:cs="Amiri"/>
          <w:lang w:bidi="ar-SA"/>
          <w:color w:val="111111"/>
          <w:sz w:val="28"/>
          <w:szCs w:val="28"/>
          <w:rtl/>
        </w:rPr>
        <w:t xml:space="preserve">و لو أتلف بعض الوديعة لم يضمن الباقي إلاّ إذا كان متّصلا به، كما لو قطع الثوب أو يد العبد، و لو كان الثوب مخيطا، فالأقرب انّه يضمن الجميع لو فتقه و أتلف بعضه.</w:t>
      </w:r>
    </w:p>
    <w:p>
      <w:pPr>
        <w:pStyle w:val="BookText"/>
      </w:pPr>
      <w:r>
        <w:rPr>
          <w:rFonts w:ascii="Amiri" w:hAnsi="Amiri" w:eastAsia="Amiri" w:cs="Amiri"/>
          <w:lang w:bidi="ar-SA"/>
          <w:color w:val="111111"/>
          <w:sz w:val="28"/>
          <w:szCs w:val="28"/>
          <w:rtl/>
        </w:rPr>
        <w:t xml:space="preserve">فلو خلط المستودع الوديعة بماله خلطا لا يتميّز ضمنها، سواء كان المخلوط بها دونها، أو مثلها، أو أجود، و لو تميّز. كالدراهم و الدنانير لم يضمّن إلاّ أن يتضمّن التفريط بغير المزج، كحلّ الشد و فتح الختم، و كذا لا يضمن لو مزجها بإذن المالك.</w:t>
      </w:r>
    </w:p>
    <w:p>
      <w:pPr>
        <w:pStyle w:val="BookText"/>
      </w:pPr>
      <w:r>
        <w:rPr>
          <w:rFonts w:ascii="Amiri" w:hAnsi="Amiri" w:eastAsia="Amiri" w:cs="Amiri"/>
          <w:lang w:bidi="ar-SA"/>
          <w:color w:val="111111"/>
          <w:sz w:val="28"/>
          <w:szCs w:val="28"/>
          <w:rtl/>
        </w:rPr>
        <w:t xml:space="preserve">و لو أنفق الوديعة ضمنها، و لو ردّ بدلها إلى موضعها، لم يتعيّن بذلك، و كانت في ضمانه.</w:t>
      </w:r>
    </w:p>
    <w:p>
      <w:pPr>
        <w:pStyle w:val="Heading6"/>
      </w:pPr>
      <w:bookmarkStart w:id="1005" w:name="_Toc489"/>
      <w:r>
        <w:t>4433. الثاني: التضييع</w:t>
      </w:r>
      <w:bookmarkEnd w:id="1005"/>
    </w:p>
    <w:p>
      <w:pPr>
        <w:pStyle w:val="BookText"/>
      </w:pPr>
      <w:r>
        <w:rPr>
          <w:rFonts w:ascii="Amiri" w:hAnsi="Amiri" w:eastAsia="Amiri" w:cs="Amiri"/>
          <w:lang w:bidi="ar-SA"/>
          <w:color w:val="111111"/>
          <w:sz w:val="28"/>
          <w:szCs w:val="28"/>
          <w:rtl/>
        </w:rPr>
        <w:t xml:space="preserve">بأن يلقيه إلى مضيعة، أو يدلّ عليه سارقا، أو يسعى به إلى ظالم، أو لا يحرزها في حرز مثلها، و لو ضيّع بالنسيان، فالأقرب الضمان،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5" w:name="pg11083_127623"/>
    <w:bookmarkEnd w:id="165"/>
    <w:p>
      <w:pPr>
        <w:pStyle w:val="BookText"/>
      </w:pPr>
      <w:r>
        <w:rPr>
          <w:rFonts w:ascii="Amiri" w:hAnsi="Amiri" w:eastAsia="Amiri" w:cs="Amiri"/>
          <w:lang w:bidi="ar-SA"/>
          <w:color w:val="111111"/>
          <w:sz w:val="28"/>
          <w:szCs w:val="28"/>
          <w:rtl/>
        </w:rPr>
        <w:t xml:space="preserve">و لو أكره على أخذ الوديعة لم يضمن، و كذا لو سلّمها مكرها، و للمالك الرجوع على من شاء من الودعي</w:t>
      </w:r>
      <w:r>
        <w:rPr>
          <w:rStyle w:val="FootnoteReference"/>
        </w:rPr>
        <w:footnoteReference w:id="273"/>
      </w:r>
      <w:r>
        <w:rPr>
          <w:rFonts w:ascii="Amiri" w:hAnsi="Amiri" w:eastAsia="Amiri" w:cs="Amiri"/>
          <w:lang w:bidi="ar-SA"/>
          <w:color w:val="111111"/>
          <w:sz w:val="28"/>
          <w:szCs w:val="28"/>
          <w:rtl/>
        </w:rPr>
        <w:t xml:space="preserve">و الظالم، و إذا طالبه الظالم، وجب إخفاؤها، و لو طلب منه الحلف و لم يحلف، فالأقرب الضمان.</w:t>
      </w:r>
    </w:p>
    <w:p>
      <w:pPr>
        <w:pStyle w:val="Heading6"/>
      </w:pPr>
      <w:bookmarkStart w:id="1006" w:name="_Toc490"/>
      <w:r>
        <w:t>4434. الثالث: المخالفة في كيفيّة الحفظ،</w:t>
      </w:r>
      <w:bookmarkEnd w:id="1006"/>
    </w:p>
    <w:p>
      <w:pPr>
        <w:pStyle w:val="Heading6"/>
      </w:pPr>
      <w:bookmarkStart w:id="1007" w:name="_Toc491"/>
      <w:r>
        <w:t>اشارة</w:t>
      </w:r>
      <w:bookmarkEnd w:id="1007"/>
    </w:p>
    <w:p>
      <w:pPr>
        <w:pStyle w:val="BookText"/>
      </w:pPr>
      <w:r>
        <w:rPr>
          <w:rFonts w:ascii="Amiri" w:hAnsi="Amiri" w:eastAsia="Amiri" w:cs="Amiri"/>
          <w:lang w:bidi="ar-SA"/>
          <w:color w:val="111111"/>
          <w:sz w:val="28"/>
          <w:szCs w:val="28"/>
          <w:rtl/>
        </w:rPr>
        <w:t xml:space="preserve">فلو عيّن له موضعا للحفظ، تعيّن، فإن لم ينهه عن غيره، و نقلها، فإن كان الموضع ملكا للمودع، أو مستأجرا له، ضمن، لأنّه في الحقيقة وكالة لا استيداع، إلاّ أن يخاف عليها فينقلها، لأنّه مأمور بحفظها، و إن كان ملكا للمستودع، فنقلها منه، أو حفظها ابتداء في غيره، فإن كان أدون، ضمن قطعا، و إن كان مثله أو أحرز، قال الشيخ: لم يضمن</w:t>
      </w:r>
      <w:r>
        <w:rPr>
          <w:rStyle w:val="FootnoteReference"/>
        </w:rPr>
        <w:footnoteReference w:id="274"/>
      </w:r>
      <w:r>
        <w:rPr>
          <w:rFonts w:ascii="Amiri" w:hAnsi="Amiri" w:eastAsia="Amiri" w:cs="Amiri"/>
          <w:lang w:bidi="ar-SA"/>
          <w:color w:val="111111"/>
          <w:sz w:val="28"/>
          <w:szCs w:val="28"/>
          <w:rtl/>
        </w:rPr>
        <w:t xml:space="preserve">و عندي فيه نظر و يقوى الإشكال لو تلفت بالنقل، كانهدام البيت المنقول إليه.</w:t>
      </w:r>
    </w:p>
    <w:p>
      <w:pPr>
        <w:pStyle w:val="BookText"/>
      </w:pPr>
      <w:r>
        <w:rPr>
          <w:rFonts w:ascii="Amiri" w:hAnsi="Amiri" w:eastAsia="Amiri" w:cs="Amiri"/>
          <w:lang w:bidi="ar-SA"/>
          <w:color w:val="111111"/>
          <w:sz w:val="28"/>
          <w:szCs w:val="28"/>
          <w:rtl/>
        </w:rPr>
        <w:t xml:space="preserve">و لو نهاه عن النقل، ضمن به، و إن كان إلى مساو أو أحرز، و لو لم يعيّن له موضعا، فنقلها بعد إيداعها في حرز إلى حرز مثلها، لم يضمن، سواء كان مثل الأوّل أو أدون.</w:t>
      </w:r>
    </w:p>
    <w:p>
      <w:pPr>
        <w:pStyle w:val="Heading6"/>
      </w:pPr>
      <w:bookmarkStart w:id="1008" w:name="_Toc492"/>
      <w:r>
        <w:t>تنبيه</w:t>
      </w:r>
      <w:bookmarkEnd w:id="1008"/>
    </w:p>
    <w:p>
      <w:pPr>
        <w:pStyle w:val="BookText"/>
      </w:pPr>
      <w:r>
        <w:rPr>
          <w:rFonts w:ascii="Amiri" w:hAnsi="Amiri" w:eastAsia="Amiri" w:cs="Amiri"/>
          <w:lang w:bidi="ar-SA"/>
          <w:color w:val="111111"/>
          <w:sz w:val="28"/>
          <w:szCs w:val="28"/>
          <w:rtl/>
        </w:rPr>
        <w:t xml:space="preserve">كلّ موضع قلنا انّه يضمن بالنقل إنّما هو مع عدم خوف التلف، أمّا لو خاف التلف من حريق، أو غرق، أو نهب، أو لص، فإنّه يجوز نقلها و إن عيّن له حرزا، سواء نهاه عن نقلها عنه، أو لا، و لا ضمان عليه إذا نقلها إلى مثل المعيّن، أو أحرز.</w:t>
      </w:r>
    </w:p>
    <w:p>
      <w:pPr>
        <w:pStyle w:val="BookText"/>
      </w:pPr>
      <w:r>
        <w:rPr>
          <w:rFonts w:ascii="Amiri" w:hAnsi="Amiri" w:eastAsia="Amiri" w:cs="Amiri"/>
          <w:lang w:bidi="ar-SA"/>
          <w:color w:val="111111"/>
          <w:sz w:val="28"/>
          <w:szCs w:val="28"/>
          <w:rtl/>
        </w:rPr>
        <w:t xml:space="preserve">و لو نقلها إلى أدون، فإن لم يتمكّن، من المساوي و الأجود فلا ضمان،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تمكّن و لم يكن حرز مثلها، ضمن، و إن كان حرز مثلها ففي الضمان إشكال.</w:t>
      </w:r>
    </w:p>
    <w:p>
      <w:pPr>
        <w:pStyle w:val="BookText"/>
      </w:pPr>
      <w:r>
        <w:rPr>
          <w:rFonts w:ascii="Amiri" w:hAnsi="Amiri" w:eastAsia="Amiri" w:cs="Amiri"/>
          <w:lang w:bidi="ar-SA"/>
          <w:color w:val="111111"/>
          <w:sz w:val="28"/>
          <w:szCs w:val="28"/>
          <w:rtl/>
        </w:rPr>
        <w:t xml:space="preserve">و لو لم ينقلها مع الخوف فتلفت، فالأقرب التفصيل، فإن لم يعيّن له موضعا ضمن، و إن عيّن و لم ينهه عن النقل فكذلك، و لو نهاه عن النقل ففي عدم الضمان إشكال.</w:t>
      </w:r>
    </w:p>
    <w:p>
      <w:pPr>
        <w:pStyle w:val="BookText"/>
      </w:pPr>
      <w:r>
        <w:rPr>
          <w:rFonts w:ascii="Amiri" w:hAnsi="Amiri" w:eastAsia="Amiri" w:cs="Amiri"/>
          <w:lang w:bidi="ar-SA"/>
          <w:color w:val="111111"/>
          <w:sz w:val="28"/>
          <w:szCs w:val="28"/>
          <w:rtl/>
        </w:rPr>
        <w:t xml:space="preserve">إذا عرفت هذا فلا فرق في الضمان بين أن ينقلها من دار إلى أخرى، أو من بيت من دار إلى بيت آخر منها مع التعيين و النّهي عن التحويل.</w:t>
      </w:r>
    </w:p>
    <w:p>
      <w:pPr>
        <w:pStyle w:val="BookText"/>
      </w:pPr>
      <w:r>
        <w:rPr>
          <w:rFonts w:ascii="Amiri" w:hAnsi="Amiri" w:eastAsia="Amiri" w:cs="Amiri"/>
          <w:lang w:bidi="ar-SA"/>
          <w:color w:val="111111"/>
          <w:sz w:val="28"/>
          <w:szCs w:val="28"/>
          <w:rtl/>
        </w:rPr>
        <w:t xml:space="preserve">و لو قال: لا تخرجها من المعيّن و إن خفت التلف، فأخرجها من غير خوف، ضمن. و إن أخرجها مع الخوف، أو تركها، فلا ضمان.</w:t>
      </w:r>
    </w:p>
    <w:p>
      <w:pPr>
        <w:pStyle w:val="BookText"/>
      </w:pPr>
      <w:r>
        <w:rPr>
          <w:rFonts w:ascii="Amiri" w:hAnsi="Amiri" w:eastAsia="Amiri" w:cs="Amiri"/>
          <w:lang w:bidi="ar-SA"/>
          <w:color w:val="111111"/>
          <w:sz w:val="28"/>
          <w:szCs w:val="28"/>
          <w:rtl/>
        </w:rPr>
        <w:t xml:space="preserve">و لو أمره بوضعها في صندوق فوضعها في غيره، أو في خريطة، فوضعها في غيرها، فالتفصيل فيه كما قلنا في البيت سواء.</w:t>
      </w:r>
    </w:p>
    <w:p>
      <w:pPr>
        <w:pStyle w:val="BookText"/>
      </w:pPr>
      <w:r>
        <w:rPr>
          <w:rFonts w:ascii="Amiri" w:hAnsi="Amiri" w:eastAsia="Amiri" w:cs="Amiri"/>
          <w:lang w:bidi="ar-SA"/>
          <w:color w:val="111111"/>
          <w:sz w:val="28"/>
          <w:szCs w:val="28"/>
          <w:rtl/>
        </w:rPr>
        <w:t xml:space="preserve">و لو أمره بوضعها في بيته، فتركها في ثيابه ضمن، و لو دفعها إليه في دكّانه و أمره بوضعها في بيته، فسارع فتلفت من غير تفريط، لم يضمن، و لو وضعها في دكّانه إلى وقت فراغه ليستصحبها إلى بيته مع المكنة من المسرعة، فالأقرب الضمان، و لو نهاه عن التأخير ضمن قطعا.</w:t>
      </w:r>
    </w:p>
    <w:p>
      <w:pPr>
        <w:pStyle w:val="BookText"/>
      </w:pPr>
      <w:r>
        <w:rPr>
          <w:rFonts w:ascii="Amiri" w:hAnsi="Amiri" w:eastAsia="Amiri" w:cs="Amiri"/>
          <w:lang w:bidi="ar-SA"/>
          <w:color w:val="111111"/>
          <w:sz w:val="28"/>
          <w:szCs w:val="28"/>
          <w:rtl/>
        </w:rPr>
        <w:t xml:space="preserve">و لو أمره بوضعها في كمّه فوضعها. في جيبه، ففي الضمان إشكال، و بالعكس يضمن.</w:t>
      </w:r>
    </w:p>
    <w:p>
      <w:pPr>
        <w:pStyle w:val="BookText"/>
      </w:pPr>
      <w:r>
        <w:rPr>
          <w:rFonts w:ascii="Amiri" w:hAnsi="Amiri" w:eastAsia="Amiri" w:cs="Amiri"/>
          <w:lang w:bidi="ar-SA"/>
          <w:color w:val="111111"/>
          <w:sz w:val="28"/>
          <w:szCs w:val="28"/>
          <w:rtl/>
        </w:rPr>
        <w:t xml:space="preserve">و لو أمره بوضع الخاتم في الخنصر، فوضعه في البنصر و كان متّسعا ينزل إلى أسفل لم يضمن، و إن كان ضيّقا يقف عند الأنملة ضمن، و بالعكس يضمن.</w:t>
      </w:r>
    </w:p>
    <w:p>
      <w:pPr>
        <w:pStyle w:val="BookText"/>
      </w:pPr>
      <w:r>
        <w:rPr>
          <w:rFonts w:ascii="Amiri" w:hAnsi="Amiri" w:eastAsia="Amiri" w:cs="Amiri"/>
          <w:lang w:bidi="ar-SA"/>
          <w:color w:val="111111"/>
          <w:sz w:val="28"/>
          <w:szCs w:val="28"/>
          <w:rtl/>
        </w:rPr>
        <w:t xml:space="preserve">و لو قال: ضعها في جيبك أو كمك، فوضعها في يده، ضمن إن سقطت منه، و لو غصبت منه فكذلك على إشكال.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6" w:name="pg11083_127625"/>
    <w:bookmarkEnd w:id="166"/>
    <w:p>
      <w:pPr>
        <w:pStyle w:val="BookText"/>
      </w:pPr>
      <w:r>
        <w:rPr>
          <w:rFonts w:ascii="Amiri" w:hAnsi="Amiri" w:eastAsia="Amiri" w:cs="Amiri"/>
          <w:lang w:bidi="ar-SA"/>
          <w:color w:val="111111"/>
          <w:sz w:val="28"/>
          <w:szCs w:val="28"/>
          <w:rtl/>
        </w:rPr>
        <w:t xml:space="preserve">و لو أمره بحفظها مطلقا، فوضعها في جيبه أو يده، لم يضمن، إلاّ أن تسقط من يده، لاسترخائه بنوم أو نسيان و لو تركها في كمّه مشدودة لم يضمن، فان كانت غير مشدودة فسقطت ضمن إن كانت خفيفة، و كذا إن كانت ثقيلة على إشكال ضعيف.</w:t>
      </w:r>
    </w:p>
    <w:p>
      <w:pPr>
        <w:pStyle w:val="BookText"/>
      </w:pPr>
      <w:r>
        <w:rPr>
          <w:rFonts w:ascii="Amiri" w:hAnsi="Amiri" w:eastAsia="Amiri" w:cs="Amiri"/>
          <w:lang w:bidi="ar-SA"/>
          <w:color w:val="111111"/>
          <w:sz w:val="28"/>
          <w:szCs w:val="28"/>
          <w:rtl/>
        </w:rPr>
        <w:t xml:space="preserve">و لو شدّها في عضده لم يضمن، سواء كان ممّا يلي الجيب أو لا، نعم لو أمره بشدّها ممّا يلي الجيب فعكس ضمن، و لو كان بالعكس لم يضمن، و لو شدّها على وسطه لم يضمن.</w:t>
      </w:r>
    </w:p>
    <w:p>
      <w:pPr>
        <w:pStyle w:val="BookText"/>
      </w:pPr>
      <w:r>
        <w:rPr>
          <w:rFonts w:ascii="Amiri" w:hAnsi="Amiri" w:eastAsia="Amiri" w:cs="Amiri"/>
          <w:lang w:bidi="ar-SA"/>
          <w:color w:val="111111"/>
          <w:sz w:val="28"/>
          <w:szCs w:val="28"/>
          <w:rtl/>
        </w:rPr>
        <w:t xml:space="preserve">و لو دفع إليه صندوقا و قال: لا تنم عليه، أو لا تقفل عليه، أو لا تضع عليه رجلا، فخالفه، أو قال: لا تقفل عليه إلاّ قفلا واحدا، فقفل قفلين، لم يضمن.</w:t>
      </w:r>
    </w:p>
    <w:p>
      <w:pPr>
        <w:pStyle w:val="BookText"/>
      </w:pPr>
      <w:r>
        <w:rPr>
          <w:rFonts w:ascii="Amiri" w:hAnsi="Amiri" w:eastAsia="Amiri" w:cs="Amiri"/>
          <w:lang w:bidi="ar-SA"/>
          <w:color w:val="111111"/>
          <w:sz w:val="28"/>
          <w:szCs w:val="28"/>
          <w:rtl/>
        </w:rPr>
        <w:t xml:space="preserve">و لو قال: اجعلها في هذا البيت و لا تدخله أحدا، فأدخل إليها فسرقها الداخل ضمن، سواء سرقها حال الإدخال أو بعده، و لو سرقها من لم يدخل البيت، فالأقرب الضمان.</w:t>
      </w:r>
    </w:p>
    <w:p>
      <w:pPr>
        <w:pStyle w:val="Heading6"/>
      </w:pPr>
      <w:bookmarkStart w:id="1009" w:name="_Toc493"/>
      <w:r>
        <w:t>4435. الرابع: الإيداع،</w:t>
      </w:r>
      <w:bookmarkEnd w:id="1009"/>
    </w:p>
    <w:p>
      <w:pPr>
        <w:pStyle w:val="BookText"/>
      </w:pPr>
      <w:r>
        <w:rPr>
          <w:rFonts w:ascii="Amiri" w:hAnsi="Amiri" w:eastAsia="Amiri" w:cs="Amiri"/>
          <w:lang w:bidi="ar-SA"/>
          <w:color w:val="111111"/>
          <w:sz w:val="28"/>
          <w:szCs w:val="28"/>
          <w:rtl/>
        </w:rPr>
        <w:t xml:space="preserve">و من استودع شيئا فأودعه من غير إذن المالك و لا ضرورة كان ضامنا، سواء أودع من جرت عادته بحفظ ماله كالمرأة و الغلام، أو غيرهما، و إن كان القاضي، و لو أراد السفر ردّها إلى المالك أو وكيله، فإن فقدهما فالى الحاكم، فإن تعذّر فإلى ثقة، فإن تعذّر جاز له السفر بها، و لو خالف هذا الترتيب، ضمن على إشكال ضعيف، و لو أودع في السفر جاز النقل، و لا ضمان عليه.</w:t>
      </w:r>
    </w:p>
    <w:p>
      <w:pPr>
        <w:pStyle w:val="BookText"/>
      </w:pPr>
      <w:r>
        <w:rPr>
          <w:rFonts w:ascii="Amiri" w:hAnsi="Amiri" w:eastAsia="Amiri" w:cs="Amiri"/>
          <w:lang w:bidi="ar-SA"/>
          <w:color w:val="111111"/>
          <w:sz w:val="28"/>
          <w:szCs w:val="28"/>
          <w:rtl/>
        </w:rPr>
        <w:t xml:space="preserve">و لو دفنها في موضع و أعلم بها ثقة يده على الموضع، و كانت ممّا لا يغيّرها الدفن، فهو كإيداعها عنده و إن لم يعلم بها أحدا ضمنها إلاّ مع</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7" w:name="pg11083_127626"/>
    <w:bookmarkEnd w:id="167"/>
    <w:p>
      <w:pPr>
        <w:pStyle w:val="BookText"/>
      </w:pPr>
      <w:r>
        <w:rPr>
          <w:rFonts w:ascii="Amiri" w:hAnsi="Amiri" w:eastAsia="Amiri" w:cs="Amiri"/>
          <w:lang w:bidi="ar-SA"/>
          <w:color w:val="111111"/>
          <w:sz w:val="28"/>
          <w:szCs w:val="28"/>
          <w:rtl/>
        </w:rPr>
        <w:t xml:space="preserve">خوف المعاجلة عليها و كذا يضمن لو أعلم بها غير الثقة، أو اعلم بها الثقة و لم يشعره بالمكان، أو أشعره و ليس ساكنا بالمكان، أو كانت ممّا يتغيّر بالدفن.</w:t>
      </w:r>
    </w:p>
    <w:p>
      <w:pPr>
        <w:pStyle w:val="BookText"/>
      </w:pPr>
      <w:r>
        <w:rPr>
          <w:rFonts w:ascii="Amiri" w:hAnsi="Amiri" w:eastAsia="Amiri" w:cs="Amiri"/>
          <w:lang w:bidi="ar-SA"/>
          <w:color w:val="111111"/>
          <w:sz w:val="28"/>
          <w:szCs w:val="28"/>
          <w:rtl/>
        </w:rPr>
        <w:t xml:space="preserve">و لو أراد السفر بها و قد نهاه المالك، ضمنها إلاّ أن يخاف التلف مع المقام بها، و إن لم يكن نهاه و كان الطريق مخوفا، أو البلد المقصود كذلك، ضمنها و إن لم يكن كذلك احتمل جواز السفر بها مع القدرة على المالك و الوكيل و الحاكم و الثقة، و عدمه، و هو الأقوى.</w:t>
      </w:r>
    </w:p>
    <w:p>
      <w:pPr>
        <w:pStyle w:val="BookText"/>
      </w:pPr>
      <w:r>
        <w:rPr>
          <w:rFonts w:ascii="Amiri" w:hAnsi="Amiri" w:eastAsia="Amiri" w:cs="Amiri"/>
          <w:lang w:bidi="ar-SA"/>
          <w:color w:val="111111"/>
          <w:sz w:val="28"/>
          <w:szCs w:val="28"/>
          <w:rtl/>
        </w:rPr>
        <w:t xml:space="preserve">و لو دفع إلى الحاكم للضرورة، ففي وجوب القبول على الحاكم وجهان، و لو دفعها إلى الحاكم من غير إرادة السفر، للضرورة كالحريق و النّهب و غيرهما، لم يضمن.</w:t>
      </w:r>
    </w:p>
    <w:p>
      <w:pPr>
        <w:pStyle w:val="BookText"/>
      </w:pPr>
      <w:r>
        <w:rPr>
          <w:rFonts w:ascii="Amiri" w:hAnsi="Amiri" w:eastAsia="Amiri" w:cs="Amiri"/>
          <w:lang w:bidi="ar-SA"/>
          <w:color w:val="111111"/>
          <w:sz w:val="28"/>
          <w:szCs w:val="28"/>
          <w:rtl/>
        </w:rPr>
        <w:t xml:space="preserve">و إن تعذّر الحاكم و احتاج إلى إيداعها، أودعها الثقة، و لو وجد المالك أو وكيله، فتخطاهما إلى الحاكم أو الثقة، ضمنها، و لو جعلها في بيت المال بنفسه من دون الحاكم ضمن.</w:t>
      </w:r>
    </w:p>
    <w:p>
      <w:pPr>
        <w:pStyle w:val="BookText"/>
      </w:pPr>
      <w:r>
        <w:rPr>
          <w:rFonts w:ascii="Amiri" w:hAnsi="Amiri" w:eastAsia="Amiri" w:cs="Amiri"/>
          <w:lang w:bidi="ar-SA"/>
          <w:color w:val="111111"/>
          <w:sz w:val="28"/>
          <w:szCs w:val="28"/>
          <w:rtl/>
        </w:rPr>
        <w:t xml:space="preserve">و لو جنّ المالك أو حجر عليه للسفه، كان على المودع ردّ الوديعة إلى الحاكم، و لو نقل الوديعة من قرية إلى أخرى، كان حكمه حكم المسافر بها، و إن لم يكن بينهما مسافة القصر.</w:t>
      </w:r>
    </w:p>
    <w:p>
      <w:pPr>
        <w:pStyle w:val="Heading6"/>
      </w:pPr>
      <w:bookmarkStart w:id="1010" w:name="_Toc494"/>
      <w:r>
        <w:t>4436. الخامس: التقصير فيما تحتاج الوديعة إليه،</w:t>
      </w:r>
      <w:bookmarkEnd w:id="1010"/>
    </w:p>
    <w:p>
      <w:pPr>
        <w:pStyle w:val="BookText"/>
      </w:pPr>
      <w:r>
        <w:rPr>
          <w:rFonts w:ascii="Amiri" w:hAnsi="Amiri" w:eastAsia="Amiri" w:cs="Amiri"/>
          <w:lang w:bidi="ar-SA"/>
          <w:color w:val="111111"/>
          <w:sz w:val="28"/>
          <w:szCs w:val="28"/>
          <w:rtl/>
        </w:rPr>
        <w:t xml:space="preserve">فلو استودع دابّة وجب عليه القيام بعلفها و سقيها على قدر حاجتها، سواء أمره المالك أو لم يأمره، و لو نهاه المالك عن العلف و السقي، لم يجز له الامتثال، لكن لو امتثل لم يضمن، و كذا لو لم ينشر الثوب المحتاج إلى النشر، و لو افتقر إلى اللّبس وجب لبسه، و لو أهمل ضمن إلاّ مع نهي المالك.</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8" w:name="pg11083_127627"/>
    <w:bookmarkEnd w:id="168"/>
    <w:p>
      <w:pPr>
        <w:pStyle w:val="Heading6"/>
      </w:pPr>
      <w:bookmarkStart w:id="1011" w:name="_Toc495"/>
      <w:r>
        <w:t>4437. السادس: الجحود،</w:t>
      </w:r>
      <w:bookmarkEnd w:id="1011"/>
    </w:p>
    <w:p>
      <w:pPr>
        <w:pStyle w:val="BookText"/>
      </w:pPr>
      <w:r>
        <w:rPr>
          <w:rFonts w:ascii="Amiri" w:hAnsi="Amiri" w:eastAsia="Amiri" w:cs="Amiri"/>
          <w:lang w:bidi="ar-SA"/>
          <w:color w:val="111111"/>
          <w:sz w:val="28"/>
          <w:szCs w:val="28"/>
          <w:rtl/>
        </w:rPr>
        <w:t xml:space="preserve">فمن أودع شيئا وجب ردّه على مالكه مع المكنة، فإن طالبه المالك فجحد، ضمن، و لو طالبه غير المالك فجحد، لم يضمن، و لو سأله المالك من غير مطالبة فجحد، ففي الضمان إشكال.</w:t>
      </w:r>
    </w:p>
    <w:p>
      <w:pPr>
        <w:pStyle w:val="Heading6"/>
      </w:pPr>
      <w:bookmarkStart w:id="1012" w:name="_Toc496"/>
      <w:r>
        <w:t>4438. السابع: التأخير عن الدفع مع المطالبة و إمكان الدفع،</w:t>
      </w:r>
      <w:bookmarkEnd w:id="1012"/>
    </w:p>
    <w:p>
      <w:pPr>
        <w:pStyle w:val="BookText"/>
      </w:pPr>
      <w:r>
        <w:rPr>
          <w:rFonts w:ascii="Amiri" w:hAnsi="Amiri" w:eastAsia="Amiri" w:cs="Amiri"/>
          <w:lang w:bidi="ar-SA"/>
          <w:color w:val="111111"/>
          <w:sz w:val="28"/>
          <w:szCs w:val="28"/>
          <w:rtl/>
        </w:rPr>
        <w:t xml:space="preserve">و لو لم يمكن لبعدها، أو لمخافة في طريقها، أو للعجز عن حملها، أو غير ذلك، لم يكن متعدّيا بترك تسليمها، و ليس على المستودع مئونة لو حملها إلى مالكها إذا كان حملها يفتقر إلى المئونة قلّت، أو كثرت، بل عليه التمكين من أخذها، و لو سافر بها بغير إذن المالك، كان عليه الردّ، و لزمته مئونته.</w:t>
      </w:r>
    </w:p>
    <w:p>
      <w:pPr>
        <w:pStyle w:val="Heading5"/>
      </w:pPr>
      <w:bookmarkStart w:id="1013" w:name="_Toc497"/>
      <w:r>
        <w:t>الفصل الثالث: في الأحكام</w:t>
      </w:r>
      <w:bookmarkEnd w:id="1013"/>
    </w:p>
    <w:p>
      <w:pPr>
        <w:pStyle w:val="Heading6"/>
      </w:pPr>
      <w:bookmarkStart w:id="1014" w:name="_Toc498"/>
      <w:r>
        <w:t>اشارة</w:t>
      </w:r>
      <w:bookmarkEnd w:id="1014"/>
    </w:p>
    <w:p>
      <w:pPr>
        <w:pStyle w:val="BookText"/>
      </w:pPr>
      <w:r>
        <w:rPr>
          <w:rFonts w:ascii="Amiri" w:hAnsi="Amiri" w:eastAsia="Amiri" w:cs="Amiri"/>
          <w:lang w:bidi="ar-SA"/>
          <w:color w:val="111111"/>
          <w:sz w:val="28"/>
          <w:szCs w:val="28"/>
          <w:rtl/>
        </w:rPr>
        <w:t xml:space="preserve">و فيه تسعة عشر بحثا:</w:t>
      </w:r>
    </w:p>
    <w:p>
      <w:pPr>
        <w:pStyle w:val="Heading6"/>
      </w:pPr>
      <w:bookmarkStart w:id="1015" w:name="_Toc499"/>
      <w:r>
        <w:t>4439. الأوّل: قبول الوديعة مستحبّ لمن يعلم من نفسه الأمانة،</w:t>
      </w:r>
      <w:bookmarkEnd w:id="1015"/>
    </w:p>
    <w:p>
      <w:pPr>
        <w:pStyle w:val="BookText"/>
      </w:pPr>
      <w:r>
        <w:rPr>
          <w:rFonts w:ascii="Amiri" w:hAnsi="Amiri" w:eastAsia="Amiri" w:cs="Amiri"/>
          <w:lang w:bidi="ar-SA"/>
          <w:color w:val="111111"/>
          <w:sz w:val="28"/>
          <w:szCs w:val="28"/>
          <w:rtl/>
        </w:rPr>
        <w:t xml:space="preserve">و ليس بواجب إجماعا.</w:t>
      </w:r>
    </w:p>
    <w:p>
      <w:pPr>
        <w:pStyle w:val="Heading6"/>
      </w:pPr>
      <w:bookmarkStart w:id="1016" w:name="_Toc500"/>
      <w:r>
        <w:t>4440. الثاني: الوديعة أمانة لا يضمن الاّ بالتعدّي،</w:t>
      </w:r>
      <w:bookmarkEnd w:id="1016"/>
    </w:p>
    <w:p>
      <w:pPr>
        <w:pStyle w:val="BookText"/>
      </w:pPr>
      <w:r>
        <w:rPr>
          <w:rFonts w:ascii="Amiri" w:hAnsi="Amiri" w:eastAsia="Amiri" w:cs="Amiri"/>
          <w:lang w:bidi="ar-SA"/>
          <w:color w:val="111111"/>
          <w:sz w:val="28"/>
          <w:szCs w:val="28"/>
          <w:rtl/>
        </w:rPr>
        <w:t xml:space="preserve">و لو شرط الضمان في العقد لم يلزم و إن قبل الشرط، و كذا لو قال: أنا ضامن لها، و كذا كلّ ما أصله الأمانة.</w:t>
      </w:r>
    </w:p>
    <w:p>
      <w:pPr>
        <w:pStyle w:val="Heading6"/>
      </w:pPr>
      <w:bookmarkStart w:id="1017" w:name="_Toc501"/>
      <w:r>
        <w:t>4441. الثالث: لا يجوز مزج الوديعة بغيرها من جنسها أو غير جنسها أجود أو أدون أو مساو،</w:t>
      </w:r>
      <w:bookmarkEnd w:id="1017"/>
    </w:p>
    <w:p>
      <w:pPr>
        <w:pStyle w:val="BookText"/>
      </w:pPr>
      <w:r>
        <w:rPr>
          <w:rFonts w:ascii="Amiri" w:hAnsi="Amiri" w:eastAsia="Amiri" w:cs="Amiri"/>
          <w:lang w:bidi="ar-SA"/>
          <w:color w:val="111111"/>
          <w:sz w:val="28"/>
          <w:szCs w:val="28"/>
          <w:rtl/>
        </w:rPr>
        <w:t xml:space="preserve">مثل أن يمزج السمن بمثله أو بالزيت، و لو استودع من اثنين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9" w:name="pg11083_127628"/>
    <w:bookmarkEnd w:id="169"/>
    <w:p>
      <w:pPr>
        <w:pStyle w:val="BookText"/>
      </w:pPr>
      <w:r>
        <w:rPr>
          <w:rFonts w:ascii="Amiri" w:hAnsi="Amiri" w:eastAsia="Amiri" w:cs="Amiri"/>
          <w:lang w:bidi="ar-SA"/>
          <w:color w:val="111111"/>
          <w:sz w:val="28"/>
          <w:szCs w:val="28"/>
          <w:rtl/>
        </w:rPr>
        <w:t xml:space="preserve">و أذنا في المزج، جاز و لا ضمان، و لو أذن أحدهما ضمن حصّة</w:t>
      </w:r>
      <w:r>
        <w:rPr>
          <w:rStyle w:val="FootnoteReference"/>
        </w:rPr>
        <w:footnoteReference w:id="275"/>
      </w:r>
      <w:r>
        <w:rPr>
          <w:rFonts w:ascii="Amiri" w:hAnsi="Amiri" w:eastAsia="Amiri" w:cs="Amiri"/>
          <w:lang w:bidi="ar-SA"/>
          <w:color w:val="111111"/>
          <w:sz w:val="28"/>
          <w:szCs w:val="28"/>
          <w:rtl/>
        </w:rPr>
        <w:t xml:space="preserve">غير الآذن، و لو امتزجت بغير تفريط فلا ضمان، و لو مزجها غيره، فالضمان على المباشر.</w:t>
      </w:r>
    </w:p>
    <w:p>
      <w:pPr>
        <w:pStyle w:val="Heading6"/>
      </w:pPr>
      <w:bookmarkStart w:id="1018" w:name="_Toc502"/>
      <w:r>
        <w:t>4442. الرابع: إذا حضرت المودع الوفاة وجب عليه دفعها إلى المالك، أو الوكيل، أو الحاكم، أو الثقة على الترتيب،</w:t>
      </w:r>
      <w:bookmarkEnd w:id="1018"/>
    </w:p>
    <w:p>
      <w:pPr>
        <w:pStyle w:val="BookText"/>
      </w:pPr>
      <w:r>
        <w:rPr>
          <w:rFonts w:ascii="Amiri" w:hAnsi="Amiri" w:eastAsia="Amiri" w:cs="Amiri"/>
          <w:lang w:bidi="ar-SA"/>
          <w:color w:val="111111"/>
          <w:sz w:val="28"/>
          <w:szCs w:val="28"/>
          <w:rtl/>
        </w:rPr>
        <w:t xml:space="preserve">و لو تعذّر وجب الإيصاء بها و الإشهاد، فإن أهمل مع القدرة حتّى مات، ضمن، و لو مات فجأة و لم يوص فالأقرب عدم الضمان، و لو أوصى إلى فاسق ضمن، و كذا لو أوصى و أجمل من غير تميّز، كما لو قال: عندي ثوب، و لم يميّزه، و عنده أثواب، و لو لم يكن عنده غيره لم يضمن.</w:t>
      </w:r>
    </w:p>
    <w:p>
      <w:pPr>
        <w:pStyle w:val="BookText"/>
      </w:pPr>
      <w:r>
        <w:rPr>
          <w:rFonts w:ascii="Amiri" w:hAnsi="Amiri" w:eastAsia="Amiri" w:cs="Amiri"/>
          <w:lang w:bidi="ar-SA"/>
          <w:color w:val="111111"/>
          <w:sz w:val="28"/>
          <w:szCs w:val="28"/>
          <w:rtl/>
        </w:rPr>
        <w:t xml:space="preserve">و لو قال: عندي ثوب وديعة، و لم يوجد في تركته ثوب أصلا، فالأقرب عدم الضمان على إشكال، و لو وجد في تركته كيس مختوم عليه مكتوب أنّه وديعة فلان لم يسلمه إليه إلاّ مع البيّنة.</w:t>
      </w:r>
    </w:p>
    <w:p>
      <w:pPr>
        <w:pStyle w:val="Heading6"/>
      </w:pPr>
      <w:bookmarkStart w:id="1019" w:name="_Toc503"/>
      <w:r>
        <w:t>4443. الخامس: لو أمر المودع غلامه أو صاحبه بعلف الدّابة أو سقيها،</w:t>
      </w:r>
      <w:bookmarkEnd w:id="1019"/>
    </w:p>
    <w:p>
      <w:pPr>
        <w:pStyle w:val="BookText"/>
      </w:pPr>
      <w:r>
        <w:rPr>
          <w:rFonts w:ascii="Amiri" w:hAnsi="Amiri" w:eastAsia="Amiri" w:cs="Amiri"/>
          <w:lang w:bidi="ar-SA"/>
          <w:color w:val="111111"/>
          <w:sz w:val="28"/>
          <w:szCs w:val="28"/>
          <w:rtl/>
        </w:rPr>
        <w:t xml:space="preserve">فالأقرب عدم الضمان. و لو أخرجها للسقي، و الطريق آمن، ففي الضمان إشكال، أمّا لو كان مخوفا، فإنّه يضمن.</w:t>
      </w:r>
    </w:p>
    <w:p>
      <w:pPr>
        <w:pStyle w:val="BookText"/>
      </w:pPr>
      <w:r>
        <w:rPr>
          <w:rFonts w:ascii="Amiri" w:hAnsi="Amiri" w:eastAsia="Amiri" w:cs="Amiri"/>
          <w:lang w:bidi="ar-SA"/>
          <w:color w:val="111111"/>
          <w:sz w:val="28"/>
          <w:szCs w:val="28"/>
          <w:rtl/>
        </w:rPr>
        <w:t xml:space="preserve">و لو قال المالك: اربط الدراهم في كمّك، فوضعها في يده فأخذها غاصب، فالأقرب الضمان، و لو أمره بحفظها، فشدّها في كمّه الظاهر، أو وضعها</w:t>
      </w:r>
      <w:r>
        <w:rPr>
          <w:rStyle w:val="FootnoteReference"/>
        </w:rPr>
        <w:footnoteReference w:id="276"/>
      </w:r>
      <w:r>
        <w:rPr>
          <w:rFonts w:ascii="Amiri" w:hAnsi="Amiri" w:eastAsia="Amiri" w:cs="Amiri"/>
          <w:lang w:bidi="ar-SA"/>
          <w:color w:val="111111"/>
          <w:sz w:val="28"/>
          <w:szCs w:val="28"/>
          <w:rtl/>
        </w:rPr>
        <w:t xml:space="preserve">في جيبه الظاهر، فالوجه الضمان، بخلاف ما لو كانا باطنين.</w:t>
      </w:r>
    </w:p>
    <w:p>
      <w:pPr>
        <w:pStyle w:val="Heading6"/>
      </w:pPr>
      <w:bookmarkStart w:id="1020" w:name="_Toc504"/>
      <w:r>
        <w:t>4444. السادس: إذا ادّعى عليه وديعة فأنكر،</w:t>
      </w:r>
      <w:bookmarkEnd w:id="1020"/>
    </w:p>
    <w:p>
      <w:pPr>
        <w:pStyle w:val="BookText"/>
      </w:pPr>
      <w:r>
        <w:rPr>
          <w:rFonts w:ascii="Amiri" w:hAnsi="Amiri" w:eastAsia="Amiri" w:cs="Amiri"/>
          <w:lang w:bidi="ar-SA"/>
          <w:color w:val="111111"/>
          <w:sz w:val="28"/>
          <w:szCs w:val="28"/>
          <w:rtl/>
        </w:rPr>
        <w:t xml:space="preserve">فالقول قوله مع اليمين، فإن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0" w:name="pg11083_127629"/>
    <w:bookmarkEnd w:id="170"/>
    <w:p>
      <w:pPr>
        <w:pStyle w:val="BookText"/>
      </w:pPr>
      <w:r>
        <w:rPr>
          <w:rFonts w:ascii="Amiri" w:hAnsi="Amiri" w:eastAsia="Amiri" w:cs="Amiri"/>
          <w:lang w:bidi="ar-SA"/>
          <w:color w:val="111111"/>
          <w:sz w:val="28"/>
          <w:szCs w:val="28"/>
          <w:rtl/>
        </w:rPr>
        <w:t xml:space="preserve">أقيمت عليه البيّنة، فادّعى عليه الردّ أو التّلف من قبل، فإن كانت صيغة جحوده إنكار أصل الوديعة، لم يقبل قوله بغير بيّنة، و مع إقامة البيّنة، فالأقرب عدم قبوله أيضا، و إن كانت الصيغة انّه لا يلزمني تسليم شيء إليك، أو ليس في ذمّتي شيء، قبل قوله في الردّ و التلف.</w:t>
      </w:r>
    </w:p>
    <w:p>
      <w:pPr>
        <w:pStyle w:val="Heading6"/>
      </w:pPr>
      <w:bookmarkStart w:id="1021" w:name="_Toc505"/>
      <w:r>
        <w:t>4445. السابع: يجب ردّ الوديعة مع المطالبة و المكنة،</w:t>
      </w:r>
      <w:bookmarkEnd w:id="1021"/>
    </w:p>
    <w:p>
      <w:pPr>
        <w:pStyle w:val="BookText"/>
      </w:pPr>
      <w:r>
        <w:rPr>
          <w:rFonts w:ascii="Amiri" w:hAnsi="Amiri" w:eastAsia="Amiri" w:cs="Amiri"/>
          <w:lang w:bidi="ar-SA"/>
          <w:color w:val="111111"/>
          <w:sz w:val="28"/>
          <w:szCs w:val="28"/>
          <w:rtl/>
        </w:rPr>
        <w:t xml:space="preserve">فإن أخّر معها ضمن، و لو أخّر لضرورة لم يضمن، و إن كان لاستتمام غرض نفسه، مثل أن يكون في حمام، أو على طعام، أو على نوم، أو طلب الإمهال لينهضم الطعام.</w:t>
      </w:r>
    </w:p>
    <w:p>
      <w:pPr>
        <w:pStyle w:val="Heading6"/>
      </w:pPr>
      <w:bookmarkStart w:id="1022" w:name="_Toc506"/>
      <w:r>
        <w:t>4446. الثامن: لو قال: ردّ على وكيلي، و طلب الوكيل، و لم يردّ مع المكنة،</w:t>
      </w:r>
      <w:bookmarkEnd w:id="1022"/>
    </w:p>
    <w:p>
      <w:pPr>
        <w:pStyle w:val="BookText"/>
      </w:pPr>
      <w:r>
        <w:rPr>
          <w:rFonts w:ascii="Amiri" w:hAnsi="Amiri" w:eastAsia="Amiri" w:cs="Amiri"/>
          <w:lang w:bidi="ar-SA"/>
          <w:color w:val="111111"/>
          <w:sz w:val="28"/>
          <w:szCs w:val="28"/>
          <w:rtl/>
        </w:rPr>
        <w:t xml:space="preserve">ضمن، و لو لم يطلب و لكن تمكّن من الردّ فلم يردّ، فالأقرب الضمان على إشكال، و لو علم من حال الموكّل المسارعة، فأهمل ضمن قطعا.</w:t>
      </w:r>
    </w:p>
    <w:p>
      <w:pPr>
        <w:pStyle w:val="BookText"/>
      </w:pPr>
      <w:r>
        <w:rPr>
          <w:rFonts w:ascii="Amiri" w:hAnsi="Amiri" w:eastAsia="Amiri" w:cs="Amiri"/>
          <w:lang w:bidi="ar-SA"/>
          <w:color w:val="111111"/>
          <w:sz w:val="28"/>
          <w:szCs w:val="28"/>
          <w:rtl/>
        </w:rPr>
        <w:t xml:space="preserve">و إذا ردّ على الوكيل، و لم يشهد، فأنكر الوكيل فالأقرب عدم الضمان، بخلاف الوكيل لقضاء الدين.</w:t>
      </w:r>
    </w:p>
    <w:p>
      <w:pPr>
        <w:pStyle w:val="Heading6"/>
      </w:pPr>
      <w:bookmarkStart w:id="1023" w:name="_Toc507"/>
      <w:r>
        <w:t>4447. التاسع: لو طالب بالردّ، فادّعى التلف،</w:t>
      </w:r>
      <w:bookmarkEnd w:id="1023"/>
    </w:p>
    <w:p>
      <w:pPr>
        <w:pStyle w:val="BookText"/>
      </w:pPr>
      <w:r>
        <w:rPr>
          <w:rFonts w:ascii="Amiri" w:hAnsi="Amiri" w:eastAsia="Amiri" w:cs="Amiri"/>
          <w:lang w:bidi="ar-SA"/>
          <w:color w:val="111111"/>
          <w:sz w:val="28"/>
          <w:szCs w:val="28"/>
          <w:rtl/>
        </w:rPr>
        <w:t xml:space="preserve">فالقول قوله مع يمينه، سواء ادّعى سببا ظاهرا، كالحريق و الغارة على إشكال، أو خفيّا، و لو ادّعى الرّدّ، فالقول قوله مع اليمين، إلاّ أن يدّعي الردّ على غير من ائتمنه، كدعوى الردّ على وارث المالك، أو دعوى وارث المستودع على المالك، أو دعوى من طير الريح ثوبا إلى داره، أو دعوى المستودع الرد على وكيل المالك.</w:t>
      </w:r>
    </w:p>
    <w:p>
      <w:pPr>
        <w:pStyle w:val="Heading6"/>
      </w:pPr>
      <w:bookmarkStart w:id="1024" w:name="_Toc508"/>
      <w:r>
        <w:t>4448. العاشر: لو ادّعى اثنان عليه وديعة فاعترف لأحدهما مطلقا،</w:t>
      </w:r>
      <w:bookmarkEnd w:id="1024"/>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نسيت التعيين، فإن صدّقاه خلص منهما و تنازعا، و الأقرب انّه لا يجب نقلها إلى عدل غيره، و إن كذباه حلف على نفي العلم، و لا تكفي يمين واحدة على</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1" w:name="pg11083_127630"/>
    <w:bookmarkEnd w:id="171"/>
    <w:p>
      <w:pPr>
        <w:pStyle w:val="BookText"/>
      </w:pPr>
      <w:r>
        <w:rPr>
          <w:rFonts w:ascii="Amiri" w:hAnsi="Amiri" w:eastAsia="Amiri" w:cs="Amiri"/>
          <w:lang w:bidi="ar-SA"/>
          <w:color w:val="111111"/>
          <w:sz w:val="28"/>
          <w:szCs w:val="28"/>
          <w:rtl/>
        </w:rPr>
        <w:t xml:space="preserve">إشكال، بل لا بدّ من يمينين، فإذا حلف احتمل استعمال القرعة، فمن خرج اسمه حلف، فإن نكل حلف صاحبه، فإن نكلا قسم بينهما، و احتمل القسمة بينهما و حينئذ لا يضمن المستودع نصفها لتفويت ما استودع بجهله، لأنّ الجهل عذر، و إن نكل، فحلفا على علمه، ضمن القيمة، و جعلت القيمة و العين في أيديهما، فإن سلّم العين بحجّة لأحدهما ردّ نصف القيمة إلى المودع، و لم يجب على الثاني الردّ، لأنّه استحقّها بيمينه، و لم يعد عليه البدل.</w:t>
      </w:r>
    </w:p>
    <w:p>
      <w:pPr>
        <w:pStyle w:val="BookText"/>
      </w:pPr>
      <w:r>
        <w:rPr>
          <w:rFonts w:ascii="Amiri" w:hAnsi="Amiri" w:eastAsia="Amiri" w:cs="Amiri"/>
          <w:lang w:bidi="ar-SA"/>
          <w:color w:val="111111"/>
          <w:sz w:val="28"/>
          <w:szCs w:val="28"/>
          <w:rtl/>
        </w:rPr>
        <w:t xml:space="preserve">و قال الشيخ: لو حلفا، فيه قولان: أحدهما القسمة بينهما، و الثاني انّه يوقف حتّى يصطلحا، و الأوّل أقوى، ثمّ قال: و لو قلنا بالقرعة كان قويّا</w:t>
      </w:r>
      <w:r>
        <w:rPr>
          <w:rStyle w:val="FootnoteReference"/>
        </w:rPr>
        <w:footnoteReference w:id="277"/>
      </w:r>
      <w:r>
        <w:rPr>
          <w:rFonts w:ascii="Amiri" w:hAnsi="Amiri" w:eastAsia="Amiri" w:cs="Amiri"/>
          <w:lang w:bidi="ar-SA"/>
          <w:color w:val="111111"/>
          <w:sz w:val="28"/>
          <w:szCs w:val="28"/>
          <w:rtl/>
        </w:rPr>
        <w:t xml:space="preserve">و عندي في ذلك نظر.</w:t>
      </w:r>
    </w:p>
    <w:p>
      <w:pPr>
        <w:pStyle w:val="BookText"/>
      </w:pPr>
      <w:r>
        <w:rPr>
          <w:rFonts w:ascii="Amiri" w:hAnsi="Amiri" w:eastAsia="Amiri" w:cs="Amiri"/>
          <w:lang w:bidi="ar-SA"/>
          <w:color w:val="111111"/>
          <w:sz w:val="28"/>
          <w:szCs w:val="28"/>
          <w:rtl/>
        </w:rPr>
        <w:t xml:space="preserve">و لو حلف أحدهما حكم له، و لو نكلا احتمل القسمة و القرعة، و لو كذّبهما معا، فالقول قوله مع يمينه، و لو كذّب أحدهما و صدّق الآخر فكذلك، و يدفعها إلى من اعترف له بها مع يمينه للمكذّب، و لو أقرّ لهما معا، كان إقرارا لكلّ واحد منهما بالنصف، و يكون الحكم في النصف الآخر ما تقدّم فيها إذا أقرّ بالجميع لغيره.</w:t>
      </w:r>
    </w:p>
    <w:p>
      <w:pPr>
        <w:pStyle w:val="Heading6"/>
      </w:pPr>
      <w:bookmarkStart w:id="1025" w:name="_Toc509"/>
      <w:r>
        <w:t>4449. الحادي عشر: إذا أخرج الوديعة المنهيّ عن إخراجها فتلفت، فادّعى أنّه أخرجها للخوف</w:t>
      </w:r>
      <w:bookmarkEnd w:id="1025"/>
    </w:p>
    <w:p>
      <w:pPr>
        <w:pStyle w:val="BookText"/>
      </w:pPr>
      <w:r>
        <w:rPr>
          <w:rFonts w:ascii="Amiri" w:hAnsi="Amiri" w:eastAsia="Amiri" w:cs="Amiri"/>
          <w:lang w:bidi="ar-SA"/>
          <w:color w:val="111111"/>
          <w:sz w:val="28"/>
          <w:szCs w:val="28"/>
          <w:rtl/>
        </w:rPr>
        <w:t xml:space="preserve">إمّا من حريق، أو غريق، أو نهب، أو غير ذلك، فأنكر المالك، فعلى المدّعي البيّنة على حصول السبب، و حينئذ يبقى القول قوله في التلف مع اليمين.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2" w:name="pg11083_127631"/>
    <w:bookmarkEnd w:id="172"/>
    <w:p>
      <w:pPr>
        <w:pStyle w:val="Heading6"/>
      </w:pPr>
      <w:bookmarkStart w:id="1026" w:name="_Toc510"/>
      <w:r>
        <w:t>4450. الثاني عشر: إذا أودع المودع من غير إذن و لا ضرورة،</w:t>
      </w:r>
      <w:bookmarkEnd w:id="1026"/>
    </w:p>
    <w:p>
      <w:pPr>
        <w:pStyle w:val="BookText"/>
      </w:pPr>
      <w:r>
        <w:rPr>
          <w:rFonts w:ascii="Amiri" w:hAnsi="Amiri" w:eastAsia="Amiri" w:cs="Amiri"/>
          <w:lang w:bidi="ar-SA"/>
          <w:color w:val="111111"/>
          <w:sz w:val="28"/>
          <w:szCs w:val="28"/>
          <w:rtl/>
        </w:rPr>
        <w:t xml:space="preserve">ضمن، و للمالك الرجوع على من شاء، فإن رجع على الأوّل برئ الثاني، و إن رجع على الثاني كان للثاني مطالبة الأوّل (مع الغرور).</w:t>
      </w:r>
      <w:r>
        <w:rPr>
          <w:rStyle w:val="FootnoteReference"/>
        </w:rPr>
        <w:footnoteReference w:id="278"/>
      </w:r>
    </w:p>
    <w:p>
      <w:pPr>
        <w:pStyle w:val="Heading6"/>
      </w:pPr>
      <w:bookmarkStart w:id="1027" w:name="_Toc511"/>
      <w:r>
        <w:t>4451. الثالث عشر: لو مات و ثبت أنّ عنده وديعة لم توجد بعينها،</w:t>
      </w:r>
      <w:bookmarkEnd w:id="1027"/>
    </w:p>
    <w:p>
      <w:pPr>
        <w:pStyle w:val="BookText"/>
      </w:pPr>
      <w:r>
        <w:rPr>
          <w:rFonts w:ascii="Amiri" w:hAnsi="Amiri" w:eastAsia="Amiri" w:cs="Amiri"/>
          <w:lang w:bidi="ar-SA"/>
          <w:color w:val="111111"/>
          <w:sz w:val="28"/>
          <w:szCs w:val="28"/>
          <w:rtl/>
        </w:rPr>
        <w:t xml:space="preserve">أخذت من التركة، و لو كان عليه دين سواها، فهي و الدين سواء، و لا فرق بين أن يوجد في تركته من جنس الوديعة أو لا، هذا إذا أقرّ المستودع أنّ عندي وديعة، أو عليّ وديعة لفلان، أو ثبت ببيّنة أنّه مات و عنده وديعة، و لو كانت عنده وديعة في حياته و لم يوجد بعينها، و لم يعلم هل هي باقية عنده أو تلفت، ففي وجوب ضمانها إشكال.</w:t>
      </w:r>
    </w:p>
    <w:p>
      <w:pPr>
        <w:pStyle w:val="Heading6"/>
      </w:pPr>
      <w:bookmarkStart w:id="1028" w:name="_Toc512"/>
      <w:r>
        <w:t>4452. الرابع عشر: لو مات و عنده وديعة معلومة بعينها،</w:t>
      </w:r>
      <w:bookmarkEnd w:id="1028"/>
    </w:p>
    <w:p>
      <w:pPr>
        <w:pStyle w:val="BookText"/>
      </w:pPr>
      <w:r>
        <w:rPr>
          <w:rFonts w:ascii="Amiri" w:hAnsi="Amiri" w:eastAsia="Amiri" w:cs="Amiri"/>
          <w:lang w:bidi="ar-SA"/>
          <w:color w:val="111111"/>
          <w:sz w:val="28"/>
          <w:szCs w:val="28"/>
          <w:rtl/>
        </w:rPr>
        <w:t xml:space="preserve">فعلى ورثته تمكين صاحبها من أخذها، و لو لم يعلم المالك بالموت، وجب على الورثة إعلامه بها، و ليس لهم إمساكها، و كذا لو أطارت الريح إلى داره ثوبا، و علم به، فعليه إعلام المالك.</w:t>
      </w:r>
    </w:p>
    <w:p>
      <w:pPr>
        <w:pStyle w:val="Heading6"/>
      </w:pPr>
      <w:bookmarkStart w:id="1029" w:name="_Toc513"/>
      <w:r>
        <w:t>4453. الخامس عشر: المستودع أمين و القول قوله فيما يدّعيه من تلف الوديعة مع يمينه،</w:t>
      </w:r>
      <w:bookmarkEnd w:id="1029"/>
    </w:p>
    <w:p>
      <w:pPr>
        <w:pStyle w:val="BookText"/>
      </w:pPr>
      <w:r>
        <w:rPr>
          <w:rFonts w:ascii="Amiri" w:hAnsi="Amiri" w:eastAsia="Amiri" w:cs="Amiri"/>
          <w:lang w:bidi="ar-SA"/>
          <w:color w:val="111111"/>
          <w:sz w:val="28"/>
          <w:szCs w:val="28"/>
          <w:rtl/>
        </w:rPr>
        <w:t xml:space="preserve">و لو ادّعى ردّها إلى صاحبها، فالقول قوله أيضا، سواء أودعه إيّاها ببيّنة، أو بغير بيّنة.</w:t>
      </w:r>
    </w:p>
    <w:p>
      <w:pPr>
        <w:pStyle w:val="Heading6"/>
      </w:pPr>
      <w:bookmarkStart w:id="1030" w:name="_Toc514"/>
      <w:r>
        <w:t>4454. السادس عشر: لو قال: دفعتها إلى فلان بأمرك، فأنكر مالكها الإذن في دفعها،</w:t>
      </w:r>
      <w:bookmarkEnd w:id="1030"/>
    </w:p>
    <w:p>
      <w:pPr>
        <w:pStyle w:val="BookText"/>
      </w:pPr>
      <w:r>
        <w:rPr>
          <w:rFonts w:ascii="Times New Roman" w:hAnsi="Times New Roman" w:eastAsia="Times New Roman" w:cs="Times New Roman"/>
          <w:lang w:val="en-US" w:bidi="en-US"/>
          <w:color w:val="111111"/>
          <w:sz w:val="28"/>
          <w:szCs w:val="28"/>
          <w:rtl/>
        </w:rPr>
        <w:t xml:space="preserve">4454.</w:t>
      </w:r>
    </w:p>
    <w:p>
      <w:pPr>
        <w:pStyle w:val="BookText"/>
      </w:pPr>
      <w:r>
        <w:rPr>
          <w:rFonts w:ascii="IRNazanin" w:hAnsi="IRNazanin" w:eastAsia="IRNazanin" w:cs="IRNazanin"/>
          <w:lang w:bidi="fa-IR"/>
          <w:color w:val="111111"/>
          <w:sz w:val="28"/>
          <w:szCs w:val="28"/>
          <w:rtl/>
        </w:rPr>
        <w:t xml:space="preserve">السادس عشر: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لو قال: دفعتها إلى فلان بأمرك، فأنكر مالكها الإذن في دفعها،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3" w:name="pg11083_127632"/>
    <w:bookmarkEnd w:id="173"/>
    <w:p>
      <w:pPr>
        <w:pStyle w:val="BookText"/>
      </w:pPr>
      <w:r>
        <w:rPr>
          <w:rFonts w:ascii="Amiri" w:hAnsi="Amiri" w:eastAsia="Amiri" w:cs="Amiri"/>
          <w:lang w:bidi="ar-SA"/>
          <w:color w:val="111111"/>
          <w:sz w:val="28"/>
          <w:szCs w:val="28"/>
          <w:rtl/>
        </w:rPr>
        <w:t xml:space="preserve">فالقول قول المالك، و لو صدّقه على الإذن، لم يضمن بترك الإشهاد، و لو اعترف المالك بالإذن و أنكر الدفع، فالقول قول المستودع، فإن أقرّ المدفوع إليه بالقبض، و كان الدفع إليه في دين، برئ الجميع، و إن أنكر فالقول قوله مع يمينه، و يضمن المأمور بترك الإشهاد، و إن كان الأمر بالدفع وديعة، فالوجه عدم الضمان، فإذا حلف برئ أيضا و كان الهلاك من المالك.</w:t>
      </w:r>
    </w:p>
    <w:p>
      <w:pPr>
        <w:pStyle w:val="Heading6"/>
      </w:pPr>
      <w:bookmarkStart w:id="1031" w:name="_Toc515"/>
      <w:r>
        <w:t>4455. السابع عشر: إذا استودع دابّة وجب عليه القيام بعلفها و سقيها،</w:t>
      </w:r>
      <w:bookmarkEnd w:id="1031"/>
    </w:p>
    <w:p>
      <w:pPr>
        <w:pStyle w:val="BookText"/>
      </w:pPr>
      <w:r>
        <w:rPr>
          <w:rFonts w:ascii="Amiri" w:hAnsi="Amiri" w:eastAsia="Amiri" w:cs="Amiri"/>
          <w:lang w:bidi="ar-SA"/>
          <w:color w:val="111111"/>
          <w:sz w:val="28"/>
          <w:szCs w:val="28"/>
          <w:rtl/>
        </w:rPr>
        <w:t xml:space="preserve">فإن قدر على المالك، أو وكيله، طالبه بالإنفاق، أو ردّها عليه، أو يأذن له ثم يرجع به، فإن تعذّر المالك و وكيله، رفع أمره إلى الحاكم فينفق عليها من مال صاحبها، و لو لم يجد [المال]، و رأى من الحظّ</w:t>
      </w:r>
      <w:r>
        <w:rPr>
          <w:rStyle w:val="FootnoteReference"/>
        </w:rPr>
        <w:footnoteReference w:id="279"/>
      </w:r>
      <w:r>
        <w:rPr>
          <w:rFonts w:ascii="Amiri" w:hAnsi="Amiri" w:eastAsia="Amiri" w:cs="Amiri"/>
          <w:lang w:bidi="ar-SA"/>
          <w:color w:val="111111"/>
          <w:sz w:val="28"/>
          <w:szCs w:val="28"/>
          <w:rtl/>
        </w:rPr>
        <w:t xml:space="preserve">بيعها، أو بيع بعضها و إنفاقه على الباقي، أو إجارتها، أو الاستدانة على صاحبها من بيت المال أو من غيره، و يدفعه إلى المودع، فعل، و إن رأى دفعه إلى غيره ليتولى الإنفاق عليها، جاز.</w:t>
      </w:r>
    </w:p>
    <w:p>
      <w:pPr>
        <w:pStyle w:val="BookText"/>
      </w:pPr>
      <w:r>
        <w:rPr>
          <w:rFonts w:ascii="Amiri" w:hAnsi="Amiri" w:eastAsia="Amiri" w:cs="Amiri"/>
          <w:lang w:bidi="ar-SA"/>
          <w:color w:val="111111"/>
          <w:sz w:val="28"/>
          <w:szCs w:val="28"/>
          <w:rtl/>
        </w:rPr>
        <w:t xml:space="preserve">و لو استدان من المودع جاز، ثم يدفعه إليه إن شاء أو إلى غيره، و يجوز أن يأذن له في الإنفاق بقدر ما يراه المودع، و يرجع به على صاحبها، فإن اختلفا في قدر النفقة، فالقول قول المودع في المعروف و في الزائد قول المالك، و ان اختلفا في قدر المدّة التي أنفق فيها، فالقول قول المالك.</w:t>
      </w:r>
    </w:p>
    <w:p>
      <w:pPr>
        <w:pStyle w:val="BookText"/>
      </w:pPr>
      <w:r>
        <w:rPr>
          <w:rFonts w:ascii="Amiri" w:hAnsi="Amiri" w:eastAsia="Amiri" w:cs="Amiri"/>
          <w:lang w:bidi="ar-SA"/>
          <w:color w:val="111111"/>
          <w:sz w:val="28"/>
          <w:szCs w:val="28"/>
          <w:rtl/>
        </w:rPr>
        <w:t xml:space="preserve">و لو تعذّر الحاكم و أنفق على نيّة الرّجوع و أشهد، فالأقرب الرجوع، و لو تمكّن من الحاكم فلم يستأذنه، فالأقرب عدم الرجوع و إن أشهد.</w:t>
      </w:r>
    </w:p>
    <w:p>
      <w:pPr>
        <w:pStyle w:val="BookText"/>
      </w:pPr>
      <w:r>
        <w:rPr>
          <w:rFonts w:ascii="Amiri" w:hAnsi="Amiri" w:eastAsia="Amiri" w:cs="Amiri"/>
          <w:lang w:bidi="ar-SA"/>
          <w:color w:val="111111"/>
          <w:sz w:val="28"/>
          <w:szCs w:val="28"/>
          <w:rtl/>
        </w:rPr>
        <w:t xml:space="preserve">و لو عجز عن الحاكم و لم يشهد، فالأقرب عدم الرجوع.</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4" w:name="pg11083_127633"/>
    <w:bookmarkEnd w:id="174"/>
    <w:p>
      <w:pPr>
        <w:pStyle w:val="Heading6"/>
      </w:pPr>
      <w:bookmarkStart w:id="1032" w:name="_Toc516"/>
      <w:r>
        <w:t>4456. الثامن عشر: إذا فرّط و اختلفا في القيمة،</w:t>
      </w:r>
      <w:bookmarkEnd w:id="1032"/>
    </w:p>
    <w:p>
      <w:pPr>
        <w:pStyle w:val="BookText"/>
      </w:pPr>
      <w:r>
        <w:rPr>
          <w:rFonts w:ascii="Amiri" w:hAnsi="Amiri" w:eastAsia="Amiri" w:cs="Amiri"/>
          <w:lang w:bidi="ar-SA"/>
          <w:color w:val="111111"/>
          <w:sz w:val="28"/>
          <w:szCs w:val="28"/>
          <w:rtl/>
        </w:rPr>
        <w:t xml:space="preserve">فالقول قول الغارم، و قيل</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 المالك، و فيه ضعف.</w:t>
      </w:r>
    </w:p>
    <w:p>
      <w:pPr>
        <w:pStyle w:val="Heading6"/>
      </w:pPr>
      <w:bookmarkStart w:id="1033" w:name="_Toc517"/>
      <w:r>
        <w:t>4457. التاسع عشر: إذا مات المودع سلّمت الوديعة إلى الوارث،</w:t>
      </w:r>
      <w:bookmarkEnd w:id="1033"/>
    </w:p>
    <w:p>
      <w:pPr>
        <w:pStyle w:val="BookText"/>
      </w:pPr>
      <w:r>
        <w:rPr>
          <w:rFonts w:ascii="Amiri" w:hAnsi="Amiri" w:eastAsia="Amiri" w:cs="Amiri"/>
          <w:lang w:bidi="ar-SA"/>
          <w:color w:val="111111"/>
          <w:sz w:val="28"/>
          <w:szCs w:val="28"/>
          <w:rtl/>
        </w:rPr>
        <w:t xml:space="preserve">فإن كانوا جماعة سلّمت إلى الجميع أو من يقوم مقامهم، و لو سلّمها إلى بعضهم من غير إذن الباقين، ضمن حصص من لم يأذن.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العارية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5" w:name="pg11083_127637"/>
    <w:bookmarkEnd w:id="175"/>
    <w:p>
      <w:pPr>
        <w:pStyle w:val="Heading4"/>
      </w:pPr>
      <w:bookmarkStart w:id="1034" w:name="_Toc518"/>
      <w:r>
        <w:t>المقصد الثاني: في العارية</w:t>
      </w:r>
      <w:bookmarkEnd w:id="1034"/>
    </w:p>
    <w:p>
      <w:pPr>
        <w:pStyle w:val="Heading5"/>
      </w:pPr>
      <w:bookmarkStart w:id="1035" w:name="_Toc519"/>
      <w:r>
        <w:t>اشارة</w:t>
      </w:r>
      <w:bookmarkEnd w:id="1035"/>
    </w:p>
    <w:p>
      <w:pPr>
        <w:pStyle w:val="BookText"/>
      </w:pPr>
      <w:r>
        <w:rPr>
          <w:rFonts w:ascii="Amiri" w:hAnsi="Amiri" w:eastAsia="Amiri" w:cs="Amiri"/>
          <w:lang w:bidi="ar-SA"/>
          <w:color w:val="111111"/>
          <w:sz w:val="28"/>
          <w:szCs w:val="28"/>
          <w:rtl/>
        </w:rPr>
        <w:t xml:space="preserve">و فيه فصول:</w:t>
      </w:r>
    </w:p>
    <w:p>
      <w:pPr>
        <w:pStyle w:val="Heading5"/>
      </w:pPr>
      <w:bookmarkStart w:id="1036" w:name="_Toc520"/>
      <w:r>
        <w:t>الفصل الأوّل: في العقد</w:t>
      </w:r>
      <w:bookmarkEnd w:id="1036"/>
    </w:p>
    <w:p>
      <w:pPr>
        <w:pStyle w:val="Heading6"/>
      </w:pPr>
      <w:bookmarkStart w:id="1037" w:name="_Toc521"/>
      <w:r>
        <w:t>اشارة</w:t>
      </w:r>
      <w:bookmarkEnd w:id="1037"/>
    </w:p>
    <w:p>
      <w:pPr>
        <w:pStyle w:val="BookText"/>
      </w:pPr>
      <w:r>
        <w:rPr>
          <w:rFonts w:ascii="Amiri" w:hAnsi="Amiri" w:eastAsia="Amiri" w:cs="Amiri"/>
          <w:lang w:bidi="ar-SA"/>
          <w:color w:val="111111"/>
          <w:sz w:val="28"/>
          <w:szCs w:val="28"/>
          <w:rtl/>
        </w:rPr>
        <w:t xml:space="preserve">و فيه ثلاثة مباحث:</w:t>
      </w:r>
    </w:p>
    <w:p>
      <w:pPr>
        <w:pStyle w:val="Heading6"/>
      </w:pPr>
      <w:bookmarkStart w:id="1038" w:name="_Toc522"/>
      <w:r>
        <w:t>4458. الأوّل: العارية مأخوذة من: عار الشيء يعير: إذا ذهب و جاء،</w:t>
      </w:r>
      <w:bookmarkEnd w:id="1038"/>
    </w:p>
    <w:p>
      <w:pPr>
        <w:pStyle w:val="BookText"/>
      </w:pPr>
      <w:r>
        <w:rPr>
          <w:rFonts w:ascii="Amiri" w:hAnsi="Amiri" w:eastAsia="Amiri" w:cs="Amiri"/>
          <w:lang w:bidi="ar-SA"/>
          <w:color w:val="111111"/>
          <w:sz w:val="28"/>
          <w:szCs w:val="28"/>
          <w:rtl/>
        </w:rPr>
        <w:t xml:space="preserve">و شدّد الياء لأنّها منسوبة إلى العارة و هو اسم من قولك: أعرت المتاع إعارة و عارة، فالعارة الاسم، و الإعارة المصدر</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العارية عقد يقتضي إباحة المنفعة خاصّة بغير عوض، فخرج عنه إباحة الأعيان كالبيع و الصدقة و الإجارة.</w:t>
      </w:r>
    </w:p>
    <w:p>
      <w:pPr>
        <w:pStyle w:val="Heading6"/>
      </w:pPr>
      <w:bookmarkStart w:id="1039" w:name="_Toc523"/>
      <w:r>
        <w:t>4459. الثاني: العارية عقد مشروع بالنصّ و الإجماع</w:t>
      </w:r>
      <w:bookmarkEnd w:id="1039"/>
    </w:p>
    <w:p>
      <w:pPr>
        <w:pStyle w:val="BookText"/>
      </w:pPr>
      <w:r>
        <w:rPr>
          <w:rFonts w:ascii="IRNazanin" w:hAnsi="IRNazanin" w:eastAsia="IRNazanin" w:cs="IRNazanin"/>
          <w:lang w:bidi="fa-IR"/>
          <w:color w:val="111111"/>
          <w:sz w:val="28"/>
          <w:szCs w:val="28"/>
          <w:rtl/>
        </w:rPr>
        <w:t xml:space="preserve">قال اللّه تعالى:</w:t>
      </w:r>
    </w:p>
    <w:p>
      <w:pPr>
        <w:pStyle w:val="BookText"/>
      </w:pPr>
      <w:r>
        <w:rPr>
          <w:rFonts w:ascii="Amiri" w:hAnsi="Amiri" w:eastAsia="Amiri" w:cs="Amiri"/>
          <w:lang w:bidi="ar-SA"/>
          <w:color w:val="111111"/>
          <w:sz w:val="28"/>
          <w:szCs w:val="28"/>
          <w:rtl/>
        </w:rPr>
        <w:t xml:space="preserve">وَ تَعٰاوَنُوا عَلَى اَلْبِرِّ وَ اَلتَّقْوىٰ‌ </w:t>
      </w:r>
      <w:r>
        <w:rPr>
          <w:rStyle w:val="FootnoteReference"/>
        </w:rPr>
        <w:footnoteReference w:id="282"/>
      </w:r>
      <w:r>
        <w:rPr>
          <w:rFonts w:ascii="Amiri" w:hAnsi="Amiri" w:eastAsia="Amiri" w:cs="Amiri"/>
          <w:lang w:bidi="ar-SA"/>
          <w:color w:val="111111"/>
          <w:sz w:val="28"/>
          <w:szCs w:val="28"/>
          <w:rtl/>
        </w:rPr>
        <w:t xml:space="preserve">. و قال تعالى: وَ يَمْنَعُونَ اَلْمٰاعُونَ‌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6" w:name="pg11083_127638"/>
    <w:bookmarkEnd w:id="176"/>
    <w:p>
      <w:pPr>
        <w:pStyle w:val="BookText"/>
      </w:pPr>
      <w:r>
        <w:rPr>
          <w:rFonts w:ascii="Amiri" w:hAnsi="Amiri" w:eastAsia="Amiri" w:cs="Amiri"/>
          <w:lang w:bidi="ar-SA"/>
          <w:color w:val="111111"/>
          <w:sz w:val="28"/>
          <w:szCs w:val="28"/>
          <w:rtl/>
        </w:rPr>
        <w:t xml:space="preserve">و قال رسول اللّه صلّى اللّه عليه و آله و سلم:</w:t>
      </w:r>
    </w:p>
    <w:p>
      <w:pPr>
        <w:pStyle w:val="BookText"/>
      </w:pPr>
      <w:r>
        <w:rPr>
          <w:rFonts w:ascii="Amiri" w:hAnsi="Amiri" w:eastAsia="Amiri" w:cs="Amiri"/>
          <w:lang w:bidi="ar-SA"/>
          <w:color w:val="111111"/>
          <w:sz w:val="28"/>
          <w:szCs w:val="28"/>
          <w:rtl/>
        </w:rPr>
        <w:t xml:space="preserve">«العارية مؤدّاة، و المنحة مردودة، و الدّين مقضيّ‌، و الزّعيم غارم»</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Heading6"/>
      </w:pPr>
      <w:bookmarkStart w:id="1040" w:name="_Toc524"/>
      <w:r>
        <w:t>4460. الثالث: العارية عقد جائز من الطرفين،</w:t>
      </w:r>
      <w:bookmarkEnd w:id="1040"/>
    </w:p>
    <w:p>
      <w:pPr>
        <w:pStyle w:val="BookText"/>
      </w:pPr>
      <w:r>
        <w:rPr>
          <w:rFonts w:ascii="Amiri" w:hAnsi="Amiri" w:eastAsia="Amiri" w:cs="Amiri"/>
          <w:lang w:bidi="ar-SA"/>
          <w:color w:val="111111"/>
          <w:sz w:val="28"/>
          <w:szCs w:val="28"/>
          <w:rtl/>
        </w:rPr>
        <w:t xml:space="preserve">و يفتقر إلى إيجاب و قبول، و عبارته الصريحة: أعرتك، فيقول: قبلت، و يقع بكلّ لفظ يشتمل على الإذن في الانتفاع، و قد يحصل القبول بالفعل.</w:t>
      </w:r>
    </w:p>
    <w:p>
      <w:pPr>
        <w:pStyle w:val="Heading5"/>
      </w:pPr>
      <w:bookmarkStart w:id="1041" w:name="_Toc525"/>
      <w:r>
        <w:t>الفصل الثاني: في أركانها</w:t>
      </w:r>
      <w:bookmarkEnd w:id="1041"/>
    </w:p>
    <w:p>
      <w:pPr>
        <w:pStyle w:val="Heading6"/>
      </w:pPr>
      <w:bookmarkStart w:id="1042" w:name="_Toc526"/>
      <w:r>
        <w:t>اشارة</w:t>
      </w:r>
      <w:bookmarkEnd w:id="1042"/>
    </w:p>
    <w:p>
      <w:pPr>
        <w:pStyle w:val="BookText"/>
      </w:pPr>
      <w:r>
        <w:rPr>
          <w:rFonts w:ascii="Amiri" w:hAnsi="Amiri" w:eastAsia="Amiri" w:cs="Amiri"/>
          <w:lang w:bidi="ar-SA"/>
          <w:color w:val="111111"/>
          <w:sz w:val="28"/>
          <w:szCs w:val="28"/>
          <w:rtl/>
        </w:rPr>
        <w:t xml:space="preserve">و فيه سبعة مباحث:</w:t>
      </w:r>
    </w:p>
    <w:p>
      <w:pPr>
        <w:pStyle w:val="Heading6"/>
      </w:pPr>
      <w:bookmarkStart w:id="1043" w:name="_Toc527"/>
      <w:r>
        <w:t>4461. الأوّل: أركان العارية ثلاثة: المعير، و المستعير، و المستعار.</w:t>
      </w:r>
      <w:bookmarkEnd w:id="1043"/>
    </w:p>
    <w:p>
      <w:pPr>
        <w:pStyle w:val="BookText"/>
      </w:pPr>
      <w:r>
        <w:rPr>
          <w:rFonts w:ascii="Amiri" w:hAnsi="Amiri" w:eastAsia="Amiri" w:cs="Amiri"/>
          <w:lang w:bidi="ar-SA"/>
          <w:color w:val="111111"/>
          <w:sz w:val="28"/>
          <w:szCs w:val="28"/>
          <w:rtl/>
        </w:rPr>
        <w:t xml:space="preserve">و يشترط في المعير التكليف و جواز التصرّف، فلو أعار الصبيّ‌، أو المجنون، أو المحجور عليه للسّفه أو الفلس، لم يجز، و لو كان الصبيّ مميّزا، أو أذن له الوليّ في الإعارة جاز مع المصلحة، و لا فرق بين أن يعير ما يملكه أو يكون نائبا عن غيره.</w:t>
      </w:r>
    </w:p>
    <w:p>
      <w:pPr>
        <w:pStyle w:val="Heading6"/>
      </w:pPr>
      <w:bookmarkStart w:id="1044" w:name="_Toc528"/>
      <w:r>
        <w:t>4462. الثاني: يشترط في المعير كونه مالكا للمنفعة،</w:t>
      </w:r>
      <w:bookmarkEnd w:id="1044"/>
    </w:p>
    <w:p>
      <w:pPr>
        <w:pStyle w:val="BookText"/>
      </w:pPr>
      <w:r>
        <w:rPr>
          <w:rFonts w:ascii="Amiri" w:hAnsi="Amiri" w:eastAsia="Amiri" w:cs="Amiri"/>
          <w:lang w:bidi="ar-SA"/>
          <w:color w:val="111111"/>
          <w:sz w:val="28"/>
          <w:szCs w:val="28"/>
          <w:rtl/>
        </w:rPr>
        <w:t xml:space="preserve">فلو أعار المستأجر صحّ‌، و لو أعار غيره ممّن ليس بمالك لم يجز و إن كان مستعيرا، نعم للمستعير أن يستوفي المنفعة لنفسه بوكيله، و ليس له أن يؤجر.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7" w:name="pg11083_127639"/>
    <w:bookmarkEnd w:id="177"/>
    <w:p>
      <w:pPr>
        <w:pStyle w:val="Heading6"/>
      </w:pPr>
      <w:bookmarkStart w:id="1045" w:name="_Toc529"/>
      <w:r>
        <w:t>4463. الثالث: يشترط في المستعير كونه أهلا للتبرّع عليه،</w:t>
      </w:r>
      <w:bookmarkEnd w:id="1045"/>
    </w:p>
    <w:p>
      <w:pPr>
        <w:pStyle w:val="BookText"/>
      </w:pPr>
      <w:r>
        <w:rPr>
          <w:rFonts w:ascii="Amiri" w:hAnsi="Amiri" w:eastAsia="Amiri" w:cs="Amiri"/>
          <w:lang w:bidi="ar-SA"/>
          <w:color w:val="111111"/>
          <w:sz w:val="28"/>
          <w:szCs w:val="28"/>
          <w:rtl/>
        </w:rPr>
        <w:t xml:space="preserve">فلو استعار المحرم صيدا لم يجز له إمساكه و إن كان من محلّ‌، و لو أمسكه ضمنه و إن لم يشترط عليه الضمان، و عليه مع تلفه قيمته لصاحبه و الجزاء للّه تعالى، و هل يجوز للمشرك استعارة المصحف أو العبد المسلم للاستخدام‌؟ فيه نظر.</w:t>
      </w:r>
    </w:p>
    <w:p>
      <w:pPr>
        <w:pStyle w:val="Heading6"/>
      </w:pPr>
      <w:bookmarkStart w:id="1046" w:name="_Toc530"/>
      <w:r>
        <w:t>4464. الرابع: يشترط في المستعار كونه عينا مملوكة يصحّ الانتفاع به مع بقاء عينه</w:t>
      </w:r>
      <w:bookmarkEnd w:id="1046"/>
    </w:p>
    <w:p>
      <w:pPr>
        <w:pStyle w:val="BookText"/>
      </w:pPr>
      <w:r>
        <w:rPr>
          <w:rFonts w:ascii="Amiri" w:hAnsi="Amiri" w:eastAsia="Amiri" w:cs="Amiri"/>
          <w:lang w:bidi="ar-SA"/>
          <w:color w:val="111111"/>
          <w:sz w:val="28"/>
          <w:szCs w:val="28"/>
          <w:rtl/>
        </w:rPr>
        <w:t xml:space="preserve">كالثوب، و الدابّة، و تصحّ إعارة الأرض للزراعة، أو الغرس، أو البناء، و كذا تجوز إعارة الحيوان للركوب، و العبد و الجارية للخدمة، و إن كانت الجارية أجنبيّة، و تجوز أيضا عارية الفحل للضراب و عارية الكلب للصّيد، أو الحفظ.</w:t>
      </w:r>
    </w:p>
    <w:p>
      <w:pPr>
        <w:pStyle w:val="Heading6"/>
      </w:pPr>
      <w:bookmarkStart w:id="1047" w:name="_Toc531"/>
      <w:r>
        <w:t>4465. الخامس: لا تجوز إعارة العين لنفع محرّم</w:t>
      </w:r>
      <w:bookmarkEnd w:id="1047"/>
    </w:p>
    <w:p>
      <w:pPr>
        <w:pStyle w:val="BookText"/>
      </w:pPr>
      <w:r>
        <w:rPr>
          <w:rFonts w:ascii="Amiri" w:hAnsi="Amiri" w:eastAsia="Amiri" w:cs="Amiri"/>
          <w:lang w:bidi="ar-SA"/>
          <w:color w:val="111111"/>
          <w:sz w:val="28"/>
          <w:szCs w:val="28"/>
          <w:rtl/>
        </w:rPr>
        <w:t xml:space="preserve">كإعارة الدار لمن يشرب فيها الخمر.</w:t>
      </w:r>
    </w:p>
    <w:p>
      <w:pPr>
        <w:pStyle w:val="Heading6"/>
      </w:pPr>
      <w:bookmarkStart w:id="1048" w:name="_Toc532"/>
      <w:r>
        <w:t>4466. السادس: يكره أن يستعير أحد والديه لخدمته،</w:t>
      </w:r>
      <w:bookmarkEnd w:id="1048"/>
    </w:p>
    <w:p>
      <w:pPr>
        <w:pStyle w:val="BookText"/>
      </w:pPr>
      <w:r>
        <w:rPr>
          <w:rFonts w:ascii="Amiri" w:hAnsi="Amiri" w:eastAsia="Amiri" w:cs="Amiri"/>
          <w:lang w:bidi="ar-SA"/>
          <w:color w:val="111111"/>
          <w:sz w:val="28"/>
          <w:szCs w:val="28"/>
          <w:rtl/>
        </w:rPr>
        <w:t xml:space="preserve">و يستحبّ استعارتهما للترفّه، و لا تجوز استعارة الجواري للاستمتاع إلاّ بلفظ التحليل أو الإباحة، فلو وطئ بلفظ العارية مع علمه، بالتحريم، كان زانيا، و إلاّ فهو وطء شبهة، و تجوز استعارة الشاة للحلب، و يكون ذلك منحة، و تجوز استعارة العين للرّهن.</w:t>
      </w:r>
    </w:p>
    <w:p>
      <w:pPr>
        <w:pStyle w:val="Heading6"/>
      </w:pPr>
      <w:bookmarkStart w:id="1049" w:name="_Toc533"/>
      <w:r>
        <w:t>4467. السابع: تجوز إعارة كلّ عين يصحّ الانتفاع بها منفعة مباحة مع بقائها،</w:t>
      </w:r>
      <w:bookmarkEnd w:id="1049"/>
    </w:p>
    <w:p>
      <w:pPr>
        <w:pStyle w:val="BookText"/>
      </w:pPr>
      <w:r>
        <w:rPr>
          <w:rFonts w:ascii="Amiri" w:hAnsi="Amiri" w:eastAsia="Amiri" w:cs="Amiri"/>
          <w:lang w:bidi="ar-SA"/>
          <w:color w:val="111111"/>
          <w:sz w:val="28"/>
          <w:szCs w:val="28"/>
          <w:rtl/>
        </w:rPr>
        <w:t xml:space="preserve">كالدّور، و العقار، و الثياب، و الحليّ‌، و غير ذلك، و لو استعار الدراهم و الدنانير لمنفعة التزيّن</w:t>
      </w:r>
      <w:r>
        <w:rPr>
          <w:rStyle w:val="FootnoteReference"/>
        </w:rPr>
        <w:footnoteReference w:id="285"/>
      </w:r>
      <w:r>
        <w:rPr>
          <w:rFonts w:ascii="Amiri" w:hAnsi="Amiri" w:eastAsia="Amiri" w:cs="Amiri"/>
          <w:lang w:bidi="ar-SA"/>
          <w:color w:val="111111"/>
          <w:sz w:val="28"/>
          <w:szCs w:val="28"/>
          <w:rtl/>
        </w:rPr>
        <w:t xml:space="preserve">بها جاز، و لا يكون قرضا، و لو استعارها للإنفاق كان قرضا، و لو قال: أجرتك حماري لتعيرني فرسك، فالأقرب الجواز، فلو قال:</w:t>
      </w:r>
    </w:p>
    <w:p>
      <w:pPr>
        <w:pStyle w:val="BookText"/>
      </w:pPr>
      <w:r>
        <w:rPr>
          <w:rFonts w:ascii="Amiri" w:hAnsi="Amiri" w:eastAsia="Amiri" w:cs="Amiri"/>
          <w:lang w:bidi="ar-SA"/>
          <w:color w:val="111111"/>
          <w:sz w:val="28"/>
          <w:szCs w:val="28"/>
          <w:rtl/>
        </w:rPr>
        <w:t xml:space="preserve">اغسل هذا الثوب، فهو استعارة لبدنه، فإن كان العمل ممّا يؤخذ الأجرة عليه، استحقّ الأجرة و إلاّ فلا.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8" w:name="pg11083_127640"/>
    <w:bookmarkEnd w:id="178"/>
    <w:p>
      <w:pPr>
        <w:pStyle w:val="Heading5"/>
      </w:pPr>
      <w:bookmarkStart w:id="1050" w:name="_Toc534"/>
      <w:r>
        <w:t>الفصل الثالث: في أحكامها</w:t>
      </w:r>
      <w:bookmarkEnd w:id="1050"/>
    </w:p>
    <w:p>
      <w:pPr>
        <w:pStyle w:val="Heading6"/>
      </w:pPr>
      <w:bookmarkStart w:id="1051" w:name="_Toc535"/>
      <w:r>
        <w:t>اشارة</w:t>
      </w:r>
      <w:bookmarkEnd w:id="1051"/>
    </w:p>
    <w:p>
      <w:pPr>
        <w:pStyle w:val="BookText"/>
      </w:pPr>
      <w:r>
        <w:rPr>
          <w:rFonts w:ascii="Amiri" w:hAnsi="Amiri" w:eastAsia="Amiri" w:cs="Amiri"/>
          <w:lang w:bidi="ar-SA"/>
          <w:color w:val="111111"/>
          <w:sz w:val="28"/>
          <w:szCs w:val="28"/>
          <w:rtl/>
        </w:rPr>
        <w:t xml:space="preserve">و فيه خمسة و عشرون بحثا:</w:t>
      </w:r>
    </w:p>
    <w:p>
      <w:pPr>
        <w:pStyle w:val="Heading6"/>
      </w:pPr>
      <w:bookmarkStart w:id="1052" w:name="_Toc536"/>
      <w:r>
        <w:t>4468. الأوّل: يملك المستعير من الانتفاع بالعارية ما جرت العادة به في الانتفاع بذلك المستعار،</w:t>
      </w:r>
      <w:bookmarkEnd w:id="1052"/>
    </w:p>
    <w:p>
      <w:pPr>
        <w:pStyle w:val="BookText"/>
      </w:pPr>
      <w:r>
        <w:rPr>
          <w:rFonts w:ascii="Amiri" w:hAnsi="Amiri" w:eastAsia="Amiri" w:cs="Amiri"/>
          <w:lang w:bidi="ar-SA"/>
          <w:color w:val="111111"/>
          <w:sz w:val="28"/>
          <w:szCs w:val="28"/>
          <w:rtl/>
        </w:rPr>
        <w:t xml:space="preserve">كالدابة في الركوب، و الدار في السكنى، و الثوب في اللبس، و لو أذن المالك في نوع من التصرف لم يجز التعدّي إلى ما ضرره أكثر، فإن أذن له في زرع الحنطة لم يكن له زرع ما هو أضرّ منها، و يزرع ما ضرره مثلها أو دونها، و لو نهاه عن التجاوز لم يجز مطلقا، و لو أذن في الغراس فبنى، أو في البناء فغرس، فالوجه المنع.</w:t>
      </w:r>
    </w:p>
    <w:p>
      <w:pPr>
        <w:pStyle w:val="Heading6"/>
      </w:pPr>
      <w:bookmarkStart w:id="1053" w:name="_Toc537"/>
      <w:r>
        <w:t>4469. الثاني: إذا أطلق له العارية، فالأقرب الجواز،</w:t>
      </w:r>
      <w:bookmarkEnd w:id="1053"/>
    </w:p>
    <w:p>
      <w:pPr>
        <w:pStyle w:val="BookText"/>
      </w:pPr>
      <w:r>
        <w:rPr>
          <w:rFonts w:ascii="Amiri" w:hAnsi="Amiri" w:eastAsia="Amiri" w:cs="Amiri"/>
          <w:lang w:bidi="ar-SA"/>
          <w:color w:val="111111"/>
          <w:sz w:val="28"/>
          <w:szCs w:val="28"/>
          <w:rtl/>
        </w:rPr>
        <w:t xml:space="preserve">و له الانتفاع بمجرى العادة، فلو استعار أرضا من غير قيد جاز أن يبني و يغرس و يفعل كلّما هي معدّة من الانتفاع، و لو اذن له في الغراس، أو البناء جاز له الزرع دون العكس.</w:t>
      </w:r>
    </w:p>
    <w:p>
      <w:pPr>
        <w:pStyle w:val="BookText"/>
      </w:pPr>
      <w:r>
        <w:rPr>
          <w:rFonts w:ascii="Amiri" w:hAnsi="Amiri" w:eastAsia="Amiri" w:cs="Amiri"/>
          <w:lang w:bidi="ar-SA"/>
          <w:color w:val="111111"/>
          <w:sz w:val="28"/>
          <w:szCs w:val="28"/>
          <w:rtl/>
        </w:rPr>
        <w:t xml:space="preserve">و لو أذن له في الزرع مرّة لم يكن له التكرار، و لو أطلق، فالأقرب الجواز.</w:t>
      </w:r>
    </w:p>
    <w:p>
      <w:pPr>
        <w:pStyle w:val="BookText"/>
      </w:pPr>
      <w:r>
        <w:rPr>
          <w:rFonts w:ascii="Amiri" w:hAnsi="Amiri" w:eastAsia="Amiri" w:cs="Amiri"/>
          <w:lang w:bidi="ar-SA"/>
          <w:color w:val="111111"/>
          <w:sz w:val="28"/>
          <w:szCs w:val="28"/>
          <w:rtl/>
        </w:rPr>
        <w:t xml:space="preserve">و لو أذن له في الغرس مطلقا، فانقلعت الشجرة لم يكن له غرس أخرى، و كذا لو أذن له في وضع خشبة على حائط فانكسرت لم يكن له وضع أخرى.</w:t>
      </w:r>
    </w:p>
    <w:p>
      <w:pPr>
        <w:pStyle w:val="Heading6"/>
      </w:pPr>
      <w:bookmarkStart w:id="1054" w:name="_Toc538"/>
      <w:r>
        <w:t>4470. الثالث: لو استعار ثوبا ليلبسه هو فأعطاه غيره فلبسه، فهو ضامن،</w:t>
      </w:r>
      <w:bookmarkEnd w:id="1054"/>
    </w:p>
    <w:p>
      <w:pPr>
        <w:pStyle w:val="BookText"/>
      </w:pPr>
      <w:r>
        <w:rPr>
          <w:rFonts w:ascii="Amiri" w:hAnsi="Amiri" w:eastAsia="Amiri" w:cs="Amiri"/>
          <w:lang w:bidi="ar-SA"/>
          <w:color w:val="111111"/>
          <w:sz w:val="28"/>
          <w:szCs w:val="28"/>
          <w:rtl/>
        </w:rPr>
        <w:t xml:space="preserve">و كذا لو لم يسمّ من يلبسه، و كذا غير الثوب من الأعيان إذا أعاره غيره من غير إذن ضمنه و إن كان الثاني لا يعمل بها إلاّ ما كان المستعير يعمل بها، إذا ثبت هذا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9" w:name="pg11083_127641"/>
    <w:bookmarkEnd w:id="179"/>
    <w:p>
      <w:pPr>
        <w:pStyle w:val="BookText"/>
      </w:pPr>
      <w:r>
        <w:rPr>
          <w:rFonts w:ascii="Amiri" w:hAnsi="Amiri" w:eastAsia="Amiri" w:cs="Amiri"/>
          <w:lang w:bidi="ar-SA"/>
          <w:color w:val="111111"/>
          <w:sz w:val="28"/>
          <w:szCs w:val="28"/>
          <w:rtl/>
        </w:rPr>
        <w:t xml:space="preserve">فللمالك أجرة المثل على من شاء منهما، فإن رجع على الأوّل رجع الأوّل على الثاني مع علمه، و إن رجع على الثاني لم يرجع الثاني على الأوّل، و لو كان جاهلا ففي رجوع الأوّل عليه و عدم رجوعه على الأوّل لو رجع عليه، نظر.</w:t>
      </w:r>
    </w:p>
    <w:p>
      <w:pPr>
        <w:pStyle w:val="BookText"/>
      </w:pPr>
      <w:r>
        <w:rPr>
          <w:rFonts w:ascii="Amiri" w:hAnsi="Amiri" w:eastAsia="Amiri" w:cs="Amiri"/>
          <w:lang w:bidi="ar-SA"/>
          <w:color w:val="111111"/>
          <w:sz w:val="28"/>
          <w:szCs w:val="28"/>
          <w:rtl/>
        </w:rPr>
        <w:t xml:space="preserve">و لو تلفت العين في يد الثاني ضمنها الثاني، فإن رجع على الأوّل كان للأوّل الرجوع على الثاني، و إن رجع على الثاني لم يرجع الثاني على أحد.</w:t>
      </w:r>
    </w:p>
    <w:p>
      <w:pPr>
        <w:pStyle w:val="Heading6"/>
      </w:pPr>
      <w:bookmarkStart w:id="1055" w:name="_Toc539"/>
      <w:r>
        <w:t>4471. الرابع: لو آجره المستعير لم يجز،</w:t>
      </w:r>
      <w:bookmarkEnd w:id="1055"/>
    </w:p>
    <w:p>
      <w:pPr>
        <w:pStyle w:val="BookText"/>
      </w:pPr>
      <w:r>
        <w:rPr>
          <w:rFonts w:ascii="Amiri" w:hAnsi="Amiri" w:eastAsia="Amiri" w:cs="Amiri"/>
          <w:lang w:bidi="ar-SA"/>
          <w:color w:val="111111"/>
          <w:sz w:val="28"/>
          <w:szCs w:val="28"/>
          <w:rtl/>
        </w:rPr>
        <w:t xml:space="preserve">و كان للمالك الأجرة إن شاء أجرة المثل، و إن شاء المسمّى، و له الرجوع على من شاء، و التفصيل هنا كما قلنا في العارية.</w:t>
      </w:r>
    </w:p>
    <w:p>
      <w:pPr>
        <w:pStyle w:val="BookText"/>
      </w:pPr>
      <w:r>
        <w:rPr>
          <w:rFonts w:ascii="Amiri" w:hAnsi="Amiri" w:eastAsia="Amiri" w:cs="Amiri"/>
          <w:lang w:bidi="ar-SA"/>
          <w:color w:val="111111"/>
          <w:sz w:val="28"/>
          <w:szCs w:val="28"/>
          <w:rtl/>
        </w:rPr>
        <w:t xml:space="preserve">و لو أذن له المالك في الإجارة مدّة معلومة أو في الإعارة مطلقا، أو معيّنا، جاز فإذا عقد المستعير الإجارة لم يكن للمالك الرجوع حتّى تنقضي المدّة، و لا تكون العين مضمونة على المستعير و لا على المستأجر.</w:t>
      </w:r>
    </w:p>
    <w:p>
      <w:pPr>
        <w:pStyle w:val="Heading6"/>
      </w:pPr>
      <w:bookmarkStart w:id="1056" w:name="_Toc540"/>
      <w:r>
        <w:t>4472. الخامس: تجوز العارية مطلقة و مقيّدة،</w:t>
      </w:r>
      <w:bookmarkEnd w:id="1056"/>
    </w:p>
    <w:p>
      <w:pPr>
        <w:pStyle w:val="BookText"/>
      </w:pPr>
      <w:r>
        <w:rPr>
          <w:rFonts w:ascii="Amiri" w:hAnsi="Amiri" w:eastAsia="Amiri" w:cs="Amiri"/>
          <w:lang w:bidi="ar-SA"/>
          <w:color w:val="111111"/>
          <w:sz w:val="28"/>
          <w:szCs w:val="28"/>
          <w:rtl/>
        </w:rPr>
        <w:t xml:space="preserve">و للمعير الرجوع في العارية متى شاء، سواء كانت مطلقة أو مؤقّتة ما لم يأذن في الشغل بما لا يجوز معه الرجوع، و لا يلزمه في المطلقة الصبر إلى وقت يمكن للمستعير</w:t>
      </w:r>
      <w:r>
        <w:rPr>
          <w:rStyle w:val="FootnoteReference"/>
        </w:rPr>
        <w:footnoteReference w:id="286"/>
      </w:r>
      <w:r>
        <w:rPr>
          <w:rFonts w:ascii="Amiri" w:hAnsi="Amiri" w:eastAsia="Amiri" w:cs="Amiri"/>
          <w:lang w:bidi="ar-SA"/>
          <w:color w:val="111111"/>
          <w:sz w:val="28"/>
          <w:szCs w:val="28"/>
          <w:rtl/>
        </w:rPr>
        <w:t xml:space="preserve">الانتفاع في مثله بالعين، و لا في المقيّدة خروج الوقت، بل يجوز قبله، و كذا يجوز للمستعير الردّ متى شاء إجماعا.</w:t>
      </w:r>
    </w:p>
    <w:p>
      <w:pPr>
        <w:pStyle w:val="Heading6"/>
      </w:pPr>
      <w:bookmarkStart w:id="1057" w:name="_Toc541"/>
      <w:r>
        <w:t>4473. السادس: للمستعير الانتفاع بالعارية المطلقة ما لم يرجع المالك و المقيّدة ما لم يرجع، أو يمضي الوقت،</w:t>
      </w:r>
      <w:bookmarkEnd w:id="1057"/>
    </w:p>
    <w:p>
      <w:pPr>
        <w:pStyle w:val="BookText"/>
      </w:pPr>
      <w:r>
        <w:rPr>
          <w:rFonts w:ascii="Amiri" w:hAnsi="Amiri" w:eastAsia="Amiri" w:cs="Amiri"/>
          <w:lang w:bidi="ar-SA"/>
          <w:color w:val="111111"/>
          <w:sz w:val="28"/>
          <w:szCs w:val="28"/>
          <w:rtl/>
        </w:rPr>
        <w:t xml:space="preserve">و لو تصرف بعد المدّة كان غاصبا،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0" w:name="pg11083_127642"/>
    <w:bookmarkEnd w:id="180"/>
    <w:p>
      <w:pPr>
        <w:pStyle w:val="BookText"/>
      </w:pPr>
      <w:r>
        <w:rPr>
          <w:rFonts w:ascii="Amiri" w:hAnsi="Amiri" w:eastAsia="Amiri" w:cs="Amiri"/>
          <w:lang w:bidi="ar-SA"/>
          <w:color w:val="111111"/>
          <w:sz w:val="28"/>
          <w:szCs w:val="28"/>
          <w:rtl/>
        </w:rPr>
        <w:t xml:space="preserve">و عليه الأجرة، فإن كان قد غرس قلعه و عليه تسوية الحفر و نقص الأرض.</w:t>
      </w:r>
    </w:p>
    <w:p>
      <w:pPr>
        <w:pStyle w:val="Heading6"/>
      </w:pPr>
      <w:bookmarkStart w:id="1058" w:name="_Toc542"/>
      <w:r>
        <w:t>4474. السابع: إذا استعار شيئا ليرهنه، ففي اشتراط العلم بقدر الدّين و جنسه إشكال،</w:t>
      </w:r>
      <w:bookmarkEnd w:id="1058"/>
    </w:p>
    <w:p>
      <w:pPr>
        <w:pStyle w:val="BookText"/>
      </w:pPr>
      <w:r>
        <w:rPr>
          <w:rFonts w:ascii="Amiri" w:hAnsi="Amiri" w:eastAsia="Amiri" w:cs="Amiri"/>
          <w:lang w:bidi="ar-SA"/>
          <w:color w:val="111111"/>
          <w:sz w:val="28"/>
          <w:szCs w:val="28"/>
          <w:rtl/>
        </w:rPr>
        <w:t xml:space="preserve">فان عيّن له قدر الدّين، أو جنسه، أو صفته من الحلول و التأجيل، تعيّن، و لا يجوز له المخالفة، فإن خالف كان للمعير فسخ الرّهن إلاّ أن يأذن له في الرّهن بمقدار فيرهنه على أقلّ‌، و للمالك المطالبة بافتكاكه إن كان الدّين حالاّ، أو مؤجّلا حل أجله، و إن لم يحلّ فكذلك على إشكال، و إذا حلّ الدّين و لم يفكّه الراهن، جاز بيعه في الدّين، فإذا بيع بالدّين، أو تلف بتفريط، كان للمالك الرجوع على الراهن بالقيمة، و له الرجوع في صورة البيع بالثمن، و لو تلف من غير تفريط، لم يكن على أحدهما</w:t>
      </w:r>
      <w:r>
        <w:rPr>
          <w:rStyle w:val="FootnoteReference"/>
        </w:rPr>
        <w:footnoteReference w:id="287"/>
      </w:r>
      <w:r>
        <w:rPr>
          <w:rFonts w:ascii="IRNazanin" w:hAnsi="IRNazanin" w:eastAsia="IRNazanin" w:cs="IRNazanin"/>
          <w:lang w:bidi="fa-IR"/>
          <w:color w:val="111111"/>
          <w:sz w:val="28"/>
          <w:szCs w:val="28"/>
          <w:rtl/>
        </w:rPr>
        <w:t xml:space="preserve">ضمانه.</w:t>
      </w:r>
    </w:p>
    <w:p>
      <w:pPr>
        <w:pStyle w:val="BookText"/>
      </w:pPr>
      <w:r>
        <w:rPr>
          <w:rFonts w:ascii="Amiri" w:hAnsi="Amiri" w:eastAsia="Amiri" w:cs="Amiri"/>
          <w:lang w:bidi="ar-SA"/>
          <w:color w:val="111111"/>
          <w:sz w:val="28"/>
          <w:szCs w:val="28"/>
          <w:rtl/>
        </w:rPr>
        <w:t xml:space="preserve">و لو استعار شيئا من اثنين فرهنه على مائة صفقة عند واحد ثمّ قضى خمسين ليفكّ حصّة أحدهما لم ينفكّ إلاّ بقضاء الجميع، و لا يضمن المعير الدّين في رقبة عبده إذا رهنه المستعير.</w:t>
      </w:r>
    </w:p>
    <w:p>
      <w:pPr>
        <w:pStyle w:val="Heading6"/>
      </w:pPr>
      <w:bookmarkStart w:id="1059" w:name="_Toc543"/>
      <w:r>
        <w:t>4475. الثامن: إذا استعار شيئا لينتفع به نفعا يلزم من الرجوع فيه الضرر،</w:t>
      </w:r>
      <w:bookmarkEnd w:id="1059"/>
    </w:p>
    <w:p>
      <w:pPr>
        <w:pStyle w:val="BookText"/>
      </w:pPr>
      <w:r>
        <w:rPr>
          <w:rFonts w:ascii="Amiri" w:hAnsi="Amiri" w:eastAsia="Amiri" w:cs="Amiri"/>
          <w:lang w:bidi="ar-SA"/>
          <w:color w:val="111111"/>
          <w:sz w:val="28"/>
          <w:szCs w:val="28"/>
          <w:rtl/>
        </w:rPr>
        <w:t xml:space="preserve">ففي جواز الرجوع إشكال، فلو استعار لوحا فرقّع به السفينة لم يكن له الرّجوع بعد إصلاحه فيها إذا لجج</w:t>
      </w:r>
      <w:r>
        <w:rPr>
          <w:rStyle w:val="FootnoteReference"/>
        </w:rPr>
        <w:footnoteReference w:id="288"/>
      </w:r>
      <w:r>
        <w:rPr>
          <w:rFonts w:ascii="Amiri" w:hAnsi="Amiri" w:eastAsia="Amiri" w:cs="Amiri"/>
          <w:lang w:bidi="ar-SA"/>
          <w:color w:val="111111"/>
          <w:sz w:val="28"/>
          <w:szCs w:val="28"/>
          <w:rtl/>
        </w:rPr>
        <w:t xml:space="preserve">في البحر، و يجوز الرجوع قبل دخول البحر و بعد الخروج منه.</w:t>
      </w:r>
    </w:p>
    <w:p>
      <w:pPr>
        <w:pStyle w:val="BookText"/>
      </w:pPr>
      <w:r>
        <w:rPr>
          <w:rFonts w:ascii="Amiri" w:hAnsi="Amiri" w:eastAsia="Amiri" w:cs="Amiri"/>
          <w:lang w:bidi="ar-SA"/>
          <w:color w:val="111111"/>
          <w:sz w:val="28"/>
          <w:szCs w:val="28"/>
          <w:rtl/>
        </w:rPr>
        <w:t xml:space="preserve">و لو أعاره أرضا للدفن جاز الرّجوع ما لم يدفن، فيلزم حينئذ ما لم يبل الميّت.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1" w:name="pg11083_127643"/>
    <w:bookmarkEnd w:id="181"/>
    <w:p>
      <w:pPr>
        <w:pStyle w:val="BookText"/>
      </w:pPr>
      <w:r>
        <w:rPr>
          <w:rFonts w:ascii="Amiri" w:hAnsi="Amiri" w:eastAsia="Amiri" w:cs="Amiri"/>
          <w:lang w:bidi="ar-SA"/>
          <w:color w:val="111111"/>
          <w:sz w:val="28"/>
          <w:szCs w:val="28"/>
          <w:rtl/>
        </w:rPr>
        <w:t xml:space="preserve">و لو أعاره حائطا لطرح خشبة، جاز الرجوع ما لم يطرح و يبنى عليه، ففي الرجوع حينئذ مع الأرش إشكال، و لا يجوز الرجوع مجانا، و لو أزاله المستعير باختياره، أو سقط الحائط فبناه المالك بذلك اللّبن أو غيره لم يكن للمستعير الوضع ثانيا إلاّ مع تجدّد الإذن، و كذا لو سقط الخشب خاصّة.</w:t>
      </w:r>
    </w:p>
    <w:p>
      <w:pPr>
        <w:pStyle w:val="Heading6"/>
      </w:pPr>
      <w:bookmarkStart w:id="1060" w:name="_Toc544"/>
      <w:r>
        <w:t>4476. التاسع: لو استعار أرضا للزراعة، فله الرجوع ما لم يزرع،</w:t>
      </w:r>
      <w:bookmarkEnd w:id="1060"/>
    </w:p>
    <w:p>
      <w:pPr>
        <w:pStyle w:val="BookText"/>
      </w:pPr>
      <w:r>
        <w:rPr>
          <w:rFonts w:ascii="Amiri" w:hAnsi="Amiri" w:eastAsia="Amiri" w:cs="Amiri"/>
          <w:lang w:bidi="ar-SA"/>
          <w:color w:val="111111"/>
          <w:sz w:val="28"/>
          <w:szCs w:val="28"/>
          <w:rtl/>
        </w:rPr>
        <w:t xml:space="preserve">فإن زرع بعد الرجوع، كان للمالك قلعه بغير شيء و على الزارع أرش الأرض و تسوية الحفر و الأجرة، و إن زرع قبله، ففي جواز الرّجوع إشكال، فإن سوّغناه، أوجبنا الأرش على الإذن فليس له القلع بدونه، و ان منعناه أوجبنا بقاءه في الأرض إلى وقت إدراكه بغير عوض. و لو بذل المالك قيمة الزرع لم يجب على ربّه القبول على التقديرين. و لو كان ممّا يمكن حصاده قصيلا، فالوجه التردّد أيضا.</w:t>
      </w:r>
    </w:p>
    <w:p>
      <w:pPr>
        <w:pStyle w:val="Heading6"/>
      </w:pPr>
      <w:bookmarkStart w:id="1061" w:name="_Toc545"/>
      <w:r>
        <w:t>4477. العاشر: لو أذن له في البناء و الغرس كان له أن يرجع قبل الفعل،</w:t>
      </w:r>
      <w:bookmarkEnd w:id="1061"/>
    </w:p>
    <w:p>
      <w:pPr>
        <w:pStyle w:val="BookText"/>
      </w:pPr>
      <w:r>
        <w:rPr>
          <w:rFonts w:ascii="Amiri" w:hAnsi="Amiri" w:eastAsia="Amiri" w:cs="Amiri"/>
          <w:lang w:bidi="ar-SA"/>
          <w:color w:val="111111"/>
          <w:sz w:val="28"/>
          <w:szCs w:val="28"/>
          <w:rtl/>
        </w:rPr>
        <w:t xml:space="preserve">و حينئذ لا يجوز للمستعير البناء و الغرس، فإن فعل كان للمالك قلعه و إلزامه بالأجرة و أرش الأرض و تسوية الحفر، فإن لم يرجع حتّى غرس أو بنى ثمّ رجع في الإذن، فإن كان قد شرط على المستعير القلع عند انقضاء مدّة العارية إن كانت مقدّرة، أو شرط القلع متى طالبه به، إن كانت مطلقة، فانّه يلزمه القلع، و ليس على المالك ضمان ناقص الغرس و البناء بالقلع، و لا يجب على المستعير طمّ الحفر و تسوية الأرض، و إن لم يشترط القلع، فإن اختار المستعير القلع، كان له ذلك، و إن كره المالك، و هل تلزمه تسوية الحفر و طمّها؟ فيه احتمال.</w:t>
      </w:r>
    </w:p>
    <w:p>
      <w:pPr>
        <w:pStyle w:val="BookText"/>
      </w:pPr>
      <w:r>
        <w:rPr>
          <w:rFonts w:ascii="Amiri" w:hAnsi="Amiri" w:eastAsia="Amiri" w:cs="Amiri"/>
          <w:lang w:bidi="ar-SA"/>
          <w:color w:val="111111"/>
          <w:sz w:val="28"/>
          <w:szCs w:val="28"/>
          <w:rtl/>
        </w:rPr>
        <w:t xml:space="preserve">و إن لم يختر القلع و طالبه المعير به، لم يكن له ذلك إلاّ بعد ضمان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ينقص بالقلع، فحينئذ يجب عليه قلعها بعد غرم ما نقص، فيقوّم قائمه و مقلوعه</w:t>
      </w:r>
      <w:r>
        <w:rPr>
          <w:rStyle w:val="FootnoteReference"/>
        </w:rPr>
        <w:footnoteReference w:id="289"/>
      </w:r>
      <w:r>
        <w:rPr>
          <w:rFonts w:ascii="Amiri" w:hAnsi="Amiri" w:eastAsia="Amiri" w:cs="Amiri"/>
          <w:lang w:bidi="ar-SA"/>
          <w:color w:val="111111"/>
          <w:sz w:val="28"/>
          <w:szCs w:val="28"/>
          <w:rtl/>
        </w:rPr>
        <w:t xml:space="preserve">و يغرم ما بين القيمتين.</w:t>
      </w:r>
    </w:p>
    <w:p>
      <w:pPr>
        <w:pStyle w:val="BookText"/>
      </w:pPr>
      <w:r>
        <w:rPr>
          <w:rFonts w:ascii="Amiri" w:hAnsi="Amiri" w:eastAsia="Amiri" w:cs="Amiri"/>
          <w:lang w:bidi="ar-SA"/>
          <w:color w:val="111111"/>
          <w:sz w:val="28"/>
          <w:szCs w:val="28"/>
          <w:rtl/>
        </w:rPr>
        <w:t xml:space="preserve">و لو قال المعير: أنا أغرم قيمة الغرس، قال الشيخ: يجبر المستعير على ذلك</w:t>
      </w:r>
      <w:r>
        <w:rPr>
          <w:rStyle w:val="FootnoteReference"/>
        </w:rPr>
        <w:footnoteReference w:id="290"/>
      </w: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و لو قال المستعير: أنا أدفع قيمة الأرض، لم يلزم المالك إجابته إجماعا، و لو طالبه المالك بالقلع من غير ضمان أرش النقص، لم يجبر صاحب الغرس عليه.</w:t>
      </w:r>
    </w:p>
    <w:p>
      <w:pPr>
        <w:pStyle w:val="BookText"/>
      </w:pPr>
      <w:r>
        <w:rPr>
          <w:rFonts w:ascii="Amiri" w:hAnsi="Amiri" w:eastAsia="Amiri" w:cs="Amiri"/>
          <w:lang w:bidi="ar-SA"/>
          <w:color w:val="111111"/>
          <w:sz w:val="28"/>
          <w:szCs w:val="28"/>
          <w:rtl/>
        </w:rPr>
        <w:t xml:space="preserve">و لو أذن مقيّدا، فطالب بالقلع من غير ضمان الأرش قبل المدّة، لم يكن له ذلك، و إن كان بعد المدّة، فالأقرب أنّ له ذلك.</w:t>
      </w:r>
    </w:p>
    <w:p>
      <w:pPr>
        <w:pStyle w:val="BookText"/>
      </w:pPr>
      <w:r>
        <w:rPr>
          <w:rFonts w:ascii="Amiri" w:hAnsi="Amiri" w:eastAsia="Amiri" w:cs="Amiri"/>
          <w:lang w:bidi="ar-SA"/>
          <w:color w:val="111111"/>
          <w:sz w:val="28"/>
          <w:szCs w:val="28"/>
          <w:rtl/>
        </w:rPr>
        <w:t xml:space="preserve">إذا عرفت هذا فإن لم يدفع المعير قيمة الغرس و لا ضمن أرش النقص، لم يكن له القلع، فإن اتفقا على البيع جاز، و يقسم الثمن على قدر القيمتين بأن يقوّم الغراس منفردا في أرض المعير، و الأرض مشغولة بزرع الغير، فيؤخذ بالنّسبة، و إن امتنعا من البيع، كان للمعير الدخول إلى أرضه و الاستظلال بالشجر دون الانتفاع به، من شدّ دابّته فيه و غيرها.</w:t>
      </w:r>
      <w:r>
        <w:rPr>
          <w:rStyle w:val="FootnoteReference"/>
        </w:rPr>
        <w:footnoteReference w:id="291"/>
      </w:r>
    </w:p>
    <w:p>
      <w:pPr>
        <w:pStyle w:val="BookText"/>
      </w:pPr>
      <w:r>
        <w:rPr>
          <w:rFonts w:ascii="Amiri" w:hAnsi="Amiri" w:eastAsia="Amiri" w:cs="Amiri"/>
          <w:lang w:bidi="ar-SA"/>
          <w:color w:val="111111"/>
          <w:sz w:val="28"/>
          <w:szCs w:val="28"/>
          <w:rtl/>
        </w:rPr>
        <w:t xml:space="preserve">و أمّا المستعير فليس له الدخول لغير حاجة قطعا، و في دخوله لحاجة</w:t>
      </w:r>
      <w:r>
        <w:rPr>
          <w:rStyle w:val="FootnoteReference"/>
        </w:rPr>
        <w:footnoteReference w:id="292"/>
      </w:r>
      <w:r>
        <w:rPr>
          <w:rFonts w:ascii="Amiri" w:hAnsi="Amiri" w:eastAsia="Amiri" w:cs="Amiri"/>
          <w:lang w:bidi="ar-SA"/>
          <w:color w:val="111111"/>
          <w:sz w:val="28"/>
          <w:szCs w:val="28"/>
          <w:rtl/>
        </w:rPr>
        <w:t xml:space="preserve">كسقي الغرس وجهان، قوّى الشيخ المنع</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2" w:name="pg11083_127645"/>
    <w:bookmarkEnd w:id="182"/>
    <w:p>
      <w:pPr>
        <w:pStyle w:val="BookText"/>
      </w:pPr>
      <w:r>
        <w:rPr>
          <w:rFonts w:ascii="Amiri" w:hAnsi="Amiri" w:eastAsia="Amiri" w:cs="Amiri"/>
          <w:lang w:bidi="ar-SA"/>
          <w:color w:val="111111"/>
          <w:sz w:val="28"/>
          <w:szCs w:val="28"/>
          <w:rtl/>
        </w:rPr>
        <w:t xml:space="preserve">و لو باع الغارس غرسه على المالك جاز، و لو باعه لغيره ابتني على جواز الدخول، فإن سوّغناه، جاز البيع و إلاّ فلا.</w:t>
      </w:r>
    </w:p>
    <w:p>
      <w:pPr>
        <w:pStyle w:val="Heading6"/>
      </w:pPr>
      <w:bookmarkStart w:id="1062" w:name="_Toc546"/>
      <w:r>
        <w:t>4478. الحادي عشر: إذا حمل السيل إلى أرضه حبّ غيره فنبت زرعا، أو شجرا،</w:t>
      </w:r>
      <w:bookmarkEnd w:id="1062"/>
    </w:p>
    <w:p>
      <w:pPr>
        <w:pStyle w:val="BookText"/>
      </w:pPr>
      <w:r>
        <w:rPr>
          <w:rFonts w:ascii="Amiri" w:hAnsi="Amiri" w:eastAsia="Amiri" w:cs="Amiri"/>
          <w:lang w:bidi="ar-SA"/>
          <w:color w:val="111111"/>
          <w:sz w:val="28"/>
          <w:szCs w:val="28"/>
          <w:rtl/>
        </w:rPr>
        <w:t xml:space="preserve">كان لصاحب الحبّ‌، و له نقله عن أرض غيره، و إن طالب صاحب الأرض بالنقل، كان له ذلك، و لا أرش عليه، و هل على صاحب الغرس طمّ الحفر؟ الأقرب ذلك.</w:t>
      </w:r>
    </w:p>
    <w:p>
      <w:pPr>
        <w:pStyle w:val="Heading6"/>
      </w:pPr>
      <w:bookmarkStart w:id="1063" w:name="_Toc547"/>
      <w:r>
        <w:t>4479. الثاني عشر: العارية أمانة غير مضمونة إلاّ مع التعدّي أو التفريط في الحفظ،</w:t>
      </w:r>
      <w:bookmarkEnd w:id="1063"/>
    </w:p>
    <w:p>
      <w:pPr>
        <w:pStyle w:val="BookText"/>
      </w:pPr>
      <w:r>
        <w:rPr>
          <w:rFonts w:ascii="Amiri" w:hAnsi="Amiri" w:eastAsia="Amiri" w:cs="Amiri"/>
          <w:lang w:bidi="ar-SA"/>
          <w:color w:val="111111"/>
          <w:sz w:val="28"/>
          <w:szCs w:val="28"/>
          <w:rtl/>
        </w:rPr>
        <w:t xml:space="preserve">أو اشتراط الضمان، أو تكون العارية للذهب و الفضة، و إن لم يشترط الضمان، أو يكون المستعير محرما و العارية صيدا، أو يستعير من غير المالك، و لو اشترط في ذلك سقوط الضمان، سقط إلاّ في الصّيد و غير المملوك.</w:t>
      </w:r>
    </w:p>
    <w:p>
      <w:pPr>
        <w:pStyle w:val="Heading6"/>
      </w:pPr>
      <w:bookmarkStart w:id="1064" w:name="_Toc548"/>
      <w:r>
        <w:t>4480. الثالث عشر: إذا ذهب شيء من أجزاء العين بالاستعمال من غير تفريط لم يضمن المستعير،</w:t>
      </w:r>
      <w:bookmarkEnd w:id="1064"/>
    </w:p>
    <w:p>
      <w:pPr>
        <w:pStyle w:val="BookText"/>
      </w:pPr>
      <w:r>
        <w:rPr>
          <w:rFonts w:ascii="Amiri" w:hAnsi="Amiri" w:eastAsia="Amiri" w:cs="Amiri"/>
          <w:lang w:bidi="ar-SA"/>
          <w:color w:val="111111"/>
          <w:sz w:val="28"/>
          <w:szCs w:val="28"/>
          <w:rtl/>
        </w:rPr>
        <w:t xml:space="preserve">و كذا لو تلفت العين بجملتها بالاستعمال من غير تعدّ ما لم يشترط الضمان، و لو تلفت العين أو أبعاضها بغير الاستعمال، فإن فرّط ضمن، و إلاّ فلا.</w:t>
      </w:r>
    </w:p>
    <w:p>
      <w:pPr>
        <w:pStyle w:val="BookText"/>
      </w:pPr>
      <w:r>
        <w:rPr>
          <w:rFonts w:ascii="Amiri" w:hAnsi="Amiri" w:eastAsia="Amiri" w:cs="Amiri"/>
          <w:lang w:bidi="ar-SA"/>
          <w:color w:val="111111"/>
          <w:sz w:val="28"/>
          <w:szCs w:val="28"/>
          <w:rtl/>
        </w:rPr>
        <w:t xml:space="preserve">و لو استعملها استعمالا مأذونا فيه فتلف بعض أجزائها ثم أتلفها بتفريط، ضمنها ناقصة، و كذا يضمنها ناقصة لو تلفت بغير تفريط مع شرط الضمان.</w:t>
      </w:r>
    </w:p>
    <w:p>
      <w:pPr>
        <w:pStyle w:val="BookText"/>
      </w:pPr>
      <w:r>
        <w:rPr>
          <w:rFonts w:ascii="Amiri" w:hAnsi="Amiri" w:eastAsia="Amiri" w:cs="Amiri"/>
          <w:lang w:bidi="ar-SA"/>
          <w:color w:val="111111"/>
          <w:sz w:val="28"/>
          <w:szCs w:val="28"/>
          <w:rtl/>
        </w:rPr>
        <w:t xml:space="preserve">و كذا لا يضمن ولد العارية، أمّا ولد المغصوبة فإن كان مغصوبا ضمنه أيضا، و إلاّ فلا.</w:t>
      </w:r>
    </w:p>
    <w:p>
      <w:pPr>
        <w:pStyle w:val="Heading6"/>
      </w:pPr>
      <w:bookmarkStart w:id="1065" w:name="_Toc549"/>
      <w:r>
        <w:t>4481. الرابع عشر: إذا كانت العارية مضمونة،</w:t>
      </w:r>
      <w:bookmarkEnd w:id="1065"/>
    </w:p>
    <w:p>
      <w:pPr>
        <w:pStyle w:val="BookText"/>
      </w:pPr>
      <w:r>
        <w:rPr>
          <w:rFonts w:ascii="Amiri" w:hAnsi="Amiri" w:eastAsia="Amiri" w:cs="Amiri"/>
          <w:lang w:bidi="ar-SA"/>
          <w:color w:val="111111"/>
          <w:sz w:val="28"/>
          <w:szCs w:val="28"/>
          <w:rtl/>
        </w:rPr>
        <w:t xml:space="preserve">ضمنها بالمثل إذا كانت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3" w:name="pg11083_127646"/>
    <w:bookmarkEnd w:id="183"/>
    <w:p>
      <w:pPr>
        <w:pStyle w:val="BookText"/>
      </w:pPr>
      <w:r>
        <w:rPr>
          <w:rFonts w:ascii="Amiri" w:hAnsi="Amiri" w:eastAsia="Amiri" w:cs="Amiri"/>
          <w:lang w:bidi="ar-SA"/>
          <w:color w:val="111111"/>
          <w:sz w:val="28"/>
          <w:szCs w:val="28"/>
          <w:rtl/>
        </w:rPr>
        <w:t xml:space="preserve">من ذوات الأمثال، و إلاّ فالقيمة يوم التلف، و لو تلف من أجزائها شيء حال الضمان بالاستعمال، ثمّ تلفت ضمنها كاملة.</w:t>
      </w:r>
    </w:p>
    <w:p>
      <w:pPr>
        <w:pStyle w:val="Heading6"/>
      </w:pPr>
      <w:bookmarkStart w:id="1066" w:name="_Toc550"/>
      <w:r>
        <w:t>4482. الخامس عشر: إذا كانت العين باقية وجب ردّها إلى مالكها أو إلى وكيله،</w:t>
      </w:r>
      <w:bookmarkEnd w:id="1066"/>
    </w:p>
    <w:p>
      <w:pPr>
        <w:pStyle w:val="BookText"/>
      </w:pPr>
      <w:r>
        <w:rPr>
          <w:rFonts w:ascii="Amiri" w:hAnsi="Amiri" w:eastAsia="Amiri" w:cs="Amiri"/>
          <w:lang w:bidi="ar-SA"/>
          <w:color w:val="111111"/>
          <w:sz w:val="28"/>
          <w:szCs w:val="28"/>
          <w:rtl/>
        </w:rPr>
        <w:t xml:space="preserve">و يبرأ بذلك، و لا يبرأ لو ردّها إلى ملك صاحبها أو إلى الموضع الّذي أخذها منه، أو إذا أودعها مع عدم الضرورة، و كذا لو ردّها إلى من جرت العادة بحفظها كزوجة المالك و سائس الدابّة.</w:t>
      </w:r>
    </w:p>
    <w:p>
      <w:pPr>
        <w:pStyle w:val="Heading6"/>
      </w:pPr>
      <w:bookmarkStart w:id="1067" w:name="_Toc551"/>
      <w:r>
        <w:t>4483. السادس عشر: إذا استعار دابّة ليركبها إلى موضع فتجاوزه، لزمه الضمان،</w:t>
      </w:r>
      <w:bookmarkEnd w:id="1067"/>
    </w:p>
    <w:p>
      <w:pPr>
        <w:pStyle w:val="BookText"/>
      </w:pPr>
      <w:r>
        <w:rPr>
          <w:rFonts w:ascii="Amiri" w:hAnsi="Amiri" w:eastAsia="Amiri" w:cs="Amiri"/>
          <w:lang w:bidi="ar-SA"/>
          <w:color w:val="111111"/>
          <w:sz w:val="28"/>
          <w:szCs w:val="28"/>
          <w:rtl/>
        </w:rPr>
        <w:t xml:space="preserve">و عليه أجرة الزيادة، و كذا لو حملها أثقل من المأذون، أو سيّرها أكثر من المعتاد أو أشدّ.</w:t>
      </w:r>
    </w:p>
    <w:p>
      <w:pPr>
        <w:pStyle w:val="BookText"/>
      </w:pPr>
      <w:r>
        <w:rPr>
          <w:rFonts w:ascii="Amiri" w:hAnsi="Amiri" w:eastAsia="Amiri" w:cs="Amiri"/>
          <w:lang w:bidi="ar-SA"/>
          <w:color w:val="111111"/>
          <w:sz w:val="28"/>
          <w:szCs w:val="28"/>
          <w:rtl/>
        </w:rPr>
        <w:t xml:space="preserve">و لو ادّعى المستعير الإذن في السير إلى المسافة البعيدة، فالقول قول المالك لو أنكر، و إن كان</w:t>
      </w:r>
      <w:r>
        <w:rPr>
          <w:rStyle w:val="FootnoteReference"/>
        </w:rPr>
        <w:footnoteReference w:id="294"/>
      </w:r>
      <w:r>
        <w:rPr>
          <w:rFonts w:ascii="Amiri" w:hAnsi="Amiri" w:eastAsia="Amiri" w:cs="Amiri"/>
          <w:lang w:bidi="ar-SA"/>
          <w:color w:val="111111"/>
          <w:sz w:val="28"/>
          <w:szCs w:val="28"/>
          <w:rtl/>
        </w:rPr>
        <w:t xml:space="preserve">يشبه ما قاله المستعير.</w:t>
      </w:r>
    </w:p>
    <w:p>
      <w:pPr>
        <w:pStyle w:val="Heading6"/>
      </w:pPr>
      <w:bookmarkStart w:id="1068" w:name="_Toc552"/>
      <w:r>
        <w:t>4484. السابع عشر: إذا ظهر استحقاق العين كان للمالك الرجوع على من شاء بأجرة مدّة الانتفاع،</w:t>
      </w:r>
      <w:bookmarkEnd w:id="1068"/>
    </w:p>
    <w:p>
      <w:pPr>
        <w:pStyle w:val="BookText"/>
      </w:pPr>
      <w:r>
        <w:rPr>
          <w:rFonts w:ascii="Amiri" w:hAnsi="Amiri" w:eastAsia="Amiri" w:cs="Amiri"/>
          <w:lang w:bidi="ar-SA"/>
          <w:color w:val="111111"/>
          <w:sz w:val="28"/>
          <w:szCs w:val="28"/>
          <w:rtl/>
        </w:rPr>
        <w:t xml:space="preserve">لكن مع رجوعه على المستعير يرجع المستعير على المعير، دون العكس، هذا</w:t>
      </w:r>
      <w:r>
        <w:rPr>
          <w:rStyle w:val="FootnoteReference"/>
        </w:rPr>
        <w:footnoteReference w:id="295"/>
      </w:r>
      <w:r>
        <w:rPr>
          <w:rFonts w:ascii="Amiri" w:hAnsi="Amiri" w:eastAsia="Amiri" w:cs="Amiri"/>
          <w:lang w:bidi="ar-SA"/>
          <w:color w:val="111111"/>
          <w:sz w:val="28"/>
          <w:szCs w:val="28"/>
          <w:rtl/>
        </w:rPr>
        <w:t xml:space="preserve">إذا كان المستعير جاهلا، و لو كان عالما فالرجوع عليه، و لا يرجع هو على أحد، و لو رجع على المعير كان للمعير الرجوع عليه، و كذا البحث في القيمة لو تلفت العين في يد المستعير بغير تفريط.</w:t>
      </w:r>
    </w:p>
    <w:p>
      <w:pPr>
        <w:pStyle w:val="Heading6"/>
      </w:pPr>
      <w:bookmarkStart w:id="1069" w:name="_Toc553"/>
      <w:r>
        <w:t>4485. الثامن عشر: إذا ادّعى المالك الإجارة و المنتفع العارية،</w:t>
      </w:r>
      <w:bookmarkEnd w:id="1069"/>
    </w:p>
    <w:p>
      <w:pPr>
        <w:pStyle w:val="BookText"/>
      </w:pPr>
      <w:r>
        <w:rPr>
          <w:rFonts w:ascii="IRNazanin" w:hAnsi="IRNazanin" w:eastAsia="IRNazanin" w:cs="IRNazanin"/>
          <w:lang w:bidi="fa-IR"/>
          <w:color w:val="111111"/>
          <w:sz w:val="28"/>
          <w:szCs w:val="28"/>
          <w:rtl/>
        </w:rPr>
        <w:t xml:space="preserve">فإن لم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تمض مدّة يمكن الانتفاع فيها، فالقول قول المنتفع،</w:t>
      </w:r>
      <w:r>
        <w:rPr>
          <w:rStyle w:val="FootnoteReference"/>
        </w:rPr>
        <w:footnoteReference w:id="296"/>
      </w:r>
      <w:r>
        <w:rPr>
          <w:rFonts w:ascii="Amiri" w:hAnsi="Amiri" w:eastAsia="Amiri" w:cs="Amiri"/>
          <w:lang w:bidi="ar-SA"/>
          <w:color w:val="111111"/>
          <w:sz w:val="28"/>
          <w:szCs w:val="28"/>
          <w:rtl/>
        </w:rPr>
        <w:t xml:space="preserve">و كذا لو قال المالك:</w:t>
      </w:r>
    </w:p>
    <w:p>
      <w:pPr>
        <w:pStyle w:val="BookText"/>
      </w:pPr>
      <w:r>
        <w:rPr>
          <w:rFonts w:ascii="Amiri" w:hAnsi="Amiri" w:eastAsia="Amiri" w:cs="Amiri"/>
          <w:lang w:bidi="ar-SA"/>
          <w:color w:val="111111"/>
          <w:sz w:val="28"/>
          <w:szCs w:val="28"/>
          <w:rtl/>
        </w:rPr>
        <w:t xml:space="preserve">أعرتك، و ادّعى المنتفع الإجارة، فالقول قول المالك مع يمينه.</w:t>
      </w:r>
    </w:p>
    <w:p>
      <w:pPr>
        <w:pStyle w:val="BookText"/>
      </w:pPr>
      <w:r>
        <w:rPr>
          <w:rFonts w:ascii="Amiri" w:hAnsi="Amiri" w:eastAsia="Amiri" w:cs="Amiri"/>
          <w:lang w:bidi="ar-SA"/>
          <w:color w:val="111111"/>
          <w:sz w:val="28"/>
          <w:szCs w:val="28"/>
          <w:rtl/>
        </w:rPr>
        <w:t xml:space="preserve">و لو مضت مدّة ينتفع فيها فالأقرب</w:t>
      </w:r>
      <w:r>
        <w:rPr>
          <w:rStyle w:val="FootnoteReference"/>
        </w:rPr>
        <w:footnoteReference w:id="297"/>
      </w:r>
      <w:r>
        <w:rPr>
          <w:rFonts w:ascii="Amiri" w:hAnsi="Amiri" w:eastAsia="Amiri" w:cs="Amiri"/>
          <w:lang w:bidi="ar-SA"/>
          <w:color w:val="111111"/>
          <w:sz w:val="28"/>
          <w:szCs w:val="28"/>
          <w:rtl/>
        </w:rPr>
        <w:t xml:space="preserve">انّ القول قول المالك مع يمينه لا قول المنتفع، خلافا للشيخ،</w:t>
      </w:r>
      <w:r>
        <w:rPr>
          <w:rStyle w:val="FootnoteReference"/>
        </w:rPr>
        <w:footnoteReference w:id="298"/>
      </w:r>
      <w:r>
        <w:rPr>
          <w:rFonts w:ascii="Amiri" w:hAnsi="Amiri" w:eastAsia="Amiri" w:cs="Amiri"/>
          <w:lang w:bidi="ar-SA"/>
          <w:color w:val="111111"/>
          <w:sz w:val="28"/>
          <w:szCs w:val="28"/>
          <w:rtl/>
        </w:rPr>
        <w:t xml:space="preserve">و الوجه أنّ المالك يحلف على عدم الإعارة لا على المدّعى،</w:t>
      </w:r>
      <w:r>
        <w:rPr>
          <w:rStyle w:val="FootnoteReference"/>
        </w:rPr>
        <w:footnoteReference w:id="299"/>
      </w:r>
      <w:r>
        <w:rPr>
          <w:rFonts w:ascii="Amiri" w:hAnsi="Amiri" w:eastAsia="Amiri" w:cs="Amiri"/>
          <w:lang w:bidi="ar-SA"/>
          <w:color w:val="111111"/>
          <w:sz w:val="28"/>
          <w:szCs w:val="28"/>
          <w:rtl/>
        </w:rPr>
        <w:t xml:space="preserve">فحينئذ يثبت له أجرة المثل، و لو نكل ففي إحلاف الآخر نظر.</w:t>
      </w:r>
    </w:p>
    <w:p>
      <w:pPr>
        <w:pStyle w:val="BookText"/>
      </w:pPr>
      <w:r>
        <w:rPr>
          <w:rFonts w:ascii="Amiri" w:hAnsi="Amiri" w:eastAsia="Amiri" w:cs="Amiri"/>
          <w:lang w:bidi="ar-SA"/>
          <w:color w:val="111111"/>
          <w:sz w:val="28"/>
          <w:szCs w:val="28"/>
          <w:rtl/>
        </w:rPr>
        <w:t xml:space="preserve">و لو اختلفا في أثناء المدّة، فالقول قول المالك فيما مضى، و قول المستعير فيما بقي، و لو ادّعى المالك هنا العارية و المنتفع الأجرة، فالمنتفع يدّعي استحقاق المنافع و يعترف بالأجر للمالك، و المالك ينكرها، فيحلف و يأخذ العين خاصّة.</w:t>
      </w:r>
    </w:p>
    <w:p>
      <w:pPr>
        <w:pStyle w:val="BookText"/>
      </w:pPr>
      <w:r>
        <w:rPr>
          <w:rFonts w:ascii="Amiri" w:hAnsi="Amiri" w:eastAsia="Amiri" w:cs="Amiri"/>
          <w:lang w:bidi="ar-SA"/>
          <w:color w:val="111111"/>
          <w:sz w:val="28"/>
          <w:szCs w:val="28"/>
          <w:rtl/>
        </w:rPr>
        <w:t xml:space="preserve">و لو اختلفا في ذلك بعد تلف العين، فإن كان التلف عقيب القبض، فلا فائدة هنا، إلاّ فيما يكون مضمونا بالعارية، كالذّهب و الفضة، فالأقرب فيه أنّ القول قول المالك، سواء ادّعى الأجرة أو العارية، لأنّه بادّعاء الإجارة يعترف ببراءة ذمّة القابض، و بادّعاء الإعارة يلتجئ إلى الأصل، و هو ضمان القابض، فيحلف المالك و يأخذ القيمة، و القول في قدرها قول القابض.</w:t>
      </w:r>
    </w:p>
    <w:p>
      <w:pPr>
        <w:pStyle w:val="BookText"/>
      </w:pPr>
      <w:r>
        <w:rPr>
          <w:rFonts w:ascii="Amiri" w:hAnsi="Amiri" w:eastAsia="Amiri" w:cs="Amiri"/>
          <w:lang w:bidi="ar-SA"/>
          <w:color w:val="111111"/>
          <w:sz w:val="28"/>
          <w:szCs w:val="28"/>
          <w:rtl/>
        </w:rPr>
        <w:t xml:space="preserve">و لو اختلفا بعد مضيّ مدّة لمثلها أجرة، فإن ادّعى المالك الإجارة، فالقول قوله مع يمينه في عدم العارية، و يثبت له أجرة المثل، و إن ادّعى الإعارة، فلا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4" w:name="pg11083_127648"/>
    <w:bookmarkEnd w:id="184"/>
    <w:p>
      <w:pPr>
        <w:pStyle w:val="BookText"/>
      </w:pPr>
      <w:r>
        <w:rPr>
          <w:rFonts w:ascii="Amiri" w:hAnsi="Amiri" w:eastAsia="Amiri" w:cs="Amiri"/>
          <w:lang w:bidi="ar-SA"/>
          <w:color w:val="111111"/>
          <w:sz w:val="28"/>
          <w:szCs w:val="28"/>
          <w:rtl/>
        </w:rPr>
        <w:t xml:space="preserve">ضمان على المستعير عندنا، و لو كانت العين ممّا يضمن بالإعارة، فالقول أيضا قوله مع اليمين إلاّ أن يكون الأجر بقدر القيمة أو أكثر، فلا يمين.</w:t>
      </w:r>
    </w:p>
    <w:p>
      <w:pPr>
        <w:pStyle w:val="Heading6"/>
      </w:pPr>
      <w:bookmarkStart w:id="1070" w:name="_Toc554"/>
      <w:r>
        <w:t>4486. التاسع عشر: لو اختلفا في اشتراط التضمين، فالقول قول المنكر،</w:t>
      </w:r>
      <w:bookmarkEnd w:id="1070"/>
    </w:p>
    <w:p>
      <w:pPr>
        <w:pStyle w:val="BookText"/>
      </w:pPr>
      <w:r>
        <w:rPr>
          <w:rFonts w:ascii="Amiri" w:hAnsi="Amiri" w:eastAsia="Amiri" w:cs="Amiri"/>
          <w:lang w:bidi="ar-SA"/>
          <w:color w:val="111111"/>
          <w:sz w:val="28"/>
          <w:szCs w:val="28"/>
          <w:rtl/>
        </w:rPr>
        <w:t xml:space="preserve">و لو اختلفا في القيمة أو القدر مع التفريط، فالقول قول منكر الزيادة، و لو ادّعى أنّه استعار الصّيد حالة إحرامه، و قال المستعير: بل بعده (حتّى يغرم)</w:t>
      </w:r>
      <w:r>
        <w:rPr>
          <w:rStyle w:val="FootnoteReference"/>
        </w:rPr>
        <w:footnoteReference w:id="300"/>
      </w:r>
      <w:r>
        <w:rPr>
          <w:rFonts w:ascii="Amiri" w:hAnsi="Amiri" w:eastAsia="Amiri" w:cs="Amiri"/>
          <w:lang w:bidi="ar-SA"/>
          <w:color w:val="111111"/>
          <w:sz w:val="28"/>
          <w:szCs w:val="28"/>
          <w:rtl/>
        </w:rPr>
        <w:t xml:space="preserve">ففي تقديم قول المالك نظر.</w:t>
      </w:r>
    </w:p>
    <w:p>
      <w:pPr>
        <w:pStyle w:val="Heading6"/>
      </w:pPr>
      <w:bookmarkStart w:id="1071" w:name="_Toc555"/>
      <w:r>
        <w:t>4487. العشرون: لو ادّعى المالك الغصب و القابض العارية،</w:t>
      </w:r>
      <w:bookmarkEnd w:id="1071"/>
    </w:p>
    <w:p>
      <w:pPr>
        <w:pStyle w:val="BookText"/>
      </w:pPr>
      <w:r>
        <w:rPr>
          <w:rFonts w:ascii="Amiri" w:hAnsi="Amiri" w:eastAsia="Amiri" w:cs="Amiri"/>
          <w:lang w:bidi="ar-SA"/>
          <w:color w:val="111111"/>
          <w:sz w:val="28"/>
          <w:szCs w:val="28"/>
          <w:rtl/>
        </w:rPr>
        <w:t xml:space="preserve">فإن كانت العين قائمة، و لم تمض مدّة، فلا فائدة للاختلاف، فيأخذ المالك عينه و إن مضت مدّة، لها أجرة، فالقول قول المالك مع اليمين، و يثبت له أجرة المثل، و لو تلفت فعلى القابض الضمان.</w:t>
      </w:r>
    </w:p>
    <w:p>
      <w:pPr>
        <w:pStyle w:val="BookText"/>
      </w:pPr>
      <w:r>
        <w:rPr>
          <w:rFonts w:ascii="Amiri" w:hAnsi="Amiri" w:eastAsia="Amiri" w:cs="Amiri"/>
          <w:lang w:bidi="ar-SA"/>
          <w:color w:val="111111"/>
          <w:sz w:val="28"/>
          <w:szCs w:val="28"/>
          <w:rtl/>
        </w:rPr>
        <w:t xml:space="preserve">فلو ادّعى المالك الغصب و القابض الإجارة، فالاختلاف هنا في وجوب القيمة و قدر الأجرة، فالقول قول المالك مع اليمين، و إن نقص المسمّى عن أجرة المثل.</w:t>
      </w:r>
    </w:p>
    <w:p>
      <w:pPr>
        <w:pStyle w:val="Heading6"/>
      </w:pPr>
      <w:bookmarkStart w:id="1072" w:name="_Toc556"/>
      <w:r>
        <w:t>4488. الحادي و العشرون: إذا استعار من الغاصب،</w:t>
      </w:r>
      <w:bookmarkEnd w:id="1072"/>
    </w:p>
    <w:p>
      <w:pPr>
        <w:pStyle w:val="BookText"/>
      </w:pPr>
      <w:r>
        <w:rPr>
          <w:rFonts w:ascii="Amiri" w:hAnsi="Amiri" w:eastAsia="Amiri" w:cs="Amiri"/>
          <w:lang w:bidi="ar-SA"/>
          <w:color w:val="111111"/>
          <w:sz w:val="28"/>
          <w:szCs w:val="28"/>
          <w:rtl/>
        </w:rPr>
        <w:t xml:space="preserve">كان للمالك الرّجوع على من شاء بالأجرة و بالقيمة مع التلف، فإن رجع على المستعير رجع المستعير على الغاصب، و لو رجع على الغاصب لم يرجع الغاصب عليه، هذا إذا كان المستعير جاهلا لم يشترط عليه الضمان، و لو كان عالما لم يكن له الرجوع على الغاصب لو رجع عليه المالك، و للغاصب الرجوع عليه إن رجع عليه المالك.</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5" w:name="pg11083_127649"/>
    <w:bookmarkEnd w:id="185"/>
    <w:p>
      <w:pPr>
        <w:pStyle w:val="BookText"/>
      </w:pPr>
      <w:r>
        <w:rPr>
          <w:rFonts w:ascii="Amiri" w:hAnsi="Amiri" w:eastAsia="Amiri" w:cs="Amiri"/>
          <w:lang w:bidi="ar-SA"/>
          <w:color w:val="111111"/>
          <w:sz w:val="28"/>
          <w:szCs w:val="28"/>
          <w:rtl/>
        </w:rPr>
        <w:t xml:space="preserve">و لو شرط الغاصب الضمان، ففي رجوع المستعير عليه مع الجهل بما أخذه المالك من القيمة و الأجرة إشكال، و يترتّب عليه رجوع الغاصب عليه لو رجع المالك على الغاصب.</w:t>
      </w:r>
    </w:p>
    <w:p>
      <w:pPr>
        <w:pStyle w:val="BookText"/>
      </w:pPr>
      <w:r>
        <w:rPr>
          <w:rFonts w:ascii="Amiri" w:hAnsi="Amiri" w:eastAsia="Amiri" w:cs="Amiri"/>
          <w:lang w:bidi="ar-SA"/>
          <w:color w:val="111111"/>
          <w:sz w:val="28"/>
          <w:szCs w:val="28"/>
          <w:rtl/>
        </w:rPr>
        <w:t xml:space="preserve">و لو كانت القيمة زائدة في يد الغاصب، ثمّ نقصت، و استعارها بعد النقص، ضمنها المستعير ناقصة، و كانت الزيادة على الغاصب، و البحث في رجوع المستعير كما قلناه.</w:t>
      </w:r>
    </w:p>
    <w:p>
      <w:pPr>
        <w:pStyle w:val="Heading6"/>
      </w:pPr>
      <w:bookmarkStart w:id="1073" w:name="_Toc557"/>
      <w:r>
        <w:t>4489. الثاني و العشرون: إذا استعار شيئا لينتفع به في شيء مخصوص، فاستعمله في غيره ضمن،</w:t>
      </w:r>
      <w:bookmarkEnd w:id="1073"/>
    </w:p>
    <w:p>
      <w:pPr>
        <w:pStyle w:val="BookText"/>
      </w:pPr>
      <w:r>
        <w:rPr>
          <w:rFonts w:ascii="Amiri" w:hAnsi="Amiri" w:eastAsia="Amiri" w:cs="Amiri"/>
          <w:lang w:bidi="ar-SA"/>
          <w:color w:val="111111"/>
          <w:sz w:val="28"/>
          <w:szCs w:val="28"/>
          <w:rtl/>
        </w:rPr>
        <w:t xml:space="preserve">و كذا يضمن لو جحد العارية ثمّ ثبتت بالبيّنة أو بالإقرار، و يزول الاستئمان.</w:t>
      </w:r>
    </w:p>
    <w:p>
      <w:pPr>
        <w:pStyle w:val="Heading6"/>
      </w:pPr>
      <w:bookmarkStart w:id="1074" w:name="_Toc558"/>
      <w:r>
        <w:t>4490. الثالث و العشرون: إذا ادّعى التلف، فالقول قوله مع يمينه،</w:t>
      </w:r>
      <w:bookmarkEnd w:id="1074"/>
    </w:p>
    <w:p>
      <w:pPr>
        <w:pStyle w:val="BookText"/>
      </w:pPr>
      <w:r>
        <w:rPr>
          <w:rFonts w:ascii="Amiri" w:hAnsi="Amiri" w:eastAsia="Amiri" w:cs="Amiri"/>
          <w:lang w:bidi="ar-SA"/>
          <w:color w:val="111111"/>
          <w:sz w:val="28"/>
          <w:szCs w:val="28"/>
          <w:rtl/>
        </w:rPr>
        <w:t xml:space="preserve">و لو ادّعى الردّ، فالقول قول المالك مع اليمين.</w:t>
      </w:r>
    </w:p>
    <w:p>
      <w:pPr>
        <w:pStyle w:val="Heading6"/>
      </w:pPr>
      <w:bookmarkStart w:id="1075" w:name="_Toc559"/>
      <w:r>
        <w:t>4491. الرابع و العشرون: لو تلف شيء من أجزاء العين بالتفريط في الاستعمال، ضمنه،</w:t>
      </w:r>
      <w:bookmarkEnd w:id="1075"/>
    </w:p>
    <w:p>
      <w:pPr>
        <w:pStyle w:val="BookText"/>
      </w:pPr>
      <w:r>
        <w:rPr>
          <w:rFonts w:ascii="Amiri" w:hAnsi="Amiri" w:eastAsia="Amiri" w:cs="Amiri"/>
          <w:lang w:bidi="ar-SA"/>
          <w:color w:val="111111"/>
          <w:sz w:val="28"/>
          <w:szCs w:val="28"/>
          <w:rtl/>
        </w:rPr>
        <w:t xml:space="preserve">و إن كان لو استعمله مدّة الإذن، لتلف به</w:t>
      </w:r>
      <w:r>
        <w:rPr>
          <w:rStyle w:val="FootnoteReference"/>
        </w:rPr>
        <w:footnoteReference w:id="301"/>
      </w:r>
      <w:r>
        <w:rPr>
          <w:rFonts w:ascii="Amiri" w:hAnsi="Amiri" w:eastAsia="Amiri" w:cs="Amiri"/>
          <w:lang w:bidi="ar-SA"/>
          <w:color w:val="111111"/>
          <w:sz w:val="28"/>
          <w:szCs w:val="28"/>
          <w:rtl/>
        </w:rPr>
        <w:t xml:space="preserve">من غير تفريط على إشكال.</w:t>
      </w:r>
    </w:p>
    <w:p>
      <w:pPr>
        <w:pStyle w:val="Heading6"/>
      </w:pPr>
      <w:bookmarkStart w:id="1076" w:name="_Toc560"/>
      <w:r>
        <w:t>4492. الخامس و العشرون: إذا استعار الحلال صيدا من محرم،</w:t>
      </w:r>
      <w:bookmarkEnd w:id="1076"/>
    </w:p>
    <w:p>
      <w:pPr>
        <w:pStyle w:val="BookText"/>
      </w:pPr>
      <w:r>
        <w:rPr>
          <w:rFonts w:ascii="Amiri" w:hAnsi="Amiri" w:eastAsia="Amiri" w:cs="Amiri"/>
          <w:lang w:bidi="ar-SA"/>
          <w:color w:val="111111"/>
          <w:sz w:val="28"/>
          <w:szCs w:val="28"/>
          <w:rtl/>
        </w:rPr>
        <w:t xml:space="preserve">فإن كان في يد المحرم، ملكه المحلّ و لا قيمة عليه، و إن كان بعيدا عنه صحّت العارية و كان عليه ضمانه لصاحبه مع التفريط أو الشرط.</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الشركة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6" w:name="pg11083_127653"/>
    <w:bookmarkEnd w:id="186"/>
    <w:p>
      <w:pPr>
        <w:pStyle w:val="Heading4"/>
      </w:pPr>
      <w:bookmarkStart w:id="1077" w:name="_Toc561"/>
      <w:r>
        <w:t>المقصد الثالث: في الشركة</w:t>
      </w:r>
      <w:bookmarkEnd w:id="1077"/>
    </w:p>
    <w:p>
      <w:pPr>
        <w:pStyle w:val="Heading5"/>
      </w:pPr>
      <w:bookmarkStart w:id="1078" w:name="_Toc562"/>
      <w:r>
        <w:t>اشارة</w:t>
      </w:r>
      <w:bookmarkEnd w:id="1078"/>
    </w:p>
    <w:p>
      <w:pPr>
        <w:pStyle w:val="BookText"/>
      </w:pPr>
      <w:r>
        <w:rPr>
          <w:rFonts w:ascii="Amiri" w:hAnsi="Amiri" w:eastAsia="Amiri" w:cs="Amiri"/>
          <w:lang w:bidi="ar-SA"/>
          <w:color w:val="111111"/>
          <w:sz w:val="28"/>
          <w:szCs w:val="28"/>
          <w:rtl/>
        </w:rPr>
        <w:t xml:space="preserve">و النظر في أمرين</w:t>
      </w:r>
    </w:p>
    <w:p>
      <w:pPr>
        <w:pStyle w:val="Heading5"/>
      </w:pPr>
      <w:bookmarkStart w:id="1079" w:name="_Toc563"/>
      <w:r>
        <w:t>النظر الأوّل: [في الماهيّة</w:t>
      </w:r>
      <w:bookmarkEnd w:id="1079"/>
    </w:p>
    <w:p>
      <w:pPr>
        <w:pStyle w:val="Heading6"/>
      </w:pPr>
      <w:bookmarkStart w:id="1080" w:name="_Toc564"/>
      <w:r>
        <w:t>اشارة</w:t>
      </w:r>
      <w:bookmarkEnd w:id="1080"/>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1081" w:name="_Toc565"/>
      <w:r>
        <w:t>4493. الأوّل: الشركة على أقسام ثلاثة:</w:t>
      </w:r>
      <w:bookmarkEnd w:id="1081"/>
    </w:p>
    <w:p>
      <w:pPr>
        <w:pStyle w:val="BookText"/>
      </w:pPr>
      <w:r>
        <w:rPr>
          <w:rFonts w:ascii="Amiri" w:hAnsi="Amiri" w:eastAsia="Amiri" w:cs="Amiri"/>
          <w:lang w:bidi="ar-SA"/>
          <w:color w:val="111111"/>
          <w:sz w:val="28"/>
          <w:szCs w:val="28"/>
          <w:rtl/>
        </w:rPr>
        <w:t xml:space="preserve">شركة في الأعيان إمّا بالميراث، أو عقد البيع، أو الهبة، أو الصدقة، أو الوصيّة، أو الحيازة، كالاغتنام و الاصطياد و الاحتطاب.</w:t>
      </w:r>
    </w:p>
    <w:p>
      <w:pPr>
        <w:pStyle w:val="BookText"/>
      </w:pPr>
      <w:r>
        <w:rPr>
          <w:rFonts w:ascii="Amiri" w:hAnsi="Amiri" w:eastAsia="Amiri" w:cs="Amiri"/>
          <w:lang w:bidi="ar-SA"/>
          <w:color w:val="111111"/>
          <w:sz w:val="28"/>
          <w:szCs w:val="28"/>
          <w:rtl/>
        </w:rPr>
        <w:t xml:space="preserve">و شركة في المنافع بعقد الإجارة أو الوقف.</w:t>
      </w:r>
    </w:p>
    <w:p>
      <w:pPr>
        <w:pStyle w:val="BookText"/>
      </w:pPr>
      <w:r>
        <w:rPr>
          <w:rFonts w:ascii="Amiri" w:hAnsi="Amiri" w:eastAsia="Amiri" w:cs="Amiri"/>
          <w:lang w:bidi="ar-SA"/>
          <w:color w:val="111111"/>
          <w:sz w:val="28"/>
          <w:szCs w:val="28"/>
          <w:rtl/>
        </w:rPr>
        <w:t xml:space="preserve">و شركة في الحقوق كالشركة في حق القصاص، و حدّ القذف، و خيار الشرط و العيب، و الرّهن، و الشفعة، و مرافق الطرق، و البحث هنا مقصور على الأوّل.</w:t>
      </w:r>
    </w:p>
    <w:p>
      <w:pPr>
        <w:pStyle w:val="Heading6"/>
      </w:pPr>
      <w:bookmarkStart w:id="1082" w:name="_Toc566"/>
      <w:r>
        <w:t>4494. الثاني: تنقسم الشركة باعتبار آخر إلى أربعة:</w:t>
      </w:r>
      <w:bookmarkEnd w:id="1082"/>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شركة العنان، و هي شركة الصّحيحة، و هي أن يخرج كلّ من المشتركين مالا و يمزجاه مزجا يرتفع معه التميّز، سمّيت بذلك لتساويهما في التصرّف كالفارسين إذا تساويا في السير، فإنّ عنانيهما يكونان سواء.</w:t>
      </w:r>
    </w:p>
    <w:p>
      <w:pPr>
        <w:pStyle w:val="BookText"/>
      </w:pPr>
      <w:r>
        <w:rPr>
          <w:rFonts w:ascii="Amiri" w:hAnsi="Amiri" w:eastAsia="Amiri" w:cs="Amiri"/>
          <w:lang w:bidi="ar-SA"/>
          <w:color w:val="111111"/>
          <w:sz w:val="28"/>
          <w:szCs w:val="28"/>
          <w:rtl/>
        </w:rPr>
        <w:t xml:space="preserve">و قال الفراء: هي مأخوذة من «عنّ الشيء»: إذا عرض، يقال عنت لي حاجة: إذا عرضت و سمّيت بذلك، لأنّ كلّ واحد عنّ له شركة صاحبه، و قيل:</w:t>
      </w:r>
    </w:p>
    <w:p>
      <w:pPr>
        <w:pStyle w:val="BookText"/>
      </w:pPr>
      <w:r>
        <w:rPr>
          <w:rFonts w:ascii="Amiri" w:hAnsi="Amiri" w:eastAsia="Amiri" w:cs="Amiri"/>
          <w:lang w:bidi="ar-SA"/>
          <w:color w:val="111111"/>
          <w:sz w:val="28"/>
          <w:szCs w:val="28"/>
          <w:rtl/>
        </w:rPr>
        <w:t xml:space="preserve">من المعاننة</w:t>
      </w:r>
      <w:r>
        <w:rPr>
          <w:rStyle w:val="FootnoteReference"/>
        </w:rPr>
        <w:footnoteReference w:id="302"/>
      </w:r>
      <w:r>
        <w:rPr>
          <w:rFonts w:ascii="Amiri" w:hAnsi="Amiri" w:eastAsia="Amiri" w:cs="Amiri"/>
          <w:lang w:bidi="ar-SA"/>
          <w:color w:val="111111"/>
          <w:sz w:val="28"/>
          <w:szCs w:val="28"/>
          <w:rtl/>
        </w:rPr>
        <w:t xml:space="preserve">يقال: عاننت فلانا: إذا عارضته بمثل ماله و فعاله، و كلّ من الشريكين عارض صاحبه بمثل ماله و فعاله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شركة المفاوضة: و هي أن يكون مالهما من كلّ شيء يملكانه بينهما، و هي باطلة، سواء كانا مسلمين أو لا، و سواء كان مالهما في الشركة، أو لا، و سواء أخرجا جميع ما يملكانه من جنس مال الشركة، و هو الدراهم و الدنانير، أو لا.</w:t>
      </w:r>
    </w:p>
    <w:p>
      <w:pPr>
        <w:pStyle w:val="BookText"/>
      </w:pPr>
      <w:r>
        <w:rPr>
          <w:rFonts w:ascii="Amiri" w:hAnsi="Amiri" w:eastAsia="Amiri" w:cs="Amiri"/>
          <w:lang w:bidi="ar-SA"/>
          <w:color w:val="111111"/>
          <w:sz w:val="28"/>
          <w:szCs w:val="28"/>
          <w:rtl/>
        </w:rPr>
        <w:t xml:space="preserve">و شركة الأبدان: و هي أن يشترك الصانعان فيما يحصل به من كسب عملهما، و هي باطلة عندنا، سواء كانت في الاحتطاب و الاحتشاش و الاغتنام، أو في غيرها و سواء اتفقت الصنعتان، أو اختلفتا، بل يأخذ كلّ من الصانعين أجرة عمله بانفراده، و لو لم يتميّز العمل بأن يستأجرهما لخياطة الثوب، فيفعل كلّ منهما فيه شيئا غير معلوم اصطلحا في الأجرة.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7" w:name="pg11083_127655"/>
    <w:bookmarkEnd w:id="187"/>
    <w:p>
      <w:pPr>
        <w:pStyle w:val="BookText"/>
      </w:pPr>
      <w:r>
        <w:rPr>
          <w:rFonts w:ascii="Amiri" w:hAnsi="Amiri" w:eastAsia="Amiri" w:cs="Amiri"/>
          <w:lang w:bidi="ar-SA"/>
          <w:color w:val="111111"/>
          <w:sz w:val="28"/>
          <w:szCs w:val="28"/>
          <w:rtl/>
        </w:rPr>
        <w:t xml:space="preserve">و شركة الوجوه: و هي أن يتّفق رجلان على أن يشتركا و لا مال لهما، على أن يبتاعا بجاههما و يبيعا، و يكونان شريكين في الربح، و هي باطلة. و لو أذن أحدهما لصاحبه في الشراء عنهما فاشترى لهما، وقع الشراء لهما.</w:t>
      </w:r>
    </w:p>
    <w:p>
      <w:pPr>
        <w:pStyle w:val="Heading6"/>
      </w:pPr>
      <w:bookmarkStart w:id="1083" w:name="_Toc567"/>
      <w:r>
        <w:t>4495. الثالث: الشركة عقد صحيح بالنصّ و الإجماع،</w:t>
      </w:r>
      <w:bookmarkEnd w:id="1083"/>
    </w:p>
    <w:p>
      <w:pPr>
        <w:pStyle w:val="BookText"/>
      </w:pPr>
      <w:r>
        <w:rPr>
          <w:rFonts w:ascii="Amiri" w:hAnsi="Amiri" w:eastAsia="Amiri" w:cs="Amiri"/>
          <w:lang w:bidi="ar-SA"/>
          <w:color w:val="111111"/>
          <w:sz w:val="28"/>
          <w:szCs w:val="28"/>
          <w:rtl/>
        </w:rPr>
        <w:t xml:space="preserve">و هي جائزة من الطرفين، و يشترط فيه أهليّة كلّ من المتعاقدين للتوكيل و التوكّل، فإنّ كل واحد متصرّف في مال نفسه و مال صاحبه بإذنه، و يكفي في الصّيغة ما يدلّ على الرضا بالمزج.</w:t>
      </w:r>
    </w:p>
    <w:p>
      <w:pPr>
        <w:pStyle w:val="Heading6"/>
      </w:pPr>
      <w:bookmarkStart w:id="1084" w:name="_Toc568"/>
      <w:r>
        <w:t>4496. الرابع: إنّما تصحّ الشركة مع المزج الرافع للامتياز،</w:t>
      </w:r>
      <w:bookmarkEnd w:id="1084"/>
    </w:p>
    <w:p>
      <w:pPr>
        <w:pStyle w:val="BookText"/>
      </w:pPr>
      <w:r>
        <w:rPr>
          <w:rFonts w:ascii="Times New Roman" w:hAnsi="Times New Roman" w:eastAsia="Times New Roman" w:cs="Times New Roman"/>
          <w:lang w:val="en-US" w:bidi="en-US"/>
          <w:color w:val="111111"/>
          <w:sz w:val="28"/>
          <w:szCs w:val="28"/>
          <w:rtl/>
        </w:rPr>
        <w:t xml:space="preserve">4496.</w:t>
      </w:r>
    </w:p>
    <w:p>
      <w:pPr>
        <w:pStyle w:val="BookText"/>
      </w:pPr>
      <w:r>
        <w:rPr>
          <w:rFonts w:ascii="Amiri" w:hAnsi="Amiri" w:eastAsia="Amiri" w:cs="Amiri"/>
          <w:lang w:bidi="ar-SA"/>
          <w:color w:val="111111"/>
          <w:sz w:val="28"/>
          <w:szCs w:val="28"/>
          <w:rtl/>
        </w:rPr>
        <w:t xml:space="preserve">الرابع: إنّما تصحّ الشركة مع المزج الرافع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للامتياز،</w:t>
      </w:r>
    </w:p>
    <w:p>
      <w:pPr>
        <w:pStyle w:val="BookText"/>
      </w:pPr>
      <w:r>
        <w:rPr>
          <w:rFonts w:ascii="Amiri" w:hAnsi="Amiri" w:eastAsia="Amiri" w:cs="Amiri"/>
          <w:lang w:bidi="ar-SA"/>
          <w:color w:val="111111"/>
          <w:sz w:val="28"/>
          <w:szCs w:val="28"/>
          <w:rtl/>
        </w:rPr>
        <w:t xml:space="preserve">سواء قصد المزج أو لا، فلو اختلط أحد المالين بالآخر من غير قصد المالكين، تحقّقت الشركة، و لو مزج الصّحيح بالقراضة، أو السمسم بالكتان، لم يصحّ‌، و كذا كلّ اختلاط يمكن معه التميّز، فإنّ الشركة فيه باطلة، و لو تقدّم الخلط على العقد أو العكس، جاز، و لا يشترط تساوي المالين قدرا و لا العلم بالمقدار حالة العقد، و قد تقع الشركة في الأعيان المتميّزة بأن يبيع أحدهما نصف العين الّتي له، بنصف عين صاحبه.</w:t>
      </w:r>
    </w:p>
    <w:p>
      <w:pPr>
        <w:pStyle w:val="Heading6"/>
      </w:pPr>
      <w:bookmarkStart w:id="1085" w:name="_Toc569"/>
      <w:r>
        <w:t>4497. الخامس: الشركة جائزة في النقدين إجماعا،</w:t>
      </w:r>
      <w:bookmarkEnd w:id="1085"/>
    </w:p>
    <w:p>
      <w:pPr>
        <w:pStyle w:val="BookText"/>
      </w:pPr>
      <w:r>
        <w:rPr>
          <w:rFonts w:ascii="Amiri" w:hAnsi="Amiri" w:eastAsia="Amiri" w:cs="Amiri"/>
          <w:lang w:bidi="ar-SA"/>
          <w:color w:val="111111"/>
          <w:sz w:val="28"/>
          <w:szCs w:val="28"/>
          <w:rtl/>
        </w:rPr>
        <w:t xml:space="preserve">و كذا في العروض عندنا، سواء كانت من ذوات الأمثال أو من غيرها، على وجه لا يمكن التميز معه، مثل أن يبيع أحدهما نصف سلعته بنصف سلعة صاحبه، أو يمزجهما مزجا يحصل معه الاختلاط.</w:t>
      </w:r>
    </w:p>
    <w:p>
      <w:pPr>
        <w:pStyle w:val="Heading6"/>
      </w:pPr>
      <w:bookmarkStart w:id="1086" w:name="_Toc570"/>
      <w:r>
        <w:t>4498. السادس: شركة التجارة بالأموال جائزة بين المسلمين،</w:t>
      </w:r>
      <w:bookmarkEnd w:id="1086"/>
    </w:p>
    <w:p>
      <w:pPr>
        <w:pStyle w:val="BookText"/>
      </w:pPr>
      <w:r>
        <w:rPr>
          <w:rFonts w:ascii="Amiri" w:hAnsi="Amiri" w:eastAsia="Amiri" w:cs="Amiri"/>
          <w:lang w:bidi="ar-SA"/>
          <w:color w:val="111111"/>
          <w:sz w:val="28"/>
          <w:szCs w:val="28"/>
          <w:rtl/>
        </w:rPr>
        <w:t xml:space="preserve">و يكره بينهم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8" w:name="pg11083_127656"/>
    <w:bookmarkEnd w:id="188"/>
    <w:p>
      <w:pPr>
        <w:pStyle w:val="BookText"/>
      </w:pPr>
      <w:r>
        <w:rPr>
          <w:rFonts w:ascii="Amiri" w:hAnsi="Amiri" w:eastAsia="Amiri" w:cs="Amiri"/>
          <w:lang w:bidi="ar-SA"/>
          <w:color w:val="111111"/>
          <w:sz w:val="28"/>
          <w:szCs w:val="28"/>
          <w:rtl/>
        </w:rPr>
        <w:t xml:space="preserve">و بين أهل الذمّة إجماعا، فلو اشترى الذمّي بمال الشركة، أو باع بما يحرم على المسلم، وقع فاسدا، و عليه الضمان.</w:t>
      </w:r>
    </w:p>
    <w:p>
      <w:pPr>
        <w:pStyle w:val="Heading6"/>
      </w:pPr>
      <w:bookmarkStart w:id="1087" w:name="_Toc571"/>
      <w:r>
        <w:t>4499. السابع: قد بيّنا أنّ شركة الأبدان باطلة،</w:t>
      </w:r>
      <w:bookmarkEnd w:id="1087"/>
    </w:p>
    <w:p>
      <w:pPr>
        <w:pStyle w:val="BookText"/>
      </w:pPr>
      <w:r>
        <w:rPr>
          <w:rFonts w:ascii="Amiri" w:hAnsi="Amiri" w:eastAsia="Amiri" w:cs="Amiri"/>
          <w:lang w:bidi="ar-SA"/>
          <w:color w:val="111111"/>
          <w:sz w:val="28"/>
          <w:szCs w:val="28"/>
          <w:rtl/>
        </w:rPr>
        <w:t xml:space="preserve">و أنّ لكلّ منهما أجرة عمله، و لو قال أحدهما للآخر: أنا أتقبل و أنت تعمل على الشركة في الأجرة كانت أجرة العمل للمتقبّل، و عليه أجرة المثل للعامل، إن كان المتقبّل قد استؤجر للعمل، و إلاّ كانت الأجرة للعامل، و عليه للمتقبّل أجرة السمسرة، و لو عمل أحد الشريكين في شركة الابدان دون صاحبه كانت الاجرة للعامل خاصّة.</w:t>
      </w:r>
    </w:p>
    <w:p>
      <w:pPr>
        <w:pStyle w:val="Heading6"/>
      </w:pPr>
      <w:bookmarkStart w:id="1088" w:name="_Toc572"/>
      <w:r>
        <w:t>4500. الثامن: لو اشتركا في الحيازة،</w:t>
      </w:r>
      <w:bookmarkEnd w:id="1088"/>
    </w:p>
    <w:p>
      <w:pPr>
        <w:pStyle w:val="BookText"/>
      </w:pPr>
      <w:r>
        <w:rPr>
          <w:rFonts w:ascii="Amiri" w:hAnsi="Amiri" w:eastAsia="Amiri" w:cs="Amiri"/>
          <w:lang w:bidi="ar-SA"/>
          <w:color w:val="111111"/>
          <w:sz w:val="28"/>
          <w:szCs w:val="28"/>
          <w:rtl/>
        </w:rPr>
        <w:t xml:space="preserve">فإن اتّحد الفعل بأن يقتلعا شجرة، أو يغترفا ماء دفعة، تحقّقت الشركة، و إن تعدّد العمل اختص كلّ واحد بما حازه.</w:t>
      </w:r>
    </w:p>
    <w:p>
      <w:pPr>
        <w:pStyle w:val="Heading5"/>
      </w:pPr>
      <w:bookmarkStart w:id="1089" w:name="_Toc573"/>
      <w:r>
        <w:t>النظر الثاني: في الأحكام</w:t>
      </w:r>
      <w:bookmarkEnd w:id="1089"/>
    </w:p>
    <w:p>
      <w:pPr>
        <w:pStyle w:val="Heading6"/>
      </w:pPr>
      <w:bookmarkStart w:id="1090" w:name="_Toc574"/>
      <w:r>
        <w:t>اشارة</w:t>
      </w:r>
      <w:bookmarkEnd w:id="1090"/>
    </w:p>
    <w:p>
      <w:pPr>
        <w:pStyle w:val="BookText"/>
      </w:pPr>
      <w:r>
        <w:rPr>
          <w:rFonts w:ascii="Amiri" w:hAnsi="Amiri" w:eastAsia="Amiri" w:cs="Amiri"/>
          <w:lang w:bidi="ar-SA"/>
          <w:color w:val="111111"/>
          <w:sz w:val="28"/>
          <w:szCs w:val="28"/>
          <w:rtl/>
        </w:rPr>
        <w:t xml:space="preserve">و فيه سبعة و عشرون بحثا:</w:t>
      </w:r>
    </w:p>
    <w:p>
      <w:pPr>
        <w:pStyle w:val="Heading6"/>
      </w:pPr>
      <w:bookmarkStart w:id="1091" w:name="_Toc575"/>
      <w:r>
        <w:t>4501. الأوّل: إذا اشتركا شركة العنان و لم يشترطا قسمة الربح،</w:t>
      </w:r>
      <w:bookmarkEnd w:id="1091"/>
    </w:p>
    <w:p>
      <w:pPr>
        <w:pStyle w:val="BookText"/>
      </w:pPr>
      <w:r>
        <w:rPr>
          <w:rFonts w:ascii="Amiri" w:hAnsi="Amiri" w:eastAsia="Amiri" w:cs="Amiri"/>
          <w:lang w:bidi="ar-SA"/>
          <w:color w:val="111111"/>
          <w:sz w:val="28"/>
          <w:szCs w:val="28"/>
          <w:rtl/>
        </w:rPr>
        <w:t xml:space="preserve">كان تابعا لأصل المال إجماعا. و لو اشترطا ذلك أيضا، جاز بلا خلاف.</w:t>
      </w:r>
    </w:p>
    <w:p>
      <w:pPr>
        <w:pStyle w:val="BookText"/>
      </w:pPr>
      <w:r>
        <w:rPr>
          <w:rFonts w:ascii="Amiri" w:hAnsi="Amiri" w:eastAsia="Amiri" w:cs="Amiri"/>
          <w:lang w:bidi="ar-SA"/>
          <w:color w:val="111111"/>
          <w:sz w:val="28"/>
          <w:szCs w:val="28"/>
          <w:rtl/>
        </w:rPr>
        <w:t xml:space="preserve">و لو اشترطا التفاوت في الرّبح مع تساوي المالين، أو بالعكس، قال الشيخ:</w:t>
      </w:r>
    </w:p>
    <w:p>
      <w:pPr>
        <w:pStyle w:val="BookText"/>
      </w:pPr>
      <w:r>
        <w:rPr>
          <w:rFonts w:ascii="Amiri" w:hAnsi="Amiri" w:eastAsia="Amiri" w:cs="Amiri"/>
          <w:lang w:bidi="ar-SA"/>
          <w:color w:val="111111"/>
          <w:sz w:val="28"/>
          <w:szCs w:val="28"/>
          <w:rtl/>
        </w:rPr>
        <w:t xml:space="preserve">لا يصحّ و كان الرّبح على قدر رأس المال، و لكلّ منهما أجرة مثل عمله في مال صاحبه.</w:t>
      </w:r>
      <w:r>
        <w:rPr>
          <w:rStyle w:val="FootnoteReference"/>
        </w:rPr>
        <w:footnoteReference w:id="304"/>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9" w:name="pg11083_127657"/>
    <w:bookmarkEnd w:id="189"/>
    <w:p>
      <w:pPr>
        <w:pStyle w:val="BookText"/>
      </w:pPr>
      <w:r>
        <w:rPr>
          <w:rFonts w:ascii="Amiri" w:hAnsi="Amiri" w:eastAsia="Amiri" w:cs="Amiri"/>
          <w:lang w:bidi="ar-SA"/>
          <w:color w:val="111111"/>
          <w:sz w:val="28"/>
          <w:szCs w:val="28"/>
          <w:rtl/>
        </w:rPr>
        <w:t xml:space="preserve">و قال السيد المرتضى: يلزم الشرط</w:t>
      </w:r>
      <w:r>
        <w:rPr>
          <w:rStyle w:val="FootnoteReference"/>
        </w:rPr>
        <w:footnoteReference w:id="305"/>
      </w:r>
      <w:r>
        <w:rPr>
          <w:rFonts w:ascii="Amiri" w:hAnsi="Amiri" w:eastAsia="Amiri" w:cs="Amiri"/>
          <w:lang w:bidi="ar-SA"/>
          <w:color w:val="111111"/>
          <w:sz w:val="28"/>
          <w:szCs w:val="28"/>
          <w:rtl/>
        </w:rPr>
        <w:t xml:space="preserve">و هو الأقوى عندي، سواء شرطت الزيادة للعامل أو لغيره.</w:t>
      </w:r>
    </w:p>
    <w:p>
      <w:pPr>
        <w:pStyle w:val="Heading6"/>
      </w:pPr>
      <w:bookmarkStart w:id="1092" w:name="_Toc576"/>
      <w:r>
        <w:t>4502. الثاني: قد بيّنا جواز الشركة بالعروض، و الحكم في النقرة كذلك،</w:t>
      </w:r>
      <w:bookmarkEnd w:id="1092"/>
    </w:p>
    <w:p>
      <w:pPr>
        <w:pStyle w:val="BookText"/>
      </w:pPr>
      <w:r>
        <w:rPr>
          <w:rFonts w:ascii="Amiri" w:hAnsi="Amiri" w:eastAsia="Amiri" w:cs="Amiri"/>
          <w:lang w:bidi="ar-SA"/>
          <w:color w:val="111111"/>
          <w:sz w:val="28"/>
          <w:szCs w:val="28"/>
          <w:rtl/>
        </w:rPr>
        <w:t xml:space="preserve">و كذا يجوز في المغشوش من الأثمان مع العلم بالغشّ‌، سواء قلّ الغشّ أو كثر بأن يزيد على النصف، و كذا تصحّ الشركة بالفلوس مع المزج الرافع للتميّز، سواء كانت ناقصة أو غير ناقصة.</w:t>
      </w:r>
    </w:p>
    <w:p>
      <w:pPr>
        <w:pStyle w:val="Heading6"/>
      </w:pPr>
      <w:bookmarkStart w:id="1093" w:name="_Toc577"/>
      <w:r>
        <w:t>4503. الثالث: لا تجوز الشركة بالمال المجهول و الجزاف إذا لم يمكن العلم به بعد المزج،</w:t>
      </w:r>
      <w:bookmarkEnd w:id="1093"/>
    </w:p>
    <w:p>
      <w:pPr>
        <w:pStyle w:val="BookText"/>
      </w:pPr>
      <w:r>
        <w:rPr>
          <w:rFonts w:ascii="Amiri" w:hAnsi="Amiri" w:eastAsia="Amiri" w:cs="Amiri"/>
          <w:lang w:bidi="ar-SA"/>
          <w:color w:val="111111"/>
          <w:sz w:val="28"/>
          <w:szCs w:val="28"/>
          <w:rtl/>
        </w:rPr>
        <w:t xml:space="preserve">و لا بالمال الغائب و لا الدّين.</w:t>
      </w:r>
    </w:p>
    <w:p>
      <w:pPr>
        <w:pStyle w:val="Heading6"/>
      </w:pPr>
      <w:bookmarkStart w:id="1094" w:name="_Toc578"/>
      <w:r>
        <w:t>4504. الرابع: قد بيّنا اشتراط المزج في الشركة،</w:t>
      </w:r>
      <w:bookmarkEnd w:id="1094"/>
    </w:p>
    <w:p>
      <w:pPr>
        <w:pStyle w:val="BookText"/>
      </w:pPr>
      <w:r>
        <w:rPr>
          <w:rFonts w:ascii="Amiri" w:hAnsi="Amiri" w:eastAsia="Amiri" w:cs="Amiri"/>
          <w:lang w:bidi="ar-SA"/>
          <w:color w:val="111111"/>
          <w:sz w:val="28"/>
          <w:szCs w:val="28"/>
          <w:rtl/>
        </w:rPr>
        <w:t xml:space="preserve">سواء كان المال من الأثمان، أو غيرها، و سواء عيّنا المالين و أحضراهما، أو لا، و سواء جعلا في بيت لهما، أو في يد وكيلهما أو لا.</w:t>
      </w:r>
    </w:p>
    <w:p>
      <w:pPr>
        <w:pStyle w:val="Heading6"/>
      </w:pPr>
      <w:bookmarkStart w:id="1095" w:name="_Toc579"/>
      <w:r>
        <w:t>4505. الخامس: إذا حصل الشياع في المال، لم يجز لأحد الشركاء التصرف فيه بدون إذن الباقين،</w:t>
      </w:r>
      <w:bookmarkEnd w:id="1095"/>
    </w:p>
    <w:p>
      <w:pPr>
        <w:pStyle w:val="BookText"/>
      </w:pPr>
      <w:r>
        <w:rPr>
          <w:rFonts w:ascii="Amiri" w:hAnsi="Amiri" w:eastAsia="Amiri" w:cs="Amiri"/>
          <w:lang w:bidi="ar-SA"/>
          <w:color w:val="111111"/>
          <w:sz w:val="28"/>
          <w:szCs w:val="28"/>
          <w:rtl/>
        </w:rPr>
        <w:t xml:space="preserve">و لا يجوز له التعدّي عن محلّ الإذن، سواء كان في جنس، أو نوع، أو بلد، أو طريق. و لو أطلق له الإذن تصرّف كيف شاء مع اعتبار المصلحة، فيبيع و يشتري مرابحة، و مساومة، و مواضعة، و تولية، و يقبض المبيع و الثمن و يقبّضهما، و يطالب بالدّين و يحتال، و يردّ بالعيب.</w:t>
      </w:r>
    </w:p>
    <w:p>
      <w:pPr>
        <w:pStyle w:val="Heading6"/>
      </w:pPr>
      <w:bookmarkStart w:id="1096" w:name="_Toc580"/>
      <w:r>
        <w:t>4506. السادس: يستأجر من مال الشركة ما يحتاج إليه، و يؤجر ما يرى إجارته،</w:t>
      </w:r>
      <w:bookmarkEnd w:id="1096"/>
    </w:p>
    <w:p>
      <w:pPr>
        <w:pStyle w:val="BookText"/>
      </w:pPr>
      <w:r>
        <w:rPr>
          <w:rFonts w:ascii="Amiri" w:hAnsi="Amiri" w:eastAsia="Amiri" w:cs="Amiri"/>
          <w:lang w:bidi="ar-SA"/>
          <w:color w:val="111111"/>
          <w:sz w:val="28"/>
          <w:szCs w:val="28"/>
          <w:rtl/>
        </w:rPr>
        <w:t xml:space="preserve">و ليس له أن يكاتب و يعتق على مال إلاّ مع المصلحة. و لا يزوّج الرّقيق،</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يقرض و لا يحابي</w:t>
      </w:r>
      <w:r>
        <w:rPr>
          <w:rStyle w:val="FootnoteReference"/>
        </w:rPr>
        <w:footnoteReference w:id="306"/>
      </w:r>
      <w:r>
        <w:rPr>
          <w:rFonts w:ascii="Amiri" w:hAnsi="Amiri" w:eastAsia="Amiri" w:cs="Amiri"/>
          <w:lang w:bidi="ar-SA"/>
          <w:color w:val="111111"/>
          <w:sz w:val="28"/>
          <w:szCs w:val="28"/>
          <w:rtl/>
        </w:rPr>
        <w:t xml:space="preserve">و لا يشارك بمال الشركة، و لا يدفعه مضاربة، و لا يمزج مال الشركة بماله أو مال غيره، و لا يستدين على مال الشركة، و لا يقرّ على مال الشركة، فإن فعل لزمه في حصّته، سواء كان بعين، أو دين، و لو أقرّ بعيب في عين باعها لزم، و كذا يقبل لو أقرّ بثمن المبيع، أو بأجرة المنادي و الحمّال، و له دفع أرش المعيب فيما باعه، و الحطّ من ثمنه، و الصبر به إلى مدّة لأجل العيب، و لو حطّ من الثمن ابتداء أو أبرأ منه، لزم في حصّته.</w:t>
      </w:r>
    </w:p>
    <w:p>
      <w:pPr>
        <w:pStyle w:val="BookText"/>
      </w:pPr>
      <w:r>
        <w:rPr>
          <w:rFonts w:ascii="Amiri" w:hAnsi="Amiri" w:eastAsia="Amiri" w:cs="Amiri"/>
          <w:lang w:bidi="ar-SA"/>
          <w:color w:val="111111"/>
          <w:sz w:val="28"/>
          <w:szCs w:val="28"/>
          <w:rtl/>
        </w:rPr>
        <w:t xml:space="preserve">و الأقرب جواز أن يبيع نسيئة و يشتري كذلك، سواء كان عنده نقد، أو من جنس الثمن، أو لا، و يودع مع الحاجة لا بدونها، و كذا يوكّل فيما لا يباشره بنفسه، و لو وكّل أحدهما ملك الآخر عزله، و الأقرب أنّ لأحدهما أن يرهن و يسترهن على مال الشركة، و في السفر بالمال إشكال، و الأقرب أنّ له الإقالة.</w:t>
      </w:r>
    </w:p>
    <w:p>
      <w:pPr>
        <w:pStyle w:val="BookText"/>
      </w:pPr>
      <w:r>
        <w:rPr>
          <w:rFonts w:ascii="Amiri" w:hAnsi="Amiri" w:eastAsia="Amiri" w:cs="Amiri"/>
          <w:lang w:bidi="ar-SA"/>
          <w:color w:val="111111"/>
          <w:sz w:val="28"/>
          <w:szCs w:val="28"/>
          <w:rtl/>
        </w:rPr>
        <w:t xml:space="preserve">و لو قال: اعمل برأيك، اقتضى العمل برأيه في جميع أصناف التجارة، و هل يملك تمليك شيء بغير عوض، كالهبة و الحطيطة، و العتق، و الإبراء؟ فالأقرب المنع.</w:t>
      </w:r>
    </w:p>
    <w:p>
      <w:pPr>
        <w:pStyle w:val="BookText"/>
      </w:pPr>
      <w:r>
        <w:rPr>
          <w:rFonts w:ascii="Amiri" w:hAnsi="Amiri" w:eastAsia="Amiri" w:cs="Amiri"/>
          <w:lang w:bidi="ar-SA"/>
          <w:color w:val="111111"/>
          <w:sz w:val="28"/>
          <w:szCs w:val="28"/>
          <w:rtl/>
        </w:rPr>
        <w:t xml:space="preserve">و لو أخذ أحدهما مالا مضاربة، كان الربح له دون شريكه، و لو أذن كلّ من الشريكين لصاحبه في التصرف، جاز منفردا، و لو شرطا الاجتماع لزم. و لو تعدّى المأذون ما عيّن، له ضمن، و كان الرّبح على ما اتّفقا عليه.</w:t>
      </w:r>
    </w:p>
    <w:p>
      <w:pPr>
        <w:pStyle w:val="BookText"/>
      </w:pPr>
      <w:r>
        <w:rPr>
          <w:rFonts w:ascii="Amiri" w:hAnsi="Amiri" w:eastAsia="Amiri" w:cs="Amiri"/>
          <w:lang w:bidi="ar-SA"/>
          <w:color w:val="111111"/>
          <w:sz w:val="28"/>
          <w:szCs w:val="28"/>
          <w:rtl/>
        </w:rPr>
        <w:t xml:space="preserve">و إذا حصل الإذن لأحد الشركاء في التصرّف، لم يكن لغيره ذلك، و لكلّ من الشركاء الرّجوع في الإذن و المطالبة بالقسمة.</w:t>
      </w:r>
      <w:r>
        <w:rPr>
          <w:rStyle w:val="FootnoteReference"/>
        </w:rPr>
        <w:footnoteReference w:id="307"/>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الشركة من العقود الجائزة، تبطل بموت أيّهما كان و جنونه و الحجر عليه لسفه أو فلس، و بفسخ أحدهما، على معنى أنّ الباقي على جواز التصرف لا يتصرّف</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عزل أحدهما صاحبه انعزل المعزول خاصّة، فلا يتصرّف فيما زاد على نصيبه، و يبقى المال على الشركة، و للعازل التصرّف في الجميع ما لم يعزله المعزول، سواء كان المال ناضّا</w:t>
      </w:r>
      <w:r>
        <w:rPr>
          <w:rStyle w:val="FootnoteReference"/>
        </w:rPr>
        <w:footnoteReference w:id="309"/>
      </w:r>
      <w:r>
        <w:rPr>
          <w:rFonts w:ascii="IRNazanin" w:hAnsi="IRNazanin" w:eastAsia="IRNazanin" w:cs="IRNazanin"/>
          <w:lang w:bidi="fa-IR"/>
          <w:color w:val="111111"/>
          <w:sz w:val="28"/>
          <w:szCs w:val="28"/>
          <w:rtl/>
        </w:rPr>
        <w:t xml:space="preserve">أو به عروض.</w:t>
      </w:r>
    </w:p>
    <w:p>
      <w:pPr>
        <w:pStyle w:val="BookText"/>
      </w:pPr>
      <w:r>
        <w:rPr>
          <w:rFonts w:ascii="Amiri" w:hAnsi="Amiri" w:eastAsia="Amiri" w:cs="Amiri"/>
          <w:lang w:bidi="ar-SA"/>
          <w:color w:val="111111"/>
          <w:sz w:val="28"/>
          <w:szCs w:val="28"/>
          <w:rtl/>
        </w:rPr>
        <w:t xml:space="preserve">و لا يجب على أحد الشريكين انضاض المال المأذون في الابتياع به، بل يقتسمان الأقمشة إن اتّفقا على القسمة، و إن اتّفقا على البيع جاز.</w:t>
      </w:r>
    </w:p>
    <w:p>
      <w:pPr>
        <w:pStyle w:val="BookText"/>
      </w:pPr>
      <w:r>
        <w:rPr>
          <w:rFonts w:ascii="Amiri" w:hAnsi="Amiri" w:eastAsia="Amiri" w:cs="Amiri"/>
          <w:lang w:bidi="ar-SA"/>
          <w:color w:val="111111"/>
          <w:sz w:val="28"/>
          <w:szCs w:val="28"/>
          <w:rtl/>
        </w:rPr>
        <w:t xml:space="preserve">و لو طلب أحدهما القسمة و الآخر البيع، أجيب طالب القسمة.</w:t>
      </w:r>
    </w:p>
    <w:p>
      <w:pPr>
        <w:pStyle w:val="BookText"/>
      </w:pPr>
      <w:r>
        <w:rPr>
          <w:rFonts w:ascii="Amiri" w:hAnsi="Amiri" w:eastAsia="Amiri" w:cs="Amiri"/>
          <w:lang w:bidi="ar-SA"/>
          <w:color w:val="111111"/>
          <w:sz w:val="28"/>
          <w:szCs w:val="28"/>
          <w:rtl/>
        </w:rPr>
        <w:t xml:space="preserve">و إذا مات أحد الشريكين كان لوارثه القيام على الشركة و المطالبة بالقسمة، و لو كان له وليّ كان له فعل المصلحة من أحد الأمرين.</w:t>
      </w:r>
    </w:p>
    <w:p>
      <w:pPr>
        <w:pStyle w:val="BookText"/>
      </w:pPr>
      <w:r>
        <w:rPr>
          <w:rFonts w:ascii="Amiri" w:hAnsi="Amiri" w:eastAsia="Amiri" w:cs="Amiri"/>
          <w:lang w:bidi="ar-SA"/>
          <w:color w:val="111111"/>
          <w:sz w:val="28"/>
          <w:szCs w:val="28"/>
          <w:rtl/>
        </w:rPr>
        <w:t xml:space="preserve">و لو أوصى الميّت بمال الشركة لواحد معيّن، كان حكمه حكم الوارث، و لو أوصى لغير معيّن كالفقراء، لم يجز للوصيّ الإذن في التصرّف، فيعزل نصيبهم ليصرف إليهم.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0" w:name="pg11083_127660"/>
    <w:bookmarkEnd w:id="190"/>
    <w:p>
      <w:pPr>
        <w:pStyle w:val="BookText"/>
      </w:pPr>
      <w:r>
        <w:rPr>
          <w:rFonts w:ascii="Amiri" w:hAnsi="Amiri" w:eastAsia="Amiri" w:cs="Amiri"/>
          <w:lang w:bidi="ar-SA"/>
          <w:color w:val="111111"/>
          <w:sz w:val="28"/>
          <w:szCs w:val="28"/>
          <w:rtl/>
        </w:rPr>
        <w:t xml:space="preserve">و لو كان على الميّت دين لم يكن للوارث إمضاء الشركة إلاّ بعد قضائه.</w:t>
      </w:r>
    </w:p>
    <w:p>
      <w:pPr>
        <w:pStyle w:val="Heading6"/>
      </w:pPr>
      <w:bookmarkStart w:id="1097" w:name="_Toc581"/>
      <w:r>
        <w:t>4507. السابع: لا تصحّ الشركة مؤجّلة، فلو شرطا الأجل فيها، لم يصحّ‌،</w:t>
      </w:r>
      <w:bookmarkEnd w:id="1097"/>
    </w:p>
    <w:p>
      <w:pPr>
        <w:pStyle w:val="BookText"/>
      </w:pPr>
      <w:r>
        <w:rPr>
          <w:rFonts w:ascii="Amiri" w:hAnsi="Amiri" w:eastAsia="Amiri" w:cs="Amiri"/>
          <w:lang w:bidi="ar-SA"/>
          <w:color w:val="111111"/>
          <w:sz w:val="28"/>
          <w:szCs w:val="28"/>
          <w:rtl/>
        </w:rPr>
        <w:t xml:space="preserve">و لكلّ منهما أن يرجع متى شاء، نعم لو شرطا الأجل لم يكن للمتصرف التصرف بعده إلاّ بإذن مستأنف.</w:t>
      </w:r>
    </w:p>
    <w:p>
      <w:pPr>
        <w:pStyle w:val="Heading6"/>
      </w:pPr>
      <w:bookmarkStart w:id="1098" w:name="_Toc582"/>
      <w:r>
        <w:t>4508. الثامن: إذا وقعت الشركة فاسدة، كان الربح على قدر رأس المال،</w:t>
      </w:r>
      <w:bookmarkEnd w:id="1098"/>
    </w:p>
    <w:p>
      <w:pPr>
        <w:pStyle w:val="BookText"/>
      </w:pPr>
      <w:r>
        <w:rPr>
          <w:rFonts w:ascii="Amiri" w:hAnsi="Amiri" w:eastAsia="Amiri" w:cs="Amiri"/>
          <w:lang w:bidi="ar-SA"/>
          <w:color w:val="111111"/>
          <w:sz w:val="28"/>
          <w:szCs w:val="28"/>
          <w:rtl/>
        </w:rPr>
        <w:t xml:space="preserve">و يرجع كلّ منهما على الآخر بأجرة عمله.</w:t>
      </w:r>
    </w:p>
    <w:p>
      <w:pPr>
        <w:pStyle w:val="Heading6"/>
      </w:pPr>
      <w:bookmarkStart w:id="1099" w:name="_Toc583"/>
      <w:r>
        <w:t>4509. التاسع: الشريك أمين إذا قبض المال بإذن شريكه لا يضمن ما يتلف في يده إلاّ مع التعدّي أو التفريط في الاحتفاظ،</w:t>
      </w:r>
      <w:bookmarkEnd w:id="1099"/>
    </w:p>
    <w:p>
      <w:pPr>
        <w:pStyle w:val="BookText"/>
      </w:pPr>
      <w:r>
        <w:rPr>
          <w:rFonts w:ascii="Amiri" w:hAnsi="Amiri" w:eastAsia="Amiri" w:cs="Amiri"/>
          <w:lang w:bidi="ar-SA"/>
          <w:color w:val="111111"/>
          <w:sz w:val="28"/>
          <w:szCs w:val="28"/>
          <w:rtl/>
        </w:rPr>
        <w:t xml:space="preserve">و يقبل قوله في دعوى التلف، سواء ادّعى سببا ظاهرا كالغرق و الحرق، أو خفيّا كالسرقة، و كذا القول قوله مع يمينه في عدم التفريط و عدم الخيانة.</w:t>
      </w:r>
    </w:p>
    <w:p>
      <w:pPr>
        <w:pStyle w:val="Heading6"/>
      </w:pPr>
      <w:bookmarkStart w:id="1100" w:name="_Toc584"/>
      <w:r>
        <w:t>4510. العاشر: إذا كان لاثنين دابّتان فاشتركا على أن يؤاجراهما فما حصل لهما كان بينهما،</w:t>
      </w:r>
      <w:bookmarkEnd w:id="1100"/>
    </w:p>
    <w:p>
      <w:pPr>
        <w:pStyle w:val="BookText"/>
      </w:pPr>
      <w:r>
        <w:rPr>
          <w:rFonts w:ascii="Amiri" w:hAnsi="Amiri" w:eastAsia="Amiri" w:cs="Amiri"/>
          <w:lang w:bidi="ar-SA"/>
          <w:color w:val="111111"/>
          <w:sz w:val="28"/>
          <w:szCs w:val="28"/>
          <w:rtl/>
        </w:rPr>
        <w:t xml:space="preserve">لم يصحّ‌، و كان لكل منهما أجرة دابته، و لو تقبّلا حمل شيء معلوم في ذمّتهما ثمّ حملاه على البهيمتين أو غيرهما، صحّ إن وقعت إجارة صحيحة.</w:t>
      </w:r>
    </w:p>
    <w:p>
      <w:pPr>
        <w:pStyle w:val="BookText"/>
      </w:pPr>
      <w:r>
        <w:rPr>
          <w:rFonts w:ascii="Amiri" w:hAnsi="Amiri" w:eastAsia="Amiri" w:cs="Amiri"/>
          <w:lang w:bidi="ar-SA"/>
          <w:color w:val="111111"/>
          <w:sz w:val="28"/>
          <w:szCs w:val="28"/>
          <w:rtl/>
        </w:rPr>
        <w:t xml:space="preserve">و لو قال: بع عبدك و ثمنه بيننا لم يصحّ‌، و كذا لو قال: آجره لتكون الأجرة بينك و بيني، و لو أعان أحدهما صاحبه بالنقل كان له أجرة مثله.</w:t>
      </w:r>
      <w:r>
        <w:rPr>
          <w:rStyle w:val="FootnoteReference"/>
        </w:rPr>
        <w:footnoteReference w:id="310"/>
      </w:r>
    </w:p>
    <w:p>
      <w:pPr>
        <w:pStyle w:val="BookText"/>
      </w:pPr>
      <w:r>
        <w:rPr>
          <w:rFonts w:ascii="Amiri" w:hAnsi="Amiri" w:eastAsia="Amiri" w:cs="Amiri"/>
          <w:lang w:bidi="ar-SA"/>
          <w:color w:val="111111"/>
          <w:sz w:val="28"/>
          <w:szCs w:val="28"/>
          <w:rtl/>
        </w:rPr>
        <w:t xml:space="preserve">و لو كان لقصّار آلة و لآخر بيت فاشتركا على أن يعملا بآلة هذا في بيت الآخر و الكسب بينهما، لم يصحّ‌، و كان الحاصل لهما على قدر أجر عملهما و أجر البيت و الآلة.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1" w:name="pg11083_127661"/>
    <w:bookmarkEnd w:id="191"/>
    <w:p>
      <w:pPr>
        <w:pStyle w:val="BookText"/>
      </w:pPr>
      <w:r>
        <w:rPr>
          <w:rFonts w:ascii="Amiri" w:hAnsi="Amiri" w:eastAsia="Amiri" w:cs="Amiri"/>
          <w:lang w:bidi="ar-SA"/>
          <w:color w:val="111111"/>
          <w:sz w:val="28"/>
          <w:szCs w:val="28"/>
          <w:rtl/>
        </w:rPr>
        <w:t xml:space="preserve">و لو دفع دابّته إلى آخر ليعمل عليها و الحاصل بينهما لم يصحّ‌، و كان الحاصل للعامل و عليه أجرة الدابّة إن تقبّل حمل شيء فحمله عليها، و إن كان قد آجرها بعينها فالأجرة للمالك و للعامل أجرة مثله إن رضي المالك بالأجرة، و إلاّ قسّما الحاصل على قدر أجرة المثل لهما لا على ما اشترطاه.</w:t>
      </w:r>
    </w:p>
    <w:p>
      <w:pPr>
        <w:pStyle w:val="BookText"/>
      </w:pPr>
      <w:r>
        <w:rPr>
          <w:rFonts w:ascii="Amiri" w:hAnsi="Amiri" w:eastAsia="Amiri" w:cs="Amiri"/>
          <w:lang w:bidi="ar-SA"/>
          <w:color w:val="111111"/>
          <w:sz w:val="28"/>
          <w:szCs w:val="28"/>
          <w:rtl/>
        </w:rPr>
        <w:t xml:space="preserve">و لو دفع إلى نسّاج غزلا ليصنعه ثوبا بثلث ثمنه أو ربعه، لم يجز، و كان الثوب لصاحب الغزل، و عليه أجرة الصانع، و كذا لو قال له: إذا نسجته فبعه، و لك نصف الربح، و كذا لو دفع شبكة ليصطاد بها على النصف، لم يجز، و كان السمك للصائد، و عليه أجرة المثل للشبكة.</w:t>
      </w:r>
    </w:p>
    <w:p>
      <w:pPr>
        <w:pStyle w:val="BookText"/>
      </w:pPr>
      <w:r>
        <w:rPr>
          <w:rFonts w:ascii="Amiri" w:hAnsi="Amiri" w:eastAsia="Amiri" w:cs="Amiri"/>
          <w:lang w:bidi="ar-SA"/>
          <w:color w:val="111111"/>
          <w:sz w:val="28"/>
          <w:szCs w:val="28"/>
          <w:rtl/>
        </w:rPr>
        <w:t xml:space="preserve">و لو اشترك صاحب الدابّة و الجوالقات في الحاصل، لم يصحّ‌، و الأجرة لصاحب الدابّة، و عليه لصاحب الجوالقات أجرة المثل، سواء زادت عن المأخوذ أو نقصت، و لو آجر كلّ منهما ملكه منفردا، فلكل منهما أجرة ملكه.</w:t>
      </w:r>
    </w:p>
    <w:p>
      <w:pPr>
        <w:pStyle w:val="Heading6"/>
      </w:pPr>
      <w:bookmarkStart w:id="1101" w:name="_Toc585"/>
      <w:r>
        <w:t>4511. الحادي عشر: لو اشترك ثلاثة، من أحدهم دابّة و من الآخر روايةو للآخر العمل، لم يصحّ‌،</w:t>
      </w:r>
      <w:bookmarkEnd w:id="1101"/>
    </w:p>
    <w:p>
      <w:pPr>
        <w:pStyle w:val="BookText"/>
      </w:pPr>
      <w:r>
        <w:rPr>
          <w:rFonts w:ascii="Times New Roman" w:hAnsi="Times New Roman" w:eastAsia="Times New Roman" w:cs="Times New Roman"/>
          <w:lang w:val="en-US" w:bidi="en-US"/>
          <w:color w:val="111111"/>
          <w:sz w:val="28"/>
          <w:szCs w:val="28"/>
          <w:rtl/>
        </w:rPr>
        <w:t xml:space="preserve">4511.</w:t>
      </w:r>
    </w:p>
    <w:p>
      <w:pPr>
        <w:pStyle w:val="BookText"/>
      </w:pPr>
      <w:r>
        <w:rPr>
          <w:rFonts w:ascii="Amiri" w:hAnsi="Amiri" w:eastAsia="Amiri" w:cs="Amiri"/>
          <w:lang w:bidi="ar-SA"/>
          <w:color w:val="111111"/>
          <w:sz w:val="28"/>
          <w:szCs w:val="28"/>
          <w:rtl/>
        </w:rPr>
        <w:t xml:space="preserve">الحادي عشر: لو اشترك ثلاثة، من أحدهم دابّة و من الآخر رواية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للآخر العمل، لم يصحّ‌،</w:t>
      </w:r>
    </w:p>
    <w:p>
      <w:pPr>
        <w:pStyle w:val="BookText"/>
      </w:pPr>
      <w:r>
        <w:rPr>
          <w:rFonts w:ascii="Amiri" w:hAnsi="Amiri" w:eastAsia="Amiri" w:cs="Amiri"/>
          <w:lang w:bidi="ar-SA"/>
          <w:color w:val="111111"/>
          <w:sz w:val="28"/>
          <w:szCs w:val="28"/>
          <w:rtl/>
        </w:rPr>
        <w:t xml:space="preserve">و كذا لو اشترك أربعة من أحدهم دكّان، و من الآخر رحى، و من الآخر دابّة، و من الرابع العمل.</w:t>
      </w:r>
    </w:p>
    <w:p>
      <w:pPr>
        <w:pStyle w:val="BookText"/>
      </w:pPr>
      <w:r>
        <w:rPr>
          <w:rFonts w:ascii="Amiri" w:hAnsi="Amiri" w:eastAsia="Amiri" w:cs="Amiri"/>
          <w:lang w:bidi="ar-SA"/>
          <w:color w:val="111111"/>
          <w:sz w:val="28"/>
          <w:szCs w:val="28"/>
          <w:rtl/>
        </w:rPr>
        <w:t xml:space="preserve">و الأجرة بأجمعها في الأوّل للسقّاء، و عليه أجرة المثل للدابّة و الراوية، و قيل: يقسّم أثلاثا و لكلّ واحد منهم على صاحبه</w:t>
      </w:r>
      <w:r>
        <w:rPr>
          <w:rStyle w:val="FootnoteReference"/>
        </w:rPr>
        <w:footnoteReference w:id="311"/>
      </w:r>
      <w:r>
        <w:rPr>
          <w:rFonts w:ascii="Amiri" w:hAnsi="Amiri" w:eastAsia="Amiri" w:cs="Amiri"/>
          <w:lang w:bidi="ar-SA"/>
          <w:color w:val="111111"/>
          <w:sz w:val="28"/>
          <w:szCs w:val="28"/>
          <w:rtl/>
        </w:rPr>
        <w:t xml:space="preserve">ثلث اجرة مثله</w:t>
      </w:r>
      <w:r>
        <w:rPr>
          <w:rStyle w:val="FootnoteReference"/>
        </w:rPr>
        <w:footnoteReference w:id="312"/>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يسقط الثلث الباقي، قال الشيخ: و الأوّل على وجه الصلح و الثاني مرّ الحكم</w:t>
      </w:r>
      <w:r>
        <w:rPr>
          <w:rStyle w:val="FootnoteReference"/>
        </w:rPr>
        <w:footnoteReference w:id="313"/>
      </w:r>
    </w:p>
    <w:p>
      <w:pPr>
        <w:pStyle w:val="BookText"/>
      </w:pPr>
      <w:r>
        <w:rPr>
          <w:rFonts w:ascii="Amiri" w:hAnsi="Amiri" w:eastAsia="Amiri" w:cs="Amiri"/>
          <w:lang w:bidi="ar-SA"/>
          <w:color w:val="111111"/>
          <w:sz w:val="28"/>
          <w:szCs w:val="28"/>
          <w:rtl/>
        </w:rPr>
        <w:t xml:space="preserve">و لو كانت أجرة مثل صاحب الدابّة 12 درهما، يرجع هو إلى كلّ واحد من السقّاء و صاحب الرواية بثلث أجرة مثله، فيحصل له ثمانية 4 + 4-8</w:t>
      </w:r>
    </w:p>
    <w:p>
      <w:pPr>
        <w:pStyle w:val="BookText"/>
      </w:pPr>
      <w:r>
        <w:rPr>
          <w:rFonts w:ascii="Amiri" w:hAnsi="Amiri" w:eastAsia="Amiri" w:cs="Amiri"/>
          <w:lang w:bidi="ar-SA"/>
          <w:color w:val="111111"/>
          <w:sz w:val="28"/>
          <w:szCs w:val="28"/>
          <w:rtl/>
        </w:rPr>
        <w:t xml:space="preserve">و لو كانت أجرة مثل الرواية درهمين، يرجع إلى كلّ من السقّاء و صاحب الدابّة بدرهم فيحصل له درهمان 1 + 1-2</w:t>
      </w:r>
    </w:p>
    <w:p>
      <w:pPr>
        <w:pStyle w:val="BookText"/>
      </w:pPr>
      <w:r>
        <w:rPr>
          <w:rFonts w:ascii="Amiri" w:hAnsi="Amiri" w:eastAsia="Amiri" w:cs="Amiri"/>
          <w:lang w:bidi="ar-SA"/>
          <w:color w:val="111111"/>
          <w:sz w:val="28"/>
          <w:szCs w:val="28"/>
          <w:rtl/>
        </w:rPr>
        <w:t xml:space="preserve">و بما أنّ المحصول (24 درهما) قسّم بينهم ثلاثا، و قبض كلّ واحد 8 دراهم، تكون النتيجة بعد القبض و الدفع كالتالي: كان عند السقّاء 8، و أخذ 10 و دفع 5 يفضل له 13 درهما 10 + 8-18-5-13</w:t>
      </w:r>
    </w:p>
    <w:p>
      <w:pPr>
        <w:pStyle w:val="BookText"/>
      </w:pPr>
      <w:r>
        <w:rPr>
          <w:rFonts w:ascii="Amiri" w:hAnsi="Amiri" w:eastAsia="Amiri" w:cs="Amiri"/>
          <w:lang w:bidi="ar-SA"/>
          <w:color w:val="111111"/>
          <w:sz w:val="28"/>
          <w:szCs w:val="28"/>
          <w:rtl/>
        </w:rPr>
        <w:t xml:space="preserve">كان عند صاحب الدابّة 8 و أخذ 8 أيضا و دفع 6، فيفضل له 10 دراهم 8 + 8-16-6-10</w:t>
      </w:r>
    </w:p>
    <w:p>
      <w:pPr>
        <w:pStyle w:val="BookText"/>
      </w:pPr>
      <w:r>
        <w:rPr>
          <w:rFonts w:ascii="Amiri" w:hAnsi="Amiri" w:eastAsia="Amiri" w:cs="Amiri"/>
          <w:lang w:bidi="ar-SA"/>
          <w:color w:val="111111"/>
          <w:sz w:val="28"/>
          <w:szCs w:val="28"/>
          <w:rtl/>
        </w:rPr>
        <w:t xml:space="preserve">كان عند صاحب الرواية 8 و أخذ درهمين و دفع 9، فيفضل من المجموع درهم واحد 2 + 8-10-9-1</w:t>
      </w:r>
    </w:p>
    <w:p>
      <w:pPr>
        <w:pStyle w:val="BookText"/>
      </w:pPr>
      <w:r>
        <w:rPr>
          <w:rFonts w:ascii="Amiri" w:hAnsi="Amiri" w:eastAsia="Amiri" w:cs="Amiri"/>
          <w:lang w:bidi="ar-SA"/>
          <w:color w:val="111111"/>
          <w:sz w:val="28"/>
          <w:szCs w:val="28"/>
          <w:rtl/>
        </w:rPr>
        <w:t xml:space="preserve">و على ذلك، فيعود إلى السقّاء 13 درهما، و إلى صاحب الدابة 10 دراهم، و درهم لصاحب الرواية، و الجميع مساو ل - 24 درهما 1 + 10 + 13-24</w:t>
      </w:r>
    </w:p>
    <w:p>
      <w:pPr>
        <w:pStyle w:val="BookText"/>
      </w:pPr>
      <w:r>
        <w:rPr>
          <w:rFonts w:ascii="Amiri" w:hAnsi="Amiri" w:eastAsia="Amiri" w:cs="Amiri"/>
          <w:lang w:bidi="ar-SA"/>
          <w:color w:val="111111"/>
          <w:sz w:val="28"/>
          <w:szCs w:val="28"/>
          <w:rtl/>
        </w:rPr>
        <w:t xml:space="preserve">ثم إنّ الوجه الأوّل كان مبنيّا على بطلان الشركة، و فرض السقّاء كالغاصب فيملك الماء المحوز و يضمن للآخرين الأجرة. و بما أنّه افتراض غير قطعي فعليهم التصالح، بخلاف الثاني فهو مبنيّ على صحة التوكيل فهو مرّ الحكم و نفسه. لاحظ المبسوط: 346/2؛ و مسالك الافهام: 324/4؛ و جواهر الكلام: 317/26-318.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الثانية فإن كان قد استأجرهم أجمع للطحن، فلكلّ ربع الأجرة، لأنّ كلّ واحد قد لزمه طحن ربعه و يرجع كلّ واحد منهم على أصحابه بربع أجرة مثله، و إن كان قد استأجر واحدا منهم و لم يذكر أصحابه و لا نواهم، فالأجر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2" w:name="pg11083_127663"/>
    <w:bookmarkEnd w:id="192"/>
    <w:p>
      <w:pPr>
        <w:pStyle w:val="BookText"/>
      </w:pPr>
      <w:r>
        <w:rPr>
          <w:rFonts w:ascii="Amiri" w:hAnsi="Amiri" w:eastAsia="Amiri" w:cs="Amiri"/>
          <w:lang w:bidi="ar-SA"/>
          <w:color w:val="111111"/>
          <w:sz w:val="28"/>
          <w:szCs w:val="28"/>
          <w:rtl/>
        </w:rPr>
        <w:t xml:space="preserve">كلّه له، و عليه لأصحابه أجرة المثل، و إن نوى أصحابه أو ذكرهم، كان كما لو استأجر منهم أجمع.</w:t>
      </w:r>
    </w:p>
    <w:p>
      <w:pPr>
        <w:pStyle w:val="BookText"/>
      </w:pPr>
      <w:r>
        <w:rPr>
          <w:rFonts w:ascii="Amiri" w:hAnsi="Amiri" w:eastAsia="Amiri" w:cs="Amiri"/>
          <w:lang w:bidi="ar-SA"/>
          <w:color w:val="111111"/>
          <w:sz w:val="28"/>
          <w:szCs w:val="28"/>
          <w:rtl/>
        </w:rPr>
        <w:t xml:space="preserve">و لو كان قد قال: استأجرت هذا الدكّان و الدابّة و الرحى و الرجل بكذا و كذا، لطحن كذا من الطعام، صحّ‌، و الأجر على قدر أجر مثلهم لا بالسوية.</w:t>
      </w:r>
    </w:p>
    <w:p>
      <w:pPr>
        <w:pStyle w:val="Heading6"/>
      </w:pPr>
      <w:bookmarkStart w:id="1102" w:name="_Toc586"/>
      <w:r>
        <w:t>4512. الثاني عشر: إذا كان لأحد الأربعة الأرض، و لآخر البذر، و لآخر الفدّان، و لآخر العمل، و اشتركوا على التساوي في الحاصل،</w:t>
      </w:r>
      <w:bookmarkEnd w:id="1102"/>
    </w:p>
    <w:p>
      <w:pPr>
        <w:pStyle w:val="BookText"/>
      </w:pPr>
      <w:r>
        <w:rPr>
          <w:rFonts w:ascii="Amiri" w:hAnsi="Amiri" w:eastAsia="Amiri" w:cs="Amiri"/>
          <w:lang w:bidi="ar-SA"/>
          <w:color w:val="111111"/>
          <w:sz w:val="28"/>
          <w:szCs w:val="28"/>
          <w:rtl/>
        </w:rPr>
        <w:t xml:space="preserve">لم يصحّ‌، و كان الزّرع لصاحب البذر، و يرجع الباقون بأجرة المثل عليه.</w:t>
      </w:r>
    </w:p>
    <w:p>
      <w:pPr>
        <w:pStyle w:val="Heading6"/>
      </w:pPr>
      <w:bookmarkStart w:id="1103" w:name="_Toc587"/>
      <w:r>
        <w:t>4513. الثالث عشر: لو احتطب، أو احتش، أو اصطاد أو استقى ماء مباحا بنيّة أنّه له، ملكه،</w:t>
      </w:r>
      <w:bookmarkEnd w:id="1103"/>
    </w:p>
    <w:p>
      <w:pPr>
        <w:pStyle w:val="BookText"/>
      </w:pPr>
      <w:r>
        <w:rPr>
          <w:rFonts w:ascii="Amiri" w:hAnsi="Amiri" w:eastAsia="Amiri" w:cs="Amiri"/>
          <w:lang w:bidi="ar-SA"/>
          <w:color w:val="111111"/>
          <w:sz w:val="28"/>
          <w:szCs w:val="28"/>
          <w:rtl/>
        </w:rPr>
        <w:t xml:space="preserve">و هل يفتقر في تملّكه إلى نيّة بمعنى أنّه يبقى على الإباحة لو أخذه لا بنيّة التملك‌؟ فيه نظر أقربه ذلك على إشكال، و لو فعل أحد هذه بنيّة أنّه له و لغيره، لم يؤثر تلك النيّة في تملّك الغير، و كذا لو أخذه بنيّة أنّه للغير.</w:t>
      </w:r>
    </w:p>
    <w:p>
      <w:pPr>
        <w:pStyle w:val="Heading6"/>
      </w:pPr>
      <w:bookmarkStart w:id="1104" w:name="_Toc588"/>
      <w:r>
        <w:t>4514. الرابع عشر: لو استأجر للاحتطاب أو الاحتشاش أو الاصطياد مدّة معيّنة جاز،</w:t>
      </w:r>
      <w:bookmarkEnd w:id="1104"/>
    </w:p>
    <w:p>
      <w:pPr>
        <w:pStyle w:val="BookText"/>
      </w:pPr>
      <w:r>
        <w:rPr>
          <w:rFonts w:ascii="Amiri" w:hAnsi="Amiri" w:eastAsia="Amiri" w:cs="Amiri"/>
          <w:lang w:bidi="ar-SA"/>
          <w:color w:val="111111"/>
          <w:sz w:val="28"/>
          <w:szCs w:val="28"/>
          <w:rtl/>
        </w:rPr>
        <w:t xml:space="preserve">و كان الحاصل للمستأجر، و لو استأجره لصيد شيء بعينه، لم يصحّ إلاّ مع القدرة على تحصيله.</w:t>
      </w:r>
    </w:p>
    <w:p>
      <w:pPr>
        <w:pStyle w:val="Heading6"/>
      </w:pPr>
      <w:bookmarkStart w:id="1105" w:name="_Toc589"/>
      <w:r>
        <w:t>4515. الخامس عشر: لو كان لأحدهما ضعف الآخر، فأذن له في العمل على شرط التساوي في الربح،</w:t>
      </w:r>
      <w:bookmarkEnd w:id="1105"/>
    </w:p>
    <w:p>
      <w:pPr>
        <w:pStyle w:val="BookText"/>
      </w:pPr>
      <w:r>
        <w:rPr>
          <w:rFonts w:ascii="Amiri" w:hAnsi="Amiri" w:eastAsia="Amiri" w:cs="Amiri"/>
          <w:lang w:bidi="ar-SA"/>
          <w:color w:val="111111"/>
          <w:sz w:val="28"/>
          <w:szCs w:val="28"/>
          <w:rtl/>
        </w:rPr>
        <w:t xml:space="preserve">قال الشيخ: إن شرط الآخر عمل صاحب الأكثر معه لم تصحّ الشركة بناء على أصله، و ان لم يشترط صحّت، و كانت شركة قراض يستحق العامل الثلث بماله و السدس بعمله</w:t>
      </w:r>
      <w:r>
        <w:rPr>
          <w:rStyle w:val="FootnoteReference"/>
        </w:rPr>
        <w:footnoteReference w:id="314"/>
      </w:r>
      <w:r>
        <w:rPr>
          <w:rFonts w:ascii="IRNazanin" w:hAnsi="IRNazanin" w:eastAsia="IRNazanin" w:cs="IRNazanin"/>
          <w:lang w:bidi="fa-IR"/>
          <w:color w:val="111111"/>
          <w:sz w:val="28"/>
          <w:szCs w:val="28"/>
          <w:rtl/>
        </w:rPr>
        <w:t xml:space="preserve">و على ما اخترنا لو شرط معه العمل جاز.</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3" w:name="pg11083_127664"/>
    <w:bookmarkEnd w:id="193"/>
    <w:p>
      <w:pPr>
        <w:pStyle w:val="Heading6"/>
      </w:pPr>
      <w:bookmarkStart w:id="1106" w:name="_Toc590"/>
      <w:r>
        <w:t>4516. السادس عشر: لو كان لكل منهما ألف فأذن أحدهما للآخر في العمل على شرط التساوي في الربح،</w:t>
      </w:r>
      <w:bookmarkEnd w:id="1106"/>
    </w:p>
    <w:p>
      <w:pPr>
        <w:pStyle w:val="BookText"/>
      </w:pPr>
      <w:r>
        <w:rPr>
          <w:rFonts w:ascii="Amiri" w:hAnsi="Amiri" w:eastAsia="Amiri" w:cs="Amiri"/>
          <w:lang w:bidi="ar-SA"/>
          <w:color w:val="111111"/>
          <w:sz w:val="28"/>
          <w:szCs w:val="28"/>
          <w:rtl/>
        </w:rPr>
        <w:t xml:space="preserve">لم يكن شركة، لانتفاء العمل من أحدهما و شركة العنان تقتضى الشركة في المال و العمل معا، و لا قراضا، لعدم اشتراط جزء من الربح، فتكون بضاعة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6"/>
      </w:pPr>
      <w:bookmarkStart w:id="1107" w:name="_Toc591"/>
      <w:r>
        <w:t>4517. السابع عشر: إذا اشتريا متاعا بالمشترك و وجدا به عيبا،</w:t>
      </w:r>
      <w:bookmarkEnd w:id="1107"/>
    </w:p>
    <w:p>
      <w:pPr>
        <w:pStyle w:val="BookText"/>
      </w:pPr>
      <w:r>
        <w:rPr>
          <w:rFonts w:ascii="Amiri" w:hAnsi="Amiri" w:eastAsia="Amiri" w:cs="Amiri"/>
          <w:lang w:bidi="ar-SA"/>
          <w:color w:val="111111"/>
          <w:sz w:val="28"/>
          <w:szCs w:val="28"/>
          <w:rtl/>
        </w:rPr>
        <w:t xml:space="preserve">تخيّرا بين ردّه و أرشه، قال الشيخ: و لو أراد أحدهما الأرش و الآخر الردّ كان له ذلك</w:t>
      </w:r>
      <w:r>
        <w:rPr>
          <w:rStyle w:val="FootnoteReference"/>
        </w:rPr>
        <w:footnoteReference w:id="316"/>
      </w:r>
      <w:r>
        <w:rPr>
          <w:rFonts w:ascii="Amiri" w:hAnsi="Amiri" w:eastAsia="Amiri" w:cs="Amiri"/>
          <w:lang w:bidi="ar-SA"/>
          <w:color w:val="111111"/>
          <w:sz w:val="28"/>
          <w:szCs w:val="28"/>
          <w:rtl/>
        </w:rPr>
        <w:t xml:space="preserve">فإن أراد مع تعدّد الصّفقة صحّ‌، و إلاّ منع مع قوته.</w:t>
      </w:r>
    </w:p>
    <w:p>
      <w:pPr>
        <w:pStyle w:val="BookText"/>
      </w:pPr>
      <w:r>
        <w:rPr>
          <w:rFonts w:ascii="Amiri" w:hAnsi="Amiri" w:eastAsia="Amiri" w:cs="Amiri"/>
          <w:lang w:bidi="ar-SA"/>
          <w:color w:val="111111"/>
          <w:sz w:val="28"/>
          <w:szCs w:val="28"/>
          <w:rtl/>
        </w:rPr>
        <w:t xml:space="preserve">قال: و لو اشترى احدهما بالمشترك ثمّ ظهرا على العيب فإن أعلم البائع أنّه يشتريه للشركة، كان لهما الافتراق</w:t>
      </w:r>
      <w:r>
        <w:rPr>
          <w:rStyle w:val="FootnoteReference"/>
        </w:rPr>
        <w:footnoteReference w:id="317"/>
      </w:r>
      <w:r>
        <w:rPr>
          <w:rFonts w:ascii="Amiri" w:hAnsi="Amiri" w:eastAsia="Amiri" w:cs="Amiri"/>
          <w:lang w:bidi="ar-SA"/>
          <w:color w:val="111111"/>
          <w:sz w:val="28"/>
          <w:szCs w:val="28"/>
          <w:rtl/>
        </w:rPr>
        <w:t xml:space="preserve">و إلاّ فلا</w:t>
      </w:r>
      <w:r>
        <w:rPr>
          <w:rStyle w:val="FootnoteReference"/>
        </w:rPr>
        <w:footnoteReference w:id="318"/>
      </w:r>
      <w:r>
        <w:rPr>
          <w:rFonts w:ascii="Amiri" w:hAnsi="Amiri" w:eastAsia="Amiri" w:cs="Amiri"/>
          <w:lang w:bidi="ar-SA"/>
          <w:color w:val="111111"/>
          <w:sz w:val="28"/>
          <w:szCs w:val="28"/>
          <w:rtl/>
        </w:rPr>
        <w:t xml:space="preserve">و هذا التفصيل عندي جيّد.</w:t>
      </w:r>
    </w:p>
    <w:p>
      <w:pPr>
        <w:pStyle w:val="Heading6"/>
      </w:pPr>
      <w:bookmarkStart w:id="1108" w:name="_Toc592"/>
      <w:r>
        <w:t>4518. الثامن عشر: لو ادّعى البائع أنّ المبيع من المشترك، و أنكر المشتري مع عدم إجازة الشريك،</w:t>
      </w:r>
      <w:bookmarkEnd w:id="1108"/>
    </w:p>
    <w:p>
      <w:pPr>
        <w:pStyle w:val="BookText"/>
      </w:pPr>
      <w:r>
        <w:rPr>
          <w:rFonts w:ascii="Amiri" w:hAnsi="Amiri" w:eastAsia="Amiri" w:cs="Amiri"/>
          <w:lang w:bidi="ar-SA"/>
          <w:color w:val="111111"/>
          <w:sz w:val="28"/>
          <w:szCs w:val="28"/>
          <w:rtl/>
        </w:rPr>
        <w:t xml:space="preserve">فالقول قول المشتري مع يمينه، و لو أقام الشريك البيّنة، كان عليه اليمين إن ادّعى المشتري عليه الرضا، و مع اليمين يتخيّر المشتري بين الفسخ و أخذ البعض بالحصّة.</w:t>
      </w:r>
    </w:p>
    <w:p>
      <w:pPr>
        <w:pStyle w:val="Heading6"/>
      </w:pPr>
      <w:bookmarkStart w:id="1109" w:name="_Toc593"/>
      <w:r>
        <w:t>4519. التاسع عشر: إذا اشترى أحد الشريكين في الذمّة من غير إذن، وقع الشراء له،</w:t>
      </w:r>
      <w:bookmarkEnd w:id="1109"/>
    </w:p>
    <w:p>
      <w:pPr>
        <w:pStyle w:val="BookText"/>
      </w:pPr>
      <w:r>
        <w:rPr>
          <w:rFonts w:ascii="Amiri" w:hAnsi="Amiri" w:eastAsia="Amiri" w:cs="Amiri"/>
          <w:lang w:bidi="ar-SA"/>
          <w:color w:val="111111"/>
          <w:sz w:val="28"/>
          <w:szCs w:val="28"/>
          <w:rtl/>
        </w:rPr>
        <w:t xml:space="preserve">و مع الإذن يقع لهما، و لو اشترى بالمال المشترك من غير إذن بطل</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4" w:name="pg11083_127665"/>
    <w:bookmarkEnd w:id="194"/>
    <w:p>
      <w:pPr>
        <w:pStyle w:val="BookText"/>
      </w:pPr>
      <w:r>
        <w:rPr>
          <w:rFonts w:ascii="Amiri" w:hAnsi="Amiri" w:eastAsia="Amiri" w:cs="Amiri"/>
          <w:lang w:bidi="ar-SA"/>
          <w:color w:val="111111"/>
          <w:sz w:val="28"/>
          <w:szCs w:val="28"/>
          <w:rtl/>
        </w:rPr>
        <w:t xml:space="preserve">العقد في النصف، و لو أذن له في الشراء مطلقا فاشترى بأكثر من ثمنه ممّا</w:t>
      </w:r>
      <w:r>
        <w:rPr>
          <w:rStyle w:val="FootnoteReference"/>
        </w:rPr>
        <w:footnoteReference w:id="319"/>
      </w:r>
      <w:r>
        <w:rPr>
          <w:rFonts w:ascii="Amiri" w:hAnsi="Amiri" w:eastAsia="Amiri" w:cs="Amiri"/>
          <w:lang w:bidi="ar-SA"/>
          <w:color w:val="111111"/>
          <w:sz w:val="28"/>
          <w:szCs w:val="28"/>
          <w:rtl/>
        </w:rPr>
        <w:t xml:space="preserve">لا يتغابن الناس فيه، فإن كان الشراء في الذمّة، وقع الشراء له خاصّة، و إن كان بالعين المشتركة، صحّ في نصيبه، و بطل في نصيب الشريك.</w:t>
      </w:r>
    </w:p>
    <w:p>
      <w:pPr>
        <w:pStyle w:val="Heading6"/>
      </w:pPr>
      <w:bookmarkStart w:id="1110" w:name="_Toc594"/>
      <w:r>
        <w:t>4520. العشرون: إذا ادّعى المشتري أنّ الشراء له دون الشركة، أو بالعكس،</w:t>
      </w:r>
      <w:bookmarkEnd w:id="1110"/>
    </w:p>
    <w:p>
      <w:pPr>
        <w:pStyle w:val="BookText"/>
      </w:pPr>
      <w:r>
        <w:rPr>
          <w:rFonts w:ascii="Amiri" w:hAnsi="Amiri" w:eastAsia="Amiri" w:cs="Amiri"/>
          <w:lang w:bidi="ar-SA"/>
          <w:color w:val="111111"/>
          <w:sz w:val="28"/>
          <w:szCs w:val="28"/>
          <w:rtl/>
        </w:rPr>
        <w:t xml:space="preserve">فالقول قوله مع اليمين.</w:t>
      </w:r>
    </w:p>
    <w:p>
      <w:pPr>
        <w:pStyle w:val="Heading6"/>
      </w:pPr>
      <w:bookmarkStart w:id="1111" w:name="_Toc595"/>
      <w:r>
        <w:t>4521. الحادي و العشرون: إذا باع أحد الشريكين السلعة و قبض الثمن بالإذن، ثمّ أنكر البائع القبض، و صدّق الشريك المشتري فيه،</w:t>
      </w:r>
      <w:bookmarkEnd w:id="1111"/>
    </w:p>
    <w:p>
      <w:pPr>
        <w:pStyle w:val="BookText"/>
      </w:pPr>
      <w:r>
        <w:rPr>
          <w:rFonts w:ascii="Amiri" w:hAnsi="Amiri" w:eastAsia="Amiri" w:cs="Amiri"/>
          <w:lang w:bidi="ar-SA"/>
          <w:color w:val="111111"/>
          <w:sz w:val="28"/>
          <w:szCs w:val="28"/>
          <w:rtl/>
        </w:rPr>
        <w:t xml:space="preserve">فالقول قول البائع مع يمينه، لكنّ المشتري يبرأ من حصّة الشريك.</w:t>
      </w:r>
    </w:p>
    <w:p>
      <w:pPr>
        <w:pStyle w:val="BookText"/>
      </w:pPr>
      <w:r>
        <w:rPr>
          <w:rFonts w:ascii="Amiri" w:hAnsi="Amiri" w:eastAsia="Amiri" w:cs="Amiri"/>
          <w:lang w:bidi="ar-SA"/>
          <w:color w:val="111111"/>
          <w:sz w:val="28"/>
          <w:szCs w:val="28"/>
          <w:rtl/>
        </w:rPr>
        <w:t xml:space="preserve">و تقبل شهادة الشريك في حصّة البائع إذا كان من أهلها، و يحلف معه المشتري، و إن لم يكن من أهلها حلف البائع و رجع على المشتري بنصف الثمن و لا يرجع الشريك بشيء على المشتري ثمّ إن قامت البيّنة إمّا من المشتري أو من الشريك على البائع بالقبض لزمه حصّة الشريك، و إلاّ كان القول قوله مع اليمين، و لو نكل حلف الشريك، و أخذ منه.</w:t>
      </w:r>
    </w:p>
    <w:p>
      <w:pPr>
        <w:pStyle w:val="BookText"/>
      </w:pPr>
      <w:r>
        <w:rPr>
          <w:rFonts w:ascii="Amiri" w:hAnsi="Amiri" w:eastAsia="Amiri" w:cs="Amiri"/>
          <w:lang w:bidi="ar-SA"/>
          <w:color w:val="111111"/>
          <w:sz w:val="28"/>
          <w:szCs w:val="28"/>
          <w:rtl/>
        </w:rPr>
        <w:t xml:space="preserve">و البيّنة تثبت الحكم في حقّ الشريك و المشتري، أمّا اليمين مع الشاهد، أو مع نكول البائع فيثبت الحكم في حقّ الحالف دون الآخر.</w:t>
      </w:r>
    </w:p>
    <w:p>
      <w:pPr>
        <w:pStyle w:val="BookText"/>
      </w:pPr>
      <w:r>
        <w:rPr>
          <w:rFonts w:ascii="Amiri" w:hAnsi="Amiri" w:eastAsia="Amiri" w:cs="Amiri"/>
          <w:lang w:bidi="ar-SA"/>
          <w:color w:val="111111"/>
          <w:sz w:val="28"/>
          <w:szCs w:val="28"/>
          <w:rtl/>
        </w:rPr>
        <w:t xml:space="preserve">و لو أقرّ البائع أنّ الشريك قبض الثمن من المشتري، و صدّقه المشترى و أنكر الشريك، لم يبرأ المشتري من حصّة البائع، لدفعها إلى غير وكيله، و لا من حصّة الشريك، لأنّ المشتري مدّع، و تصديق البائع يتضمّن زوال الضمان عنه،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5" w:name="pg11083_127666"/>
    <w:bookmarkEnd w:id="195"/>
    <w:p>
      <w:pPr>
        <w:pStyle w:val="BookText"/>
      </w:pPr>
      <w:r>
        <w:rPr>
          <w:rFonts w:ascii="Amiri" w:hAnsi="Amiri" w:eastAsia="Amiri" w:cs="Amiri"/>
          <w:lang w:bidi="ar-SA"/>
          <w:color w:val="111111"/>
          <w:sz w:val="28"/>
          <w:szCs w:val="28"/>
          <w:rtl/>
        </w:rPr>
        <w:t xml:space="preserve">و لأنّ الشريك منكر فللشريك مطالبته بعد اليمين بحصّته، و للبائع مطالبته بحصّة نفسه أيضا من غير يمين، و ليس له مطالبته بحصّة الآخر، هذا إذا لم يأذن الشريك للبائع في الإقباض من غير قبض الثمن، و لو أذن في ذلك قبل تصديق البائع على الشريك إن كان قوله مقبولا مع اليمين، و إلاّ فلا.</w:t>
      </w:r>
    </w:p>
    <w:p>
      <w:pPr>
        <w:pStyle w:val="Heading6"/>
      </w:pPr>
      <w:bookmarkStart w:id="1112" w:name="_Toc596"/>
      <w:r>
        <w:t>4522. الثاني و العشرون: قد يتحقّق غصب المشاع كالمقسوم</w:t>
      </w:r>
      <w:bookmarkEnd w:id="1112"/>
    </w:p>
    <w:p>
      <w:pPr>
        <w:pStyle w:val="BookText"/>
      </w:pPr>
      <w:r>
        <w:rPr>
          <w:rFonts w:ascii="Amiri" w:hAnsi="Amiri" w:eastAsia="Amiri" w:cs="Amiri"/>
          <w:lang w:bidi="ar-SA"/>
          <w:color w:val="111111"/>
          <w:sz w:val="28"/>
          <w:szCs w:val="28"/>
          <w:rtl/>
        </w:rPr>
        <w:t xml:space="preserve">بأن يغصب أحد الشريكين في عبد على أخذ حصّته و يمنعه من استخدامه دون الآخر، أو يخرج أحد المالكين من الدار المشتركة و يسكن مع الآخر، و يتعلّق الضمان بالغاصب، و لو باع الغاصب و الشريك العين، مضى في حقّ الشريك، و وقف في حقّ الآخر. و كذا لو باع الغاصب الجميع بوكالة الشريك، أو غصب أحد الشريكين الآخر و باع الجميع.</w:t>
      </w:r>
    </w:p>
    <w:p>
      <w:pPr>
        <w:pStyle w:val="Heading6"/>
      </w:pPr>
      <w:bookmarkStart w:id="1113" w:name="_Toc597"/>
      <w:r>
        <w:t>4523. الثالث و العشرون: لو كان لكلّ واحد من الرّجلين عبد بانفراده، فباعاهما صفقة واحدة بثمن واحد،</w:t>
      </w:r>
      <w:bookmarkEnd w:id="1113"/>
    </w:p>
    <w:p>
      <w:pPr>
        <w:pStyle w:val="BookText"/>
      </w:pPr>
      <w:r>
        <w:rPr>
          <w:rFonts w:ascii="Amiri" w:hAnsi="Amiri" w:eastAsia="Amiri" w:cs="Amiri"/>
          <w:lang w:bidi="ar-SA"/>
          <w:color w:val="111111"/>
          <w:sz w:val="28"/>
          <w:szCs w:val="28"/>
          <w:rtl/>
        </w:rPr>
        <w:t xml:space="preserve">فإن تساوت قيمتهما صحّ البيع و قسّط الثمن بالسويّة، و إن تفاوتت، قال الشيخ: يبطل لجهالة ثمن كلّ واحد منهما</w:t>
      </w:r>
      <w:r>
        <w:rPr>
          <w:rStyle w:val="FootnoteReference"/>
        </w:rPr>
        <w:footnoteReference w:id="320"/>
      </w:r>
      <w:r>
        <w:rPr>
          <w:rFonts w:ascii="Amiri" w:hAnsi="Amiri" w:eastAsia="Amiri" w:cs="Amiri"/>
          <w:lang w:bidi="ar-SA"/>
          <w:color w:val="111111"/>
          <w:sz w:val="28"/>
          <w:szCs w:val="28"/>
          <w:rtl/>
        </w:rPr>
        <w:t xml:space="preserve">و قيل يصحّ‌. و هو قويّ‌. و لو كانا بينهما على الشياع، صحّ البيع قطعا و كذا لو كانا لواحد.</w:t>
      </w:r>
    </w:p>
    <w:p>
      <w:pPr>
        <w:pStyle w:val="BookText"/>
      </w:pPr>
      <w:r>
        <w:rPr>
          <w:rFonts w:ascii="Amiri" w:hAnsi="Amiri" w:eastAsia="Amiri" w:cs="Amiri"/>
          <w:lang w:bidi="ar-SA"/>
          <w:color w:val="111111"/>
          <w:sz w:val="28"/>
          <w:szCs w:val="28"/>
          <w:rtl/>
        </w:rPr>
        <w:t xml:space="preserve">و لو باع واحد عبدين متفاوتي القيمة صفقة، ثم ادّعى أنّ أحدهما لغيره، فعلى ما اخترناه لا بحث، و على قول الشيخ إن صدّقه المشتري بطل البيع، و إلاّ حلف مع عدم البيّنة على عدم العلم، و كانا له و الثمن يأخذانه كما يؤخذ من الغاصب القيمة مع تعذّر المغصوب، فإن فضل منه فضلة عن قيمتها ردّت إلى الحاكم يحفظها لمن يدّعيها منهم.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6" w:name="pg11083_127667"/>
    <w:bookmarkEnd w:id="196"/>
    <w:p>
      <w:pPr>
        <w:pStyle w:val="Heading6"/>
      </w:pPr>
      <w:bookmarkStart w:id="1114" w:name="_Toc598"/>
      <w:r>
        <w:t>4524. الرابع و العشرون: إذا باع الشريكان سلعة بينهما صفقة بثمن،</w:t>
      </w:r>
      <w:bookmarkEnd w:id="1114"/>
    </w:p>
    <w:p>
      <w:pPr>
        <w:pStyle w:val="BookText"/>
      </w:pPr>
      <w:r>
        <w:rPr>
          <w:rFonts w:ascii="Amiri" w:hAnsi="Amiri" w:eastAsia="Amiri" w:cs="Amiri"/>
          <w:lang w:bidi="ar-SA"/>
          <w:color w:val="111111"/>
          <w:sz w:val="28"/>
          <w:szCs w:val="28"/>
          <w:rtl/>
        </w:rPr>
        <w:t xml:space="preserve">فلكل منهما مطالبة المشتري بحصّته</w:t>
      </w:r>
      <w:r>
        <w:rPr>
          <w:rStyle w:val="FootnoteReference"/>
        </w:rPr>
        <w:footnoteReference w:id="321"/>
      </w:r>
      <w:r>
        <w:rPr>
          <w:rFonts w:ascii="Amiri" w:hAnsi="Amiri" w:eastAsia="Amiri" w:cs="Amiri"/>
          <w:lang w:bidi="ar-SA"/>
          <w:color w:val="111111"/>
          <w:sz w:val="28"/>
          <w:szCs w:val="28"/>
          <w:rtl/>
        </w:rPr>
        <w:t xml:space="preserve">فإن استوفاه أحدهما شاركه صاحبه فيه، و كان الباقي بينهما.</w:t>
      </w:r>
    </w:p>
    <w:p>
      <w:pPr>
        <w:pStyle w:val="Heading6"/>
      </w:pPr>
      <w:bookmarkStart w:id="1115" w:name="_Toc599"/>
      <w:r>
        <w:t>4525. الخامس و العشرون: كلّ ما تتساوى أجزاؤه و لا ضرر في قسمته، تجب قسمته مع طلب بعض الشركاء، و يجبر الممتنع.</w:t>
      </w:r>
      <w:bookmarkEnd w:id="1115"/>
    </w:p>
    <w:p>
      <w:pPr>
        <w:pStyle w:val="BookText"/>
      </w:pPr>
      <w:r>
        <w:rPr>
          <w:rFonts w:ascii="Amiri" w:hAnsi="Amiri" w:eastAsia="Amiri" w:cs="Amiri"/>
          <w:lang w:bidi="ar-SA"/>
          <w:color w:val="111111"/>
          <w:sz w:val="28"/>
          <w:szCs w:val="28"/>
          <w:rtl/>
        </w:rPr>
        <w:t xml:space="preserve">و غير متساوي الأجزاء إذا لم يكن في قسمته ضرر، كانت جائزة، لكن لا يجبر الممتنع عليها، كدارين يطلب أحدهما إحداهما و الآخر الأخرى، أو كدار يطلب أحدهما علوها و الآخر سفلها، أو تتضمّن القسمة ردّ مال من أحدهما ليجبر به حصّة الآخر، و ما تتضمّن قسمته الضّرر كالجوهرة</w:t>
      </w:r>
      <w:r>
        <w:rPr>
          <w:rStyle w:val="FootnoteReference"/>
        </w:rPr>
        <w:footnoteReference w:id="322"/>
      </w:r>
      <w:r>
        <w:rPr>
          <w:rFonts w:ascii="Amiri" w:hAnsi="Amiri" w:eastAsia="Amiri" w:cs="Amiri"/>
          <w:lang w:bidi="ar-SA"/>
          <w:color w:val="111111"/>
          <w:sz w:val="28"/>
          <w:szCs w:val="28"/>
          <w:rtl/>
        </w:rPr>
        <w:t xml:space="preserve">و الحجر الواحد، و الحمامات، لا تجوز قسمتها، و إن رضى بها الشركة.</w:t>
      </w:r>
    </w:p>
    <w:p>
      <w:pPr>
        <w:pStyle w:val="BookText"/>
      </w:pPr>
      <w:r>
        <w:rPr>
          <w:rFonts w:ascii="Amiri" w:hAnsi="Amiri" w:eastAsia="Amiri" w:cs="Amiri"/>
          <w:lang w:bidi="ar-SA"/>
          <w:color w:val="111111"/>
          <w:sz w:val="28"/>
          <w:szCs w:val="28"/>
          <w:rtl/>
        </w:rPr>
        <w:t xml:space="preserve">و لو كان بين اثنين وقف لم تجز قسمته بينهما، و لو كانت حصّة أحدهما طلقا جاز قسمتها مع الوقف.</w:t>
      </w:r>
    </w:p>
    <w:p>
      <w:pPr>
        <w:pStyle w:val="BookText"/>
      </w:pPr>
      <w:r>
        <w:rPr>
          <w:rFonts w:ascii="Amiri" w:hAnsi="Amiri" w:eastAsia="Amiri" w:cs="Amiri"/>
          <w:lang w:bidi="ar-SA"/>
          <w:color w:val="111111"/>
          <w:sz w:val="28"/>
          <w:szCs w:val="28"/>
          <w:rtl/>
        </w:rPr>
        <w:t xml:space="preserve">و القسمة تقتضي التمييز و ليست بيعا، و إنّما تصحّ مع اتّفاق الشركاء و تكون بتعديل السهام و القرعة، و لو طلب أحد الشركاء التمييز لم يجبر الباقون عليه، و لو جعل لهم التميز ففي إجبارهم نظر.</w:t>
      </w:r>
    </w:p>
    <w:p>
      <w:pPr>
        <w:pStyle w:val="Heading6"/>
      </w:pPr>
      <w:bookmarkStart w:id="1116" w:name="_Toc600"/>
      <w:r>
        <w:t>4526. السادس و العشرون: إذا أخرج أحدهما دراهم و الآخر دنانير لم تصحّ الشركة،</w:t>
      </w:r>
      <w:bookmarkEnd w:id="1116"/>
    </w:p>
    <w:p>
      <w:pPr>
        <w:pStyle w:val="BookText"/>
      </w:pPr>
      <w:r>
        <w:rPr>
          <w:rFonts w:ascii="Amiri" w:hAnsi="Amiri" w:eastAsia="Amiri" w:cs="Amiri"/>
          <w:lang w:bidi="ar-SA"/>
          <w:color w:val="111111"/>
          <w:sz w:val="28"/>
          <w:szCs w:val="28"/>
          <w:rtl/>
        </w:rPr>
        <w:t xml:space="preserve">فإن اشتريا بهما ثوبا كان لهما، فإذا أراد القسمة نظر إلى نقد البلد، و قوّما الثوب به، و قوّما الآخر أيضا به، و يكون التقويم حين صرف الثمن فيه.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7" w:name="pg11083_127668"/>
    <w:bookmarkEnd w:id="197"/>
    <w:p>
      <w:pPr>
        <w:pStyle w:val="Heading6"/>
      </w:pPr>
      <w:bookmarkStart w:id="1117" w:name="_Toc601"/>
      <w:r>
        <w:t>4527. السابع و العشرون: إذا كانت الشركة فاسدة، و كانت شركة العنان، و باع أحدهما و اشترى،</w:t>
      </w:r>
      <w:bookmarkEnd w:id="1117"/>
    </w:p>
    <w:p>
      <w:pPr>
        <w:pStyle w:val="BookText"/>
      </w:pPr>
      <w:r>
        <w:rPr>
          <w:rFonts w:ascii="Amiri" w:hAnsi="Amiri" w:eastAsia="Amiri" w:cs="Amiri"/>
          <w:lang w:bidi="ar-SA"/>
          <w:color w:val="111111"/>
          <w:sz w:val="28"/>
          <w:szCs w:val="28"/>
          <w:rtl/>
        </w:rPr>
        <w:t xml:space="preserve">صحّ عملا بالإذن، و المال في يده أمانة، و الربح على قدر رأس المالين</w:t>
      </w:r>
      <w:r>
        <w:rPr>
          <w:rStyle w:val="FootnoteReference"/>
        </w:rPr>
        <w:footnoteReference w:id="323"/>
      </w:r>
      <w:r>
        <w:rPr>
          <w:rFonts w:ascii="Amiri" w:hAnsi="Amiri" w:eastAsia="Amiri" w:cs="Amiri"/>
          <w:lang w:bidi="ar-SA"/>
          <w:color w:val="111111"/>
          <w:sz w:val="28"/>
          <w:szCs w:val="28"/>
          <w:rtl/>
        </w:rPr>
        <w:t xml:space="preserve">و يرجع كلّ منهما بأجرة عمله في مال الآخر، و إن كانت شركة المفاوضة فحكمها كذلك و أمّا شركة الأبدان، فإنّها باطلة، و لكل منهما أجرة عمله، و لو امتزج العمل، كان الحكم فيه الصلح، و أمّا شركة الوجوه فإنّها باطلة كما تقدّم، فإن اشترى أحدهما لهما اشتركا فيه، و إن اشتراه لنفسه كان له خاصّة.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القراض</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8" w:name="pg11083_127671"/>
    <w:bookmarkEnd w:id="198"/>
    <w:p>
      <w:pPr>
        <w:pStyle w:val="Heading4"/>
      </w:pPr>
      <w:bookmarkStart w:id="1118" w:name="_Toc602"/>
      <w:r>
        <w:t>المقصد الرابع: في القراض</w:t>
      </w:r>
      <w:bookmarkEnd w:id="1118"/>
    </w:p>
    <w:p>
      <w:pPr>
        <w:pStyle w:val="Heading5"/>
      </w:pPr>
      <w:bookmarkStart w:id="1119" w:name="_Toc603"/>
      <w:r>
        <w:t>اشارة</w:t>
      </w:r>
      <w:bookmarkEnd w:id="1119"/>
    </w:p>
    <w:p>
      <w:pPr>
        <w:pStyle w:val="BookText"/>
      </w:pPr>
      <w:r>
        <w:rPr>
          <w:rFonts w:ascii="Amiri" w:hAnsi="Amiri" w:eastAsia="Amiri" w:cs="Amiri"/>
          <w:lang w:bidi="ar-SA"/>
          <w:color w:val="111111"/>
          <w:sz w:val="28"/>
          <w:szCs w:val="28"/>
          <w:rtl/>
        </w:rPr>
        <w:t xml:space="preserve">و فصوله ثلاثة:</w:t>
      </w:r>
    </w:p>
    <w:p>
      <w:pPr>
        <w:pStyle w:val="Heading5"/>
      </w:pPr>
      <w:bookmarkStart w:id="1120" w:name="_Toc604"/>
      <w:r>
        <w:t>الفصل الأوّل: في أركانه</w:t>
      </w:r>
      <w:bookmarkEnd w:id="1120"/>
    </w:p>
    <w:p>
      <w:pPr>
        <w:pStyle w:val="Heading6"/>
      </w:pPr>
      <w:bookmarkStart w:id="1121" w:name="_Toc605"/>
      <w:r>
        <w:t>اشارة</w:t>
      </w:r>
      <w:bookmarkEnd w:id="1121"/>
    </w:p>
    <w:p>
      <w:pPr>
        <w:pStyle w:val="BookText"/>
      </w:pPr>
      <w:r>
        <w:rPr>
          <w:rFonts w:ascii="Amiri" w:hAnsi="Amiri" w:eastAsia="Amiri" w:cs="Amiri"/>
          <w:lang w:bidi="ar-SA"/>
          <w:color w:val="111111"/>
          <w:sz w:val="28"/>
          <w:szCs w:val="28"/>
          <w:rtl/>
        </w:rPr>
        <w:t xml:space="preserve">و هي ستّة: الصّيغة، و المالك و الساعي، و رأس المال، و العمل، و الربح.</w:t>
      </w:r>
    </w:p>
    <w:p>
      <w:pPr>
        <w:pStyle w:val="BookText"/>
      </w:pPr>
      <w:r>
        <w:rPr>
          <w:rFonts w:ascii="IRNazanin" w:hAnsi="IRNazanin" w:eastAsia="IRNazanin" w:cs="IRNazanin"/>
          <w:lang w:bidi="fa-IR"/>
          <w:color w:val="111111"/>
          <w:sz w:val="28"/>
          <w:szCs w:val="28"/>
          <w:rtl/>
        </w:rPr>
        <w:t xml:space="preserve">فهاهنا مطالب</w:t>
      </w:r>
    </w:p>
    <w:p>
      <w:pPr>
        <w:pStyle w:val="Heading6"/>
      </w:pPr>
      <w:bookmarkStart w:id="1122" w:name="_Toc606"/>
      <w:r>
        <w:t>المطلب الأوّل: في الصّيغة</w:t>
      </w:r>
      <w:bookmarkEnd w:id="1122"/>
    </w:p>
    <w:p>
      <w:pPr>
        <w:pStyle w:val="Heading6"/>
      </w:pPr>
      <w:bookmarkStart w:id="1123" w:name="_Toc607"/>
      <w:r>
        <w:t>اشارة</w:t>
      </w:r>
      <w:bookmarkEnd w:id="1123"/>
    </w:p>
    <w:p>
      <w:pPr>
        <w:pStyle w:val="BookText"/>
      </w:pPr>
      <w:r>
        <w:rPr>
          <w:rFonts w:ascii="Amiri" w:hAnsi="Amiri" w:eastAsia="Amiri" w:cs="Amiri"/>
          <w:lang w:bidi="ar-SA"/>
          <w:color w:val="111111"/>
          <w:sz w:val="28"/>
          <w:szCs w:val="28"/>
          <w:rtl/>
        </w:rPr>
        <w:t xml:space="preserve">و فيه بحثان:</w:t>
      </w:r>
    </w:p>
    <w:p>
      <w:pPr>
        <w:pStyle w:val="Heading6"/>
      </w:pPr>
      <w:bookmarkStart w:id="1124" w:name="_Toc608"/>
      <w:r>
        <w:t>4528. الأوّل: القراض معاملة صحيحة بالإجماع،</w:t>
      </w:r>
      <w:bookmarkEnd w:id="1124"/>
    </w:p>
    <w:p>
      <w:pPr>
        <w:pStyle w:val="BookText"/>
      </w:pPr>
      <w:r>
        <w:rPr>
          <w:rFonts w:ascii="Amiri" w:hAnsi="Amiri" w:eastAsia="Amiri" w:cs="Amiri"/>
          <w:lang w:bidi="ar-SA"/>
          <w:color w:val="111111"/>
          <w:sz w:val="28"/>
          <w:szCs w:val="28"/>
          <w:rtl/>
        </w:rPr>
        <w:t xml:space="preserve">و هو أن يدفع شخص إلى آخر مالا ليسعى به على الشركة في الكسب من غير أن يكون عليه شيء من الخسارة، و هذا تسمّيه أهل الحجاز بالقراض إمّا من القرض و هو القطع، لأنّ صاحب المال اقتطع بعض ماله و دفعه إلى العامل، و إمّا من المساواة، كما يقال:</w:t>
      </w:r>
    </w:p>
    <w:p>
      <w:pPr>
        <w:pStyle w:val="BookText"/>
      </w:pPr>
      <w:r>
        <w:rPr>
          <w:rFonts w:ascii="Amiri" w:hAnsi="Amiri" w:eastAsia="Amiri" w:cs="Amiri"/>
          <w:lang w:bidi="ar-SA"/>
          <w:color w:val="111111"/>
          <w:sz w:val="28"/>
          <w:szCs w:val="28"/>
          <w:rtl/>
        </w:rPr>
        <w:t xml:space="preserve">تقارض الشاعران: إذا وازن كلّ منهما صاحبه بشعره، فكأنّ المالك بإخراج ماله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9" w:name="pg11083_127672"/>
    <w:bookmarkEnd w:id="199"/>
    <w:p>
      <w:pPr>
        <w:pStyle w:val="BookText"/>
      </w:pPr>
      <w:r>
        <w:rPr>
          <w:rFonts w:ascii="Amiri" w:hAnsi="Amiri" w:eastAsia="Amiri" w:cs="Amiri"/>
          <w:lang w:bidi="ar-SA"/>
          <w:color w:val="111111"/>
          <w:sz w:val="28"/>
          <w:szCs w:val="28"/>
          <w:rtl/>
        </w:rPr>
        <w:t xml:space="preserve">وازن العامل بعمله، و أهل العراق يسمّونه مضاربة، مأخوذة إمّا من الضرب في الأرض، أو من ضرب كلّ واحد منهما في الربح بسهم.</w:t>
      </w:r>
    </w:p>
    <w:p>
      <w:pPr>
        <w:pStyle w:val="BookText"/>
      </w:pPr>
      <w:r>
        <w:rPr>
          <w:rFonts w:ascii="Amiri" w:hAnsi="Amiri" w:eastAsia="Amiri" w:cs="Amiri"/>
          <w:lang w:bidi="ar-SA"/>
          <w:color w:val="111111"/>
          <w:sz w:val="28"/>
          <w:szCs w:val="28"/>
          <w:rtl/>
        </w:rPr>
        <w:t xml:space="preserve">و المقارض بكسر الراء صاحب المال و بفتحها العامل، و المضارب بكسر الراء العامل، و لم يشتق لربّ المال من المضاربة اسما.</w:t>
      </w:r>
    </w:p>
    <w:p>
      <w:pPr>
        <w:pStyle w:val="Heading6"/>
      </w:pPr>
      <w:bookmarkStart w:id="1125" w:name="_Toc609"/>
      <w:r>
        <w:t>4529. الثاني: لا بدّ في هذا العقد من صيغة خاصّة،</w:t>
      </w:r>
      <w:bookmarkEnd w:id="1125"/>
    </w:p>
    <w:p>
      <w:pPr>
        <w:pStyle w:val="BookText"/>
      </w:pPr>
      <w:r>
        <w:rPr>
          <w:rFonts w:ascii="Amiri" w:hAnsi="Amiri" w:eastAsia="Amiri" w:cs="Amiri"/>
          <w:lang w:bidi="ar-SA"/>
          <w:color w:val="111111"/>
          <w:sz w:val="28"/>
          <w:szCs w:val="28"/>
          <w:rtl/>
        </w:rPr>
        <w:t xml:space="preserve">و هي إمّا قارضتك، أو ضاربتك، أو ما أدّى معناهما، فيقول العامل: قبلت، و ما أشبهه. و مع حصول الإيجاب و القبول يتمّ العقد، و هو جائز من الطرفين لكلّ منهما الفسخ، سواء نضّ المال، أو كان به عروض، و لا يلزم فيه التأجيل بأن يقول: قارضتك إلى سنة فإذا مضت فلا تبع و لا تشتر و إن شرطه، قاله الشيخ رحمه اللّه</w:t>
      </w:r>
      <w:r>
        <w:rPr>
          <w:rStyle w:val="FootnoteReference"/>
        </w:rPr>
        <w:footnoteReference w:id="324"/>
      </w:r>
      <w:r>
        <w:rPr>
          <w:rFonts w:ascii="Amiri" w:hAnsi="Amiri" w:eastAsia="Amiri" w:cs="Amiri"/>
          <w:lang w:bidi="ar-SA"/>
          <w:color w:val="111111"/>
          <w:sz w:val="28"/>
          <w:szCs w:val="28"/>
          <w:rtl/>
        </w:rPr>
        <w:t xml:space="preserve">و لو قيل: بالجواز كان وجها.</w:t>
      </w:r>
    </w:p>
    <w:p>
      <w:pPr>
        <w:pStyle w:val="BookText"/>
      </w:pPr>
      <w:r>
        <w:rPr>
          <w:rFonts w:ascii="Amiri" w:hAnsi="Amiri" w:eastAsia="Amiri" w:cs="Amiri"/>
          <w:lang w:bidi="ar-SA"/>
          <w:color w:val="111111"/>
          <w:sz w:val="28"/>
          <w:szCs w:val="28"/>
          <w:rtl/>
        </w:rPr>
        <w:t xml:space="preserve">و لو قال: إن مرّت بك سنة فلا تشتر بعدها و بع، لزم، و لو قال: قارضتك سنة على أنّي لا أملك فيها منعك، لم يصحّ‌.</w:t>
      </w:r>
      <w:r>
        <w:rPr>
          <w:rStyle w:val="FootnoteReference"/>
        </w:rPr>
        <w:footnoteReference w:id="325"/>
      </w:r>
    </w:p>
    <w:p>
      <w:pPr>
        <w:pStyle w:val="Heading6"/>
      </w:pPr>
      <w:bookmarkStart w:id="1126" w:name="_Toc610"/>
      <w:r>
        <w:t>المطلب الثاني: في المتعاقدين</w:t>
      </w:r>
      <w:bookmarkEnd w:id="1126"/>
    </w:p>
    <w:p>
      <w:pPr>
        <w:pStyle w:val="Heading6"/>
      </w:pPr>
      <w:bookmarkStart w:id="1127" w:name="_Toc611"/>
      <w:r>
        <w:t>اشارة</w:t>
      </w:r>
      <w:bookmarkEnd w:id="1127"/>
    </w:p>
    <w:p>
      <w:pPr>
        <w:pStyle w:val="BookText"/>
      </w:pPr>
      <w:r>
        <w:rPr>
          <w:rFonts w:ascii="Amiri" w:hAnsi="Amiri" w:eastAsia="Amiri" w:cs="Amiri"/>
          <w:lang w:bidi="ar-SA"/>
          <w:color w:val="111111"/>
          <w:sz w:val="28"/>
          <w:szCs w:val="28"/>
          <w:rtl/>
        </w:rPr>
        <w:t xml:space="preserve">و فيه ثلاثة مباحث:</w:t>
      </w:r>
    </w:p>
    <w:p>
      <w:pPr>
        <w:pStyle w:val="Heading6"/>
      </w:pPr>
      <w:bookmarkStart w:id="1128" w:name="_Toc612"/>
      <w:r>
        <w:t>4530. الأوّل: يشترط في المتعاقدين التكليف و إمكان التصرف،</w:t>
      </w:r>
      <w:bookmarkEnd w:id="1128"/>
    </w:p>
    <w:p>
      <w:pPr>
        <w:pStyle w:val="BookText"/>
      </w:pPr>
      <w:r>
        <w:rPr>
          <w:rFonts w:ascii="Amiri" w:hAnsi="Amiri" w:eastAsia="Amiri" w:cs="Amiri"/>
          <w:lang w:bidi="ar-SA"/>
          <w:color w:val="111111"/>
          <w:sz w:val="28"/>
          <w:szCs w:val="28"/>
          <w:rtl/>
        </w:rPr>
        <w:t xml:space="preserve">فلو قارض الصبيّ‌، أو المجنون، أو السفيه، أو المفلس، أو المملوك، لم يصحّ‌. و يجوز تعدّد العامل و اتحاده، و كذا المالك.</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00" w:name="pg11083_127673"/>
    <w:bookmarkEnd w:id="200"/>
    <w:p>
      <w:pPr>
        <w:pStyle w:val="BookText"/>
      </w:pPr>
      <w:r>
        <w:rPr>
          <w:rFonts w:ascii="Amiri" w:hAnsi="Amiri" w:eastAsia="Amiri" w:cs="Amiri"/>
          <w:lang w:bidi="ar-SA"/>
          <w:color w:val="111111"/>
          <w:sz w:val="28"/>
          <w:szCs w:val="28"/>
          <w:rtl/>
        </w:rPr>
        <w:t xml:space="preserve">و تنفسخ المضاربة بموت العامل أو المالك و بجنون أحدهما.</w:t>
      </w:r>
    </w:p>
    <w:p>
      <w:pPr>
        <w:pStyle w:val="Heading6"/>
      </w:pPr>
      <w:bookmarkStart w:id="1129" w:name="_Toc613"/>
      <w:r>
        <w:t>4531. الثاني: يصحّ قراض المريض،</w:t>
      </w:r>
      <w:bookmarkEnd w:id="1129"/>
    </w:p>
    <w:p>
      <w:pPr>
        <w:pStyle w:val="BookText"/>
      </w:pPr>
      <w:r>
        <w:rPr>
          <w:rFonts w:ascii="Amiri" w:hAnsi="Amiri" w:eastAsia="Amiri" w:cs="Amiri"/>
          <w:lang w:bidi="ar-SA"/>
          <w:color w:val="111111"/>
          <w:sz w:val="28"/>
          <w:szCs w:val="28"/>
          <w:rtl/>
        </w:rPr>
        <w:t xml:space="preserve">و لو شرط للعامل ما يزيد على أجرة المثل صحّ‌، و لزم من صلب المال، بخلاف ما لو حابى الأجير في الأجر، فإنّه تحتسب الزيادة من الثلث، و في المزارعة و المساقاة لو شرط الزائد نظر في احتسابه من الأصل أو من الثلث.</w:t>
      </w:r>
    </w:p>
    <w:p>
      <w:pPr>
        <w:pStyle w:val="BookText"/>
      </w:pPr>
      <w:r>
        <w:rPr>
          <w:rFonts w:ascii="Amiri" w:hAnsi="Amiri" w:eastAsia="Amiri" w:cs="Amiri"/>
          <w:lang w:bidi="ar-SA"/>
          <w:color w:val="111111"/>
          <w:sz w:val="28"/>
          <w:szCs w:val="28"/>
          <w:rtl/>
        </w:rPr>
        <w:t xml:space="preserve">فإذا مات، انفسخ القراض، فإن كان المال ناضّا و لا دين، أخذ الوارث رأس المال، و اقتسما الربح على الشرط، و إن كان هناك دين انفرد العامل بنصيبه من الربح، و قضي من الباقي دين الميّت. و ان كان به عروض جاز للوارث أخذ نصيبه بالقيمة، و اقتسما الفاضل قال الشيخ: و له إلزام العامل بالبيع بجنس رأس المال، و الفاضل على الشرط</w:t>
      </w:r>
      <w:r>
        <w:rPr>
          <w:rStyle w:val="FootnoteReference"/>
        </w:rPr>
        <w:footnoteReference w:id="326"/>
      </w:r>
      <w:r>
        <w:rPr>
          <w:rFonts w:ascii="Amiri" w:hAnsi="Amiri" w:eastAsia="Amiri" w:cs="Amiri"/>
          <w:lang w:bidi="ar-SA"/>
          <w:color w:val="111111"/>
          <w:sz w:val="28"/>
          <w:szCs w:val="28"/>
          <w:rtl/>
        </w:rPr>
        <w:t xml:space="preserve">و إن كان دين</w:t>
      </w:r>
      <w:r>
        <w:rPr>
          <w:rStyle w:val="FootnoteReference"/>
        </w:rPr>
        <w:footnoteReference w:id="327"/>
      </w:r>
      <w:r>
        <w:rPr>
          <w:rFonts w:ascii="Amiri" w:hAnsi="Amiri" w:eastAsia="Amiri" w:cs="Amiri"/>
          <w:lang w:bidi="ar-SA"/>
          <w:color w:val="111111"/>
          <w:sz w:val="28"/>
          <w:szCs w:val="28"/>
          <w:rtl/>
        </w:rPr>
        <w:t xml:space="preserve">فعلى العامل بيع المتاع، و يصرف إلى الغرماء الدين، و يأخذ هو حصّته من الربح.</w:t>
      </w:r>
    </w:p>
    <w:p>
      <w:pPr>
        <w:pStyle w:val="Heading6"/>
      </w:pPr>
      <w:bookmarkStart w:id="1130" w:name="_Toc614"/>
      <w:r>
        <w:t>4532. الثالث: المملوك يصحّ أن يكون عاملا بإذن المولى،</w:t>
      </w:r>
      <w:bookmarkEnd w:id="1130"/>
    </w:p>
    <w:p>
      <w:pPr>
        <w:pStyle w:val="BookText"/>
      </w:pPr>
      <w:r>
        <w:rPr>
          <w:rFonts w:ascii="Amiri" w:hAnsi="Amiri" w:eastAsia="Amiri" w:cs="Amiri"/>
          <w:lang w:bidi="ar-SA"/>
          <w:color w:val="111111"/>
          <w:sz w:val="28"/>
          <w:szCs w:val="28"/>
          <w:rtl/>
        </w:rPr>
        <w:t xml:space="preserve">و تكون حصّته من الربح لمولاه، و لا يجوز أن يكون عاملا للمولى، لأنّ المولى يستحق العمل بدون عقد القراض.</w:t>
      </w:r>
    </w:p>
    <w:p>
      <w:pPr>
        <w:pStyle w:val="Heading6"/>
      </w:pPr>
      <w:bookmarkStart w:id="1131" w:name="_Toc615"/>
      <w:r>
        <w:t>المطلب الثالث: في المال</w:t>
      </w:r>
      <w:bookmarkEnd w:id="1131"/>
    </w:p>
    <w:p>
      <w:pPr>
        <w:pStyle w:val="BookText"/>
      </w:pPr>
      <w:r>
        <w:rPr>
          <w:rFonts w:ascii="Amiri" w:hAnsi="Amiri" w:eastAsia="Amiri" w:cs="Amiri"/>
          <w:lang w:bidi="ar-SA"/>
          <w:color w:val="111111"/>
          <w:sz w:val="28"/>
          <w:szCs w:val="28"/>
          <w:rtl/>
        </w:rPr>
        <w:t xml:space="preserve">يشترط في رأس المال أمور أربعة:</w:t>
      </w:r>
    </w:p>
    <w:p>
      <w:pPr>
        <w:pStyle w:val="BookText"/>
      </w:pPr>
      <w:r>
        <w:rPr>
          <w:rFonts w:ascii="Amiri" w:hAnsi="Amiri" w:eastAsia="Amiri" w:cs="Amiri"/>
          <w:lang w:bidi="ar-SA"/>
          <w:color w:val="111111"/>
          <w:sz w:val="28"/>
          <w:szCs w:val="28"/>
          <w:rtl/>
        </w:rPr>
        <w:t xml:space="preserve">أن يكون نقدا، معيّنا، معلوما، مسلّما.</w:t>
      </w:r>
    </w:p>
    <w:p>
      <w:pPr>
        <w:pStyle w:val="BookText"/>
      </w:pPr>
      <w:r>
        <w:rPr>
          <w:rFonts w:ascii="Amiri" w:hAnsi="Amiri" w:eastAsia="Amiri" w:cs="Amiri"/>
          <w:lang w:bidi="ar-SA"/>
          <w:color w:val="111111"/>
          <w:sz w:val="28"/>
          <w:szCs w:val="28"/>
          <w:rtl/>
        </w:rPr>
        <w:t xml:space="preserve">و أردنا بالنقد الدّراهم و الدنانير، فلا يجوز القراض بالعروض و لا بالنّقرة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السبائك و الحلي، و لا بالفلوس، و لا بالدراهم المغشوشة، سواء كان الغشّ أكثر أو أقلّ أو مساويا.</w:t>
      </w:r>
    </w:p>
    <w:p>
      <w:pPr>
        <w:pStyle w:val="BookText"/>
      </w:pPr>
      <w:r>
        <w:rPr>
          <w:rFonts w:ascii="Amiri" w:hAnsi="Amiri" w:eastAsia="Amiri" w:cs="Amiri"/>
          <w:lang w:bidi="ar-SA"/>
          <w:color w:val="111111"/>
          <w:sz w:val="28"/>
          <w:szCs w:val="28"/>
          <w:rtl/>
        </w:rPr>
        <w:t xml:space="preserve">و احترزنا بالمعيّن عن الدين، فلا تجوز المضاربة بما في الذمّة قبل قبضه، فإن قبضه جاز، و لو أذن للعامل في القبض من الغريم، لم يصحّ العقد ما لم يجدّده بعد القبض، و لو قال: أقرضتك هذه الألف شهرا، ثم هي قراض بعد ذلك، لم يصحّ‌، و كذا لو عكس إن قلنا ببطلان القراض المؤجّل.</w:t>
      </w:r>
    </w:p>
    <w:p>
      <w:pPr>
        <w:pStyle w:val="BookText"/>
      </w:pPr>
      <w:r>
        <w:rPr>
          <w:rFonts w:ascii="Amiri" w:hAnsi="Amiri" w:eastAsia="Amiri" w:cs="Amiri"/>
          <w:lang w:bidi="ar-SA"/>
          <w:color w:val="111111"/>
          <w:sz w:val="28"/>
          <w:szCs w:val="28"/>
          <w:rtl/>
        </w:rPr>
        <w:t xml:space="preserve">و لو عيّن و أبهم فقال: قارضتك على أحد هذين الألفين و الآخر عندك وديعة، و هما في كيسين متميّزين، لم يجز، و كذا لو قال: قارضتك بأيّهما شئت، أو قال: بع هذه السلعة، فإذا نضّ ثمنها فهو قراض، لم يصحّ‌.</w:t>
      </w:r>
    </w:p>
    <w:p>
      <w:pPr>
        <w:pStyle w:val="BookText"/>
      </w:pPr>
      <w:r>
        <w:rPr>
          <w:rFonts w:ascii="Amiri" w:hAnsi="Amiri" w:eastAsia="Amiri" w:cs="Amiri"/>
          <w:lang w:bidi="ar-SA"/>
          <w:color w:val="111111"/>
          <w:sz w:val="28"/>
          <w:szCs w:val="28"/>
          <w:rtl/>
        </w:rPr>
        <w:t xml:space="preserve">و لو مات المالك و بالمال عروض، بطلت المضاربة، فلو أقرّه الوارث لم يصحّ‌.</w:t>
      </w:r>
    </w:p>
    <w:p>
      <w:pPr>
        <w:pStyle w:val="BookText"/>
      </w:pPr>
      <w:r>
        <w:rPr>
          <w:rFonts w:ascii="Amiri" w:hAnsi="Amiri" w:eastAsia="Amiri" w:cs="Amiri"/>
          <w:lang w:bidi="ar-SA"/>
          <w:color w:val="111111"/>
          <w:sz w:val="28"/>
          <w:szCs w:val="28"/>
          <w:rtl/>
        </w:rPr>
        <w:t xml:space="preserve">و لو كان النقد في يد العامل وديعة، أو غصبا، و قارضه عليه، صحّ‌، و لو تلفت الوديعة بالتفريط أو الغصب لم يصحّ بهما.</w:t>
      </w:r>
    </w:p>
    <w:p>
      <w:pPr>
        <w:pStyle w:val="BookText"/>
      </w:pPr>
      <w:r>
        <w:rPr>
          <w:rFonts w:ascii="Amiri" w:hAnsi="Amiri" w:eastAsia="Amiri" w:cs="Amiri"/>
          <w:lang w:bidi="ar-SA"/>
          <w:color w:val="111111"/>
          <w:sz w:val="28"/>
          <w:szCs w:val="28"/>
          <w:rtl/>
        </w:rPr>
        <w:t xml:space="preserve">و أردنا بالمعلوم أن يكون معلوم القدر و الوصف، و لا تكفي المشاهدة، و قيل: لا يشترط علم المقدار، و يكون القول قول العامل مع التنازع في قدره.</w:t>
      </w:r>
    </w:p>
    <w:p>
      <w:pPr>
        <w:pStyle w:val="BookText"/>
      </w:pPr>
      <w:r>
        <w:rPr>
          <w:rFonts w:ascii="Amiri" w:hAnsi="Amiri" w:eastAsia="Amiri" w:cs="Amiri"/>
          <w:lang w:bidi="ar-SA"/>
          <w:color w:val="111111"/>
          <w:sz w:val="28"/>
          <w:szCs w:val="28"/>
          <w:rtl/>
        </w:rPr>
        <w:t xml:space="preserve">و أردنا بالمسلّم أن يكون في يد</w:t>
      </w:r>
      <w:r>
        <w:rPr>
          <w:rStyle w:val="FootnoteReference"/>
        </w:rPr>
        <w:footnoteReference w:id="328"/>
      </w:r>
      <w:r>
        <w:rPr>
          <w:rFonts w:ascii="Amiri" w:hAnsi="Amiri" w:eastAsia="Amiri" w:cs="Amiri"/>
          <w:lang w:bidi="ar-SA"/>
          <w:color w:val="111111"/>
          <w:sz w:val="28"/>
          <w:szCs w:val="28"/>
          <w:rtl/>
        </w:rPr>
        <w:t xml:space="preserve">العامل، و لو شرط المالك أن يكون له فيه يد، و يراجع [إليه] في التصرف، أو يراجع مشرفه ففي الفساد نظر.</w:t>
      </w:r>
    </w:p>
    <w:p>
      <w:pPr>
        <w:pStyle w:val="BookText"/>
      </w:pPr>
      <w:r>
        <w:rPr>
          <w:rFonts w:ascii="Amiri" w:hAnsi="Amiri" w:eastAsia="Amiri" w:cs="Amiri"/>
          <w:lang w:bidi="ar-SA"/>
          <w:color w:val="111111"/>
          <w:sz w:val="28"/>
          <w:szCs w:val="28"/>
          <w:rtl/>
        </w:rPr>
        <w:t xml:space="preserve">و لو شرط أن يعمل معه غلام المالك جاز.</w:t>
      </w:r>
    </w:p>
    <w:p>
      <w:pPr>
        <w:pStyle w:val="BookText"/>
      </w:pPr>
      <w:r>
        <w:rPr>
          <w:rFonts w:ascii="Amiri" w:hAnsi="Amiri" w:eastAsia="Amiri" w:cs="Amiri"/>
          <w:lang w:bidi="ar-SA"/>
          <w:color w:val="111111"/>
          <w:sz w:val="28"/>
          <w:szCs w:val="28"/>
          <w:rtl/>
        </w:rPr>
        <w:t xml:space="preserve">و يجوز القراض بالمشاع كما يجوز بالمشترك.</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1" w:name="pg11083_127675"/>
    <w:bookmarkEnd w:id="201"/>
    <w:p>
      <w:pPr>
        <w:pStyle w:val="Heading6"/>
      </w:pPr>
      <w:bookmarkStart w:id="1132" w:name="_Toc616"/>
      <w:r>
        <w:t>المطلب الرابع: في العمل</w:t>
      </w:r>
      <w:bookmarkEnd w:id="1132"/>
    </w:p>
    <w:p>
      <w:pPr>
        <w:pStyle w:val="Heading6"/>
      </w:pPr>
      <w:bookmarkStart w:id="1133" w:name="_Toc617"/>
      <w:r>
        <w:t>اشارة</w:t>
      </w:r>
      <w:bookmarkEnd w:id="1133"/>
    </w:p>
    <w:p>
      <w:pPr>
        <w:pStyle w:val="BookText"/>
      </w:pPr>
      <w:r>
        <w:rPr>
          <w:rFonts w:ascii="Amiri" w:hAnsi="Amiri" w:eastAsia="Amiri" w:cs="Amiri"/>
          <w:lang w:bidi="ar-SA"/>
          <w:color w:val="111111"/>
          <w:sz w:val="28"/>
          <w:szCs w:val="28"/>
          <w:rtl/>
        </w:rPr>
        <w:t xml:space="preserve">و فيه تسعة مباحث:</w:t>
      </w:r>
    </w:p>
    <w:p>
      <w:pPr>
        <w:pStyle w:val="Heading6"/>
      </w:pPr>
      <w:bookmarkStart w:id="1134" w:name="_Toc618"/>
      <w:r>
        <w:t>4533. الأوّل: العمل عوض الرّبح،</w:t>
      </w:r>
      <w:bookmarkEnd w:id="1134"/>
    </w:p>
    <w:p>
      <w:pPr>
        <w:pStyle w:val="BookText"/>
      </w:pPr>
      <w:r>
        <w:rPr>
          <w:rFonts w:ascii="Amiri" w:hAnsi="Amiri" w:eastAsia="Amiri" w:cs="Amiri"/>
          <w:lang w:bidi="ar-SA"/>
          <w:color w:val="111111"/>
          <w:sz w:val="28"/>
          <w:szCs w:val="28"/>
          <w:rtl/>
        </w:rPr>
        <w:t xml:space="preserve">و شرطه أن يكون تجارة، فإن عقد القراض على الحرف و الصنائع كالطبخ و الخبز، فالوجه البطلان.</w:t>
      </w:r>
    </w:p>
    <w:p>
      <w:pPr>
        <w:pStyle w:val="BookText"/>
      </w:pPr>
      <w:r>
        <w:rPr>
          <w:rFonts w:ascii="Amiri" w:hAnsi="Amiri" w:eastAsia="Amiri" w:cs="Amiri"/>
          <w:lang w:bidi="ar-SA"/>
          <w:color w:val="111111"/>
          <w:sz w:val="28"/>
          <w:szCs w:val="28"/>
          <w:rtl/>
        </w:rPr>
        <w:t xml:space="preserve">و التجارة هي الاسترباح بالبيع و الشراء، و يدخل تحتها ما هو من توابعها، كالنقل، و الكيل، و الوزن، و ليس الإذن في التجارة إذنا في الزرع.</w:t>
      </w:r>
    </w:p>
    <w:p>
      <w:pPr>
        <w:pStyle w:val="BookText"/>
      </w:pPr>
      <w:r>
        <w:rPr>
          <w:rFonts w:ascii="Amiri" w:hAnsi="Amiri" w:eastAsia="Amiri" w:cs="Amiri"/>
          <w:lang w:bidi="ar-SA"/>
          <w:color w:val="111111"/>
          <w:sz w:val="28"/>
          <w:szCs w:val="28"/>
          <w:rtl/>
        </w:rPr>
        <w:t xml:space="preserve">و لو شرط أن يشتري أصلا يشتركان في نمائه، كالشجر و الغنم، بطل، لأنّ مقتضاه التصرف في رأس المال، ثمّ إطلاق الإذن يوجب أن يتولّى العامل ما يتولاّه المالك من عرض القماش و نشره على المشتري و طيّه و إحرازه، و بيعه، و شرائه، و قبض ثمنه، و إقباضه، و إيداعه الصندوق.</w:t>
      </w:r>
    </w:p>
    <w:p>
      <w:pPr>
        <w:pStyle w:val="BookText"/>
      </w:pPr>
      <w:r>
        <w:rPr>
          <w:rFonts w:ascii="Amiri" w:hAnsi="Amiri" w:eastAsia="Amiri" w:cs="Amiri"/>
          <w:lang w:bidi="ar-SA"/>
          <w:color w:val="111111"/>
          <w:sz w:val="28"/>
          <w:szCs w:val="28"/>
          <w:rtl/>
        </w:rPr>
        <w:t xml:space="preserve">و لا يجب عليه فعل ما لا يليه المالك، كالنداء على المتاع في الأسواق، و نقله إلى الخانات بل يستأجر له، و كذا له استئجار ما جرت العادة بالاستيجار فيه، كالدلاّل، و الوزّان، و الحمال، و المسكن. و لو تولّى ذلك بنفسه لم يستحق أجرة عليه، و لو استأجر لما يجب عليه مباشرة كان عليه الأجرة.</w:t>
      </w:r>
    </w:p>
    <w:p>
      <w:pPr>
        <w:pStyle w:val="Heading6"/>
      </w:pPr>
      <w:bookmarkStart w:id="1135" w:name="_Toc619"/>
      <w:r>
        <w:t>4534. الثاني: إذا نصّ المالك على نوع من التصرف، لم يجز له المخالفة،</w:t>
      </w:r>
      <w:bookmarkEnd w:id="1135"/>
    </w:p>
    <w:p>
      <w:pPr>
        <w:pStyle w:val="BookText"/>
      </w:pPr>
      <w:r>
        <w:rPr>
          <w:rFonts w:ascii="Amiri" w:hAnsi="Amiri" w:eastAsia="Amiri" w:cs="Amiri"/>
          <w:lang w:bidi="ar-SA"/>
          <w:color w:val="111111"/>
          <w:sz w:val="28"/>
          <w:szCs w:val="28"/>
          <w:rtl/>
        </w:rPr>
        <w:t xml:space="preserve">كما لو شرط النقد فباع نسيئة، أو بالعكس، أو نقد البلد، أو غيره، فإن خالف ضمن، و وقف التصرف على الإجازة، و لو أطلق كان الإذن مصروفا إلى البيع و الشراء نقدا بثمن المثل من نقد البلد، فلو باع نسيئة لم يجز، و كذا لو باع بدون ثمن المثل، أو بغير نقد البلد، و يسترد المبيع مع وجوده و مثله، أو قيمته مع تلفه،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2" w:name="pg11083_127676"/>
    <w:bookmarkEnd w:id="202"/>
    <w:p>
      <w:pPr>
        <w:pStyle w:val="BookText"/>
      </w:pPr>
      <w:r>
        <w:rPr>
          <w:rFonts w:ascii="Amiri" w:hAnsi="Amiri" w:eastAsia="Amiri" w:cs="Amiri"/>
          <w:lang w:bidi="ar-SA"/>
          <w:color w:val="111111"/>
          <w:sz w:val="28"/>
          <w:szCs w:val="28"/>
          <w:rtl/>
        </w:rPr>
        <w:t xml:space="preserve">و يتخير المالك في إلزام من شاء، فإن رجع على المشتري بالمثل أو القيمة، لم يرجع على العامل، و إن رجع على العامل، كان له الرجوع على المشتري، و إن اشترى نسيئة، فإن لم يذكر المالك، وقع الشراء له، و كان الثمن في ذمّته، و إن ذكره كان باطلا، هذا كلّه مع عدم الإجازة، و لو أجاز المالك في المواضع كلّها لزم.</w:t>
      </w:r>
    </w:p>
    <w:p>
      <w:pPr>
        <w:pStyle w:val="Heading6"/>
      </w:pPr>
      <w:bookmarkStart w:id="1136" w:name="_Toc620"/>
      <w:r>
        <w:t>4535. الثالث: لو قال له: اعمل برأيك أو اصنع ما شئت،</w:t>
      </w:r>
      <w:bookmarkEnd w:id="1136"/>
    </w:p>
    <w:p>
      <w:pPr>
        <w:pStyle w:val="BookText"/>
      </w:pPr>
      <w:r>
        <w:rPr>
          <w:rFonts w:ascii="Amiri" w:hAnsi="Amiri" w:eastAsia="Amiri" w:cs="Amiri"/>
          <w:lang w:bidi="ar-SA"/>
          <w:color w:val="111111"/>
          <w:sz w:val="28"/>
          <w:szCs w:val="28"/>
          <w:rtl/>
        </w:rPr>
        <w:t xml:space="preserve">قال الشيخ: حكمه حكم الإطلاق ليس له أن يبيع نسيئة</w:t>
      </w:r>
      <w:r>
        <w:rPr>
          <w:rStyle w:val="FootnoteReference"/>
        </w:rPr>
        <w:footnoteReference w:id="329"/>
      </w:r>
      <w:r>
        <w:rPr>
          <w:rFonts w:ascii="Amiri" w:hAnsi="Amiri" w:eastAsia="Amiri" w:cs="Amiri"/>
          <w:lang w:bidi="ar-SA"/>
          <w:color w:val="111111"/>
          <w:sz w:val="28"/>
          <w:szCs w:val="28"/>
          <w:rtl/>
        </w:rPr>
        <w:t xml:space="preserve">و الأقرب عندي جواز ذلك، فحينئذ إذا فات من الثمن شيء لم يلزمه ضمانه إلاّ أن يفرط ببيع المعسر، أو المجهول، أو من لا يثق به، أو يفرّط في ترك الإشهاد، (أو الضمين، أو الرهن، و ليس الأخيران واجبين إلاّ مع ترك الإشهاد).</w:t>
      </w:r>
      <w:r>
        <w:rPr>
          <w:rStyle w:val="FootnoteReference"/>
        </w:rPr>
        <w:footnoteReference w:id="330"/>
      </w:r>
      <w:r>
        <w:rPr>
          <w:rFonts w:ascii="Amiri" w:hAnsi="Amiri" w:eastAsia="Amiri" w:cs="Amiri"/>
          <w:lang w:bidi="ar-SA"/>
          <w:color w:val="111111"/>
          <w:sz w:val="28"/>
          <w:szCs w:val="28"/>
          <w:rtl/>
        </w:rPr>
        <w:t xml:space="preserve">و على قول الشيخ ينبغي أن يكون موقوفا على الإجازة لا باطلا من أصله</w:t>
      </w:r>
      <w:r>
        <w:rPr>
          <w:rStyle w:val="FootnoteReference"/>
        </w:rPr>
        <w:footnoteReference w:id="331"/>
      </w:r>
      <w:r>
        <w:rPr>
          <w:rFonts w:ascii="Amiri" w:hAnsi="Amiri" w:eastAsia="Amiri" w:cs="Amiri"/>
          <w:lang w:bidi="ar-SA"/>
          <w:color w:val="111111"/>
          <w:sz w:val="28"/>
          <w:szCs w:val="28"/>
          <w:rtl/>
        </w:rPr>
        <w:t xml:space="preserve">نعم يكون العامل ضامنا على التقديرين عنده.</w:t>
      </w:r>
    </w:p>
    <w:p>
      <w:pPr>
        <w:pStyle w:val="Heading6"/>
      </w:pPr>
      <w:bookmarkStart w:id="1137" w:name="_Toc621"/>
      <w:r>
        <w:t>4536. الرابع: إطلاق الإذن يقتضي التجارة في بلد القراض،</w:t>
      </w:r>
      <w:bookmarkEnd w:id="1137"/>
    </w:p>
    <w:p>
      <w:pPr>
        <w:pStyle w:val="BookText"/>
      </w:pPr>
      <w:r>
        <w:rPr>
          <w:rFonts w:ascii="Amiri" w:hAnsi="Amiri" w:eastAsia="Amiri" w:cs="Amiri"/>
          <w:lang w:bidi="ar-SA"/>
          <w:color w:val="111111"/>
          <w:sz w:val="28"/>
          <w:szCs w:val="28"/>
          <w:rtl/>
        </w:rPr>
        <w:t xml:space="preserve">فلا يجوز السفر بالمال إلاّ بإذن المالك، فإن خالف ضمن، و كان الربح على ما شرطاه، و إن أذن المالك جاز، و كان على العامل أن يعمل بنفسه ما كان المالك يباشره عادة كحمل المال، أو حطّه و حفظه، و الاحتياط في حراسته، و ليس عليه رفع الأحمال بنفسه و لا حطّها، بل له الاستيجار فيه من مال القراض.</w:t>
      </w:r>
    </w:p>
    <w:p>
      <w:pPr>
        <w:pStyle w:val="BookText"/>
      </w:pPr>
      <w:r>
        <w:rPr>
          <w:rFonts w:ascii="Amiri" w:hAnsi="Amiri" w:eastAsia="Amiri" w:cs="Amiri"/>
          <w:lang w:bidi="ar-SA"/>
          <w:color w:val="111111"/>
          <w:sz w:val="28"/>
          <w:szCs w:val="28"/>
          <w:rtl/>
        </w:rPr>
        <w:t xml:space="preserve">و أمّا نفقة العامل من المأكول و المشروب و الملبوس و المركوب في حال السفر، فالأقرب أنّها تؤخذ من أصل مال القراض لا من حصّة العامل، و قوّى الشيخ انّها لا تؤخذ من مال القراض، بل تجب على العامل</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3" w:name="pg11083_127677"/>
    <w:bookmarkEnd w:id="203"/>
    <w:p>
      <w:pPr>
        <w:pStyle w:val="BookText"/>
      </w:pPr>
      <w:r>
        <w:rPr>
          <w:rFonts w:ascii="Amiri" w:hAnsi="Amiri" w:eastAsia="Amiri" w:cs="Amiri"/>
          <w:lang w:bidi="ar-SA"/>
          <w:color w:val="111111"/>
          <w:sz w:val="28"/>
          <w:szCs w:val="28"/>
          <w:rtl/>
        </w:rPr>
        <w:t xml:space="preserve">و على ما اخترناه هل يؤخذ كمال النفقة من مال القراض، أو الزائد عن نفقة الحضر؟ الأقرب الأوّل و قوّى الشيخ الثاني على تقدير القول بالنفقة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النفقة في الحضر، فانّها على العامل في خاصّته، و لو كان مع العامل مال لنفسه ليسعى فيه، أو لغيره، قسّط النفقة على المالين، و أخذ من مال المضاربة بقسطه و من مال نفسه بقسطه، و لو أخذ المالك ماله من العامل في السفر، فالأقرب أنّ نفقة العامل في الرجوع على خاصّته.</w:t>
      </w:r>
    </w:p>
    <w:p>
      <w:pPr>
        <w:pStyle w:val="BookText"/>
      </w:pPr>
      <w:r>
        <w:rPr>
          <w:rFonts w:ascii="Amiri" w:hAnsi="Amiri" w:eastAsia="Amiri" w:cs="Amiri"/>
          <w:lang w:bidi="ar-SA"/>
          <w:color w:val="111111"/>
          <w:sz w:val="28"/>
          <w:szCs w:val="28"/>
          <w:rtl/>
        </w:rPr>
        <w:t xml:space="preserve">و لو مات العامل لم يكن على المالك كفنه، و إذا أذن له في السفر مطلقا، لم يجز له أن يسلك طريقا مخوفا، و لا إلى بلد مخوف، فإن فعل ضمن.</w:t>
      </w:r>
    </w:p>
    <w:p>
      <w:pPr>
        <w:pStyle w:val="Heading6"/>
      </w:pPr>
      <w:bookmarkStart w:id="1138" w:name="_Toc622"/>
      <w:r>
        <w:t>4537. الخامس: إذا أطلق له العمل جاز أن يبيع و يشتري مهما شاء ممّا يظهر فيه الفائدة و يعامل من شاء،</w:t>
      </w:r>
      <w:bookmarkEnd w:id="1138"/>
    </w:p>
    <w:p>
      <w:pPr>
        <w:pStyle w:val="BookText"/>
      </w:pPr>
      <w:r>
        <w:rPr>
          <w:rFonts w:ascii="Amiri" w:hAnsi="Amiri" w:eastAsia="Amiri" w:cs="Amiri"/>
          <w:lang w:bidi="ar-SA"/>
          <w:color w:val="111111"/>
          <w:sz w:val="28"/>
          <w:szCs w:val="28"/>
          <w:rtl/>
        </w:rPr>
        <w:t xml:space="preserve">فان شرط عليه أن لا يبيع إلاّ على شخص معيّن، أو لا يشتري إلاّ منه، أو لا يشتري إلاّ سلعة معيّنة لزم و لم يجز له التعدّي، سواء كانت السلعة عامّة الوجود في أيدي الناس كافّة كالطعام، أو غير عامّة كلحم الصّيد، أو يحصل في وقت دون آخر كالرطب، فإن خالف، وقف على الإذن، و كان ضامنا، و الربح على ما شرطاه، و لو لم يجز بطل البيع إن سمّاه عند العقد، و إلاّ وقع الشراء له.</w:t>
      </w:r>
    </w:p>
    <w:p>
      <w:pPr>
        <w:pStyle w:val="Heading6"/>
      </w:pPr>
      <w:bookmarkStart w:id="1139" w:name="_Toc623"/>
      <w:r>
        <w:t>4538. السادس: إذا اشترى شيئا فبان معيبا، كان له الردّ بالعيب و الإمساك بأرش و غيره،</w:t>
      </w:r>
      <w:bookmarkEnd w:id="1139"/>
    </w:p>
    <w:p>
      <w:pPr>
        <w:pStyle w:val="BookText"/>
      </w:pPr>
      <w:r>
        <w:rPr>
          <w:rFonts w:ascii="Amiri" w:hAnsi="Amiri" w:eastAsia="Amiri" w:cs="Amiri"/>
          <w:lang w:bidi="ar-SA"/>
          <w:color w:val="111111"/>
          <w:sz w:val="28"/>
          <w:szCs w:val="28"/>
          <w:rtl/>
        </w:rPr>
        <w:t xml:space="preserve">فان كان الحظّ في الأخذ لم يردّ، و كذا العكس، و لو حضر المالك و اختلفا قدّم الحاكم قول من الحظّ معه.</w:t>
      </w:r>
    </w:p>
    <w:p>
      <w:pPr>
        <w:pStyle w:val="Heading6"/>
      </w:pPr>
      <w:bookmarkStart w:id="1140" w:name="_Toc624"/>
      <w:r>
        <w:t>4539. السابع: إطلاق الإذن يبيح شراء المعيب مع الحظّ بخلاف الوكيل.</w:t>
      </w:r>
      <w:bookmarkEnd w:id="1140"/>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4" w:name="pg11083_127678"/>
    <w:bookmarkEnd w:id="204"/>
    <w:p>
      <w:pPr>
        <w:pStyle w:val="Heading6"/>
      </w:pPr>
      <w:bookmarkStart w:id="1141" w:name="_Toc625"/>
      <w:r>
        <w:t>4540. الثامن: لا يجوز للعامل أن يشتري بأكثر من ثمن المثل،</w:t>
      </w:r>
      <w:bookmarkEnd w:id="1141"/>
    </w:p>
    <w:p>
      <w:pPr>
        <w:pStyle w:val="BookText"/>
      </w:pPr>
      <w:r>
        <w:rPr>
          <w:rFonts w:ascii="Amiri" w:hAnsi="Amiri" w:eastAsia="Amiri" w:cs="Amiri"/>
          <w:lang w:bidi="ar-SA"/>
          <w:color w:val="111111"/>
          <w:sz w:val="28"/>
          <w:szCs w:val="28"/>
          <w:rtl/>
        </w:rPr>
        <w:t xml:space="preserve">و كذا لا يبيع بدونه، فإن باع، وقف على الإجازة، فإن لم يجز المالك استردّ العين، و إن تلفت كان له الرجوع على من شاء، فإن رجع على المشتري رجع بالقيمة، و لا يرجع على العامل، و إن رجع على العامل، فالوجه رجوعه بجميع القيمة لا بالتفاوت بين ثمن المثل محذوفا عنه ما يتغابن الناس به</w:t>
      </w:r>
      <w:r>
        <w:rPr>
          <w:rStyle w:val="FootnoteReference"/>
        </w:rPr>
        <w:footnoteReference w:id="334"/>
      </w:r>
      <w:r>
        <w:rPr>
          <w:rFonts w:ascii="Amiri" w:hAnsi="Amiri" w:eastAsia="Amiri" w:cs="Amiri"/>
          <w:lang w:bidi="ar-SA"/>
          <w:color w:val="111111"/>
          <w:sz w:val="28"/>
          <w:szCs w:val="28"/>
          <w:rtl/>
        </w:rPr>
        <w:t xml:space="preserve">و بين المسمّى، و إن اشترى بأكثر من ثمن المثل، فإن كان بالعين بطل، و إن كان في الذمّة وقع الشراء له إن لم يسمّ المالك، و إلاّ وقف على الإجازة.</w:t>
      </w:r>
    </w:p>
    <w:p>
      <w:pPr>
        <w:pStyle w:val="Heading6"/>
      </w:pPr>
      <w:bookmarkStart w:id="1142" w:name="_Toc626"/>
      <w:r>
        <w:t>4541. التاسع: ليس للعامل أن يشتري ما لا يحلّ للمسلم تملّكه إذا كان المالك مسلما،</w:t>
      </w:r>
      <w:bookmarkEnd w:id="1142"/>
    </w:p>
    <w:p>
      <w:pPr>
        <w:pStyle w:val="BookText"/>
      </w:pPr>
      <w:r>
        <w:rPr>
          <w:rFonts w:ascii="Amiri" w:hAnsi="Amiri" w:eastAsia="Amiri" w:cs="Amiri"/>
          <w:lang w:bidi="ar-SA"/>
          <w:color w:val="111111"/>
          <w:sz w:val="28"/>
          <w:szCs w:val="28"/>
          <w:rtl/>
        </w:rPr>
        <w:t xml:space="preserve">كالخمر و الخنزير و إن كان العامل ذميّا، و إن كان في يده عصير فاستحال خمرا، لم يجز له بيعه، فلو اشترى العامل ذلك و دفع الثمن من مال القراض، ضمنه.</w:t>
      </w:r>
    </w:p>
    <w:p>
      <w:pPr>
        <w:pStyle w:val="BookText"/>
      </w:pPr>
      <w:r>
        <w:rPr>
          <w:rFonts w:ascii="Amiri" w:hAnsi="Amiri" w:eastAsia="Amiri" w:cs="Amiri"/>
          <w:lang w:bidi="ar-SA"/>
          <w:color w:val="111111"/>
          <w:sz w:val="28"/>
          <w:szCs w:val="28"/>
          <w:rtl/>
        </w:rPr>
        <w:t xml:space="preserve">و ليس له أن يمزج مال القراض بغيره، فإن فعل بدون الاذن ضمن، و كان الربح على ما شرطاه.</w:t>
      </w:r>
    </w:p>
    <w:p>
      <w:pPr>
        <w:pStyle w:val="Heading6"/>
      </w:pPr>
      <w:bookmarkStart w:id="1143" w:name="_Toc627"/>
      <w:r>
        <w:t>المطلب الخامس: في الربح</w:t>
      </w:r>
      <w:bookmarkEnd w:id="1143"/>
    </w:p>
    <w:p>
      <w:pPr>
        <w:pStyle w:val="Heading6"/>
      </w:pPr>
      <w:bookmarkStart w:id="1144" w:name="_Toc628"/>
      <w:r>
        <w:t>اشارة</w:t>
      </w:r>
      <w:bookmarkEnd w:id="1144"/>
    </w:p>
    <w:p>
      <w:pPr>
        <w:pStyle w:val="BookText"/>
      </w:pPr>
      <w:r>
        <w:rPr>
          <w:rFonts w:ascii="Amiri" w:hAnsi="Amiri" w:eastAsia="Amiri" w:cs="Amiri"/>
          <w:lang w:bidi="ar-SA"/>
          <w:color w:val="111111"/>
          <w:sz w:val="28"/>
          <w:szCs w:val="28"/>
          <w:rtl/>
        </w:rPr>
        <w:t xml:space="preserve">و فيه تسعة مباحث:</w:t>
      </w:r>
    </w:p>
    <w:p>
      <w:pPr>
        <w:pStyle w:val="Heading6"/>
      </w:pPr>
      <w:bookmarkStart w:id="1145" w:name="_Toc629"/>
      <w:r>
        <w:t>4542. الأوّل: يشترط في الربح أمور أربعة:</w:t>
      </w:r>
      <w:bookmarkEnd w:id="1145"/>
    </w:p>
    <w:p>
      <w:pPr>
        <w:pStyle w:val="BookText"/>
      </w:pPr>
      <w:r>
        <w:rPr>
          <w:rFonts w:ascii="Amiri" w:hAnsi="Amiri" w:eastAsia="Amiri" w:cs="Amiri"/>
          <w:lang w:bidi="ar-SA"/>
          <w:color w:val="111111"/>
          <w:sz w:val="28"/>
          <w:szCs w:val="28"/>
          <w:rtl/>
        </w:rPr>
        <w:t xml:space="preserve">أن يكون مخصوصا بالمتعاقدين،</w:t>
      </w:r>
      <w:r>
        <w:rPr>
          <w:rStyle w:val="FootnoteReference"/>
        </w:rPr>
        <w:footnoteReference w:id="335"/>
      </w:r>
      <w:r>
        <w:rPr>
          <w:rFonts w:ascii="Amiri" w:hAnsi="Amiri" w:eastAsia="Amiri" w:cs="Amiri"/>
          <w:lang w:bidi="ar-SA"/>
          <w:color w:val="111111"/>
          <w:sz w:val="28"/>
          <w:szCs w:val="28"/>
          <w:rtl/>
        </w:rPr>
        <w:t xml:space="preserve">مشتركا، معلوما بالجزئيّة لا بالتقدير، و عنينا بالخصوص</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5" w:name="pg11083_127679"/>
    <w:bookmarkEnd w:id="205"/>
    <w:p>
      <w:pPr>
        <w:pStyle w:val="BookText"/>
      </w:pPr>
      <w:r>
        <w:rPr>
          <w:rFonts w:ascii="Amiri" w:hAnsi="Amiri" w:eastAsia="Amiri" w:cs="Amiri"/>
          <w:lang w:bidi="ar-SA"/>
          <w:color w:val="111111"/>
          <w:sz w:val="28"/>
          <w:szCs w:val="28"/>
          <w:rtl/>
        </w:rPr>
        <w:t xml:space="preserve">بالمتعاقدين صرفه إلى المالك و العامل، فلو أضيف جزء من الربح إلى غيرهما لم يجز، و بالاشتراك عدم تخصيص كلّ واحد منهما به، فلو اختص به المالك، بطل قراضا، و كان بضاعة، و لو اختصّ بالعامل كان قرضا، و بالعلم معرفة حصّة كلّ واحد منهما، و بالجزئيّة النسبة بالجزء المشاع كالنصف و الثلث. و لو قال: على أنّ لك من الربح</w:t>
      </w:r>
      <w:r>
        <w:rPr>
          <w:rStyle w:val="FootnoteReference"/>
        </w:rPr>
        <w:footnoteReference w:id="336"/>
      </w:r>
      <w:r>
        <w:rPr>
          <w:rFonts w:ascii="Amiri" w:hAnsi="Amiri" w:eastAsia="Amiri" w:cs="Amiri"/>
          <w:lang w:bidi="ar-SA"/>
          <w:color w:val="111111"/>
          <w:sz w:val="28"/>
          <w:szCs w:val="28"/>
          <w:rtl/>
        </w:rPr>
        <w:t xml:space="preserve">مائة ولي الباقي، أو يكون بيننا، أو بالعكس، بطل.</w:t>
      </w:r>
    </w:p>
    <w:p>
      <w:pPr>
        <w:pStyle w:val="Heading6"/>
      </w:pPr>
      <w:bookmarkStart w:id="1146" w:name="_Toc630"/>
      <w:r>
        <w:t>4543. الثاني: إذا وقع القراض صحيحا، ملك العامل الحصّة المشترطة،</w:t>
      </w:r>
      <w:bookmarkEnd w:id="1146"/>
    </w:p>
    <w:p>
      <w:pPr>
        <w:pStyle w:val="BookText"/>
      </w:pPr>
      <w:r>
        <w:rPr>
          <w:rFonts w:ascii="Amiri" w:hAnsi="Amiri" w:eastAsia="Amiri" w:cs="Amiri"/>
          <w:lang w:bidi="ar-SA"/>
          <w:color w:val="111111"/>
          <w:sz w:val="28"/>
          <w:szCs w:val="28"/>
          <w:rtl/>
        </w:rPr>
        <w:t xml:space="preserve">و للشيخ رحمه اللّه قول آخر ضعيف: انّ له أجرة المثل</w:t>
      </w:r>
      <w:r>
        <w:rPr>
          <w:rStyle w:val="FootnoteReference"/>
        </w:rPr>
        <w:footnoteReference w:id="337"/>
      </w:r>
      <w:r>
        <w:rPr>
          <w:rFonts w:ascii="IRNazanin" w:hAnsi="IRNazanin" w:eastAsia="IRNazanin" w:cs="IRNazanin"/>
          <w:lang w:bidi="fa-IR"/>
          <w:color w:val="111111"/>
          <w:sz w:val="28"/>
          <w:szCs w:val="28"/>
          <w:rtl/>
        </w:rPr>
        <w:t xml:space="preserve">و الأخبار الصحاح</w:t>
      </w:r>
      <w:r>
        <w:rPr>
          <w:rStyle w:val="FootnoteReference"/>
        </w:rPr>
        <w:footnoteReference w:id="338"/>
      </w:r>
      <w:r>
        <w:rPr>
          <w:rFonts w:ascii="Amiri" w:hAnsi="Amiri" w:eastAsia="Amiri" w:cs="Amiri"/>
          <w:lang w:bidi="ar-SA"/>
          <w:color w:val="111111"/>
          <w:sz w:val="28"/>
          <w:szCs w:val="28"/>
          <w:rtl/>
        </w:rPr>
        <w:t xml:space="preserve">واردة بالأوّل.</w:t>
      </w:r>
    </w:p>
    <w:p>
      <w:pPr>
        <w:pStyle w:val="Heading6"/>
      </w:pPr>
      <w:bookmarkStart w:id="1147" w:name="_Toc631"/>
      <w:r>
        <w:t>4544. الثالث: إذا شرط المالك لمملوكه قدرا من الربح، صحّ‌،</w:t>
      </w:r>
      <w:bookmarkEnd w:id="1147"/>
    </w:p>
    <w:p>
      <w:pPr>
        <w:pStyle w:val="BookText"/>
      </w:pPr>
      <w:r>
        <w:rPr>
          <w:rFonts w:ascii="Amiri" w:hAnsi="Amiri" w:eastAsia="Amiri" w:cs="Amiri"/>
          <w:lang w:bidi="ar-SA"/>
          <w:color w:val="111111"/>
          <w:sz w:val="28"/>
          <w:szCs w:val="28"/>
          <w:rtl/>
        </w:rPr>
        <w:t xml:space="preserve">سواء كان المملوك عاملا، أو لا. و كذا العامل لو شرط لمملوكه، و يكون ما شرط لكلّ من العبدين لسيّديهما.</w:t>
      </w:r>
    </w:p>
    <w:p>
      <w:pPr>
        <w:pStyle w:val="BookText"/>
      </w:pPr>
      <w:r>
        <w:rPr>
          <w:rFonts w:ascii="IRNazanin" w:hAnsi="IRNazanin" w:eastAsia="IRNazanin" w:cs="IRNazanin"/>
          <w:lang w:bidi="fa-IR"/>
          <w:color w:val="111111"/>
          <w:sz w:val="28"/>
          <w:szCs w:val="28"/>
          <w:rtl/>
        </w:rPr>
        <w:t xml:space="preserve">و إن شرط لغلامه الحرّ</w:t>
      </w:r>
      <w:r>
        <w:rPr>
          <w:rStyle w:val="FootnoteReference"/>
        </w:rPr>
        <w:footnoteReference w:id="339"/>
      </w:r>
      <w:r>
        <w:rPr>
          <w:rFonts w:ascii="Amiri" w:hAnsi="Amiri" w:eastAsia="Amiri" w:cs="Amiri"/>
          <w:lang w:bidi="ar-SA"/>
          <w:color w:val="111111"/>
          <w:sz w:val="28"/>
          <w:szCs w:val="28"/>
          <w:rtl/>
        </w:rPr>
        <w:t xml:space="preserve">أو ابنه، أو أجنبيّ‌، فإن شرط على أحدهم العمل مع العامل، صحّ‌، و كانا عاملين، و إن لم يشترط بطل، و لا يكون للمالك.</w:t>
      </w:r>
    </w:p>
    <w:p>
      <w:pPr>
        <w:pStyle w:val="BookText"/>
      </w:pPr>
      <w:r>
        <w:rPr>
          <w:rFonts w:ascii="Amiri" w:hAnsi="Amiri" w:eastAsia="Amiri" w:cs="Amiri"/>
          <w:lang w:bidi="ar-SA"/>
          <w:color w:val="111111"/>
          <w:sz w:val="28"/>
          <w:szCs w:val="28"/>
          <w:rtl/>
        </w:rPr>
        <w:t xml:space="preserve">و لو قال للعامل: لك الثلثان على أن تعطي امرأتك حصّة، ففي اللزوم نظر.</w:t>
      </w:r>
    </w:p>
    <w:p>
      <w:pPr>
        <w:pStyle w:val="Heading6"/>
      </w:pPr>
      <w:bookmarkStart w:id="1148" w:name="_Toc632"/>
      <w:r>
        <w:t>4545. الرابع: لو شرط على الساعي أن يولّيه سلعة معيّنة برأس مالها، لم يجز،</w:t>
      </w:r>
      <w:bookmarkEnd w:id="1148"/>
    </w:p>
    <w:p>
      <w:pPr>
        <w:pStyle w:val="BookText"/>
      </w:pPr>
      <w:r>
        <w:rPr>
          <w:rFonts w:ascii="Amiri" w:hAnsi="Amiri" w:eastAsia="Amiri" w:cs="Amiri"/>
          <w:lang w:bidi="ar-SA"/>
          <w:color w:val="111111"/>
          <w:sz w:val="28"/>
          <w:szCs w:val="28"/>
          <w:rtl/>
        </w:rPr>
        <w:t xml:space="preserve">لإمكان اختصاصها بالربح فينفرد المالك به، و لو شرط المالك الانتفاع</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6" w:name="pg11083_127680"/>
    <w:bookmarkEnd w:id="206"/>
    <w:p>
      <w:pPr>
        <w:pStyle w:val="BookText"/>
      </w:pPr>
      <w:r>
        <w:rPr>
          <w:rFonts w:ascii="Amiri" w:hAnsi="Amiri" w:eastAsia="Amiri" w:cs="Amiri"/>
          <w:lang w:bidi="ar-SA"/>
          <w:color w:val="111111"/>
          <w:sz w:val="28"/>
          <w:szCs w:val="28"/>
          <w:rtl/>
        </w:rPr>
        <w:t xml:space="preserve">بالسلعة إلى وقت البيع، كاستخدام العبد و ركوب الفرس، قال الشيخ:</w:t>
      </w:r>
    </w:p>
    <w:p>
      <w:pPr>
        <w:pStyle w:val="BookText"/>
      </w:pPr>
      <w:r>
        <w:rPr>
          <w:rFonts w:ascii="Amiri" w:hAnsi="Amiri" w:eastAsia="Amiri" w:cs="Amiri"/>
          <w:lang w:bidi="ar-SA"/>
          <w:color w:val="111111"/>
          <w:sz w:val="28"/>
          <w:szCs w:val="28"/>
          <w:rtl/>
        </w:rPr>
        <w:t xml:space="preserve">يبطل القراض</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6"/>
      </w:pPr>
      <w:bookmarkStart w:id="1149" w:name="_Toc633"/>
      <w:r>
        <w:t>4546. الخامس: إذا دفع إليه ألفين متميّزين، و قال: خذهما قراضا على أنّ ربح هذه لي و ربح هذه لك، بطل،</w:t>
      </w:r>
      <w:bookmarkEnd w:id="1149"/>
    </w:p>
    <w:p>
      <w:pPr>
        <w:pStyle w:val="BookText"/>
      </w:pPr>
      <w:r>
        <w:rPr>
          <w:rFonts w:ascii="Amiri" w:hAnsi="Amiri" w:eastAsia="Amiri" w:cs="Amiri"/>
          <w:lang w:bidi="ar-SA"/>
          <w:color w:val="111111"/>
          <w:sz w:val="28"/>
          <w:szCs w:val="28"/>
          <w:rtl/>
        </w:rPr>
        <w:t xml:space="preserve">و لو كانتا ممتزجتين و قال: لي ربح ألف و لك ربح ألف، صحّ‌. و لو قال: لك ربح إحدى السفرتين أو ربح تجارة في شهر أو عام بعينه، لم يجز.</w:t>
      </w:r>
    </w:p>
    <w:p>
      <w:pPr>
        <w:pStyle w:val="Heading6"/>
      </w:pPr>
      <w:bookmarkStart w:id="1150" w:name="_Toc634"/>
      <w:r>
        <w:t>4547. السادس: العامل يملك حصّته من الربح بظهوره،</w:t>
      </w:r>
      <w:bookmarkEnd w:id="1150"/>
    </w:p>
    <w:p>
      <w:pPr>
        <w:pStyle w:val="BookText"/>
      </w:pPr>
      <w:r>
        <w:rPr>
          <w:rFonts w:ascii="Amiri" w:hAnsi="Amiri" w:eastAsia="Amiri" w:cs="Amiri"/>
          <w:lang w:bidi="ar-SA"/>
          <w:color w:val="111111"/>
          <w:sz w:val="28"/>
          <w:szCs w:val="28"/>
          <w:rtl/>
        </w:rPr>
        <w:t xml:space="preserve">و لا يتوقف على وجوده ناضّا على أقرب الوجهين، ملكا غير مستقرّ بل هو وقاية لرأس المال، فإن وقع خسران انحصر في الربح و إنّما يستقرّ بالقسمة، أو بإنضاض المال، و الفسخ قبل القسمة على إشكال.</w:t>
      </w:r>
    </w:p>
    <w:p>
      <w:pPr>
        <w:pStyle w:val="BookText"/>
      </w:pPr>
      <w:r>
        <w:rPr>
          <w:rFonts w:ascii="Amiri" w:hAnsi="Amiri" w:eastAsia="Amiri" w:cs="Amiri"/>
          <w:lang w:bidi="ar-SA"/>
          <w:color w:val="111111"/>
          <w:sz w:val="28"/>
          <w:szCs w:val="28"/>
          <w:rtl/>
        </w:rPr>
        <w:t xml:space="preserve">فإن كان ممّا يجب فيه الزكاة، كانت زكاة الأصل و حصّة المالك على المالك نفسه، و زكاة حصّة العامل على خاصّ العامل، و لا يضمّ أحدهما إلى الآخر في الحول، بل للفائدة حول بانفرادها، و لو قلنا لا يملك كان له حقّ مؤكّد يورث عنه، و لو أتلف المالك أو غيره المال غرم حصّته.</w:t>
      </w:r>
    </w:p>
    <w:p>
      <w:pPr>
        <w:pStyle w:val="Heading6"/>
      </w:pPr>
      <w:bookmarkStart w:id="1151" w:name="_Toc635"/>
      <w:r>
        <w:t>4548. السابع: لو قال: خذه على النصف صحّ‌، و اقتضى التنصيف بينهما في الربح،</w:t>
      </w:r>
      <w:bookmarkEnd w:id="1151"/>
    </w:p>
    <w:p>
      <w:pPr>
        <w:pStyle w:val="BookText"/>
      </w:pPr>
      <w:r>
        <w:rPr>
          <w:rFonts w:ascii="Amiri" w:hAnsi="Amiri" w:eastAsia="Amiri" w:cs="Amiri"/>
          <w:lang w:bidi="ar-SA"/>
          <w:color w:val="111111"/>
          <w:sz w:val="28"/>
          <w:szCs w:val="28"/>
          <w:rtl/>
        </w:rPr>
        <w:t xml:space="preserve">و كذا لو قال: على أنّ الربح بيننا.</w:t>
      </w:r>
    </w:p>
    <w:p>
      <w:pPr>
        <w:pStyle w:val="BookText"/>
      </w:pPr>
      <w:r>
        <w:rPr>
          <w:rFonts w:ascii="Amiri" w:hAnsi="Amiri" w:eastAsia="Amiri" w:cs="Amiri"/>
          <w:lang w:bidi="ar-SA"/>
          <w:color w:val="111111"/>
          <w:sz w:val="28"/>
          <w:szCs w:val="28"/>
          <w:rtl/>
        </w:rPr>
        <w:t xml:space="preserve">و لو قال: على أنّ لك النصف، و سكت عن الآخر، صحّ‌، و لو قال: على أنّ‌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7" w:name="pg11083_127681"/>
    <w:bookmarkEnd w:id="207"/>
    <w:p>
      <w:pPr>
        <w:pStyle w:val="BookText"/>
      </w:pPr>
      <w:r>
        <w:rPr>
          <w:rFonts w:ascii="Amiri" w:hAnsi="Amiri" w:eastAsia="Amiri" w:cs="Amiri"/>
          <w:lang w:bidi="ar-SA"/>
          <w:color w:val="111111"/>
          <w:sz w:val="28"/>
          <w:szCs w:val="28"/>
          <w:rtl/>
        </w:rPr>
        <w:t xml:space="preserve">لي النصف و سكت بطل، و يحتمل الصحّة، و يكون الباقي للعامل، و لو قال: على أنّ لك ربح نصفه، أو نصف ربحه، صحّ‌.</w:t>
      </w:r>
    </w:p>
    <w:p>
      <w:pPr>
        <w:pStyle w:val="BookText"/>
      </w:pPr>
      <w:r>
        <w:rPr>
          <w:rFonts w:ascii="Amiri" w:hAnsi="Amiri" w:eastAsia="Amiri" w:cs="Amiri"/>
          <w:lang w:bidi="ar-SA"/>
          <w:color w:val="111111"/>
          <w:sz w:val="28"/>
          <w:szCs w:val="28"/>
          <w:rtl/>
        </w:rPr>
        <w:t xml:space="preserve">و لو قال لاثنين: على أنّ لكما نصف ربحه، صحّ‌، و تساويا في الحصّة، و إن اختلفا في العمل، و لو فضل أحدهما صحّ و إن تساويا في العمل.</w:t>
      </w:r>
    </w:p>
    <w:p>
      <w:pPr>
        <w:pStyle w:val="BookText"/>
      </w:pPr>
      <w:r>
        <w:rPr>
          <w:rFonts w:ascii="Amiri" w:hAnsi="Amiri" w:eastAsia="Amiri" w:cs="Amiri"/>
          <w:lang w:bidi="ar-SA"/>
          <w:color w:val="111111"/>
          <w:sz w:val="28"/>
          <w:szCs w:val="28"/>
          <w:rtl/>
        </w:rPr>
        <w:t xml:space="preserve">و لو قال: خذه مضاربة على ما شرط فلان لعامله، صحّ إن كانا عالمين، و إن جهلاه أو أحدهما لم يصحّ‌، و لو قال للعامل: لك ثلث ربحه و ثلثا باقي الربح صحّ و كان له سبعة أتساع</w:t>
      </w:r>
      <w:r>
        <w:rPr>
          <w:rStyle w:val="FootnoteReference"/>
        </w:rPr>
        <w:footnoteReference w:id="341"/>
      </w:r>
      <w:r>
        <w:rPr>
          <w:rFonts w:ascii="IRNazanin" w:hAnsi="IRNazanin" w:eastAsia="IRNazanin" w:cs="IRNazanin"/>
          <w:lang w:bidi="fa-IR"/>
          <w:color w:val="111111"/>
          <w:sz w:val="28"/>
          <w:szCs w:val="28"/>
          <w:rtl/>
        </w:rPr>
        <w:t xml:space="preserve">الربح.</w:t>
      </w:r>
    </w:p>
    <w:p>
      <w:pPr>
        <w:pStyle w:val="BookText"/>
      </w:pPr>
      <w:r>
        <w:rPr>
          <w:rFonts w:ascii="Amiri" w:hAnsi="Amiri" w:eastAsia="Amiri" w:cs="Amiri"/>
          <w:lang w:bidi="ar-SA"/>
          <w:color w:val="111111"/>
          <w:sz w:val="28"/>
          <w:szCs w:val="28"/>
          <w:rtl/>
        </w:rPr>
        <w:t xml:space="preserve">و لو قال: لك ثلث الربح و ثلث ما بقي، كان له خمسة أتساعه.</w:t>
      </w:r>
    </w:p>
    <w:p>
      <w:pPr>
        <w:pStyle w:val="BookText"/>
      </w:pPr>
      <w:r>
        <w:rPr>
          <w:rFonts w:ascii="Amiri" w:hAnsi="Amiri" w:eastAsia="Amiri" w:cs="Amiri"/>
          <w:lang w:bidi="ar-SA"/>
          <w:color w:val="111111"/>
          <w:sz w:val="28"/>
          <w:szCs w:val="28"/>
          <w:rtl/>
        </w:rPr>
        <w:t xml:space="preserve">و لو قال: ثلث الربح و ربع ما بقي، فالنصف.</w:t>
      </w:r>
    </w:p>
    <w:p>
      <w:pPr>
        <w:pStyle w:val="BookText"/>
      </w:pPr>
      <w:r>
        <w:rPr>
          <w:rFonts w:ascii="Amiri" w:hAnsi="Amiri" w:eastAsia="Amiri" w:cs="Amiri"/>
          <w:lang w:bidi="ar-SA"/>
          <w:color w:val="111111"/>
          <w:sz w:val="28"/>
          <w:szCs w:val="28"/>
          <w:rtl/>
        </w:rPr>
        <w:t xml:space="preserve">و لو قال: ربع الربح و ربع الباقي، فله ثلاثة أثمان و نصف ثمن، سواء عرف بالحساب، أو لا.</w:t>
      </w:r>
    </w:p>
    <w:p>
      <w:pPr>
        <w:pStyle w:val="BookText"/>
      </w:pPr>
      <w:r>
        <w:rPr>
          <w:rFonts w:ascii="Amiri" w:hAnsi="Amiri" w:eastAsia="Amiri" w:cs="Amiri"/>
          <w:lang w:bidi="ar-SA"/>
          <w:color w:val="111111"/>
          <w:sz w:val="28"/>
          <w:szCs w:val="28"/>
          <w:rtl/>
        </w:rPr>
        <w:t xml:space="preserve">و لو قال المالك: على أنّ لك النصف ولي الثلث، صحّ‌، و كان السدس له أيضا، و لو قال: خذه على النصف، و لم يتبيّن صحّ‌، و كان الشرط للعامل، لأنّ النماء للمالك فيصرف الشرط إلى من يفتقر إلى ذكره في حقه.</w:t>
      </w:r>
    </w:p>
    <w:p>
      <w:pPr>
        <w:pStyle w:val="BookText"/>
      </w:pPr>
      <w:r>
        <w:rPr>
          <w:rFonts w:ascii="Amiri" w:hAnsi="Amiri" w:eastAsia="Amiri" w:cs="Amiri"/>
          <w:lang w:bidi="ar-SA"/>
          <w:color w:val="111111"/>
          <w:sz w:val="28"/>
          <w:szCs w:val="28"/>
          <w:rtl/>
        </w:rPr>
        <w:t xml:space="preserve">و لو اختلفا فقال العامل: شرطته لي، و قال المالك: شرطته لنفسي، احتمل تقديم قول العامل، لأنّه يدّعي الظاهر.</w:t>
      </w:r>
    </w:p>
    <w:p>
      <w:pPr>
        <w:pStyle w:val="Heading6"/>
      </w:pPr>
      <w:bookmarkStart w:id="1152" w:name="_Toc636"/>
      <w:r>
        <w:t>4549. الثامن: إذا قال: خذه قراضا على أنّ الربح كلّه لي بطل،</w:t>
      </w:r>
      <w:bookmarkEnd w:id="1152"/>
    </w:p>
    <w:p>
      <w:pPr>
        <w:pStyle w:val="BookText"/>
      </w:pPr>
      <w:r>
        <w:rPr>
          <w:rFonts w:ascii="Amiri" w:hAnsi="Amiri" w:eastAsia="Amiri" w:cs="Amiri"/>
          <w:lang w:bidi="ar-SA"/>
          <w:color w:val="111111"/>
          <w:sz w:val="28"/>
          <w:szCs w:val="28"/>
          <w:rtl/>
        </w:rPr>
        <w:t xml:space="preserve">و كذا يبطل لو قال: كله لك، و لا يكون بضاعة و لا قرضا، و لو لم يذكر قراضا، كان الأوّل بضاعة و الثاني قرضا.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8" w:name="pg11083_127682"/>
    <w:bookmarkEnd w:id="208"/>
    <w:p>
      <w:pPr>
        <w:pStyle w:val="BookText"/>
      </w:pPr>
      <w:r>
        <w:rPr>
          <w:rFonts w:ascii="Amiri" w:hAnsi="Amiri" w:eastAsia="Amiri" w:cs="Amiri"/>
          <w:lang w:bidi="ar-SA"/>
          <w:color w:val="111111"/>
          <w:sz w:val="28"/>
          <w:szCs w:val="28"/>
          <w:rtl/>
        </w:rPr>
        <w:t xml:space="preserve">و لو قال: خذه و الربح كلّه لك، و لا ضمان عليك، كان قرضا قد شرط فيه نفي الضمان، و لا ينتفي بشرطه، و كذا لو قال: خذه و الربح كلّه لي كان بضاعة، فلو قال: و عليك الضمان، لم يلزمه.</w:t>
      </w:r>
    </w:p>
    <w:p>
      <w:pPr>
        <w:pStyle w:val="BookText"/>
      </w:pPr>
      <w:r>
        <w:rPr>
          <w:rFonts w:ascii="Amiri" w:hAnsi="Amiri" w:eastAsia="Amiri" w:cs="Amiri"/>
          <w:lang w:bidi="ar-SA"/>
          <w:color w:val="111111"/>
          <w:sz w:val="28"/>
          <w:szCs w:val="28"/>
          <w:rtl/>
        </w:rPr>
        <w:t xml:space="preserve">و لو قال: خذه على أنّ لي نصف الربح إلاّ عشرة دراهم، لم يصحّ‌.</w:t>
      </w:r>
    </w:p>
    <w:p>
      <w:pPr>
        <w:pStyle w:val="BookText"/>
      </w:pPr>
      <w:r>
        <w:rPr>
          <w:rFonts w:ascii="Amiri" w:hAnsi="Amiri" w:eastAsia="Amiri" w:cs="Amiri"/>
          <w:lang w:bidi="ar-SA"/>
          <w:color w:val="111111"/>
          <w:sz w:val="28"/>
          <w:szCs w:val="28"/>
          <w:rtl/>
        </w:rPr>
        <w:t xml:space="preserve">و لو قال: قارضتك على أنّ لك شركة في الربح، أو شركاء، لم يصحّ لعدم البيان، و لا يكون له مضاربة المثل.</w:t>
      </w:r>
    </w:p>
    <w:p>
      <w:pPr>
        <w:pStyle w:val="Heading6"/>
      </w:pPr>
      <w:bookmarkStart w:id="1153" w:name="_Toc637"/>
      <w:r>
        <w:t>4550. التاسع: لو قارض اثنان واحدا، و شرطا له قدرا واحدا من الربح، جاز،</w:t>
      </w:r>
      <w:bookmarkEnd w:id="1153"/>
    </w:p>
    <w:p>
      <w:pPr>
        <w:pStyle w:val="BookText"/>
      </w:pPr>
      <w:r>
        <w:rPr>
          <w:rFonts w:ascii="Amiri" w:hAnsi="Amiri" w:eastAsia="Amiri" w:cs="Amiri"/>
          <w:lang w:bidi="ar-SA"/>
          <w:color w:val="111111"/>
          <w:sz w:val="28"/>
          <w:szCs w:val="28"/>
          <w:rtl/>
        </w:rPr>
        <w:t xml:space="preserve">و كذا لو اختلفا فشرط أحدهما أكثر و الآخر أقل، و لو شرط أحدهما النصف و الآخر الثلث على أن يكون الباقي بينهما بالسوية، احتمل المنع و الجواز، و قوّى الشيخ المنع.</w:t>
      </w:r>
      <w:r>
        <w:rPr>
          <w:rStyle w:val="FootnoteReference"/>
        </w:rPr>
        <w:footnoteReference w:id="342"/>
      </w:r>
    </w:p>
    <w:p>
      <w:pPr>
        <w:pStyle w:val="Heading5"/>
      </w:pPr>
      <w:bookmarkStart w:id="1154" w:name="_Toc638"/>
      <w:r>
        <w:t>الفصل الثاني: في الأحكام</w:t>
      </w:r>
      <w:bookmarkEnd w:id="1154"/>
    </w:p>
    <w:p>
      <w:pPr>
        <w:pStyle w:val="Heading6"/>
      </w:pPr>
      <w:bookmarkStart w:id="1155" w:name="_Toc639"/>
      <w:r>
        <w:t>اشارة</w:t>
      </w:r>
      <w:bookmarkEnd w:id="1155"/>
    </w:p>
    <w:p>
      <w:pPr>
        <w:pStyle w:val="BookText"/>
      </w:pPr>
      <w:r>
        <w:rPr>
          <w:rFonts w:ascii="Amiri" w:hAnsi="Amiri" w:eastAsia="Amiri" w:cs="Amiri"/>
          <w:lang w:bidi="ar-SA"/>
          <w:color w:val="111111"/>
          <w:sz w:val="28"/>
          <w:szCs w:val="28"/>
          <w:rtl/>
        </w:rPr>
        <w:t xml:space="preserve">و فيه سبعة و ثلاثون بحثا:</w:t>
      </w:r>
    </w:p>
    <w:p>
      <w:pPr>
        <w:pStyle w:val="Heading6"/>
      </w:pPr>
      <w:bookmarkStart w:id="1156" w:name="_Toc640"/>
      <w:r>
        <w:t>4551. الأوّل: العامل أمين لا يضمن ما يتلف إلاّ بالتفريط أو التعدّي،</w:t>
      </w:r>
      <w:bookmarkEnd w:id="1156"/>
    </w:p>
    <w:p>
      <w:pPr>
        <w:pStyle w:val="BookText"/>
      </w:pPr>
      <w:r>
        <w:rPr>
          <w:rFonts w:ascii="Amiri" w:hAnsi="Amiri" w:eastAsia="Amiri" w:cs="Amiri"/>
          <w:lang w:bidi="ar-SA"/>
          <w:color w:val="111111"/>
          <w:sz w:val="28"/>
          <w:szCs w:val="28"/>
          <w:rtl/>
        </w:rPr>
        <w:t xml:space="preserve">و قوله مقبول في التلف مع اليمين، و هل يقبل في الردّ؟ قولان.</w:t>
      </w:r>
    </w:p>
    <w:p>
      <w:pPr>
        <w:pStyle w:val="Heading6"/>
      </w:pPr>
      <w:bookmarkStart w:id="1157" w:name="_Toc641"/>
      <w:r>
        <w:t>4552. الثاني: إذا اشترى العامل من ينعتق على المالك،</w:t>
      </w:r>
      <w:bookmarkEnd w:id="1157"/>
    </w:p>
    <w:p>
      <w:pPr>
        <w:pStyle w:val="BookText"/>
      </w:pPr>
      <w:r>
        <w:rPr>
          <w:rFonts w:ascii="Amiri" w:hAnsi="Amiri" w:eastAsia="Amiri" w:cs="Amiri"/>
          <w:lang w:bidi="ar-SA"/>
          <w:color w:val="111111"/>
          <w:sz w:val="28"/>
          <w:szCs w:val="28"/>
          <w:rtl/>
        </w:rPr>
        <w:t xml:space="preserve">فإن كان بإذنه،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9" w:name="pg11083_127683"/>
    <w:bookmarkEnd w:id="209"/>
    <w:p>
      <w:pPr>
        <w:pStyle w:val="BookText"/>
      </w:pPr>
      <w:r>
        <w:rPr>
          <w:rFonts w:ascii="Amiri" w:hAnsi="Amiri" w:eastAsia="Amiri" w:cs="Amiri"/>
          <w:lang w:bidi="ar-SA"/>
          <w:color w:val="111111"/>
          <w:sz w:val="28"/>
          <w:szCs w:val="28"/>
          <w:rtl/>
        </w:rPr>
        <w:t xml:space="preserve">صحّ الشراء و انعتق، فإن لم يبق من مال القراض شيء بطل القراض، و إلاّ بطل في الثمن خاصّة، ثمّ العبد على التقديرين إن كان فيه فضل، قال الشيخ: ضمن المالك حصّة العامل</w:t>
      </w:r>
      <w:r>
        <w:rPr>
          <w:rStyle w:val="FootnoteReference"/>
        </w:rPr>
        <w:footnoteReference w:id="343"/>
      </w:r>
      <w:r>
        <w:rPr>
          <w:rFonts w:ascii="Amiri" w:hAnsi="Amiri" w:eastAsia="Amiri" w:cs="Amiri"/>
          <w:lang w:bidi="ar-SA"/>
          <w:color w:val="111111"/>
          <w:sz w:val="28"/>
          <w:szCs w:val="28"/>
          <w:rtl/>
        </w:rPr>
        <w:t xml:space="preserve">و الأقرب الأجرة، و إن لم يكن فيه فضل لم يضمن المالك على قول الشيخ شيئا، و على قولنا ففي الأجرة نظر.</w:t>
      </w:r>
    </w:p>
    <w:p>
      <w:pPr>
        <w:pStyle w:val="BookText"/>
      </w:pPr>
      <w:r>
        <w:rPr>
          <w:rFonts w:ascii="Amiri" w:hAnsi="Amiri" w:eastAsia="Amiri" w:cs="Amiri"/>
          <w:lang w:bidi="ar-SA"/>
          <w:color w:val="111111"/>
          <w:sz w:val="28"/>
          <w:szCs w:val="28"/>
          <w:rtl/>
        </w:rPr>
        <w:t xml:space="preserve">و إن كان بغير إذنه فإن كان بالعين بطل الشراء، قاله الشيخ</w:t>
      </w:r>
      <w:r>
        <w:rPr>
          <w:rStyle w:val="FootnoteReference"/>
        </w:rPr>
        <w:footnoteReference w:id="344"/>
      </w:r>
      <w:r>
        <w:rPr>
          <w:rFonts w:ascii="Amiri" w:hAnsi="Amiri" w:eastAsia="Amiri" w:cs="Amiri"/>
          <w:lang w:bidi="ar-SA"/>
          <w:color w:val="111111"/>
          <w:sz w:val="28"/>
          <w:szCs w:val="28"/>
          <w:rtl/>
        </w:rPr>
        <w:t xml:space="preserve">و الأقرب وقوفه على الإجازة، و إن كان في الذمّة، فإن ذكر المالك، وقف على الإجازة، و إن لم يذكر، وقع له، و ليس له دفع الثمن من مال القراض، فإن خالف ضمن.</w:t>
      </w:r>
    </w:p>
    <w:p>
      <w:pPr>
        <w:pStyle w:val="BookText"/>
      </w:pPr>
      <w:r>
        <w:rPr>
          <w:rFonts w:ascii="Amiri" w:hAnsi="Amiri" w:eastAsia="Amiri" w:cs="Amiri"/>
          <w:lang w:bidi="ar-SA"/>
          <w:color w:val="111111"/>
          <w:sz w:val="28"/>
          <w:szCs w:val="28"/>
          <w:rtl/>
        </w:rPr>
        <w:t xml:space="preserve">و الوكيل في شراء عبد مطلق، لو اشترى من ينعتق على المالك، فالأقرب وقوفه على إجازة الموكّل.</w:t>
      </w:r>
    </w:p>
    <w:p>
      <w:pPr>
        <w:pStyle w:val="Heading6"/>
      </w:pPr>
      <w:bookmarkStart w:id="1158" w:name="_Toc642"/>
      <w:r>
        <w:t>4553. الثالث: إذا اشترى زوجة المالك، احتمل الصحة و البطلان،</w:t>
      </w:r>
      <w:bookmarkEnd w:id="1158"/>
    </w:p>
    <w:p>
      <w:pPr>
        <w:pStyle w:val="BookText"/>
      </w:pPr>
      <w:r>
        <w:rPr>
          <w:rFonts w:ascii="Amiri" w:hAnsi="Amiri" w:eastAsia="Amiri" w:cs="Amiri"/>
          <w:lang w:bidi="ar-SA"/>
          <w:color w:val="111111"/>
          <w:sz w:val="28"/>
          <w:szCs w:val="28"/>
          <w:rtl/>
        </w:rPr>
        <w:t xml:space="preserve">و لو أذن، صحّ و بطل النكاح، و لو قلنا بالصحّة مع الإطلاق، لو كان بعد الدخول، استحق المولى المهر، و إن كان قبله فإشكال.</w:t>
      </w:r>
    </w:p>
    <w:p>
      <w:pPr>
        <w:pStyle w:val="BookText"/>
      </w:pPr>
      <w:r>
        <w:rPr>
          <w:rFonts w:ascii="Amiri" w:hAnsi="Amiri" w:eastAsia="Amiri" w:cs="Amiri"/>
          <w:lang w:bidi="ar-SA"/>
          <w:color w:val="111111"/>
          <w:sz w:val="28"/>
          <w:szCs w:val="28"/>
          <w:rtl/>
        </w:rPr>
        <w:t xml:space="preserve">و لو كان المالك امرأة، فاشترى العامل زوجها بإذنها، صحّ الشراء، و بطل النكاح، و كان العبد قراضا، و إن كان بغير إذنها، بطل الشراء إن كان بالعين، و إن كان في الذمّة وقع له إن لم يذكرها لفظا، و إلاّ بطل مع عدم الإجازة.</w:t>
      </w:r>
    </w:p>
    <w:p>
      <w:pPr>
        <w:pStyle w:val="Heading6"/>
      </w:pPr>
      <w:bookmarkStart w:id="1159" w:name="_Toc643"/>
      <w:r>
        <w:t>4554. الرابع: إذا اشترى المأذون من ينعتق على سيّده بإذنه، صحّ‌</w:t>
      </w:r>
      <w:bookmarkEnd w:id="1159"/>
    </w:p>
    <w:p>
      <w:pPr>
        <w:pStyle w:val="BookText"/>
      </w:pPr>
      <w:r>
        <w:rPr>
          <w:rFonts w:ascii="Amiri" w:hAnsi="Amiri" w:eastAsia="Amiri" w:cs="Amiri"/>
          <w:lang w:bidi="ar-SA"/>
          <w:color w:val="111111"/>
          <w:sz w:val="28"/>
          <w:szCs w:val="28"/>
          <w:rtl/>
        </w:rPr>
        <w:t xml:space="preserve">و الوجه أنّه يعتق على المولى و يأخذ المأذون القيمة من مولاه، ليصرفه في الثمن، و إن كان بغير إذنه، بطل، سواء اشتراه في الذمّة، أو بالعين، بخلاف العامل</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10" w:name="pg11083_127684"/>
    <w:bookmarkEnd w:id="210"/>
    <w:p>
      <w:pPr>
        <w:pStyle w:val="BookText"/>
      </w:pPr>
      <w:r>
        <w:rPr>
          <w:rFonts w:ascii="Amiri" w:hAnsi="Amiri" w:eastAsia="Amiri" w:cs="Amiri"/>
          <w:lang w:bidi="ar-SA"/>
          <w:color w:val="111111"/>
          <w:sz w:val="28"/>
          <w:szCs w:val="28"/>
          <w:rtl/>
        </w:rPr>
        <w:t xml:space="preserve">إذا اشترى في الذمّة، و لا فرق بين أن يشتريه بدين على المأذون أو بغيره.</w:t>
      </w:r>
    </w:p>
    <w:p>
      <w:pPr>
        <w:pStyle w:val="Heading6"/>
      </w:pPr>
      <w:bookmarkStart w:id="1160" w:name="_Toc644"/>
      <w:r>
        <w:t>4555. الخامس: إذا اشترى العامل أبا نفسه،</w:t>
      </w:r>
      <w:bookmarkEnd w:id="1160"/>
    </w:p>
    <w:p>
      <w:pPr>
        <w:pStyle w:val="BookText"/>
      </w:pPr>
      <w:r>
        <w:rPr>
          <w:rFonts w:ascii="Amiri" w:hAnsi="Amiri" w:eastAsia="Amiri" w:cs="Amiri"/>
          <w:lang w:bidi="ar-SA"/>
          <w:color w:val="111111"/>
          <w:sz w:val="28"/>
          <w:szCs w:val="28"/>
          <w:rtl/>
        </w:rPr>
        <w:t xml:space="preserve">فإن لم يكن فيه ربح، صحّ الشراء للقراض، و جاز بيعه، فإن بيع قبل ظهور الربح، فلا بحث، و إن بقي في يده حتى ظهر ربح، و قلنا انّه يملك الحصّة بالظهور و هو الأقوى، عتق عليه قدر ما ملكه</w:t>
      </w:r>
      <w:r>
        <w:rPr>
          <w:rStyle w:val="FootnoteReference"/>
        </w:rPr>
        <w:footnoteReference w:id="345"/>
      </w:r>
      <w:r>
        <w:rPr>
          <w:rFonts w:ascii="Amiri" w:hAnsi="Amiri" w:eastAsia="Amiri" w:cs="Amiri"/>
          <w:lang w:bidi="ar-SA"/>
          <w:color w:val="111111"/>
          <w:sz w:val="28"/>
          <w:szCs w:val="28"/>
          <w:rtl/>
        </w:rPr>
        <w:t xml:space="preserve">و يستسعى العبد في الباقي، و هل يقوم على العامل مع يساره‌؟</w:t>
      </w:r>
    </w:p>
    <w:p>
      <w:pPr>
        <w:pStyle w:val="BookText"/>
      </w:pPr>
      <w:r>
        <w:rPr>
          <w:rFonts w:ascii="Amiri" w:hAnsi="Amiri" w:eastAsia="Amiri" w:cs="Amiri"/>
          <w:lang w:bidi="ar-SA"/>
          <w:color w:val="111111"/>
          <w:sz w:val="28"/>
          <w:szCs w:val="28"/>
          <w:rtl/>
        </w:rPr>
        <w:t xml:space="preserve">قال الشيخ: نعم</w:t>
      </w:r>
      <w:r>
        <w:rPr>
          <w:rStyle w:val="FootnoteReference"/>
        </w:rPr>
        <w:footnoteReference w:id="346"/>
      </w:r>
      <w:r>
        <w:rPr>
          <w:rFonts w:ascii="Amiri" w:hAnsi="Amiri" w:eastAsia="Amiri" w:cs="Amiri"/>
          <w:lang w:bidi="ar-SA"/>
          <w:color w:val="111111"/>
          <w:sz w:val="28"/>
          <w:szCs w:val="28"/>
          <w:rtl/>
        </w:rPr>
        <w:t xml:space="preserve">و الأقرب أنّه يستسعى العبد، و إن كان العامل موسرا، و إن اشتراه و كان فيه ربح، فالوجه صحّة الشراء أيضا.</w:t>
      </w:r>
    </w:p>
    <w:p>
      <w:pPr>
        <w:pStyle w:val="BookText"/>
      </w:pPr>
      <w:r>
        <w:rPr>
          <w:rFonts w:ascii="Amiri" w:hAnsi="Amiri" w:eastAsia="Amiri" w:cs="Amiri"/>
          <w:lang w:bidi="ar-SA"/>
          <w:color w:val="111111"/>
          <w:sz w:val="28"/>
          <w:szCs w:val="28"/>
          <w:rtl/>
        </w:rPr>
        <w:t xml:space="preserve">و إن قلنا انّه يملك الحصّة بالقسمة، لم ينعتق عليه نصيبه</w:t>
      </w:r>
    </w:p>
    <w:p>
      <w:pPr>
        <w:pStyle w:val="Heading6"/>
      </w:pPr>
      <w:bookmarkStart w:id="1161" w:name="_Toc645"/>
      <w:r>
        <w:t>4556. السادس: إذا فسخ المالك القراض، و كان المال ناضّا، قبل التصرف أو بعده، و لا ربح،</w:t>
      </w:r>
      <w:bookmarkEnd w:id="1161"/>
    </w:p>
    <w:p>
      <w:pPr>
        <w:pStyle w:val="BookText"/>
      </w:pPr>
      <w:r>
        <w:rPr>
          <w:rFonts w:ascii="Amiri" w:hAnsi="Amiri" w:eastAsia="Amiri" w:cs="Amiri"/>
          <w:lang w:bidi="ar-SA"/>
          <w:color w:val="111111"/>
          <w:sz w:val="28"/>
          <w:szCs w:val="28"/>
          <w:rtl/>
        </w:rPr>
        <w:t xml:space="preserve">أخذ المالك المال أجمع، و هل للعامل أجرة المثل إلى ذلك الوقت مع العمل‌؟ فيه نظر، و لو كان ربح اقتسماه على الشرط، و لو كان به عروض، قال الشيخ: للعامل بيعه، سواء ظهر فيه ربح، أو لا، لجواز أن يرغب فيه من يشتريه بربح إلاّ أن يدفع المالك قيمة العروض بقول مقوّمين، فليس له البيع حينئذ</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 ليس للعامل بيعه مع فسخ المالك بل يقتسمانه إن كان فيه ربح، و إن لم يكن، أخذه المالك.</w:t>
      </w:r>
    </w:p>
    <w:p>
      <w:pPr>
        <w:pStyle w:val="BookText"/>
      </w:pPr>
      <w:r>
        <w:rPr>
          <w:rFonts w:ascii="Amiri" w:hAnsi="Amiri" w:eastAsia="Amiri" w:cs="Amiri"/>
          <w:lang w:bidi="ar-SA"/>
          <w:color w:val="111111"/>
          <w:sz w:val="28"/>
          <w:szCs w:val="28"/>
          <w:rtl/>
        </w:rPr>
        <w:t xml:space="preserve">و لو وجد العامل من يشتريه بربح، كان له بيعه، أو يتقبل به المالك بالربح،</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1" w:name="pg11083_127685"/>
    <w:bookmarkEnd w:id="211"/>
    <w:p>
      <w:pPr>
        <w:pStyle w:val="BookText"/>
      </w:pPr>
      <w:r>
        <w:rPr>
          <w:rFonts w:ascii="IRNazanin" w:hAnsi="IRNazanin" w:eastAsia="IRNazanin" w:cs="IRNazanin"/>
          <w:lang w:bidi="fa-IR"/>
          <w:color w:val="111111"/>
          <w:sz w:val="28"/>
          <w:szCs w:val="28"/>
          <w:rtl/>
        </w:rPr>
        <w:t xml:space="preserve">قاله بعض الجمهور</w:t>
      </w:r>
      <w:r>
        <w:rPr>
          <w:rStyle w:val="FootnoteReference"/>
        </w:rPr>
        <w:footnoteReference w:id="348"/>
      </w:r>
      <w:r>
        <w:rPr>
          <w:rFonts w:ascii="Amiri" w:hAnsi="Amiri" w:eastAsia="Amiri" w:cs="Amiri"/>
          <w:lang w:bidi="ar-SA"/>
          <w:color w:val="111111"/>
          <w:sz w:val="28"/>
          <w:szCs w:val="28"/>
          <w:rtl/>
        </w:rPr>
        <w:t xml:space="preserve">و الأقرب أنّه ليس كذلك، لأنّ حدوث الزيادة بعد فسخ العقد، فلا يستحقها العامل، قال: فلو امتنع العامل من البيع الزمه المالك بانضاض المال</w:t>
      </w:r>
      <w:r>
        <w:rPr>
          <w:rStyle w:val="FootnoteReference"/>
        </w:rPr>
        <w:footnoteReference w:id="349"/>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أمّا لو كان المال دينا، فإن باع نسيئة، كان على العامل تحصيله ممّن هو عليه، و للمالك إجباره عليه مع الامتناع، و إن لم يكن فيه ربح، و فيه احتمال ضعيف، و كذا البحث لو كان الفاسخ العامل، و إذا قلنا بوجوب البيع على العامل لو باع برأس المال لم يجب بيع الباقي و انضاض ثمنه، و لو كان نسيئة وجب.</w:t>
      </w:r>
    </w:p>
    <w:p>
      <w:pPr>
        <w:pStyle w:val="BookText"/>
      </w:pPr>
      <w:r>
        <w:rPr>
          <w:rFonts w:ascii="Amiri" w:hAnsi="Amiri" w:eastAsia="Amiri" w:cs="Amiri"/>
          <w:lang w:bidi="ar-SA"/>
          <w:color w:val="111111"/>
          <w:sz w:val="28"/>
          <w:szCs w:val="28"/>
          <w:rtl/>
        </w:rPr>
        <w:t xml:space="preserve">و لو طلب أحدهما قسمة الربح مع بقاء المضاربة، لم يجبر الآخر عليها سواء كان الممتنع المالك، أو العامل، و لو اتّفقا على القسمة، جاز، فإن خسر ردّ العامل أقلّ الأمرين من نصف الخسارة و من جميع ما أخذه.</w:t>
      </w:r>
    </w:p>
    <w:p>
      <w:pPr>
        <w:pStyle w:val="Heading6"/>
      </w:pPr>
      <w:bookmarkStart w:id="1162" w:name="_Toc646"/>
      <w:r>
        <w:t>4557. السابع: إذا مات المالك، فإن كان المال ناضّا قبل التصرّف أو بعده، و لا ربح،</w:t>
      </w:r>
      <w:bookmarkEnd w:id="1162"/>
    </w:p>
    <w:p>
      <w:pPr>
        <w:pStyle w:val="BookText"/>
      </w:pPr>
      <w:r>
        <w:rPr>
          <w:rFonts w:ascii="Amiri" w:hAnsi="Amiri" w:eastAsia="Amiri" w:cs="Amiri"/>
          <w:lang w:bidi="ar-SA"/>
          <w:color w:val="111111"/>
          <w:sz w:val="28"/>
          <w:szCs w:val="28"/>
          <w:rtl/>
        </w:rPr>
        <w:t xml:space="preserve">أخذه الوارث، و إن كان فيه ربح، قاسمه، و إن كان عروض، قال الشيخ كان للعامل بيعه إلاّ أن يمنعه الوارث</w:t>
      </w:r>
      <w:r>
        <w:rPr>
          <w:rStyle w:val="FootnoteReference"/>
        </w:rPr>
        <w:footnoteReference w:id="350"/>
      </w:r>
      <w:r>
        <w:rPr>
          <w:rFonts w:ascii="Amiri" w:hAnsi="Amiri" w:eastAsia="Amiri" w:cs="Amiri"/>
          <w:lang w:bidi="ar-SA"/>
          <w:color w:val="111111"/>
          <w:sz w:val="28"/>
          <w:szCs w:val="28"/>
          <w:rtl/>
        </w:rPr>
        <w:t xml:space="preserve">و هل للعامل إجباره على البيع‌؟ فيه ما تقدّم، و لو كان دينا كان على العامل تحصيله.</w:t>
      </w:r>
    </w:p>
    <w:p>
      <w:pPr>
        <w:pStyle w:val="BookText"/>
      </w:pPr>
      <w:r>
        <w:rPr>
          <w:rFonts w:ascii="Amiri" w:hAnsi="Amiri" w:eastAsia="Amiri" w:cs="Amiri"/>
          <w:lang w:bidi="ar-SA"/>
          <w:color w:val="111111"/>
          <w:sz w:val="28"/>
          <w:szCs w:val="28"/>
          <w:rtl/>
        </w:rPr>
        <w:t xml:space="preserve">و لو أراد الوارث إقرار العامل، فإن كان المال ناضّا افتقر إلى تجديد عقد، و إن كان به عروض لم يجز.</w:t>
      </w:r>
    </w:p>
    <w:p>
      <w:pPr>
        <w:pStyle w:val="BookText"/>
      </w:pPr>
      <w:r>
        <w:rPr>
          <w:rFonts w:ascii="Amiri" w:hAnsi="Amiri" w:eastAsia="Amiri" w:cs="Amiri"/>
          <w:lang w:bidi="ar-SA"/>
          <w:color w:val="111111"/>
          <w:sz w:val="28"/>
          <w:szCs w:val="28"/>
          <w:rtl/>
        </w:rPr>
        <w:t xml:space="preserve">و لو مات العامل، و كان المال ناضّا، و لا ربح، أخذه المالك، و إن كان به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2" w:name="pg11083_127686"/>
    <w:bookmarkEnd w:id="212"/>
    <w:p>
      <w:pPr>
        <w:pStyle w:val="BookText"/>
      </w:pPr>
      <w:r>
        <w:rPr>
          <w:rFonts w:ascii="Amiri" w:hAnsi="Amiri" w:eastAsia="Amiri" w:cs="Amiri"/>
          <w:lang w:bidi="ar-SA"/>
          <w:color w:val="111111"/>
          <w:sz w:val="28"/>
          <w:szCs w:val="28"/>
          <w:rtl/>
        </w:rPr>
        <w:t xml:space="preserve">ربح، قاسم الوارث، و إن كان به عروض، كان للمالك منع الوارث من البيع، و أخذه الحاكم باعه، أو قوّمه على المالك، فإن كان فيه ربح قسّمه بين المالك و الوارث، و إن طلب المالك إقرار الوارث، فإن كان المال ناضّا صحّ استيناف العقد و إلاّ فلا.</w:t>
      </w:r>
    </w:p>
    <w:p>
      <w:pPr>
        <w:pStyle w:val="Heading6"/>
      </w:pPr>
      <w:bookmarkStart w:id="1163" w:name="_Toc647"/>
      <w:r>
        <w:t>4558. الثامن: إذا قارض على النصف، فقارض العامل غيره بإذن المالك و شرط الربح بينه و بين المالك نصفين،</w:t>
      </w:r>
      <w:bookmarkEnd w:id="1163"/>
    </w:p>
    <w:p>
      <w:pPr>
        <w:pStyle w:val="BookText"/>
      </w:pPr>
      <w:r>
        <w:rPr>
          <w:rFonts w:ascii="Amiri" w:hAnsi="Amiri" w:eastAsia="Amiri" w:cs="Amiri"/>
          <w:lang w:bidi="ar-SA"/>
          <w:color w:val="111111"/>
          <w:sz w:val="28"/>
          <w:szCs w:val="28"/>
          <w:rtl/>
        </w:rPr>
        <w:t xml:space="preserve">صحّ‌، و كان الربح بين المالك و الثاني، و إن شرط بعضه لنفسه، بطل و كان الربح للمالك، و عليه أجرة مثل الثاني</w:t>
      </w:r>
      <w:r>
        <w:rPr>
          <w:rStyle w:val="FootnoteReference"/>
        </w:rPr>
        <w:footnoteReference w:id="351"/>
      </w:r>
      <w:r>
        <w:rPr>
          <w:rFonts w:ascii="Amiri" w:hAnsi="Amiri" w:eastAsia="Amiri" w:cs="Amiri"/>
          <w:lang w:bidi="ar-SA"/>
          <w:color w:val="111111"/>
          <w:sz w:val="28"/>
          <w:szCs w:val="28"/>
          <w:rtl/>
        </w:rPr>
        <w:t xml:space="preserve">و لا شيء للأوّل.</w:t>
      </w:r>
    </w:p>
    <w:p>
      <w:pPr>
        <w:pStyle w:val="BookText"/>
      </w:pPr>
      <w:r>
        <w:rPr>
          <w:rFonts w:ascii="Amiri" w:hAnsi="Amiri" w:eastAsia="Amiri" w:cs="Amiri"/>
          <w:lang w:bidi="ar-SA"/>
          <w:color w:val="111111"/>
          <w:sz w:val="28"/>
          <w:szCs w:val="28"/>
          <w:rtl/>
        </w:rPr>
        <w:t xml:space="preserve">و إن كان بغير إذن المالك، و شرط الربح بينه و بين الثاني دون المالك، بطل، ثمّ إن ربح احتمل أن يكون الربح كلّه للمالك و نصفه، فيكون النصف الآخر للعامل الأوّل، و عليه للثاني الأجرة، و هو الأقرب.</w:t>
      </w:r>
    </w:p>
    <w:p>
      <w:pPr>
        <w:pStyle w:val="BookText"/>
      </w:pPr>
      <w:r>
        <w:rPr>
          <w:rFonts w:ascii="Amiri" w:hAnsi="Amiri" w:eastAsia="Amiri" w:cs="Amiri"/>
          <w:lang w:bidi="ar-SA"/>
          <w:color w:val="111111"/>
          <w:sz w:val="28"/>
          <w:szCs w:val="28"/>
          <w:rtl/>
        </w:rPr>
        <w:t xml:space="preserve">و يحتمل كون النصف الثاني بين العاملين و يرجع الثاني على الأوّل بنصف أجرة عمله، و يحتمل عدم الرجوع.</w:t>
      </w:r>
    </w:p>
    <w:p>
      <w:pPr>
        <w:pStyle w:val="BookText"/>
      </w:pPr>
      <w:r>
        <w:rPr>
          <w:rFonts w:ascii="Amiri" w:hAnsi="Amiri" w:eastAsia="Amiri" w:cs="Amiri"/>
          <w:lang w:bidi="ar-SA"/>
          <w:color w:val="111111"/>
          <w:sz w:val="28"/>
          <w:szCs w:val="28"/>
          <w:rtl/>
        </w:rPr>
        <w:t xml:space="preserve">و يحتمل أن لا يكون للمالك شيء من الربح، و يكون الربح كلّه بين العاملين، أو للأوّل، و عليه أجرة الثاني.</w:t>
      </w:r>
    </w:p>
    <w:p>
      <w:pPr>
        <w:pStyle w:val="BookText"/>
      </w:pPr>
      <w:r>
        <w:rPr>
          <w:rFonts w:ascii="Amiri" w:hAnsi="Amiri" w:eastAsia="Amiri" w:cs="Amiri"/>
          <w:lang w:bidi="ar-SA"/>
          <w:color w:val="111111"/>
          <w:sz w:val="28"/>
          <w:szCs w:val="28"/>
          <w:rtl/>
        </w:rPr>
        <w:t xml:space="preserve">و للمالك تضمين من شاء منهما، فإن رجع على الأوّل لم يكن للأوّل الرجوع على الثاني و إن طالب الثاني احتمل رجوعه على الأوّل، لغروره، و عدمه، لحصول التلف في يده، و لو كان الثاني عالما كان للأوّل الرجوع</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3" w:name="pg11083_127687"/>
    <w:bookmarkEnd w:id="213"/>
    <w:p>
      <w:pPr>
        <w:pStyle w:val="BookText"/>
      </w:pPr>
      <w:r>
        <w:rPr>
          <w:rFonts w:ascii="Amiri" w:hAnsi="Amiri" w:eastAsia="Amiri" w:cs="Amiri"/>
          <w:lang w:bidi="ar-SA"/>
          <w:color w:val="111111"/>
          <w:sz w:val="28"/>
          <w:szCs w:val="28"/>
          <w:rtl/>
        </w:rPr>
        <w:t xml:space="preserve">عليه إن رجع المالك عليه، و لا يرجع هو على الأوّل لو رجع عليه المالك.</w:t>
      </w:r>
    </w:p>
    <w:p>
      <w:pPr>
        <w:pStyle w:val="Heading6"/>
      </w:pPr>
      <w:bookmarkStart w:id="1164" w:name="_Toc648"/>
      <w:r>
        <w:t>4559. التاسع: إذا تصرّف العامل و حصل له فضل، ثمّ طلب القسمة، و كان المال ناضّا من جنس رأس المال،</w:t>
      </w:r>
      <w:bookmarkEnd w:id="1164"/>
    </w:p>
    <w:p>
      <w:pPr>
        <w:pStyle w:val="BookText"/>
      </w:pPr>
      <w:r>
        <w:rPr>
          <w:rFonts w:ascii="Amiri" w:hAnsi="Amiri" w:eastAsia="Amiri" w:cs="Amiri"/>
          <w:lang w:bidi="ar-SA"/>
          <w:color w:val="111111"/>
          <w:sz w:val="28"/>
          <w:szCs w:val="28"/>
          <w:rtl/>
        </w:rPr>
        <w:t xml:space="preserve">اقتسماه على ما شرط، و إن كان من غير جنسه، كالدراهم مع الدنانير، أخذ المالك بقيمة رأس المال، إن شاء، و اقتسما الباقي، و إلاّ باع العامل بقدر رأس المال، و قسّما الباقي، و إن كان عرضا، تخيّر المالك في الأخذ بقيمة رأس المال و طلب البيع به، و لو تعذّر بيع البعض بيع الجميع، و أخذ المالك رأس المال، و قسّما الباقي.</w:t>
      </w:r>
    </w:p>
    <w:p>
      <w:pPr>
        <w:pStyle w:val="BookText"/>
      </w:pPr>
      <w:r>
        <w:rPr>
          <w:rFonts w:ascii="Amiri" w:hAnsi="Amiri" w:eastAsia="Amiri" w:cs="Amiri"/>
          <w:lang w:bidi="ar-SA"/>
          <w:color w:val="111111"/>
          <w:sz w:val="28"/>
          <w:szCs w:val="28"/>
          <w:rtl/>
        </w:rPr>
        <w:t xml:space="preserve">و إن قال العامل: خذه أجمع، و قد تركت حقي، فإن قلنا يملك الحصّة بالظهور، لم يجب القبول، و إلاّ وجب.</w:t>
      </w:r>
    </w:p>
    <w:p>
      <w:pPr>
        <w:pStyle w:val="Heading6"/>
      </w:pPr>
      <w:bookmarkStart w:id="1165" w:name="_Toc649"/>
      <w:r>
        <w:t>4560. العاشر: إذا دفع ألفا للقراض، فاشترى العامل بها عبدا للقراض،</w:t>
      </w:r>
      <w:bookmarkEnd w:id="1165"/>
    </w:p>
    <w:p>
      <w:pPr>
        <w:pStyle w:val="BookText"/>
      </w:pPr>
      <w:r>
        <w:rPr>
          <w:rFonts w:ascii="Amiri" w:hAnsi="Amiri" w:eastAsia="Amiri" w:cs="Amiri"/>
          <w:lang w:bidi="ar-SA"/>
          <w:color w:val="111111"/>
          <w:sz w:val="28"/>
          <w:szCs w:val="28"/>
          <w:rtl/>
        </w:rPr>
        <w:t xml:space="preserve">إمّا بالعين، أو مطلقا، ثمّ اشترى عبدا آخر بألف، فإن كان بالعين، بطل الثاني. و إن كان بألف مطلقة، وقع الشراء له، و ليس له أن يدفع مال القراض فيها، فإن خالف، ضمن و الربح له.</w:t>
      </w:r>
    </w:p>
    <w:p>
      <w:pPr>
        <w:pStyle w:val="Heading6"/>
      </w:pPr>
      <w:bookmarkStart w:id="1166" w:name="_Toc650"/>
      <w:r>
        <w:t>4561. الحادي عشر: إذا دفع ألفين للقراض، فتلفت إحداهما بعد دورانها في التجارة،</w:t>
      </w:r>
      <w:bookmarkEnd w:id="1166"/>
    </w:p>
    <w:p>
      <w:pPr>
        <w:pStyle w:val="BookText"/>
      </w:pPr>
      <w:r>
        <w:rPr>
          <w:rFonts w:ascii="Amiri" w:hAnsi="Amiri" w:eastAsia="Amiri" w:cs="Amiri"/>
          <w:lang w:bidi="ar-SA"/>
          <w:color w:val="111111"/>
          <w:sz w:val="28"/>
          <w:szCs w:val="28"/>
          <w:rtl/>
        </w:rPr>
        <w:t xml:space="preserve">كانت محسوبة من الربح، و ليس للعامل في الربح شيء إلاّ بعد توفية الألفين.</w:t>
      </w:r>
    </w:p>
    <w:p>
      <w:pPr>
        <w:pStyle w:val="BookText"/>
      </w:pPr>
      <w:r>
        <w:rPr>
          <w:rFonts w:ascii="Amiri" w:hAnsi="Amiri" w:eastAsia="Amiri" w:cs="Amiri"/>
          <w:lang w:bidi="ar-SA"/>
          <w:color w:val="111111"/>
          <w:sz w:val="28"/>
          <w:szCs w:val="28"/>
          <w:rtl/>
        </w:rPr>
        <w:t xml:space="preserve">و إن تلفت قبل العمل، قال الشيخ: يكون أيضا من الربح.</w:t>
      </w:r>
      <w:r>
        <w:rPr>
          <w:rStyle w:val="FootnoteReference"/>
        </w:rPr>
        <w:footnoteReference w:id="352"/>
      </w:r>
      <w:r>
        <w:rPr>
          <w:rFonts w:ascii="Amiri" w:hAnsi="Amiri" w:eastAsia="Amiri" w:cs="Amiri"/>
          <w:lang w:bidi="ar-SA"/>
          <w:color w:val="111111"/>
          <w:sz w:val="28"/>
          <w:szCs w:val="28"/>
          <w:rtl/>
        </w:rPr>
        <w:t xml:space="preserve">و اختاره ابن إدريس</w:t>
      </w:r>
      <w:r>
        <w:rPr>
          <w:rStyle w:val="FootnoteReference"/>
        </w:rPr>
        <w:footnoteReference w:id="353"/>
      </w:r>
      <w:r>
        <w:rPr>
          <w:rFonts w:ascii="Amiri" w:hAnsi="Amiri" w:eastAsia="Amiri" w:cs="Amiri"/>
          <w:lang w:bidi="ar-SA"/>
          <w:color w:val="111111"/>
          <w:sz w:val="28"/>
          <w:szCs w:val="28"/>
          <w:rtl/>
        </w:rPr>
        <w:t xml:space="preserve">و فيه نظر ضعيف.</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4" w:name="pg11083_127688"/>
    <w:bookmarkEnd w:id="214"/>
    <w:p>
      <w:pPr>
        <w:pStyle w:val="Heading6"/>
      </w:pPr>
      <w:bookmarkStart w:id="1167" w:name="_Toc651"/>
      <w:r>
        <w:t>4562. الثاني عشر: إذا كان في يده وديعة، أو غصب، فأمره المالك بالشراء (به). قراضا</w:t>
      </w:r>
      <w:bookmarkEnd w:id="1167"/>
    </w:p>
    <w:p>
      <w:pPr>
        <w:pStyle w:val="BookText"/>
      </w:pPr>
      <w:r>
        <w:rPr>
          <w:rFonts w:ascii="Times New Roman" w:hAnsi="Times New Roman" w:eastAsia="Times New Roman" w:cs="Times New Roman"/>
          <w:lang w:val="en-US" w:bidi="en-US"/>
          <w:color w:val="111111"/>
          <w:sz w:val="28"/>
          <w:szCs w:val="28"/>
          <w:rtl/>
        </w:rPr>
        <w:t xml:space="preserve">4562.</w:t>
      </w:r>
    </w:p>
    <w:p>
      <w:pPr>
        <w:pStyle w:val="BookText"/>
      </w:pPr>
      <w:r>
        <w:rPr>
          <w:rFonts w:ascii="Amiri" w:hAnsi="Amiri" w:eastAsia="Amiri" w:cs="Amiri"/>
          <w:lang w:bidi="ar-SA"/>
          <w:color w:val="111111"/>
          <w:sz w:val="28"/>
          <w:szCs w:val="28"/>
          <w:rtl/>
        </w:rPr>
        <w:t xml:space="preserve">الثاني عشر: إذا كان في يده وديعة، أو غصب، فأمره المالك بالشراء (به).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قراضا</w:t>
      </w:r>
    </w:p>
    <w:p>
      <w:pPr>
        <w:pStyle w:val="BookText"/>
      </w:pPr>
      <w:r>
        <w:rPr>
          <w:rFonts w:ascii="Amiri" w:hAnsi="Amiri" w:eastAsia="Amiri" w:cs="Amiri"/>
          <w:lang w:bidi="ar-SA"/>
          <w:color w:val="111111"/>
          <w:sz w:val="28"/>
          <w:szCs w:val="28"/>
          <w:rtl/>
        </w:rPr>
        <w:t xml:space="preserve">صحّ و هل يبرأ الغاصب بنفس العقد أو بالدفع إلى البائع‌؟ قال الشيخ:</w:t>
      </w:r>
    </w:p>
    <w:p>
      <w:pPr>
        <w:pStyle w:val="BookText"/>
      </w:pPr>
      <w:r>
        <w:rPr>
          <w:rFonts w:ascii="Amiri" w:hAnsi="Amiri" w:eastAsia="Amiri" w:cs="Amiri"/>
          <w:lang w:bidi="ar-SA"/>
          <w:color w:val="111111"/>
          <w:sz w:val="28"/>
          <w:szCs w:val="28"/>
          <w:rtl/>
        </w:rPr>
        <w:t xml:space="preserve">بالثاني</w:t>
      </w:r>
      <w:r>
        <w:rPr>
          <w:rStyle w:val="FootnoteReference"/>
        </w:rPr>
        <w:footnoteReference w:id="354"/>
      </w:r>
      <w:r>
        <w:rPr>
          <w:rFonts w:ascii="Amiri" w:hAnsi="Amiri" w:eastAsia="Amiri" w:cs="Amiri"/>
          <w:lang w:bidi="ar-SA"/>
          <w:color w:val="111111"/>
          <w:sz w:val="28"/>
          <w:szCs w:val="28"/>
          <w:rtl/>
        </w:rPr>
        <w:t xml:space="preserve">، و فيه احتمال.</w:t>
      </w:r>
    </w:p>
    <w:p>
      <w:pPr>
        <w:pStyle w:val="Heading6"/>
      </w:pPr>
      <w:bookmarkStart w:id="1168" w:name="_Toc652"/>
      <w:r>
        <w:t>4563. الثالث عشر: إذا قال للمديون: اعزل الدين الّذي لي عليك، و اقبضه،</w:t>
      </w:r>
      <w:bookmarkEnd w:id="1168"/>
    </w:p>
    <w:p>
      <w:pPr>
        <w:pStyle w:val="BookText"/>
      </w:pPr>
      <w:r>
        <w:rPr>
          <w:rFonts w:ascii="Amiri" w:hAnsi="Amiri" w:eastAsia="Amiri" w:cs="Amiri"/>
          <w:lang w:bidi="ar-SA"/>
          <w:color w:val="111111"/>
          <w:sz w:val="28"/>
          <w:szCs w:val="28"/>
          <w:rtl/>
        </w:rPr>
        <w:t xml:space="preserve">فإذا فعلت فقد قارضتك عليه، قال الشيخ: لا يصحّ قبض المديون، و ذمّته مشغولة كما كانت</w:t>
      </w:r>
      <w:r>
        <w:rPr>
          <w:rStyle w:val="FootnoteReference"/>
        </w:rPr>
        <w:footnoteReference w:id="355"/>
      </w:r>
      <w:r>
        <w:rPr>
          <w:rFonts w:ascii="Amiri" w:hAnsi="Amiri" w:eastAsia="Amiri" w:cs="Amiri"/>
          <w:lang w:bidi="ar-SA"/>
          <w:color w:val="111111"/>
          <w:sz w:val="28"/>
          <w:szCs w:val="28"/>
          <w:rtl/>
        </w:rPr>
        <w:t xml:space="preserve">و لو قيل: بالصحّة كان وجها، فإن اشترى بعين المال، قال الشيخ: كان الشراء له، لأنّه لا يملك أن يشتري بعين ماله ملكا لغيره، و إن اشترى في الذمّة قيل: فيه وجهان، أحدهما انّه قراض فاسد، لتعليقه بالصّفة، فإذا دفع المال ثمنا برئت ذمّته، لأنّه قضى دين غيره بإذنه، و لا حصّة له بل الأجرة، و الثاني أنّه ليس بقراض صحيح و لا فاسد، بل الربح للعامل، و كذا الخسران</w:t>
      </w:r>
      <w:r>
        <w:rPr>
          <w:rStyle w:val="FootnoteReference"/>
        </w:rPr>
        <w:footnoteReference w:id="356"/>
      </w:r>
      <w:r>
        <w:rPr>
          <w:rFonts w:ascii="Amiri" w:hAnsi="Amiri" w:eastAsia="Amiri" w:cs="Amiri"/>
          <w:lang w:bidi="ar-SA"/>
          <w:color w:val="111111"/>
          <w:sz w:val="28"/>
          <w:szCs w:val="28"/>
          <w:rtl/>
        </w:rPr>
        <w:t xml:space="preserve">و لو قيل: بالأوّل كان وجها، و على القول بصحّة القبض، إذا اشترى بالعين كان قراضا فاسدا، له الأجرة و للمالك الربح، أمّا لو كان الدين على أجنبيّ فقال للعامل:</w:t>
      </w:r>
    </w:p>
    <w:p>
      <w:pPr>
        <w:pStyle w:val="BookText"/>
      </w:pPr>
      <w:r>
        <w:rPr>
          <w:rFonts w:ascii="Amiri" w:hAnsi="Amiri" w:eastAsia="Amiri" w:cs="Amiri"/>
          <w:lang w:bidi="ar-SA"/>
          <w:color w:val="111111"/>
          <w:sz w:val="28"/>
          <w:szCs w:val="28"/>
          <w:rtl/>
        </w:rPr>
        <w:t xml:space="preserve">اقبضه و قد قارضتك عليه، كان القبض صحيحا، و القراض فاسدا، فالربح للمالك، و للعامل الأجرة.</w:t>
      </w:r>
    </w:p>
    <w:p>
      <w:pPr>
        <w:pStyle w:val="Heading6"/>
      </w:pPr>
      <w:bookmarkStart w:id="1169" w:name="_Toc653"/>
      <w:r>
        <w:t>4564. الرابع عشر: إذا تلف المال بعد الشراء قبل دفعه،</w:t>
      </w:r>
      <w:bookmarkEnd w:id="1169"/>
    </w:p>
    <w:p>
      <w:pPr>
        <w:pStyle w:val="BookText"/>
      </w:pPr>
      <w:r>
        <w:rPr>
          <w:rFonts w:ascii="Amiri" w:hAnsi="Amiri" w:eastAsia="Amiri" w:cs="Amiri"/>
          <w:lang w:bidi="ar-SA"/>
          <w:color w:val="111111"/>
          <w:sz w:val="28"/>
          <w:szCs w:val="28"/>
          <w:rtl/>
        </w:rPr>
        <w:t xml:space="preserve">فالأقوى أنّ السلعة لربّ المال، و يجب عليه ثمنها ثانيا، و يكوّنان معا رأس المال، و ليس للمالك الخيار بين دفع الثمن ثانيا، و يكون الثاني رأس المال دون الأوّل، و بين عدم الدفع، فيكون المبيع للعامل و الثمن عليه، و كذا لو تلف الثمن الثاني قبل</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5" w:name="pg11083_127689"/>
    <w:bookmarkEnd w:id="215"/>
    <w:p>
      <w:pPr>
        <w:pStyle w:val="BookText"/>
      </w:pPr>
      <w:r>
        <w:rPr>
          <w:rFonts w:ascii="Amiri" w:hAnsi="Amiri" w:eastAsia="Amiri" w:cs="Amiri"/>
          <w:lang w:bidi="ar-SA"/>
          <w:color w:val="111111"/>
          <w:sz w:val="28"/>
          <w:szCs w:val="28"/>
          <w:rtl/>
        </w:rPr>
        <w:t xml:space="preserve">تسليمه، وجب على ربّ المال دفعه ثالثا، و هكذا، و يكون الجميع رأس ماله، و الأقرب عندي أنّه إن كان قد اشترى في الذمّة، فإن كان بإذن المالك فكذلك، و إلاّ كان الشراء باطلا، و لا يلزم الثمن أحدهما، و لو كان التلف قبل الشراء، احتمل القول بوقوع الشراء للعامل و وجوب الثمن عليه لانفساخ القراض.</w:t>
      </w:r>
    </w:p>
    <w:p>
      <w:pPr>
        <w:pStyle w:val="Heading6"/>
      </w:pPr>
      <w:bookmarkStart w:id="1170" w:name="_Toc654"/>
      <w:r>
        <w:t>4565. الخامس عشر: ليس لربّ المال أن يشتري من العامل شيئا من مال القراض،</w:t>
      </w:r>
      <w:bookmarkEnd w:id="1170"/>
    </w:p>
    <w:p>
      <w:pPr>
        <w:pStyle w:val="BookText"/>
      </w:pPr>
      <w:r>
        <w:rPr>
          <w:rFonts w:ascii="Amiri" w:hAnsi="Amiri" w:eastAsia="Amiri" w:cs="Amiri"/>
          <w:lang w:bidi="ar-SA"/>
          <w:color w:val="111111"/>
          <w:sz w:val="28"/>
          <w:szCs w:val="28"/>
          <w:rtl/>
        </w:rPr>
        <w:t xml:space="preserve">و لا أن يأخذ منه بالشفعة، و كذا لا يشتري من عبده المأذون و إن كان السيد مدينا، و له أن يشتري من المكاتب و يأخذ منه بالشفعة.</w:t>
      </w:r>
    </w:p>
    <w:p>
      <w:pPr>
        <w:pStyle w:val="BookText"/>
      </w:pPr>
      <w:r>
        <w:rPr>
          <w:rFonts w:ascii="Amiri" w:hAnsi="Amiri" w:eastAsia="Amiri" w:cs="Amiri"/>
          <w:lang w:bidi="ar-SA"/>
          <w:color w:val="111111"/>
          <w:sz w:val="28"/>
          <w:szCs w:val="28"/>
          <w:rtl/>
        </w:rPr>
        <w:t xml:space="preserve">و لو اشترى العامل من مال المضاربة شيئا و لا ربح، فالأقرب الجواز.</w:t>
      </w:r>
    </w:p>
    <w:p>
      <w:pPr>
        <w:pStyle w:val="Heading6"/>
      </w:pPr>
      <w:bookmarkStart w:id="1171" w:name="_Toc655"/>
      <w:r>
        <w:t>4566. السادس عشر: إذا دفع إليه ألفا قراضا، و شرط أن يأخذ له بضاعة،</w:t>
      </w:r>
      <w:bookmarkEnd w:id="1171"/>
    </w:p>
    <w:p>
      <w:pPr>
        <w:pStyle w:val="BookText"/>
      </w:pPr>
      <w:r>
        <w:rPr>
          <w:rFonts w:ascii="Amiri" w:hAnsi="Amiri" w:eastAsia="Amiri" w:cs="Amiri"/>
          <w:lang w:bidi="ar-SA"/>
          <w:color w:val="111111"/>
          <w:sz w:val="28"/>
          <w:szCs w:val="28"/>
          <w:rtl/>
        </w:rPr>
        <w:t xml:space="preserve">صحّ القراض و الشرط، لكنّه لا يلزمه الوفاء به.</w:t>
      </w:r>
    </w:p>
    <w:p>
      <w:pPr>
        <w:pStyle w:val="Heading6"/>
      </w:pPr>
      <w:bookmarkStart w:id="1172" w:name="_Toc656"/>
      <w:r>
        <w:t>4567. السابع عشر: إذا دفع إليه ألفا قراضا بالنصف، ثمّ دفع إليه ألفا أخرى و قال: ضمّها إلى الأولى كذلك،</w:t>
      </w:r>
      <w:bookmarkEnd w:id="1172"/>
    </w:p>
    <w:p>
      <w:pPr>
        <w:pStyle w:val="BookText"/>
      </w:pPr>
      <w:r>
        <w:rPr>
          <w:rFonts w:ascii="Amiri" w:hAnsi="Amiri" w:eastAsia="Amiri" w:cs="Amiri"/>
          <w:lang w:bidi="ar-SA"/>
          <w:color w:val="111111"/>
          <w:sz w:val="28"/>
          <w:szCs w:val="28"/>
          <w:rtl/>
        </w:rPr>
        <w:t xml:space="preserve">فان كان قبل دوران الأولى في التجارة صح، و كانتا معا قراضا بالنصف، و إن كانت الثانية بعد دوران الأولى، قال الشيخ:</w:t>
      </w:r>
    </w:p>
    <w:p>
      <w:pPr>
        <w:pStyle w:val="BookText"/>
      </w:pPr>
      <w:r>
        <w:rPr>
          <w:rFonts w:ascii="Amiri" w:hAnsi="Amiri" w:eastAsia="Amiri" w:cs="Amiri"/>
          <w:lang w:bidi="ar-SA"/>
          <w:color w:val="111111"/>
          <w:sz w:val="28"/>
          <w:szCs w:val="28"/>
          <w:rtl/>
        </w:rPr>
        <w:t xml:space="preserve">يبطل الثاني لاستقرار حكم الأوّل في الربح و الخسران المختصّين به، فإذا شرط ضمّ الثانية إليه لزم جبر خسران أحدهما بربح الآخر.</w:t>
      </w:r>
      <w:r>
        <w:rPr>
          <w:rStyle w:val="FootnoteReference"/>
        </w:rPr>
        <w:footnoteReference w:id="357"/>
      </w:r>
    </w:p>
    <w:p>
      <w:pPr>
        <w:pStyle w:val="Heading6"/>
      </w:pPr>
      <w:bookmarkStart w:id="1173" w:name="_Toc657"/>
      <w:r>
        <w:t>4568. الثامن عشر: إذا دفع ألفا قراضا، و قال له: أضف من عندك أخرى و اتّجر بهما على أنّ لي ثلثي الربح، و لك الثلث بطل،</w:t>
      </w:r>
      <w:bookmarkEnd w:id="1173"/>
    </w:p>
    <w:p>
      <w:pPr>
        <w:pStyle w:val="BookText"/>
      </w:pPr>
      <w:r>
        <w:rPr>
          <w:rFonts w:ascii="Amiri" w:hAnsi="Amiri" w:eastAsia="Amiri" w:cs="Amiri"/>
          <w:lang w:bidi="ar-SA"/>
          <w:color w:val="111111"/>
          <w:sz w:val="28"/>
          <w:szCs w:val="28"/>
          <w:rtl/>
        </w:rPr>
        <w:t xml:space="preserve">قاله الشيخ، قال: و كذا لو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6" w:name="pg11083_127690"/>
    <w:bookmarkEnd w:id="216"/>
    <w:p>
      <w:pPr>
        <w:pStyle w:val="BookText"/>
      </w:pPr>
      <w:r>
        <w:rPr>
          <w:rFonts w:ascii="Amiri" w:hAnsi="Amiri" w:eastAsia="Amiri" w:cs="Amiri"/>
          <w:lang w:bidi="ar-SA"/>
          <w:color w:val="111111"/>
          <w:sz w:val="28"/>
          <w:szCs w:val="28"/>
          <w:rtl/>
        </w:rPr>
        <w:t xml:space="preserve">شرط الأكثر للعامل</w:t>
      </w:r>
      <w:r>
        <w:rPr>
          <w:rStyle w:val="FootnoteReference"/>
        </w:rPr>
        <w:footnoteReference w:id="358"/>
      </w:r>
      <w:r>
        <w:rPr>
          <w:rFonts w:ascii="Amiri" w:hAnsi="Amiri" w:eastAsia="Amiri" w:cs="Amiri"/>
          <w:lang w:bidi="ar-SA"/>
          <w:color w:val="111111"/>
          <w:sz w:val="28"/>
          <w:szCs w:val="28"/>
          <w:rtl/>
        </w:rPr>
        <w:t xml:space="preserve">و ليس بجيّد. قال: و لو دفع ألفين و قال: أضف من عندك ألفا أخرى على أنّ الألفين شركة، و الألف الأخرى قراضا، صحّ‌. </w:t>
      </w:r>
      <w:r>
        <w:rPr>
          <w:rStyle w:val="FootnoteReference"/>
        </w:rPr>
        <w:footnoteReference w:id="359"/>
      </w:r>
    </w:p>
    <w:p>
      <w:pPr>
        <w:pStyle w:val="Heading6"/>
      </w:pPr>
      <w:bookmarkStart w:id="1174" w:name="_Toc658"/>
      <w:r>
        <w:t>4569. التاسع عشر: لوليّ اليتيم أن يدفع ماله قراضا إلى الثقة،</w:t>
      </w:r>
      <w:bookmarkEnd w:id="1174"/>
    </w:p>
    <w:p>
      <w:pPr>
        <w:pStyle w:val="BookText"/>
      </w:pPr>
      <w:r>
        <w:rPr>
          <w:rFonts w:ascii="Amiri" w:hAnsi="Amiri" w:eastAsia="Amiri" w:cs="Amiri"/>
          <w:lang w:bidi="ar-SA"/>
          <w:color w:val="111111"/>
          <w:sz w:val="28"/>
          <w:szCs w:val="28"/>
          <w:rtl/>
        </w:rPr>
        <w:t xml:space="preserve">فلو دفعه إلى غير الثقة ضمن.</w:t>
      </w:r>
    </w:p>
    <w:p>
      <w:pPr>
        <w:pStyle w:val="Heading6"/>
      </w:pPr>
      <w:bookmarkStart w:id="1175" w:name="_Toc659"/>
      <w:r>
        <w:t>4570. العشرون: إذا خسر مائة فاقترضها ليدفعها مع المال إلى المالك من غير أن يشعره لئلاّ ينتزع المال، ففسخ المالك،</w:t>
      </w:r>
      <w:bookmarkEnd w:id="1175"/>
    </w:p>
    <w:p>
      <w:pPr>
        <w:pStyle w:val="BookText"/>
      </w:pPr>
      <w:r>
        <w:rPr>
          <w:rFonts w:ascii="Amiri" w:hAnsi="Amiri" w:eastAsia="Amiri" w:cs="Amiri"/>
          <w:lang w:bidi="ar-SA"/>
          <w:color w:val="111111"/>
          <w:sz w:val="28"/>
          <w:szCs w:val="28"/>
          <w:rtl/>
        </w:rPr>
        <w:t xml:space="preserve">لم يكن للمقرض الرجوع على المالك بما أخذه.</w:t>
      </w:r>
    </w:p>
    <w:p>
      <w:pPr>
        <w:pStyle w:val="Heading6"/>
      </w:pPr>
      <w:bookmarkStart w:id="1176" w:name="_Toc660"/>
      <w:r>
        <w:t>4571. الحادي و العشرون: إذا اشترى بمائة جارية ثمّ أخذ من آخر مائة و اشترى بها جارية، ثمّ اشتبهتا،</w:t>
      </w:r>
      <w:bookmarkEnd w:id="1176"/>
    </w:p>
    <w:p>
      <w:pPr>
        <w:pStyle w:val="BookText"/>
      </w:pPr>
      <w:r>
        <w:rPr>
          <w:rFonts w:ascii="Amiri" w:hAnsi="Amiri" w:eastAsia="Amiri" w:cs="Amiri"/>
          <w:lang w:bidi="ar-SA"/>
          <w:color w:val="111111"/>
          <w:sz w:val="28"/>
          <w:szCs w:val="28"/>
          <w:rtl/>
        </w:rPr>
        <w:t xml:space="preserve">تشاركا في الجاريتين و بيعتا، و قسّما الثمن بينهما، و إن ظهر ربح، كان للعامل نصيبه، و إن خسر ضمن العامل إن فرّط في المزج و إلاّ فلا، و لا يملكهما العامل، و يرجعان برأس المال عليه. قال الشيخ:</w:t>
      </w:r>
    </w:p>
    <w:p>
      <w:pPr>
        <w:pStyle w:val="BookText"/>
      </w:pPr>
      <w:r>
        <w:rPr>
          <w:rFonts w:ascii="Amiri" w:hAnsi="Amiri" w:eastAsia="Amiri" w:cs="Amiri"/>
          <w:lang w:bidi="ar-SA"/>
          <w:color w:val="111111"/>
          <w:sz w:val="28"/>
          <w:szCs w:val="28"/>
          <w:rtl/>
        </w:rPr>
        <w:t xml:space="preserve">و لو قلنا بالقرعة كان قويّا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Heading6"/>
      </w:pPr>
      <w:bookmarkStart w:id="1177" w:name="_Toc661"/>
      <w:r>
        <w:t>4572. الثاني و العشرون: يجوز للعامل أن يعامل آخر و يسعى بالمالين،</w:t>
      </w:r>
      <w:bookmarkEnd w:id="1177"/>
    </w:p>
    <w:p>
      <w:pPr>
        <w:pStyle w:val="BookText"/>
      </w:pPr>
      <w:r>
        <w:rPr>
          <w:rFonts w:ascii="Amiri" w:hAnsi="Amiri" w:eastAsia="Amiri" w:cs="Amiri"/>
          <w:lang w:bidi="ar-SA"/>
          <w:color w:val="111111"/>
          <w:sz w:val="28"/>
          <w:szCs w:val="28"/>
          <w:rtl/>
        </w:rPr>
        <w:t xml:space="preserve">و تكون حصّته من الربح الثاني له، و لا يقاسم المالك الأوّل فيه.</w:t>
      </w:r>
    </w:p>
    <w:p>
      <w:pPr>
        <w:pStyle w:val="Heading6"/>
      </w:pPr>
      <w:bookmarkStart w:id="1178" w:name="_Toc662"/>
      <w:r>
        <w:t>4573. الثالث و العشرون: إذا أخذ ما يعجز عن السعي لضعفه، أو كثرة المال،</w:t>
      </w:r>
      <w:bookmarkEnd w:id="1178"/>
    </w:p>
    <w:p>
      <w:pPr>
        <w:pStyle w:val="BookText"/>
      </w:pPr>
      <w:r>
        <w:rPr>
          <w:rFonts w:ascii="Amiri" w:hAnsi="Amiri" w:eastAsia="Amiri" w:cs="Amiri"/>
          <w:lang w:bidi="ar-SA"/>
          <w:color w:val="111111"/>
          <w:sz w:val="28"/>
          <w:szCs w:val="28"/>
          <w:rtl/>
        </w:rPr>
        <w:t xml:space="preserve">ضمن لتفريطه في قبضه.</w:t>
      </w:r>
    </w:p>
    <w:p>
      <w:pPr>
        <w:pStyle w:val="Heading6"/>
      </w:pPr>
      <w:bookmarkStart w:id="1179" w:name="_Toc663"/>
      <w:r>
        <w:t>4574. الرابع و العشرون: إذا قتل عبد القراض، و كان القاتل عبد أجنبيّ‌، وجب القصاص،</w:t>
      </w:r>
      <w:bookmarkEnd w:id="1179"/>
    </w:p>
    <w:p>
      <w:pPr>
        <w:pStyle w:val="BookText"/>
      </w:pPr>
      <w:r>
        <w:rPr>
          <w:rFonts w:ascii="Amiri" w:hAnsi="Amiri" w:eastAsia="Amiri" w:cs="Amiri"/>
          <w:lang w:bidi="ar-SA"/>
          <w:color w:val="111111"/>
          <w:sz w:val="28"/>
          <w:szCs w:val="28"/>
          <w:rtl/>
        </w:rPr>
        <w:t xml:space="preserve">فإن لم يكن فضل، لم يكن للعامل حقّ‌، فإن اقتصّ‌، أو عفا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7" w:name="pg11083_127691"/>
    <w:bookmarkEnd w:id="217"/>
    <w:p>
      <w:pPr>
        <w:pStyle w:val="BookText"/>
      </w:pPr>
      <w:r>
        <w:rPr>
          <w:rFonts w:ascii="Amiri" w:hAnsi="Amiri" w:eastAsia="Amiri" w:cs="Amiri"/>
          <w:lang w:bidi="ar-SA"/>
          <w:color w:val="111111"/>
          <w:sz w:val="28"/>
          <w:szCs w:val="28"/>
          <w:rtl/>
        </w:rPr>
        <w:t xml:space="preserve">على غير مال، زال القراض، و إن عفا على مال كان قراضا، و إن كان فضل لم يكن للعامل الانفراد بالقصاص و لا للمالك، و يقتسمان الربح على الشرط إن عفوا على مال.</w:t>
      </w:r>
    </w:p>
    <w:p>
      <w:pPr>
        <w:pStyle w:val="Heading6"/>
      </w:pPr>
      <w:bookmarkStart w:id="1180" w:name="_Toc664"/>
      <w:r>
        <w:t>4575. الخامس و العشرون: إذا اشترى جارية للقراض، لم يكن للعامل وطؤها و لا للمالك،</w:t>
      </w:r>
      <w:bookmarkEnd w:id="1180"/>
    </w:p>
    <w:p>
      <w:pPr>
        <w:pStyle w:val="BookText"/>
      </w:pPr>
      <w:r>
        <w:rPr>
          <w:rFonts w:ascii="Amiri" w:hAnsi="Amiri" w:eastAsia="Amiri" w:cs="Amiri"/>
          <w:lang w:bidi="ar-SA"/>
          <w:color w:val="111111"/>
          <w:sz w:val="28"/>
          <w:szCs w:val="28"/>
          <w:rtl/>
        </w:rPr>
        <w:t xml:space="preserve">و لو أذن أحدهما لصاحبه فيه، جاز، و يعتبر في إذن المالك لفظ التحليل، و ليس لأحدهما أن يزوّجها بغيره، و لو اتّفقا عليه جاز.</w:t>
      </w:r>
    </w:p>
    <w:p>
      <w:pPr>
        <w:pStyle w:val="BookText"/>
      </w:pPr>
      <w:r>
        <w:rPr>
          <w:rFonts w:ascii="Amiri" w:hAnsi="Amiri" w:eastAsia="Amiri" w:cs="Amiri"/>
          <w:lang w:bidi="ar-SA"/>
          <w:color w:val="111111"/>
          <w:sz w:val="28"/>
          <w:szCs w:val="28"/>
          <w:rtl/>
        </w:rPr>
        <w:t xml:space="preserve">و لو اذن المالك في وطئ ما يشتريه العامل له، لم يجز، و لو وطئ العامل من غير إذن كان عليه المهر، و إن كان هناك ربح، و ان علقت منه و لا ربح فالولد للمولى و عليه الحد، و إن ظهر ربح تحرّر الولد، و صارت أمّ ولد، و عليه قيمتها و قيمة الولد يوم سقوطه حيّا إن قلنا انّه يملك بالظهور و إلاّ فكالأوّل.</w:t>
      </w:r>
    </w:p>
    <w:p>
      <w:pPr>
        <w:pStyle w:val="Heading6"/>
      </w:pPr>
      <w:bookmarkStart w:id="1181" w:name="_Toc665"/>
      <w:r>
        <w:t>4576. السادس و العشرون: ليس للعامل أن يكاتب عبد القراض على ما تقدم، و لا للمالك،</w:t>
      </w:r>
      <w:bookmarkEnd w:id="1181"/>
    </w:p>
    <w:p>
      <w:pPr>
        <w:pStyle w:val="BookText"/>
      </w:pPr>
      <w:r>
        <w:rPr>
          <w:rFonts w:ascii="Amiri" w:hAnsi="Amiri" w:eastAsia="Amiri" w:cs="Amiri"/>
          <w:lang w:bidi="ar-SA"/>
          <w:color w:val="111111"/>
          <w:sz w:val="28"/>
          <w:szCs w:val="28"/>
          <w:rtl/>
        </w:rPr>
        <w:t xml:space="preserve">فإن اتّفقا جاز، فإن أعتق، كان الولاء للمولى إن لم يكن ربح، و إن كان، فهو بينهما على النسبة، هذا إذا شرطا الولاء عليه، و إلاّ فلا ولاء لواحد منهما.</w:t>
      </w:r>
    </w:p>
    <w:p>
      <w:pPr>
        <w:pStyle w:val="Heading6"/>
      </w:pPr>
      <w:bookmarkStart w:id="1182" w:name="_Toc666"/>
      <w:r>
        <w:t>4577. السابع و العشرون: إذا دفع مائة، فخسر العامل عشرة، ثمّ أخذ المالك عشرة أخرى، ثمّ ربح العامل،</w:t>
      </w:r>
      <w:bookmarkEnd w:id="1182"/>
    </w:p>
    <w:p>
      <w:pPr>
        <w:pStyle w:val="BookText"/>
      </w:pPr>
      <w:r>
        <w:rPr>
          <w:rFonts w:ascii="Amiri" w:hAnsi="Amiri" w:eastAsia="Amiri" w:cs="Amiri"/>
          <w:lang w:bidi="ar-SA"/>
          <w:color w:val="111111"/>
          <w:sz w:val="28"/>
          <w:szCs w:val="28"/>
          <w:rtl/>
        </w:rPr>
        <w:t xml:space="preserve">كان رأس المال تسعة و ثمانين إلاّ تسعا لعدم انتقاص القراض بالخسران، و لهذا لو ربح ردّ إليه من الرّبح، حتى يجبر الذاهب فالخسران إذن كالموجود في يد العامل، فإذا أخذ المالك عشرة انتقص</w:t>
      </w:r>
      <w:r>
        <w:rPr>
          <w:rStyle w:val="FootnoteReference"/>
        </w:rPr>
        <w:footnoteReference w:id="361"/>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8" w:name="pg11083_127692"/>
    <w:bookmarkEnd w:id="218"/>
    <w:p>
      <w:pPr>
        <w:pStyle w:val="BookText"/>
      </w:pPr>
      <w:r>
        <w:rPr>
          <w:rFonts w:ascii="Amiri" w:hAnsi="Amiri" w:eastAsia="Amiri" w:cs="Amiri"/>
          <w:lang w:bidi="ar-SA"/>
          <w:color w:val="111111"/>
          <w:sz w:val="28"/>
          <w:szCs w:val="28"/>
          <w:rtl/>
        </w:rPr>
        <w:t xml:space="preserve">فيها القراض، كما لو أخذ الجميع، فحينئذ ينتقض</w:t>
      </w:r>
      <w:r>
        <w:rPr>
          <w:rStyle w:val="FootnoteReference"/>
        </w:rPr>
        <w:footnoteReference w:id="362"/>
      </w:r>
      <w:r>
        <w:rPr>
          <w:rFonts w:ascii="Amiri" w:hAnsi="Amiri" w:eastAsia="Amiri" w:cs="Amiri"/>
          <w:lang w:bidi="ar-SA"/>
          <w:color w:val="111111"/>
          <w:sz w:val="28"/>
          <w:szCs w:val="28"/>
          <w:rtl/>
        </w:rPr>
        <w:t xml:space="preserve">في الخسران ما يخصّه من العشرة، فتقسط العشرة المأخوذة على تسعين، فلكل عشرة واحد و تسع واحد، فيكون رأس المال ما بقى.</w:t>
      </w:r>
    </w:p>
    <w:p>
      <w:pPr>
        <w:pStyle w:val="BookText"/>
      </w:pPr>
      <w:r>
        <w:rPr>
          <w:rFonts w:ascii="Amiri" w:hAnsi="Amiri" w:eastAsia="Amiri" w:cs="Amiri"/>
          <w:lang w:bidi="ar-SA"/>
          <w:color w:val="111111"/>
          <w:sz w:val="28"/>
          <w:szCs w:val="28"/>
          <w:rtl/>
        </w:rPr>
        <w:t xml:space="preserve">فقد ظهر أنّه لا يجب على العامل جبر ما يخصّ المستردّ من الخسران، فلو استردّ المال و كان فيه ربح، استقرّ ملك العامل على ما يخصّه من ذلك القدر، فلا يسقط بالنقصان، فلو كان المال مائة فربح عشرين، فأخذ منه ستّين، ثمّ خسر في الباقي فصار أربعين، ردّ الأربعين و كان له على المالك خمسة، لأنّ سدس ما أخذه ربح، و لا يجبر به الخسران، لأنّ المأخوذ انفسخت فيه المضاربة.</w:t>
      </w:r>
    </w:p>
    <w:p>
      <w:pPr>
        <w:pStyle w:val="Heading6"/>
      </w:pPr>
      <w:bookmarkStart w:id="1183" w:name="_Toc667"/>
      <w:r>
        <w:t>4578. الثامن و العشرون: إذا دفع إليه بغلا ليستعمله على الشركة في الحاصل،</w:t>
      </w:r>
      <w:bookmarkEnd w:id="1183"/>
    </w:p>
    <w:p>
      <w:pPr>
        <w:pStyle w:val="BookText"/>
      </w:pPr>
      <w:r>
        <w:rPr>
          <w:rFonts w:ascii="Amiri" w:hAnsi="Amiri" w:eastAsia="Amiri" w:cs="Amiri"/>
          <w:lang w:bidi="ar-SA"/>
          <w:color w:val="111111"/>
          <w:sz w:val="28"/>
          <w:szCs w:val="28"/>
          <w:rtl/>
        </w:rPr>
        <w:t xml:space="preserve">كان قراضا باطلا، و الحاصل للمالك و عليه أجرة المثل للعامل.</w:t>
      </w:r>
    </w:p>
    <w:p>
      <w:pPr>
        <w:pStyle w:val="BookText"/>
      </w:pPr>
      <w:r>
        <w:rPr>
          <w:rFonts w:ascii="Amiri" w:hAnsi="Amiri" w:eastAsia="Amiri" w:cs="Amiri"/>
          <w:lang w:bidi="ar-SA"/>
          <w:color w:val="111111"/>
          <w:sz w:val="28"/>
          <w:szCs w:val="28"/>
          <w:rtl/>
        </w:rPr>
        <w:t xml:space="preserve">و لو دفع شبكة للصيد على الشركة، بطل، و كان الحاصل للعامل، و عليه أجرة الشبكة.</w:t>
      </w:r>
    </w:p>
    <w:p>
      <w:pPr>
        <w:pStyle w:val="BookText"/>
      </w:pPr>
      <w:r>
        <w:rPr>
          <w:rFonts w:ascii="Amiri" w:hAnsi="Amiri" w:eastAsia="Amiri" w:cs="Amiri"/>
          <w:lang w:bidi="ar-SA"/>
          <w:color w:val="111111"/>
          <w:sz w:val="28"/>
          <w:szCs w:val="28"/>
          <w:rtl/>
        </w:rPr>
        <w:t xml:space="preserve">و لو دفع أرضا للغرس على الشركة منهما</w:t>
      </w:r>
      <w:r>
        <w:rPr>
          <w:rStyle w:val="FootnoteReference"/>
        </w:rPr>
        <w:footnoteReference w:id="363"/>
      </w:r>
      <w:r>
        <w:rPr>
          <w:rFonts w:ascii="Amiri" w:hAnsi="Amiri" w:eastAsia="Amiri" w:cs="Amiri"/>
          <w:lang w:bidi="ar-SA"/>
          <w:color w:val="111111"/>
          <w:sz w:val="28"/>
          <w:szCs w:val="28"/>
          <w:rtl/>
        </w:rPr>
        <w:t xml:space="preserve">لم يصحّ‌، و للعامل غرسه، و للمالك أرضه، و للمالك على الغارس أجرة الأرض، ثمّ إن لم يستضرّ الغرس بالقلع، كان للمالك إلزام الغارس به، و إلاّ تخيّر بين قلعه</w:t>
      </w:r>
      <w:r>
        <w:rPr>
          <w:rStyle w:val="FootnoteReference"/>
        </w:rPr>
        <w:footnoteReference w:id="364"/>
      </w:r>
      <w:r>
        <w:rPr>
          <w:rFonts w:ascii="Amiri" w:hAnsi="Amiri" w:eastAsia="Amiri" w:cs="Amiri"/>
          <w:lang w:bidi="ar-SA"/>
          <w:color w:val="111111"/>
          <w:sz w:val="28"/>
          <w:szCs w:val="28"/>
          <w:rtl/>
        </w:rPr>
        <w:t xml:space="preserve">مع الأرش و دفع قيمة الغرس، و إبقائه بالأجرة.</w:t>
      </w:r>
    </w:p>
    <w:p>
      <w:pPr>
        <w:pStyle w:val="BookText"/>
      </w:pPr>
      <w:r>
        <w:rPr>
          <w:rFonts w:ascii="Amiri" w:hAnsi="Amiri" w:eastAsia="Amiri" w:cs="Amiri"/>
          <w:lang w:bidi="ar-SA"/>
          <w:color w:val="111111"/>
          <w:sz w:val="28"/>
          <w:szCs w:val="28"/>
          <w:rtl/>
        </w:rPr>
        <w:t xml:space="preserve">و لو كان زرعا، لزمه إبقاؤه بالأجرة، فإن اختار المالك قلع الغرس بالأرش</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9" w:name="pg11083_127693"/>
    <w:bookmarkEnd w:id="219"/>
    <w:p>
      <w:pPr>
        <w:pStyle w:val="BookText"/>
      </w:pPr>
      <w:r>
        <w:rPr>
          <w:rFonts w:ascii="Amiri" w:hAnsi="Amiri" w:eastAsia="Amiri" w:cs="Amiri"/>
          <w:lang w:bidi="ar-SA"/>
          <w:color w:val="111111"/>
          <w:sz w:val="28"/>
          <w:szCs w:val="28"/>
          <w:rtl/>
        </w:rPr>
        <w:t xml:space="preserve">و الغارس الإبقاء بالأجرة، قدّم قول المالك، و لو انعكس الفرض، قدّم قول الغارس.</w:t>
      </w:r>
    </w:p>
    <w:p>
      <w:pPr>
        <w:pStyle w:val="BookText"/>
      </w:pPr>
      <w:r>
        <w:rPr>
          <w:rFonts w:ascii="Amiri" w:hAnsi="Amiri" w:eastAsia="Amiri" w:cs="Amiri"/>
          <w:lang w:bidi="ar-SA"/>
          <w:color w:val="111111"/>
          <w:sz w:val="28"/>
          <w:szCs w:val="28"/>
          <w:rtl/>
        </w:rPr>
        <w:t xml:space="preserve">و لو اختار المالك أخذ الغرس بالقيمة، و العامل القلع مع أخذ الأرش، قدّم قول العامل، و لو انعكس الفرض قدم قول المالك.</w:t>
      </w:r>
    </w:p>
    <w:p>
      <w:pPr>
        <w:pStyle w:val="BookText"/>
      </w:pPr>
      <w:r>
        <w:rPr>
          <w:rFonts w:ascii="Amiri" w:hAnsi="Amiri" w:eastAsia="Amiri" w:cs="Amiri"/>
          <w:lang w:bidi="ar-SA"/>
          <w:color w:val="111111"/>
          <w:sz w:val="28"/>
          <w:szCs w:val="28"/>
          <w:rtl/>
        </w:rPr>
        <w:t xml:space="preserve">و لو قال المالك: خذ القيمة، و طلب الغارس الإبقاء مع الأجرة، أو بالعكس، لم يجبر أحدهما على ما طلبه الآخر.</w:t>
      </w:r>
    </w:p>
    <w:p>
      <w:pPr>
        <w:pStyle w:val="Heading6"/>
      </w:pPr>
      <w:bookmarkStart w:id="1184" w:name="_Toc668"/>
      <w:r>
        <w:t>4579. التاسع و العشرون: إذا كان القراض فاسدا، نفذ التصرف بمجرد الإذن،</w:t>
      </w:r>
      <w:bookmarkEnd w:id="1184"/>
    </w:p>
    <w:p>
      <w:pPr>
        <w:pStyle w:val="BookText"/>
      </w:pPr>
      <w:r>
        <w:rPr>
          <w:rFonts w:ascii="Amiri" w:hAnsi="Amiri" w:eastAsia="Amiri" w:cs="Amiri"/>
          <w:lang w:bidi="ar-SA"/>
          <w:color w:val="111111"/>
          <w:sz w:val="28"/>
          <w:szCs w:val="28"/>
          <w:rtl/>
        </w:rPr>
        <w:t xml:space="preserve">و خلص الربح بأجمعه للمالك، و عليه أجرة المثل للساعي، و لا ضمان على الساعي إلاّ بتعدّ أو تفريط، و لو شرط المالك الربح كلّه، ففي استحقاق العامل الأجرة نظر، و الأجرة يستحقّها الساعي، سواء كان في المال ربح أو لا، و ليس للعامل قراض المثل.</w:t>
      </w:r>
    </w:p>
    <w:p>
      <w:pPr>
        <w:pStyle w:val="Heading6"/>
      </w:pPr>
      <w:bookmarkStart w:id="1185" w:name="_Toc669"/>
      <w:r>
        <w:t>4580. الثلاثون: الزيادات العينيّة كالثمرة و النتاج محسوبة من الربح،</w:t>
      </w:r>
      <w:bookmarkEnd w:id="1185"/>
    </w:p>
    <w:p>
      <w:pPr>
        <w:pStyle w:val="BookText"/>
      </w:pPr>
      <w:r>
        <w:rPr>
          <w:rFonts w:ascii="Amiri" w:hAnsi="Amiri" w:eastAsia="Amiri" w:cs="Amiri"/>
          <w:lang w:bidi="ar-SA"/>
          <w:color w:val="111111"/>
          <w:sz w:val="28"/>
          <w:szCs w:val="28"/>
          <w:rtl/>
        </w:rPr>
        <w:t xml:space="preserve">و كذا بدل منافع الدّوابّ‌، و مهر الجواري، و لو وطئ العامل وجب عليه العقر، و في المالك نظر.</w:t>
      </w:r>
    </w:p>
    <w:p>
      <w:pPr>
        <w:pStyle w:val="BookText"/>
      </w:pPr>
      <w:r>
        <w:rPr>
          <w:rFonts w:ascii="Amiri" w:hAnsi="Amiri" w:eastAsia="Amiri" w:cs="Amiri"/>
          <w:lang w:bidi="ar-SA"/>
          <w:color w:val="111111"/>
          <w:sz w:val="28"/>
          <w:szCs w:val="28"/>
          <w:rtl/>
        </w:rPr>
        <w:t xml:space="preserve">و أمّا النقصان الحاصل بالعيب الطارئ، أو انخفاض السوق خسران يجب جبره بالربح، و ما يقع باحتراق، أو سرقة، و فوات عين، فالوجه أنّه كذلك.</w:t>
      </w:r>
    </w:p>
    <w:p>
      <w:pPr>
        <w:pStyle w:val="Heading6"/>
      </w:pPr>
      <w:bookmarkStart w:id="1186" w:name="_Toc670"/>
      <w:r>
        <w:t>4581. الحادي و الثلاثون: السيّد إذا أذن لعبده في التجارة، جاز على حسب الإذن،</w:t>
      </w:r>
      <w:bookmarkEnd w:id="1186"/>
    </w:p>
    <w:p>
      <w:pPr>
        <w:pStyle w:val="BookText"/>
      </w:pPr>
      <w:r>
        <w:rPr>
          <w:rFonts w:ascii="Amiri" w:hAnsi="Amiri" w:eastAsia="Amiri" w:cs="Amiri"/>
          <w:lang w:bidi="ar-SA"/>
          <w:color w:val="111111"/>
          <w:sz w:val="28"/>
          <w:szCs w:val="28"/>
          <w:rtl/>
        </w:rPr>
        <w:t xml:space="preserve">فإن أذن في الشراء في الذمّة، جاز، و كذا لو أذن في التجارة في صنف واحد، لم يجز أن يتّجر في غيره، و إذا أذن له في التجارة لم يجز له أن يؤاجر نفسه.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0" w:name="pg11083_127694"/>
    <w:bookmarkEnd w:id="220"/>
    <w:p>
      <w:pPr>
        <w:pStyle w:val="BookText"/>
      </w:pPr>
      <w:r>
        <w:rPr>
          <w:rFonts w:ascii="Amiri" w:hAnsi="Amiri" w:eastAsia="Amiri" w:cs="Amiri"/>
          <w:lang w:bidi="ar-SA"/>
          <w:color w:val="111111"/>
          <w:sz w:val="28"/>
          <w:szCs w:val="28"/>
          <w:rtl/>
        </w:rPr>
        <w:t xml:space="preserve">و لو لم يأذن له لكن رآه يبيع و يشتري فلم يمنعه لم يكن ذلك إذنا في التجارة، و يكون بيعه باطلا، و كذا شراؤه إلاّ أن يجيز المولى، و في بطلان شرائه بمال في الذمّة نظر.</w:t>
      </w:r>
    </w:p>
    <w:p>
      <w:pPr>
        <w:pStyle w:val="BookText"/>
      </w:pPr>
      <w:r>
        <w:rPr>
          <w:rFonts w:ascii="Amiri" w:hAnsi="Amiri" w:eastAsia="Amiri" w:cs="Amiri"/>
          <w:lang w:bidi="ar-SA"/>
          <w:color w:val="111111"/>
          <w:sz w:val="28"/>
          <w:szCs w:val="28"/>
          <w:rtl/>
        </w:rPr>
        <w:t xml:space="preserve">و إذا أبق المأذون لم يبطل الإذن.</w:t>
      </w:r>
    </w:p>
    <w:p>
      <w:pPr>
        <w:pStyle w:val="BookText"/>
      </w:pPr>
      <w:r>
        <w:rPr>
          <w:rFonts w:ascii="Amiri" w:hAnsi="Amiri" w:eastAsia="Amiri" w:cs="Amiri"/>
          <w:lang w:bidi="ar-SA"/>
          <w:color w:val="111111"/>
          <w:sz w:val="28"/>
          <w:szCs w:val="28"/>
          <w:rtl/>
        </w:rPr>
        <w:t xml:space="preserve">و ليس للمأذون أن يتخذ دعوة بغير إذن مولاه، و كذا لا يهب بغير إذنه.</w:t>
      </w:r>
    </w:p>
    <w:p>
      <w:pPr>
        <w:pStyle w:val="Heading6"/>
      </w:pPr>
      <w:bookmarkStart w:id="1187" w:name="_Toc671"/>
      <w:r>
        <w:t>4582. الثاني و الثلاثون: إذا اشترى العامل ما لم يؤذن فيه، فربح،</w:t>
      </w:r>
      <w:bookmarkEnd w:id="1187"/>
    </w:p>
    <w:p>
      <w:pPr>
        <w:pStyle w:val="BookText"/>
      </w:pPr>
      <w:r>
        <w:rPr>
          <w:rFonts w:ascii="Amiri" w:hAnsi="Amiri" w:eastAsia="Amiri" w:cs="Amiri"/>
          <w:lang w:bidi="ar-SA"/>
          <w:color w:val="111111"/>
          <w:sz w:val="28"/>
          <w:szCs w:val="28"/>
          <w:rtl/>
        </w:rPr>
        <w:t xml:space="preserve">كان الربح على ما شرطاه، و لا يكون بأجمعه للمالك، و لا يتصدّقان به وجوبا.</w:t>
      </w:r>
    </w:p>
    <w:p>
      <w:pPr>
        <w:pStyle w:val="Heading6"/>
      </w:pPr>
      <w:bookmarkStart w:id="1188" w:name="_Toc672"/>
      <w:r>
        <w:t>4583. الثالث و الثلاثون: إذا سرق المال أو غصب فالأقرب أنّ للمضارب طلبه و الخصومة عليه،</w:t>
      </w:r>
      <w:bookmarkEnd w:id="1188"/>
    </w:p>
    <w:p>
      <w:pPr>
        <w:pStyle w:val="BookText"/>
      </w:pPr>
      <w:r>
        <w:rPr>
          <w:rFonts w:ascii="Amiri" w:hAnsi="Amiri" w:eastAsia="Amiri" w:cs="Amiri"/>
          <w:lang w:bidi="ar-SA"/>
          <w:color w:val="111111"/>
          <w:sz w:val="28"/>
          <w:szCs w:val="28"/>
          <w:rtl/>
        </w:rPr>
        <w:t xml:space="preserve">فإن ترك ذلك مع غيبة المالك و إمكان التخليص، ففي الضمان نظر، و لو كان المالك حاضرا و علم بالحال، ففي لزوم العامل به نظر.</w:t>
      </w:r>
    </w:p>
    <w:p>
      <w:pPr>
        <w:pStyle w:val="Heading6"/>
      </w:pPr>
      <w:bookmarkStart w:id="1189" w:name="_Toc673"/>
      <w:r>
        <w:t>4584. الرابع و الثلاثون: الربح وقاية لرأس المال يجبر به الخسران،</w:t>
      </w:r>
      <w:bookmarkEnd w:id="1189"/>
    </w:p>
    <w:p>
      <w:pPr>
        <w:pStyle w:val="BookText"/>
      </w:pPr>
      <w:r>
        <w:rPr>
          <w:rFonts w:ascii="Amiri" w:hAnsi="Amiri" w:eastAsia="Amiri" w:cs="Amiri"/>
          <w:lang w:bidi="ar-SA"/>
          <w:color w:val="111111"/>
          <w:sz w:val="28"/>
          <w:szCs w:val="28"/>
          <w:rtl/>
        </w:rPr>
        <w:t xml:space="preserve">سواء كان الربح و الخسران في مرّة واحدة، أو الربح في صفقة و الخسران في أخرى، أو أحدهما في سفرة و الآخر في أخرى.</w:t>
      </w:r>
    </w:p>
    <w:p>
      <w:pPr>
        <w:pStyle w:val="BookText"/>
      </w:pPr>
      <w:r>
        <w:rPr>
          <w:rFonts w:ascii="Amiri" w:hAnsi="Amiri" w:eastAsia="Amiri" w:cs="Amiri"/>
          <w:lang w:bidi="ar-SA"/>
          <w:color w:val="111111"/>
          <w:sz w:val="28"/>
          <w:szCs w:val="28"/>
          <w:rtl/>
        </w:rPr>
        <w:t xml:space="preserve">و ليس للعامل أن يأخذ من الربح شيئا بغير إذن المالك.</w:t>
      </w:r>
    </w:p>
    <w:p>
      <w:pPr>
        <w:pStyle w:val="BookText"/>
      </w:pPr>
      <w:r>
        <w:rPr>
          <w:rFonts w:ascii="Amiri" w:hAnsi="Amiri" w:eastAsia="Amiri" w:cs="Amiri"/>
          <w:lang w:bidi="ar-SA"/>
          <w:color w:val="111111"/>
          <w:sz w:val="28"/>
          <w:szCs w:val="28"/>
          <w:rtl/>
        </w:rPr>
        <w:t xml:space="preserve">و لو نضّ المال خاسرا فدفعه إلى المالك، فردّه إليه و قال: اعمل به ثانيا، فهو عقد جديد، إن ربح لم يجبر الخسران الأوّل، أمّا لو لم يقبضه، بل أذن له في العمل بعد انضاضه، فالأقرب أنّه ليس عقدا ثانيا، بل يجبر من الربح الثاني ما خسره أوّلا.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1" w:name="pg11083_127695"/>
    <w:bookmarkEnd w:id="221"/>
    <w:p>
      <w:pPr>
        <w:pStyle w:val="Heading6"/>
      </w:pPr>
      <w:bookmarkStart w:id="1190" w:name="_Toc674"/>
      <w:r>
        <w:t>4585. الخامس و الثلاثون: إذا مات و في يده أموال مضاربة،</w:t>
      </w:r>
      <w:bookmarkEnd w:id="1190"/>
    </w:p>
    <w:p>
      <w:pPr>
        <w:pStyle w:val="BookText"/>
      </w:pPr>
      <w:r>
        <w:rPr>
          <w:rFonts w:ascii="Amiri" w:hAnsi="Amiri" w:eastAsia="Amiri" w:cs="Amiri"/>
          <w:lang w:bidi="ar-SA"/>
          <w:color w:val="111111"/>
          <w:sz w:val="28"/>
          <w:szCs w:val="28"/>
          <w:rtl/>
        </w:rPr>
        <w:t xml:space="preserve">فإن علم مال أحدهم بعينه، كان أولى به، و إن جهل، تساووا فيه، و إن جهل كونه مضاربة قضي به ميراثا، و لو مات و علم أنّ بيده مضاربة و لم توجد ففي أخذها من التركة إشكال.</w:t>
      </w:r>
    </w:p>
    <w:p>
      <w:pPr>
        <w:pStyle w:val="Heading6"/>
      </w:pPr>
      <w:bookmarkStart w:id="1191" w:name="_Toc675"/>
      <w:r>
        <w:t>4586. السادس و الثلاثون: إذا شرط على العامل ضمان المال، أو سهما من الوضيعة، بطل الشرط،</w:t>
      </w:r>
      <w:bookmarkEnd w:id="1191"/>
    </w:p>
    <w:p>
      <w:pPr>
        <w:pStyle w:val="BookText"/>
      </w:pPr>
      <w:r>
        <w:rPr>
          <w:rFonts w:ascii="Amiri" w:hAnsi="Amiri" w:eastAsia="Amiri" w:cs="Amiri"/>
          <w:lang w:bidi="ar-SA"/>
          <w:color w:val="111111"/>
          <w:sz w:val="28"/>
          <w:szCs w:val="28"/>
          <w:rtl/>
        </w:rPr>
        <w:t xml:space="preserve">ففي صحة القراض حينئذ إشكال، و لو شرط العامل نفقة نفسه في السفر صحّ‌، و كذا في الحضر.</w:t>
      </w:r>
    </w:p>
    <w:p>
      <w:pPr>
        <w:pStyle w:val="Heading6"/>
      </w:pPr>
      <w:bookmarkStart w:id="1192" w:name="_Toc676"/>
      <w:r>
        <w:t>4587. السابع و الثلاثون: الشروط الفاسدة على أقسام ثلاثة:</w:t>
      </w:r>
      <w:bookmarkEnd w:id="1192"/>
    </w:p>
    <w:p>
      <w:pPr>
        <w:pStyle w:val="BookText"/>
      </w:pPr>
      <w:r>
        <w:rPr>
          <w:rFonts w:ascii="Amiri" w:hAnsi="Amiri" w:eastAsia="Amiri" w:cs="Amiri"/>
          <w:lang w:bidi="ar-SA"/>
          <w:color w:val="111111"/>
          <w:sz w:val="28"/>
          <w:szCs w:val="28"/>
          <w:rtl/>
        </w:rPr>
        <w:t xml:space="preserve">أحدها: ينافي مقتضى العقد، مثل أن يشترط ان لا يبيع إلاّ برأس المال، أو بالوضيعة، أو لا يبيع إلاّ ممّن اشترى منه، أو لا يشتري، أو لا يبيع، أو يولّيه ما يختاره من السلع.</w:t>
      </w:r>
    </w:p>
    <w:p>
      <w:pPr>
        <w:pStyle w:val="BookText"/>
      </w:pPr>
      <w:r>
        <w:rPr>
          <w:rFonts w:ascii="Amiri" w:hAnsi="Amiri" w:eastAsia="Amiri" w:cs="Amiri"/>
          <w:lang w:bidi="ar-SA"/>
          <w:color w:val="111111"/>
          <w:sz w:val="28"/>
          <w:szCs w:val="28"/>
          <w:rtl/>
        </w:rPr>
        <w:t xml:space="preserve">و الثاني: ما يقتضي جهالة الربح، مثل أن يشترط للعامل جزءا من الربح مجهولا، أو ربح أحد الكسبين</w:t>
      </w:r>
      <w:r>
        <w:rPr>
          <w:rStyle w:val="FootnoteReference"/>
        </w:rPr>
        <w:footnoteReference w:id="365"/>
      </w:r>
      <w:r>
        <w:rPr>
          <w:rFonts w:ascii="Amiri" w:hAnsi="Amiri" w:eastAsia="Amiri" w:cs="Amiri"/>
          <w:lang w:bidi="ar-SA"/>
          <w:color w:val="111111"/>
          <w:sz w:val="28"/>
          <w:szCs w:val="28"/>
          <w:rtl/>
        </w:rPr>
        <w:t xml:space="preserve">أو العبدين، أو دراهم معلومة بجميع حقّه أو بعضه.</w:t>
      </w:r>
    </w:p>
    <w:p>
      <w:pPr>
        <w:pStyle w:val="BookText"/>
      </w:pPr>
      <w:r>
        <w:rPr>
          <w:rFonts w:ascii="Amiri" w:hAnsi="Amiri" w:eastAsia="Amiri" w:cs="Amiri"/>
          <w:lang w:bidi="ar-SA"/>
          <w:color w:val="111111"/>
          <w:sz w:val="28"/>
          <w:szCs w:val="28"/>
          <w:rtl/>
        </w:rPr>
        <w:t xml:space="preserve">الثالث: اشتراط ما ليس من مصلحة العقد و لا مقتضاه، مثل اشتراط النفع ببعض السلع، مثل لبس الثوب، و استخدام العبد، و ركوب الدابّة، و وطء الجارية، و ضمان العامل المال أو بعضه، فهذه الشروط كلّها باطلة تفسد العقد إن اقتضت جهالة الربح و إلاّ فلا على إشكال.</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2" w:name="pg11083_127696"/>
    <w:bookmarkEnd w:id="222"/>
    <w:p>
      <w:pPr>
        <w:pStyle w:val="Heading5"/>
      </w:pPr>
      <w:bookmarkStart w:id="1193" w:name="_Toc677"/>
      <w:r>
        <w:t>الفصل الثالث: في أحكام النزاع</w:t>
      </w:r>
      <w:bookmarkEnd w:id="1193"/>
    </w:p>
    <w:p>
      <w:pPr>
        <w:pStyle w:val="Heading6"/>
      </w:pPr>
      <w:bookmarkStart w:id="1194" w:name="_Toc678"/>
      <w:r>
        <w:t>اشارة</w:t>
      </w:r>
      <w:bookmarkEnd w:id="1194"/>
    </w:p>
    <w:p>
      <w:pPr>
        <w:pStyle w:val="BookText"/>
      </w:pPr>
      <w:r>
        <w:rPr>
          <w:rFonts w:ascii="Amiri" w:hAnsi="Amiri" w:eastAsia="Amiri" w:cs="Amiri"/>
          <w:lang w:bidi="ar-SA"/>
          <w:color w:val="111111"/>
          <w:sz w:val="28"/>
          <w:szCs w:val="28"/>
          <w:rtl/>
        </w:rPr>
        <w:t xml:space="preserve">و فيه أحد عشر بحثا:</w:t>
      </w:r>
    </w:p>
    <w:p>
      <w:pPr>
        <w:pStyle w:val="Heading6"/>
      </w:pPr>
      <w:bookmarkStart w:id="1195" w:name="_Toc679"/>
      <w:r>
        <w:t>4588. الأوّل: لو اختلفا في قدر رأس المال،</w:t>
      </w:r>
      <w:bookmarkEnd w:id="1195"/>
    </w:p>
    <w:p>
      <w:pPr>
        <w:pStyle w:val="BookText"/>
      </w:pPr>
      <w:r>
        <w:rPr>
          <w:rFonts w:ascii="Amiri" w:hAnsi="Amiri" w:eastAsia="Amiri" w:cs="Amiri"/>
          <w:lang w:bidi="ar-SA"/>
          <w:color w:val="111111"/>
          <w:sz w:val="28"/>
          <w:szCs w:val="28"/>
          <w:rtl/>
        </w:rPr>
        <w:t xml:space="preserve">فالقول قول العامل مع اليمين، و كذا القول قوله مع اليمين لو ادّعى الخسارة، أو التلف، أو ادّعى عليه الخيانة، أو التفريط، فأنكر.</w:t>
      </w:r>
    </w:p>
    <w:p>
      <w:pPr>
        <w:pStyle w:val="Heading6"/>
      </w:pPr>
      <w:bookmarkStart w:id="1196" w:name="_Toc680"/>
      <w:r>
        <w:t>4589. الثاني: لو اختلفا فيما اشتراه، فقال المالك: للقراض، و ادّعاه العامل لنفسه،</w:t>
      </w:r>
      <w:bookmarkEnd w:id="1196"/>
    </w:p>
    <w:p>
      <w:pPr>
        <w:pStyle w:val="BookText"/>
      </w:pPr>
      <w:r>
        <w:rPr>
          <w:rFonts w:ascii="Amiri" w:hAnsi="Amiri" w:eastAsia="Amiri" w:cs="Amiri"/>
          <w:lang w:bidi="ar-SA"/>
          <w:color w:val="111111"/>
          <w:sz w:val="28"/>
          <w:szCs w:val="28"/>
          <w:rtl/>
        </w:rPr>
        <w:t xml:space="preserve">فالقول قول العامل، لأنّه أبصر بنيّته</w:t>
      </w:r>
      <w:r>
        <w:rPr>
          <w:rStyle w:val="FootnoteReference"/>
        </w:rPr>
        <w:footnoteReference w:id="366"/>
      </w:r>
      <w:r>
        <w:rPr>
          <w:rFonts w:ascii="Amiri" w:hAnsi="Amiri" w:eastAsia="Amiri" w:cs="Amiri"/>
          <w:lang w:bidi="ar-SA"/>
          <w:color w:val="111111"/>
          <w:sz w:val="28"/>
          <w:szCs w:val="28"/>
          <w:rtl/>
        </w:rPr>
        <w:t xml:space="preserve">و كذا لو قال: اشتريت للقراض، و قال المالك: لنفسك.</w:t>
      </w:r>
    </w:p>
    <w:p>
      <w:pPr>
        <w:pStyle w:val="Heading6"/>
      </w:pPr>
      <w:bookmarkStart w:id="1197" w:name="_Toc681"/>
      <w:r>
        <w:t>4590. الثالث: لو ادّعى المالك أنّه نهاه عن شراء المعيّن، فأنكر، فالقول قوله مع اليمين،</w:t>
      </w:r>
      <w:bookmarkEnd w:id="1197"/>
    </w:p>
    <w:p>
      <w:pPr>
        <w:pStyle w:val="BookText"/>
      </w:pPr>
      <w:r>
        <w:rPr>
          <w:rFonts w:ascii="Amiri" w:hAnsi="Amiri" w:eastAsia="Amiri" w:cs="Amiri"/>
          <w:lang w:bidi="ar-SA"/>
          <w:color w:val="111111"/>
          <w:sz w:val="28"/>
          <w:szCs w:val="28"/>
          <w:rtl/>
        </w:rPr>
        <w:t xml:space="preserve">لأنّ الأصل عدم النهي و عدم الخيانة.</w:t>
      </w:r>
    </w:p>
    <w:p>
      <w:pPr>
        <w:pStyle w:val="Heading6"/>
      </w:pPr>
      <w:bookmarkStart w:id="1198" w:name="_Toc682"/>
      <w:r>
        <w:t>4591. الرابع: لو ادّعى العامل الإذن في البيع نسيئة، أو الشراء بعشرة، فأنكر المالك ذلك،</w:t>
      </w:r>
      <w:bookmarkEnd w:id="1198"/>
    </w:p>
    <w:p>
      <w:pPr>
        <w:pStyle w:val="BookText"/>
      </w:pPr>
      <w:r>
        <w:rPr>
          <w:rFonts w:ascii="Amiri" w:hAnsi="Amiri" w:eastAsia="Amiri" w:cs="Amiri"/>
          <w:lang w:bidi="ar-SA"/>
          <w:color w:val="111111"/>
          <w:sz w:val="28"/>
          <w:szCs w:val="28"/>
          <w:rtl/>
        </w:rPr>
        <w:t xml:space="preserve">فالوجه أنّ القول قول المالك، و لو ادّعى عموم الإذن و ادّعى المالك تخصيصه، أو ادّعى الإذن في شراء شيء بعينه، و أنكر المالك، فالأقرب تقديم قول المالك.</w:t>
      </w:r>
    </w:p>
    <w:p>
      <w:pPr>
        <w:pStyle w:val="Heading6"/>
      </w:pPr>
      <w:bookmarkStart w:id="1199" w:name="_Toc683"/>
      <w:r>
        <w:t>4592. الخامس: لو اختلفا في قدر ما شرط للعامل،</w:t>
      </w:r>
      <w:bookmarkEnd w:id="1199"/>
    </w:p>
    <w:p>
      <w:pPr>
        <w:pStyle w:val="BookText"/>
      </w:pPr>
      <w:r>
        <w:rPr>
          <w:rFonts w:ascii="IRNazanin" w:hAnsi="IRNazanin" w:eastAsia="IRNazanin" w:cs="IRNazanin"/>
          <w:lang w:bidi="fa-IR"/>
          <w:color w:val="111111"/>
          <w:sz w:val="28"/>
          <w:szCs w:val="28"/>
          <w:rtl/>
        </w:rPr>
        <w:t xml:space="preserve">فالأقرب أنّ القول قول</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3" w:name="pg11083_127697"/>
    <w:bookmarkEnd w:id="223"/>
    <w:p>
      <w:pPr>
        <w:pStyle w:val="BookText"/>
      </w:pPr>
      <w:r>
        <w:rPr>
          <w:rFonts w:ascii="Amiri" w:hAnsi="Amiri" w:eastAsia="Amiri" w:cs="Amiri"/>
          <w:lang w:bidi="ar-SA"/>
          <w:color w:val="111111"/>
          <w:sz w:val="28"/>
          <w:szCs w:val="28"/>
          <w:rtl/>
        </w:rPr>
        <w:t xml:space="preserve">المالك مع اليمين، و لا يتحالفان، و لا يصار إلى قول العامل فيما يساوي أجرة المثل، و لا إلى قول المالك فيما يزيد عليها.</w:t>
      </w:r>
    </w:p>
    <w:p>
      <w:pPr>
        <w:pStyle w:val="Heading6"/>
      </w:pPr>
      <w:bookmarkStart w:id="1200" w:name="_Toc684"/>
      <w:r>
        <w:t>4593. السادس: لو ادّعى العامل ردّ المال، فأنكر المالك،</w:t>
      </w:r>
      <w:bookmarkEnd w:id="1200"/>
    </w:p>
    <w:p>
      <w:pPr>
        <w:pStyle w:val="BookText"/>
      </w:pPr>
      <w:r>
        <w:rPr>
          <w:rFonts w:ascii="Amiri" w:hAnsi="Amiri" w:eastAsia="Amiri" w:cs="Amiri"/>
          <w:lang w:bidi="ar-SA"/>
          <w:color w:val="111111"/>
          <w:sz w:val="28"/>
          <w:szCs w:val="28"/>
          <w:rtl/>
        </w:rPr>
        <w:t xml:space="preserve">فالأقرب أنّ القول قول المالك مع اليمين لا قول العامل.</w:t>
      </w:r>
    </w:p>
    <w:p>
      <w:pPr>
        <w:pStyle w:val="Heading6"/>
      </w:pPr>
      <w:bookmarkStart w:id="1201" w:name="_Toc685"/>
      <w:r>
        <w:t>4594. السابع: لو قال العامل: ربحت كذا ثمّ خسرت، أو تلف الربح، قبل مع اليمين،</w:t>
      </w:r>
      <w:bookmarkEnd w:id="1201"/>
    </w:p>
    <w:p>
      <w:pPr>
        <w:pStyle w:val="BookText"/>
      </w:pPr>
      <w:r>
        <w:rPr>
          <w:rFonts w:ascii="Amiri" w:hAnsi="Amiri" w:eastAsia="Amiri" w:cs="Amiri"/>
          <w:lang w:bidi="ar-SA"/>
          <w:color w:val="111111"/>
          <w:sz w:val="28"/>
          <w:szCs w:val="28"/>
          <w:rtl/>
        </w:rPr>
        <w:t xml:space="preserve">أمّا لو قال: غلطت أو نسيت، لم يقبل و ألزم بما أقرّ به من الربح.</w:t>
      </w:r>
    </w:p>
    <w:p>
      <w:pPr>
        <w:pStyle w:val="Heading6"/>
      </w:pPr>
      <w:bookmarkStart w:id="1202" w:name="_Toc686"/>
      <w:r>
        <w:t>4595. الثامن: لو ادّعى أنّه دفع إليه قراضا، فأنكر، ثم اعترف، أو قامت البيّنة، فادّعى التلف قبل الإنكار،</w:t>
      </w:r>
      <w:bookmarkEnd w:id="1202"/>
    </w:p>
    <w:p>
      <w:pPr>
        <w:pStyle w:val="BookText"/>
      </w:pPr>
      <w:r>
        <w:rPr>
          <w:rFonts w:ascii="Amiri" w:hAnsi="Amiri" w:eastAsia="Amiri" w:cs="Amiri"/>
          <w:lang w:bidi="ar-SA"/>
          <w:color w:val="111111"/>
          <w:sz w:val="28"/>
          <w:szCs w:val="28"/>
          <w:rtl/>
        </w:rPr>
        <w:t xml:space="preserve">لم يلتفت إليه، و لو كانت صورة إنكاره بعدم الاستحقاق، قبل.</w:t>
      </w:r>
    </w:p>
    <w:p>
      <w:pPr>
        <w:pStyle w:val="Heading6"/>
      </w:pPr>
      <w:bookmarkStart w:id="1203" w:name="_Toc687"/>
      <w:r>
        <w:t>4596. التاسع: لو دفع إلى اثنين قراضا، ثمّ اختلفوا،</w:t>
      </w:r>
      <w:bookmarkEnd w:id="1203"/>
    </w:p>
    <w:p>
      <w:pPr>
        <w:pStyle w:val="BookText"/>
      </w:pPr>
      <w:r>
        <w:rPr>
          <w:rFonts w:ascii="Amiri" w:hAnsi="Amiri" w:eastAsia="Amiri" w:cs="Amiri"/>
          <w:lang w:bidi="ar-SA"/>
          <w:color w:val="111111"/>
          <w:sz w:val="28"/>
          <w:szCs w:val="28"/>
          <w:rtl/>
        </w:rPr>
        <w:t xml:space="preserve">فقال المالك: رأس المال ثلثا الحاصل و الثلث الآخر ربح</w:t>
      </w:r>
      <w:r>
        <w:rPr>
          <w:rStyle w:val="FootnoteReference"/>
        </w:rPr>
        <w:footnoteReference w:id="367"/>
      </w:r>
      <w:r>
        <w:rPr>
          <w:rFonts w:ascii="Amiri" w:hAnsi="Amiri" w:eastAsia="Amiri" w:cs="Amiri"/>
          <w:lang w:bidi="ar-SA"/>
          <w:color w:val="111111"/>
          <w:sz w:val="28"/>
          <w:szCs w:val="28"/>
          <w:rtl/>
        </w:rPr>
        <w:t xml:space="preserve">، فصدّقه أحدهما، و قال الآخر: بل رأس المال ثلثه، و الثلثان ربح، فالقول قول المكذّب مع يمينه، فيأخذ حصّته ممّا ادّعاه فائدة و هو السدس، و يأخذ المالك بتصديق الآخر ما ادّعاه رأس ماله، و هو الثلثان، و يبقى السدس، لربّ المال ثلثاه، و للمصدّق ثلثه، لأنّ المأخوذة باليمين، و هو نصف السدس، أخذ من ربح المالك و المصدّق على نسبة استحقاقهما، و هي الثلث.</w:t>
      </w:r>
    </w:p>
    <w:p>
      <w:pPr>
        <w:pStyle w:val="Heading6"/>
      </w:pPr>
      <w:bookmarkStart w:id="1204" w:name="_Toc688"/>
      <w:r>
        <w:t>4597. العاشر: لو اختلفا فقال المالك: دفعته قراضا، و قال العامل: قرضا،</w:t>
      </w:r>
      <w:bookmarkEnd w:id="1204"/>
    </w:p>
    <w:p>
      <w:pPr>
        <w:pStyle w:val="BookText"/>
      </w:pPr>
      <w:r>
        <w:rPr>
          <w:rFonts w:ascii="Amiri" w:hAnsi="Amiri" w:eastAsia="Amiri" w:cs="Amiri"/>
          <w:lang w:bidi="ar-SA"/>
          <w:color w:val="111111"/>
          <w:sz w:val="28"/>
          <w:szCs w:val="28"/>
          <w:rtl/>
        </w:rPr>
        <w:t xml:space="preserve">فالأقرب أنّهما يتحالفان، و يثبت للعامل أكثر الأمرين من أجرة المثل - إذا لم تزد على ما ادّعاه - و ممّا ادّعاه المالك من النصيب.</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4" w:name="pg11083_127698"/>
    <w:bookmarkEnd w:id="224"/>
    <w:p>
      <w:pPr>
        <w:pStyle w:val="BookText"/>
      </w:pPr>
      <w:r>
        <w:rPr>
          <w:rFonts w:ascii="Amiri" w:hAnsi="Amiri" w:eastAsia="Amiri" w:cs="Amiri"/>
          <w:lang w:bidi="ar-SA"/>
          <w:color w:val="111111"/>
          <w:sz w:val="28"/>
          <w:szCs w:val="28"/>
          <w:rtl/>
        </w:rPr>
        <w:t xml:space="preserve">و قال بعض الجمهور: القول قول المالك</w:t>
      </w:r>
      <w:r>
        <w:rPr>
          <w:rStyle w:val="FootnoteReference"/>
        </w:rPr>
        <w:footnoteReference w:id="368"/>
      </w:r>
      <w:r>
        <w:rPr>
          <w:rFonts w:ascii="Amiri" w:hAnsi="Amiri" w:eastAsia="Amiri" w:cs="Amiri"/>
          <w:lang w:bidi="ar-SA"/>
          <w:color w:val="111111"/>
          <w:sz w:val="28"/>
          <w:szCs w:val="28"/>
          <w:rtl/>
        </w:rPr>
        <w:t xml:space="preserve">و فيه نظر، و لو أقام كلّ منهما بيّنة، قال بعض الجمهور: يتعارضان و يقسّم الربح نصفين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هناك خسران، فادّعى المالك القرض و العامل القراض، فالقول قول المالك مع اليمين، و لو ادّعى المالك الإبضاع، و ادّعى العامل القراض، ففي تقديم قول العامل من حيث إنّ العمل له، نظر، و يحتمل أنّهما يتحالفان، فحينئذ يأخذ العامل أقلّ الأمرين من أجرة المثل و ما ادّعاه نصيبا.</w:t>
      </w:r>
    </w:p>
    <w:p>
      <w:pPr>
        <w:pStyle w:val="BookText"/>
      </w:pPr>
      <w:r>
        <w:rPr>
          <w:rFonts w:ascii="Amiri" w:hAnsi="Amiri" w:eastAsia="Amiri" w:cs="Amiri"/>
          <w:lang w:bidi="ar-SA"/>
          <w:color w:val="111111"/>
          <w:sz w:val="28"/>
          <w:szCs w:val="28"/>
          <w:rtl/>
        </w:rPr>
        <w:t xml:space="preserve">و لو ادّعى المالك الإبضاع و العامل القرض، أمكن إحلاف كلّ منهما على ما ينكره الآخر، فيثبت للعامل أجرة المثل ما لم تزد.</w:t>
      </w:r>
    </w:p>
    <w:p>
      <w:pPr>
        <w:pStyle w:val="Heading6"/>
      </w:pPr>
      <w:bookmarkStart w:id="1205" w:name="_Toc689"/>
      <w:r>
        <w:t>4598. الحادي عشر: إذا أوجبنا النفقة في السفر، لو أنفق من غير المال إمّا من ماله، أو قرضا ليرجع به،</w:t>
      </w:r>
      <w:bookmarkEnd w:id="1205"/>
    </w:p>
    <w:p>
      <w:pPr>
        <w:pStyle w:val="BookText"/>
      </w:pPr>
      <w:r>
        <w:rPr>
          <w:rFonts w:ascii="Amiri" w:hAnsi="Amiri" w:eastAsia="Amiri" w:cs="Amiri"/>
          <w:lang w:bidi="ar-SA"/>
          <w:color w:val="111111"/>
          <w:sz w:val="28"/>
          <w:szCs w:val="28"/>
          <w:rtl/>
        </w:rPr>
        <w:t xml:space="preserve">ففي الرجوع إشكال، و لو شرط النفقة ثمّ ادّعى الإنفاق من مال نفسه، و طلب الرّجوع، كان القول قوله مع اليمين، سواء كان المال في يده، أو ردّه إلى المالك.</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5" w:name="pg11083_127699"/>
    <w:bookmarkEnd w:id="225"/>
    <w:p>
      <w:pPr>
        <w:pStyle w:val="Heading3"/>
      </w:pPr>
      <w:bookmarkStart w:id="1206" w:name="_Toc690"/>
      <w:r>
        <w:t>كتاب الهبات و توابعها</w:t>
      </w:r>
      <w:bookmarkEnd w:id="1206"/>
    </w:p>
    <w:p>
      <w:pPr>
        <w:pStyle w:val="Heading4"/>
      </w:pPr>
      <w:bookmarkStart w:id="1207" w:name="_Toc691"/>
      <w:r>
        <w:t>اشارة</w:t>
      </w:r>
      <w:bookmarkEnd w:id="1207"/>
    </w:p>
    <w:p>
      <w:pPr>
        <w:pStyle w:val="BookText"/>
      </w:pPr>
      <w:r>
        <w:rPr>
          <w:rFonts w:ascii="Amiri" w:hAnsi="Amiri" w:eastAsia="Amiri" w:cs="Amiri"/>
          <w:lang w:bidi="ar-SA"/>
          <w:color w:val="111111"/>
          <w:sz w:val="28"/>
          <w:szCs w:val="28"/>
          <w:rtl/>
        </w:rPr>
        <w:t xml:space="preserve">و فيه مقاصد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6" w:name="pg11083_127701"/>
    <w:bookmarkEnd w:id="226"/>
    <w:p>
      <w:pPr>
        <w:pStyle w:val="Heading4"/>
      </w:pPr>
      <w:bookmarkStart w:id="1208" w:name="_Toc692"/>
      <w:r>
        <w:t>المقصد الأوّل: في الهبة</w:t>
      </w:r>
      <w:bookmarkEnd w:id="1208"/>
    </w:p>
    <w:p>
      <w:pPr>
        <w:pStyle w:val="Heading5"/>
      </w:pPr>
      <w:bookmarkStart w:id="1209" w:name="_Toc693"/>
      <w:r>
        <w:t>اشارة</w:t>
      </w:r>
      <w:bookmarkEnd w:id="1209"/>
    </w:p>
    <w:p>
      <w:pPr>
        <w:pStyle w:val="BookText"/>
      </w:pPr>
      <w:r>
        <w:rPr>
          <w:rFonts w:ascii="Amiri" w:hAnsi="Amiri" w:eastAsia="Amiri" w:cs="Amiri"/>
          <w:lang w:bidi="ar-SA"/>
          <w:color w:val="111111"/>
          <w:sz w:val="28"/>
          <w:szCs w:val="28"/>
          <w:rtl/>
        </w:rPr>
        <w:t xml:space="preserve">و فيه فصلان:</w:t>
      </w:r>
    </w:p>
    <w:p>
      <w:pPr>
        <w:pStyle w:val="Heading5"/>
      </w:pPr>
      <w:bookmarkStart w:id="1210" w:name="_Toc694"/>
      <w:r>
        <w:t>الفصل الأوّل: في الماهيّة</w:t>
      </w:r>
      <w:bookmarkEnd w:id="1210"/>
    </w:p>
    <w:p>
      <w:pPr>
        <w:pStyle w:val="Heading6"/>
      </w:pPr>
      <w:bookmarkStart w:id="1211" w:name="_Toc695"/>
      <w:r>
        <w:t>اشارة</w:t>
      </w:r>
      <w:bookmarkEnd w:id="1211"/>
    </w:p>
    <w:p>
      <w:pPr>
        <w:pStyle w:val="BookText"/>
      </w:pPr>
      <w:r>
        <w:rPr>
          <w:rFonts w:ascii="Amiri" w:hAnsi="Amiri" w:eastAsia="Amiri" w:cs="Amiri"/>
          <w:lang w:bidi="ar-SA"/>
          <w:color w:val="111111"/>
          <w:sz w:val="28"/>
          <w:szCs w:val="28"/>
          <w:rtl/>
        </w:rPr>
        <w:t xml:space="preserve">و فيه ثمانية عشر بحثا:</w:t>
      </w:r>
    </w:p>
    <w:p>
      <w:pPr>
        <w:pStyle w:val="Heading6"/>
      </w:pPr>
      <w:bookmarkStart w:id="1212" w:name="_Toc696"/>
      <w:r>
        <w:t>4599. الأوّل: الهبة عقد يقتضي تمليك العين منجّزا من غير عوض،</w:t>
      </w:r>
      <w:bookmarkEnd w:id="1212"/>
    </w:p>
    <w:p>
      <w:pPr>
        <w:pStyle w:val="BookText"/>
      </w:pPr>
      <w:r>
        <w:rPr>
          <w:rFonts w:ascii="Amiri" w:hAnsi="Amiri" w:eastAsia="Amiri" w:cs="Amiri"/>
          <w:lang w:bidi="ar-SA"/>
          <w:color w:val="111111"/>
          <w:sz w:val="28"/>
          <w:szCs w:val="28"/>
          <w:rtl/>
        </w:rPr>
        <w:t xml:space="preserve">و يسمّى النحلة و العطية، قال الشيخ رحمه اللّه: الهدية و الهبة و الصّدقة بمعنى واحد، و لهذا يحنث لو حلف ألاّ يهب فتصدّق على مسكين، غير أنّه إذا قصد الثواب و التقرّب إلى اللّه تعالى بالهبة، سمّيت صدقة، و إن قصد بها التودد و المواصلة سمّيت هدية</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Heading6"/>
      </w:pPr>
      <w:bookmarkStart w:id="1213" w:name="_Toc697"/>
      <w:r>
        <w:t>4600. الثاني: الهبة جائزة بالنص و الإجماع،</w:t>
      </w:r>
      <w:bookmarkEnd w:id="1213"/>
    </w:p>
    <w:p>
      <w:pPr>
        <w:pStyle w:val="BookText"/>
      </w:pPr>
      <w:r>
        <w:rPr>
          <w:rFonts w:ascii="Amiri" w:hAnsi="Amiri" w:eastAsia="Amiri" w:cs="Amiri"/>
          <w:lang w:bidi="ar-SA"/>
          <w:color w:val="111111"/>
          <w:sz w:val="28"/>
          <w:szCs w:val="28"/>
          <w:rtl/>
        </w:rPr>
        <w:t xml:space="preserve">و هي عقد يفتقر إلى الإيجاب و القبول و القبض، و هل يستغنى عن الإيجاب و القبول في هدية الأطعمة‌؟ الأقرب عدمه، نعم يجوز التصرف عملا بالإذن المستفاد من العادة،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7" w:name="pg11083_127702"/>
    <w:bookmarkEnd w:id="227"/>
    <w:p>
      <w:pPr>
        <w:pStyle w:val="BookText"/>
      </w:pPr>
      <w:r>
        <w:rPr>
          <w:rFonts w:ascii="Amiri" w:hAnsi="Amiri" w:eastAsia="Amiri" w:cs="Amiri"/>
          <w:lang w:bidi="ar-SA"/>
          <w:color w:val="111111"/>
          <w:sz w:val="28"/>
          <w:szCs w:val="28"/>
          <w:rtl/>
        </w:rPr>
        <w:t xml:space="preserve">و للمالك الرجوع ما لم يتلف، و لا يكفي هنا التصرف. و مع التلف ليس للمالك مطالبته</w:t>
      </w:r>
      <w:r>
        <w:rPr>
          <w:rStyle w:val="FootnoteReference"/>
        </w:rPr>
        <w:footnoteReference w:id="371"/>
      </w:r>
      <w:r>
        <w:rPr>
          <w:rFonts w:ascii="IRNazanin" w:hAnsi="IRNazanin" w:eastAsia="IRNazanin" w:cs="IRNazanin"/>
          <w:lang w:bidi="fa-IR"/>
          <w:color w:val="111111"/>
          <w:sz w:val="28"/>
          <w:szCs w:val="28"/>
          <w:rtl/>
        </w:rPr>
        <w:t xml:space="preserve">بالعوض.</w:t>
      </w:r>
    </w:p>
    <w:p>
      <w:pPr>
        <w:pStyle w:val="BookText"/>
      </w:pPr>
      <w:r>
        <w:rPr>
          <w:rFonts w:ascii="Amiri" w:hAnsi="Amiri" w:eastAsia="Amiri" w:cs="Amiri"/>
          <w:lang w:bidi="ar-SA"/>
          <w:color w:val="111111"/>
          <w:sz w:val="28"/>
          <w:szCs w:val="28"/>
          <w:rtl/>
        </w:rPr>
        <w:t xml:space="preserve">و لا يصحّ تعليقه بشرط و لا تأقيته، فالإيجاب كلّ لفظ قصد به التمليك المذكور، مثل: وهبتك و ملّكتك، و القبول كلّ لفظ دالّ على الرضا بالإيجاب.</w:t>
      </w:r>
    </w:p>
    <w:p>
      <w:pPr>
        <w:pStyle w:val="Heading6"/>
      </w:pPr>
      <w:bookmarkStart w:id="1214" w:name="_Toc698"/>
      <w:r>
        <w:t>4601. الثالث: لا تصحّ الهبة إلاّ من بالغ، كامل العقل، جائز التصرف.</w:t>
      </w:r>
      <w:bookmarkEnd w:id="1214"/>
    </w:p>
    <w:p>
      <w:pPr>
        <w:pStyle w:val="BookText"/>
      </w:pPr>
      <w:r>
        <w:rPr>
          <w:rFonts w:ascii="Amiri" w:hAnsi="Amiri" w:eastAsia="Amiri" w:cs="Amiri"/>
          <w:lang w:bidi="ar-SA"/>
          <w:color w:val="111111"/>
          <w:sz w:val="28"/>
          <w:szCs w:val="28"/>
          <w:rtl/>
        </w:rPr>
        <w:t xml:space="preserve">فلو وهب الصبيّ‌، أو المجنون، أو السفيه، أو المحجور عليه للفلس، أو المملوك، لم تصحّ‌.</w:t>
      </w:r>
    </w:p>
    <w:p>
      <w:pPr>
        <w:pStyle w:val="Heading6"/>
      </w:pPr>
      <w:bookmarkStart w:id="1215" w:name="_Toc699"/>
      <w:r>
        <w:t>4602. الرابع: أركان الهبة خمسة:</w:t>
      </w:r>
      <w:bookmarkEnd w:id="1215"/>
    </w:p>
    <w:p>
      <w:pPr>
        <w:pStyle w:val="BookText"/>
      </w:pPr>
      <w:r>
        <w:rPr>
          <w:rFonts w:ascii="Amiri" w:hAnsi="Amiri" w:eastAsia="Amiri" w:cs="Amiri"/>
          <w:lang w:bidi="ar-SA"/>
          <w:color w:val="111111"/>
          <w:sz w:val="28"/>
          <w:szCs w:val="28"/>
          <w:rtl/>
        </w:rPr>
        <w:t xml:space="preserve">الواهب، و هو كلّ مالك جائز التصرف، فلو وهب غير المالك لم تصحّ‌.</w:t>
      </w:r>
    </w:p>
    <w:p>
      <w:pPr>
        <w:pStyle w:val="BookText"/>
      </w:pPr>
      <w:r>
        <w:rPr>
          <w:rFonts w:ascii="Amiri" w:hAnsi="Amiri" w:eastAsia="Amiri" w:cs="Amiri"/>
          <w:lang w:bidi="ar-SA"/>
          <w:color w:val="111111"/>
          <w:sz w:val="28"/>
          <w:szCs w:val="28"/>
          <w:rtl/>
        </w:rPr>
        <w:t xml:space="preserve">و الموهوب له، و هو القابل، و يشترط فيه البلوغ و العقل و جواز التصرف في ذلك، فلو وهب العبد لم تصحّ‌.</w:t>
      </w:r>
    </w:p>
    <w:p>
      <w:pPr>
        <w:pStyle w:val="BookText"/>
      </w:pPr>
      <w:r>
        <w:rPr>
          <w:rFonts w:ascii="Amiri" w:hAnsi="Amiri" w:eastAsia="Amiri" w:cs="Amiri"/>
          <w:lang w:bidi="ar-SA"/>
          <w:color w:val="111111"/>
          <w:sz w:val="28"/>
          <w:szCs w:val="28"/>
          <w:rtl/>
        </w:rPr>
        <w:t xml:space="preserve">و الموهوب، هو كلّ عين مملوكة يصحّ نقلها، فلو وهب الدّين لم يجز، و كذا لو وهب ما لا يصحّ تملّكه من الأعيان، كالخمور و الخنازير، أو لا يصحّ نقله كالوقف و أمّ الولد.</w:t>
      </w:r>
    </w:p>
    <w:p>
      <w:pPr>
        <w:pStyle w:val="BookText"/>
      </w:pPr>
      <w:r>
        <w:rPr>
          <w:rFonts w:ascii="Amiri" w:hAnsi="Amiri" w:eastAsia="Amiri" w:cs="Amiri"/>
          <w:lang w:bidi="ar-SA"/>
          <w:color w:val="111111"/>
          <w:sz w:val="28"/>
          <w:szCs w:val="28"/>
          <w:rtl/>
        </w:rPr>
        <w:t xml:space="preserve">و العقد، و هو الإيجاب و القبول على ما تقدّم.</w:t>
      </w:r>
    </w:p>
    <w:p>
      <w:pPr>
        <w:pStyle w:val="BookText"/>
      </w:pPr>
      <w:r>
        <w:rPr>
          <w:rFonts w:ascii="Amiri" w:hAnsi="Amiri" w:eastAsia="Amiri" w:cs="Amiri"/>
          <w:lang w:bidi="ar-SA"/>
          <w:color w:val="111111"/>
          <w:sz w:val="28"/>
          <w:szCs w:val="28"/>
          <w:rtl/>
        </w:rPr>
        <w:t xml:space="preserve">و القبض، فلا تصحّ الهبة ما لم ينضمّ القبض إلى العقد، فلو مات الواهب، أو الموهوب له بعد العقد قبل القبض، بطلت الهبة، سواء مات قبل الإذن في القبض أو بعده.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8" w:name="pg11083_127703"/>
    <w:bookmarkEnd w:id="228"/>
    <w:p>
      <w:pPr>
        <w:pStyle w:val="BookText"/>
      </w:pPr>
      <w:r>
        <w:rPr>
          <w:rFonts w:ascii="Amiri" w:hAnsi="Amiri" w:eastAsia="Amiri" w:cs="Amiri"/>
          <w:lang w:bidi="ar-SA"/>
          <w:color w:val="111111"/>
          <w:sz w:val="28"/>
          <w:szCs w:val="28"/>
          <w:rtl/>
        </w:rPr>
        <w:t xml:space="preserve">و قال الشيخ: لا تبطل بموت الواهب، و يقوم الوارث مقامه في الإقباض</w:t>
      </w:r>
      <w:r>
        <w:rPr>
          <w:rStyle w:val="FootnoteReference"/>
        </w:rPr>
        <w:footnoteReference w:id="372"/>
      </w:r>
      <w:r>
        <w:rPr>
          <w:rFonts w:ascii="Amiri" w:hAnsi="Amiri" w:eastAsia="Amiri" w:cs="Amiri"/>
          <w:lang w:bidi="ar-SA"/>
          <w:color w:val="111111"/>
          <w:sz w:val="28"/>
          <w:szCs w:val="28"/>
          <w:rtl/>
        </w:rPr>
        <w:t xml:space="preserve">و فيه بعد.</w:t>
      </w:r>
    </w:p>
    <w:p>
      <w:pPr>
        <w:pStyle w:val="BookText"/>
      </w:pPr>
      <w:r>
        <w:rPr>
          <w:rFonts w:ascii="Amiri" w:hAnsi="Amiri" w:eastAsia="Amiri" w:cs="Amiri"/>
          <w:lang w:bidi="ar-SA"/>
          <w:color w:val="111111"/>
          <w:sz w:val="28"/>
          <w:szCs w:val="28"/>
          <w:rtl/>
        </w:rPr>
        <w:t xml:space="preserve">و من شرط صحّة القبض إذن الواهب فيه، فلو قبض المتّهب بدون إذن الواهب لم يحصل الملك.</w:t>
      </w:r>
    </w:p>
    <w:p>
      <w:pPr>
        <w:pStyle w:val="Heading6"/>
      </w:pPr>
      <w:bookmarkStart w:id="1216" w:name="_Toc700"/>
      <w:r>
        <w:t>4603. الخامس: القبض شرط في الهبة،</w:t>
      </w:r>
      <w:bookmarkEnd w:id="1216"/>
    </w:p>
    <w:p>
      <w:pPr>
        <w:pStyle w:val="BookText"/>
      </w:pPr>
      <w:r>
        <w:rPr>
          <w:rFonts w:ascii="Amiri" w:hAnsi="Amiri" w:eastAsia="Amiri" w:cs="Amiri"/>
          <w:lang w:bidi="ar-SA"/>
          <w:color w:val="111111"/>
          <w:sz w:val="28"/>
          <w:szCs w:val="28"/>
          <w:rtl/>
        </w:rPr>
        <w:t xml:space="preserve">سواء كانت الهبة بشيء معين، أو غير معيّن، و سواء كان مكيلا، أو موزونا، أو لم يكن احدهما، و يكون الواهب قبل الإقباض بالخيار إن شاء أقبضه، و إن شاء منعه، و لو أذن له في القبض فقبض، صحّت الهبة. و لو رجع قبل القبض، بطلت الهبة، و لو قبض بغير إذن الواهب، لم تصحّ الهبة و إن كانا في المجلس.</w:t>
      </w:r>
    </w:p>
    <w:p>
      <w:pPr>
        <w:pStyle w:val="Heading6"/>
      </w:pPr>
      <w:bookmarkStart w:id="1217" w:name="_Toc701"/>
      <w:r>
        <w:t>4604. السادس: الهبة قبل القبض باقية على ملك الواهب،</w:t>
      </w:r>
      <w:bookmarkEnd w:id="1217"/>
    </w:p>
    <w:p>
      <w:pPr>
        <w:pStyle w:val="BookText"/>
      </w:pPr>
      <w:r>
        <w:rPr>
          <w:rFonts w:ascii="Amiri" w:hAnsi="Amiri" w:eastAsia="Amiri" w:cs="Amiri"/>
          <w:lang w:bidi="ar-SA"/>
          <w:color w:val="111111"/>
          <w:sz w:val="28"/>
          <w:szCs w:val="28"/>
          <w:rtl/>
        </w:rPr>
        <w:t xml:space="preserve">فلو نمت كان النماء للواهب، و كذا تلحقها بقيّة أحكام الملك، و لو أتلفها المتّهب، كان له إلزامه بالضمان.</w:t>
      </w:r>
    </w:p>
    <w:p>
      <w:pPr>
        <w:pStyle w:val="Heading6"/>
      </w:pPr>
      <w:bookmarkStart w:id="1218" w:name="_Toc702"/>
      <w:r>
        <w:t>4605. السابع: إذا وهبه ما في ذمّته، كان إبراء صحيحا، و لا يفتقر الإبراء إلى القبول.</w:t>
      </w:r>
      <w:bookmarkEnd w:id="1218"/>
    </w:p>
    <w:p>
      <w:pPr>
        <w:pStyle w:val="BookText"/>
      </w:pPr>
      <w:r>
        <w:rPr>
          <w:rFonts w:ascii="Amiri" w:hAnsi="Amiri" w:eastAsia="Amiri" w:cs="Amiri"/>
          <w:lang w:bidi="ar-SA"/>
          <w:color w:val="111111"/>
          <w:sz w:val="28"/>
          <w:szCs w:val="28"/>
          <w:rtl/>
        </w:rPr>
        <w:t xml:space="preserve">قال الشيخ: و يقوى في نفسي افتقاره إليه، ثمّ قوّى العدم</w:t>
      </w:r>
      <w:r>
        <w:rPr>
          <w:rStyle w:val="FootnoteReference"/>
        </w:rPr>
        <w:footnoteReference w:id="373"/>
      </w:r>
      <w:r>
        <w:rPr>
          <w:rFonts w:ascii="Amiri" w:hAnsi="Amiri" w:eastAsia="Amiri" w:cs="Amiri"/>
          <w:lang w:bidi="ar-SA"/>
          <w:color w:val="111111"/>
          <w:sz w:val="28"/>
          <w:szCs w:val="28"/>
          <w:rtl/>
        </w:rPr>
        <w:t xml:space="preserve">و هو يدلّ على تردّده.</w:t>
      </w:r>
    </w:p>
    <w:p>
      <w:pPr>
        <w:pStyle w:val="Heading6"/>
      </w:pPr>
      <w:bookmarkStart w:id="1219" w:name="_Toc703"/>
      <w:r>
        <w:t>4606. الثامن: لو وهبه ما هو في يد المتّهب، كالوديعة، و الغصب انعقدت بالإيجاب و القبول،</w:t>
      </w:r>
      <w:bookmarkEnd w:id="1219"/>
    </w:p>
    <w:p>
      <w:pPr>
        <w:pStyle w:val="BookText"/>
      </w:pPr>
      <w:r>
        <w:rPr>
          <w:rFonts w:ascii="Amiri" w:hAnsi="Amiri" w:eastAsia="Amiri" w:cs="Amiri"/>
          <w:lang w:bidi="ar-SA"/>
          <w:color w:val="111111"/>
          <w:sz w:val="28"/>
          <w:szCs w:val="28"/>
          <w:rtl/>
        </w:rPr>
        <w:t xml:space="preserve">و يكفي حصولها في يده عن القبض المتجدّد، و لا يفتقر إلى تجديد قبض و لا مضيّ زمان يمكن وقوعه فيه، و لا تجديد إذن في القبض.</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9" w:name="pg11083_127704"/>
    <w:bookmarkEnd w:id="229"/>
    <w:p>
      <w:pPr>
        <w:pStyle w:val="Heading6"/>
      </w:pPr>
      <w:bookmarkStart w:id="1220" w:name="_Toc704"/>
      <w:r>
        <w:t>4607. التاسع: القبض فيما لا ينقل و لا يحوّل التخلية، و فيما ينقل و يحوّل النقل و التحويل،</w:t>
      </w:r>
      <w:bookmarkEnd w:id="1220"/>
    </w:p>
    <w:p>
      <w:pPr>
        <w:pStyle w:val="BookText"/>
      </w:pPr>
      <w:r>
        <w:rPr>
          <w:rFonts w:ascii="Amiri" w:hAnsi="Amiri" w:eastAsia="Amiri" w:cs="Amiri"/>
          <w:lang w:bidi="ar-SA"/>
          <w:color w:val="111111"/>
          <w:sz w:val="28"/>
          <w:szCs w:val="28"/>
          <w:rtl/>
        </w:rPr>
        <w:t xml:space="preserve">و تصحّ هبة المشاع كالمقسوم، و يتحقّق فيه القبض بتسليم الجميع إليه، فإن أبى الشريك، أمر المتّهب بتوكيل الشريك في قبضه، فإن امتنع، نصب الحاكم من يكون في يده لهما فينقله.</w:t>
      </w:r>
    </w:p>
    <w:p>
      <w:pPr>
        <w:pStyle w:val="Heading6"/>
      </w:pPr>
      <w:bookmarkStart w:id="1221" w:name="_Toc705"/>
      <w:r>
        <w:t>4608. العاشر: تجوز هبة المشاع،</w:t>
      </w:r>
      <w:bookmarkEnd w:id="1221"/>
    </w:p>
    <w:p>
      <w:pPr>
        <w:pStyle w:val="BookText"/>
      </w:pPr>
      <w:r>
        <w:rPr>
          <w:rFonts w:ascii="Amiri" w:hAnsi="Amiri" w:eastAsia="Amiri" w:cs="Amiri"/>
          <w:lang w:bidi="ar-SA"/>
          <w:color w:val="111111"/>
          <w:sz w:val="28"/>
          <w:szCs w:val="28"/>
          <w:rtl/>
        </w:rPr>
        <w:t xml:space="preserve">سواء قبل القسمة كالعقار أو لم يقبلها كالجوهرة، و لو وهب واحد اثنين شيئا صحّ‌، و إن كان ممّا لا يمكن</w:t>
      </w:r>
      <w:r>
        <w:rPr>
          <w:rStyle w:val="FootnoteReference"/>
        </w:rPr>
        <w:footnoteReference w:id="374"/>
      </w:r>
      <w:r>
        <w:rPr>
          <w:rFonts w:ascii="Amiri" w:hAnsi="Amiri" w:eastAsia="Amiri" w:cs="Amiri"/>
          <w:lang w:bidi="ar-SA"/>
          <w:color w:val="111111"/>
          <w:sz w:val="28"/>
          <w:szCs w:val="28"/>
          <w:rtl/>
        </w:rPr>
        <w:t xml:space="preserve">قسمته، و كذا يصحّ لو وهب اثنان اثنين شيئا ممّا يمكن قسمته أو لا يمكن، و إذا وهب الاثنين و أذن لهما في القبض فقبضاه، صحّت الهبة. و لو أذن لأحدهما دون صاحبه، صحّت الهبة في نصيب المأذون خاصّة.</w:t>
      </w:r>
    </w:p>
    <w:p>
      <w:pPr>
        <w:pStyle w:val="Heading6"/>
      </w:pPr>
      <w:bookmarkStart w:id="1222" w:name="_Toc706"/>
      <w:r>
        <w:t>4609. الحادي عشر: لا تصحّ هبة ما لا يصحّ إقباضه،</w:t>
      </w:r>
      <w:bookmarkEnd w:id="1222"/>
    </w:p>
    <w:p>
      <w:pPr>
        <w:pStyle w:val="BookText"/>
      </w:pPr>
      <w:r>
        <w:rPr>
          <w:rFonts w:ascii="Amiri" w:hAnsi="Amiri" w:eastAsia="Amiri" w:cs="Amiri"/>
          <w:lang w:bidi="ar-SA"/>
          <w:color w:val="111111"/>
          <w:sz w:val="28"/>
          <w:szCs w:val="28"/>
          <w:rtl/>
        </w:rPr>
        <w:t xml:space="preserve">كالطير في الهواء، و السمك في الماء، و العبد الآبق، و الجمل الشارد، و المغصوب لغير الغاصب مع عدم إمكان القبض منه، و لو أمكن و وهبه لغير الغاصب صحّ‌، و لزم مع القبض و ليس للمتّهب القبض من الغاصب بدون إذن الواهب، و لو وكّل الواهب الغاصب في التقبيض جاز، و لو وكّل المتّهب الغاصب في القبض له، جاز أيضا، و يصير مقبوضا بذلك، و لا يفتقر إلى مضيّ زمان يتحقّق فيه القبض، و ملكه المتّهب، و برئ الغاصب من ضمانه.</w:t>
      </w:r>
    </w:p>
    <w:p>
      <w:pPr>
        <w:pStyle w:val="Heading6"/>
      </w:pPr>
      <w:bookmarkStart w:id="1223" w:name="_Toc707"/>
      <w:r>
        <w:t>4610. الثاني عشر: لا تصحّ هبة اللبن في الضرع، و لا الحمل في البطن.</w:t>
      </w:r>
      <w:bookmarkEnd w:id="1223"/>
    </w:p>
    <w:p>
      <w:pPr>
        <w:pStyle w:val="BookText"/>
      </w:pPr>
      <w:r>
        <w:rPr>
          <w:rFonts w:ascii="Amiri" w:hAnsi="Amiri" w:eastAsia="Amiri" w:cs="Amiri"/>
          <w:lang w:bidi="ar-SA"/>
          <w:color w:val="111111"/>
          <w:sz w:val="28"/>
          <w:szCs w:val="28"/>
          <w:rtl/>
        </w:rPr>
        <w:t xml:space="preserve">و الوجه عندي جواز هبة الصوف على ظهر الغنم</w:t>
      </w:r>
      <w:r>
        <w:rPr>
          <w:rStyle w:val="FootnoteReference"/>
        </w:rPr>
        <w:footnoteReference w:id="375"/>
      </w:r>
      <w:r>
        <w:rPr>
          <w:rFonts w:ascii="Amiri" w:hAnsi="Amiri" w:eastAsia="Amiri" w:cs="Amiri"/>
          <w:lang w:bidi="ar-SA"/>
          <w:color w:val="111111"/>
          <w:sz w:val="28"/>
          <w:szCs w:val="28"/>
          <w:rtl/>
        </w:rPr>
        <w:t xml:space="preserve">لجواز بيعه كذلك، و إذا أذن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30" w:name="pg11083_127705"/>
    <w:bookmarkEnd w:id="230"/>
    <w:p>
      <w:pPr>
        <w:pStyle w:val="BookText"/>
      </w:pPr>
      <w:r>
        <w:rPr>
          <w:rFonts w:ascii="Amiri" w:hAnsi="Amiri" w:eastAsia="Amiri" w:cs="Amiri"/>
          <w:lang w:bidi="ar-SA"/>
          <w:color w:val="111111"/>
          <w:sz w:val="28"/>
          <w:szCs w:val="28"/>
          <w:rtl/>
        </w:rPr>
        <w:t xml:space="preserve">له في حلب الشاة، كان إباحة لا هبة. و لو وهبه زيت زيتونه</w:t>
      </w:r>
      <w:r>
        <w:rPr>
          <w:rStyle w:val="FootnoteReference"/>
        </w:rPr>
        <w:footnoteReference w:id="376"/>
      </w:r>
      <w:r>
        <w:rPr>
          <w:rFonts w:ascii="IRNazanin" w:hAnsi="IRNazanin" w:eastAsia="IRNazanin" w:cs="IRNazanin"/>
          <w:lang w:bidi="fa-IR"/>
          <w:color w:val="111111"/>
          <w:sz w:val="28"/>
          <w:szCs w:val="28"/>
          <w:rtl/>
        </w:rPr>
        <w:t xml:space="preserve">قبل استخراجه، أو دهن سمسمه</w:t>
      </w:r>
      <w:r>
        <w:rPr>
          <w:rStyle w:val="FootnoteReference"/>
        </w:rPr>
        <w:footnoteReference w:id="377"/>
      </w:r>
      <w:r>
        <w:rPr>
          <w:rFonts w:ascii="IRNazanin" w:hAnsi="IRNazanin" w:eastAsia="IRNazanin" w:cs="IRNazanin"/>
          <w:lang w:bidi="fa-IR"/>
          <w:color w:val="111111"/>
          <w:sz w:val="28"/>
          <w:szCs w:val="28"/>
          <w:rtl/>
        </w:rPr>
        <w:t xml:space="preserve">قبل عصره، لم تصحّ‌.</w:t>
      </w:r>
    </w:p>
    <w:p>
      <w:pPr>
        <w:pStyle w:val="BookText"/>
      </w:pPr>
      <w:r>
        <w:rPr>
          <w:rFonts w:ascii="Amiri" w:hAnsi="Amiri" w:eastAsia="Amiri" w:cs="Amiri"/>
          <w:lang w:bidi="ar-SA"/>
          <w:color w:val="111111"/>
          <w:sz w:val="28"/>
          <w:szCs w:val="28"/>
          <w:rtl/>
        </w:rPr>
        <w:t xml:space="preserve">و لا تصحّ هبة المعدوم، كهبة ثمرة شجرته المتجدّدة، أو حمل دابته المتجدّد.</w:t>
      </w:r>
    </w:p>
    <w:p>
      <w:pPr>
        <w:pStyle w:val="Heading6"/>
      </w:pPr>
      <w:bookmarkStart w:id="1224" w:name="_Toc708"/>
      <w:r>
        <w:t>4611. الثالث عشر: لا تصحّ‌ هبة المجهول، مثل شاة من غنمه، أو عبد من خدمه،</w:t>
      </w:r>
      <w:bookmarkEnd w:id="1224"/>
    </w:p>
    <w:p>
      <w:pPr>
        <w:pStyle w:val="BookText"/>
      </w:pPr>
      <w:r>
        <w:rPr>
          <w:rFonts w:ascii="Times New Roman" w:hAnsi="Times New Roman" w:eastAsia="Times New Roman" w:cs="Times New Roman"/>
          <w:lang w:val="en-US" w:bidi="en-US"/>
          <w:color w:val="111111"/>
          <w:sz w:val="28"/>
          <w:szCs w:val="28"/>
          <w:rtl/>
        </w:rPr>
        <w:t xml:space="preserve">4611.</w:t>
      </w:r>
    </w:p>
    <w:p>
      <w:pPr>
        <w:pStyle w:val="BookText"/>
      </w:pPr>
      <w:r>
        <w:rPr>
          <w:rFonts w:ascii="IRNazanin" w:hAnsi="IRNazanin" w:eastAsia="IRNazanin" w:cs="IRNazanin"/>
          <w:lang w:bidi="fa-IR"/>
          <w:color w:val="111111"/>
          <w:sz w:val="28"/>
          <w:szCs w:val="28"/>
          <w:rtl/>
        </w:rPr>
        <w:t xml:space="preserve">الثالث عشر: لا تصحّ‌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هبة المجهول، مثل شاة من غنمه، أو عبد من خدمه،</w:t>
      </w:r>
    </w:p>
    <w:p>
      <w:pPr>
        <w:pStyle w:val="BookText"/>
      </w:pPr>
      <w:r>
        <w:rPr>
          <w:rFonts w:ascii="Amiri" w:hAnsi="Amiri" w:eastAsia="Amiri" w:cs="Amiri"/>
          <w:lang w:bidi="ar-SA"/>
          <w:color w:val="111111"/>
          <w:sz w:val="28"/>
          <w:szCs w:val="28"/>
          <w:rtl/>
        </w:rPr>
        <w:t xml:space="preserve">و الأقرب جواز هبة المعلوم عند الواهب المجهول عند المتّهب، و يحتمل البطلان على ضعف، أمّا لو كان مجهولا عند الواهب معلوما عند المتّهب، بأن يكون في يد المتّهب مال للواهب و لا يعلم الواهب قدره و لا نوعه، فوهبه جميع ما في يده، فالأقرب البطلان على إشكال.</w:t>
      </w:r>
    </w:p>
    <w:p>
      <w:pPr>
        <w:pStyle w:val="BookText"/>
      </w:pPr>
      <w:r>
        <w:rPr>
          <w:rFonts w:ascii="Amiri" w:hAnsi="Amiri" w:eastAsia="Amiri" w:cs="Amiri"/>
          <w:lang w:bidi="ar-SA"/>
          <w:color w:val="111111"/>
          <w:sz w:val="28"/>
          <w:szCs w:val="28"/>
          <w:rtl/>
        </w:rPr>
        <w:t xml:space="preserve">و لو وهبه صبرة مشاهدة صحّت الهبة، و إن كانت مجهولة القدر.</w:t>
      </w:r>
    </w:p>
    <w:p>
      <w:pPr>
        <w:pStyle w:val="Heading6"/>
      </w:pPr>
      <w:bookmarkStart w:id="1225" w:name="_Toc709"/>
      <w:r>
        <w:t>4612. الرابع عشر: لو شرط في العقد شروطا تنافي مقتضى الهبة،</w:t>
      </w:r>
      <w:bookmarkEnd w:id="1225"/>
    </w:p>
    <w:p>
      <w:pPr>
        <w:pStyle w:val="BookText"/>
      </w:pPr>
      <w:r>
        <w:rPr>
          <w:rFonts w:ascii="Amiri" w:hAnsi="Amiri" w:eastAsia="Amiri" w:cs="Amiri"/>
          <w:lang w:bidi="ar-SA"/>
          <w:color w:val="111111"/>
          <w:sz w:val="28"/>
          <w:szCs w:val="28"/>
          <w:rtl/>
        </w:rPr>
        <w:t xml:space="preserve">كقوله:</w:t>
      </w:r>
    </w:p>
    <w:p>
      <w:pPr>
        <w:pStyle w:val="BookText"/>
      </w:pPr>
      <w:r>
        <w:rPr>
          <w:rFonts w:ascii="Amiri" w:hAnsi="Amiri" w:eastAsia="Amiri" w:cs="Amiri"/>
          <w:lang w:bidi="ar-SA"/>
          <w:color w:val="111111"/>
          <w:sz w:val="28"/>
          <w:szCs w:val="28"/>
          <w:rtl/>
        </w:rPr>
        <w:t xml:space="preserve">وهبتك بشرط ان لا تبيعه، أو لا تهبه، أو بشرط أن تبيعه، أو تهبه، بطل الشرط، و الأقرب صحّة الهبة.</w:t>
      </w:r>
    </w:p>
    <w:p>
      <w:pPr>
        <w:pStyle w:val="Heading6"/>
      </w:pPr>
      <w:bookmarkStart w:id="1226" w:name="_Toc710"/>
      <w:r>
        <w:t>4613. الخامس عشر: إذا أبرأه عمّا في ذمّته،</w:t>
      </w:r>
      <w:bookmarkEnd w:id="1226"/>
    </w:p>
    <w:p>
      <w:pPr>
        <w:pStyle w:val="BookText"/>
      </w:pPr>
      <w:r>
        <w:rPr>
          <w:rFonts w:ascii="Amiri" w:hAnsi="Amiri" w:eastAsia="Amiri" w:cs="Amiri"/>
          <w:lang w:bidi="ar-SA"/>
          <w:color w:val="111111"/>
          <w:sz w:val="28"/>
          <w:szCs w:val="28"/>
          <w:rtl/>
        </w:rPr>
        <w:t xml:space="preserve">صحّ بلفظ الإبراء و الهبة و الإسقاط و العفو و التمليك و الصّدقة.</w:t>
      </w:r>
    </w:p>
    <w:p>
      <w:pPr>
        <w:pStyle w:val="BookText"/>
      </w:pPr>
      <w:r>
        <w:rPr>
          <w:rFonts w:ascii="Amiri" w:hAnsi="Amiri" w:eastAsia="Amiri" w:cs="Amiri"/>
          <w:lang w:bidi="ar-SA"/>
          <w:color w:val="111111"/>
          <w:sz w:val="28"/>
          <w:szCs w:val="28"/>
          <w:rtl/>
        </w:rPr>
        <w:t xml:space="preserve">و لا تصحّ هبة ما في ذمّة غيره له، قال الشيخ: الّذي يقتضيه مذهبنا جواز بيعه وهبته و رهنه</w:t>
      </w:r>
      <w:r>
        <w:rPr>
          <w:rStyle w:val="FootnoteReference"/>
        </w:rPr>
        <w:footnoteReference w:id="378"/>
      </w:r>
      <w:r>
        <w:rPr>
          <w:rFonts w:ascii="Amiri" w:hAnsi="Amiri" w:eastAsia="Amiri" w:cs="Amiri"/>
          <w:lang w:bidi="ar-SA"/>
          <w:color w:val="111111"/>
          <w:sz w:val="28"/>
          <w:szCs w:val="28"/>
          <w:rtl/>
        </w:rPr>
        <w:t xml:space="preserve">و يلوح من كلامه عدم اشتراط الإقباض هنا، و يجعله كالحوالة.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1" w:name="pg11083_127706"/>
    <w:bookmarkEnd w:id="231"/>
    <w:p>
      <w:pPr>
        <w:pStyle w:val="BookText"/>
      </w:pPr>
      <w:r>
        <w:rPr>
          <w:rFonts w:ascii="Amiri" w:hAnsi="Amiri" w:eastAsia="Amiri" w:cs="Amiri"/>
          <w:lang w:bidi="ar-SA"/>
          <w:color w:val="111111"/>
          <w:sz w:val="28"/>
          <w:szCs w:val="28"/>
          <w:rtl/>
        </w:rPr>
        <w:t xml:space="preserve">و يجوز بيعه بعين حاضرة، أو بموصوف بشرط قبضه في المجلس، سواء كان الدّين على مليّ باذل، أو معسر، أو جاحد، و تصحّ البراءة من المجهول إذا لم يكن طريق إلى معرفته، و لا يشترط أن يقول: أبرأتك من درهم إلى ألف مثلا.</w:t>
      </w:r>
    </w:p>
    <w:p>
      <w:pPr>
        <w:pStyle w:val="BookText"/>
      </w:pPr>
      <w:r>
        <w:rPr>
          <w:rFonts w:ascii="Amiri" w:hAnsi="Amiri" w:eastAsia="Amiri" w:cs="Amiri"/>
          <w:lang w:bidi="ar-SA"/>
          <w:color w:val="111111"/>
          <w:sz w:val="28"/>
          <w:szCs w:val="28"/>
          <w:rtl/>
        </w:rPr>
        <w:t xml:space="preserve">و لو كان من عليه الحقّ يعلمه، و يكتمه، لئلاّ يطالبه صاحبه به لكثرته، فالأقرب المنع من جواز الإبراء.</w:t>
      </w:r>
    </w:p>
    <w:p>
      <w:pPr>
        <w:pStyle w:val="BookText"/>
      </w:pPr>
      <w:r>
        <w:rPr>
          <w:rFonts w:ascii="Amiri" w:hAnsi="Amiri" w:eastAsia="Amiri" w:cs="Amiri"/>
          <w:lang w:bidi="ar-SA"/>
          <w:color w:val="111111"/>
          <w:sz w:val="28"/>
          <w:szCs w:val="28"/>
          <w:rtl/>
        </w:rPr>
        <w:t xml:space="preserve">و لو أبرأه من مائة، و هو يعتقد أن لا شيء له، و له عليه مائة</w:t>
      </w:r>
      <w:r>
        <w:rPr>
          <w:rStyle w:val="FootnoteReference"/>
        </w:rPr>
        <w:footnoteReference w:id="379"/>
      </w:r>
      <w:r>
        <w:rPr>
          <w:rFonts w:ascii="Amiri" w:hAnsi="Amiri" w:eastAsia="Amiri" w:cs="Amiri"/>
          <w:lang w:bidi="ar-SA"/>
          <w:color w:val="111111"/>
          <w:sz w:val="28"/>
          <w:szCs w:val="28"/>
          <w:rtl/>
        </w:rPr>
        <w:t xml:space="preserve">، ففي صحّة الإبراء نظر.</w:t>
      </w:r>
    </w:p>
    <w:p>
      <w:pPr>
        <w:pStyle w:val="Heading6"/>
      </w:pPr>
      <w:bookmarkStart w:id="1227" w:name="_Toc711"/>
      <w:r>
        <w:t>4614. السادس عشر: لوليّ الصبي قبول الهبة و قبضها،</w:t>
      </w:r>
      <w:bookmarkEnd w:id="1227"/>
    </w:p>
    <w:p>
      <w:pPr>
        <w:pStyle w:val="BookText"/>
      </w:pPr>
      <w:r>
        <w:rPr>
          <w:rFonts w:ascii="Amiri" w:hAnsi="Amiri" w:eastAsia="Amiri" w:cs="Amiri"/>
          <w:lang w:bidi="ar-SA"/>
          <w:color w:val="111111"/>
          <w:sz w:val="28"/>
          <w:szCs w:val="28"/>
          <w:rtl/>
        </w:rPr>
        <w:t xml:space="preserve">و لا يصحّ قبض غير الوليّ و لا قبوله، و إن عدم الوليّ‌، و لا فرق بين المميّز في ذلك و غيره، و يفتقر المميّز في القبول و القبض إلى إذن الوليّ‌.</w:t>
      </w:r>
    </w:p>
    <w:p>
      <w:pPr>
        <w:pStyle w:val="Heading6"/>
      </w:pPr>
      <w:bookmarkStart w:id="1228" w:name="_Toc712"/>
      <w:r>
        <w:t>4615. السابع عشر: لو وهب الأب ولده الصّغير شيئا في يده صحّ‌،</w:t>
      </w:r>
      <w:bookmarkEnd w:id="1228"/>
    </w:p>
    <w:p>
      <w:pPr>
        <w:pStyle w:val="BookText"/>
      </w:pPr>
      <w:r>
        <w:rPr>
          <w:rFonts w:ascii="Amiri" w:hAnsi="Amiri" w:eastAsia="Amiri" w:cs="Amiri"/>
          <w:lang w:bidi="ar-SA"/>
          <w:color w:val="111111"/>
          <w:sz w:val="28"/>
          <w:szCs w:val="28"/>
          <w:rtl/>
        </w:rPr>
        <w:t xml:space="preserve">و لم يحتج إلى قبول، و لا قبض مستأنف، و لا مضيّ زمان له، و لا يجب على الأب وضع الموهوب على يد غيره، و إن كان من الأثمان، و كذا حكم الجدّ.</w:t>
      </w:r>
    </w:p>
    <w:p>
      <w:pPr>
        <w:pStyle w:val="BookText"/>
      </w:pPr>
      <w:r>
        <w:rPr>
          <w:rFonts w:ascii="Amiri" w:hAnsi="Amiri" w:eastAsia="Amiri" w:cs="Amiri"/>
          <w:lang w:bidi="ar-SA"/>
          <w:color w:val="111111"/>
          <w:sz w:val="28"/>
          <w:szCs w:val="28"/>
          <w:rtl/>
        </w:rPr>
        <w:t xml:space="preserve">أمّا باقي الأولياء، فقال الشيخ: ليس لهم أن يتولّوا الإيجاب و القبول، بل ينصب الحاكم من يقبلها منهم.</w:t>
      </w:r>
      <w:r>
        <w:rPr>
          <w:rStyle w:val="FootnoteReference"/>
        </w:rPr>
        <w:footnoteReference w:id="380"/>
      </w:r>
    </w:p>
    <w:p>
      <w:pPr>
        <w:pStyle w:val="Heading6"/>
      </w:pPr>
      <w:bookmarkStart w:id="1229" w:name="_Toc713"/>
      <w:r>
        <w:t>4616. الثامن عشر: إذا أقرّ بالهبة و الإقباض، حكم عليه بإقراره،</w:t>
      </w:r>
      <w:bookmarkEnd w:id="1229"/>
    </w:p>
    <w:p>
      <w:pPr>
        <w:pStyle w:val="BookText"/>
      </w:pPr>
      <w:r>
        <w:rPr>
          <w:rFonts w:ascii="Amiri" w:hAnsi="Amiri" w:eastAsia="Amiri" w:cs="Amiri"/>
          <w:lang w:bidi="ar-SA"/>
          <w:color w:val="111111"/>
          <w:sz w:val="28"/>
          <w:szCs w:val="28"/>
          <w:rtl/>
        </w:rPr>
        <w:t xml:space="preserve">سواء كان الموهوب في يده أو يد المتّهب، و لو أنكر بعد ذلك لم يقبل، و له إحلافه لو</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2" w:name="pg11083_127707"/>
    <w:bookmarkEnd w:id="232"/>
    <w:p>
      <w:pPr>
        <w:pStyle w:val="BookText"/>
      </w:pPr>
      <w:r>
        <w:rPr>
          <w:rFonts w:ascii="Amiri" w:hAnsi="Amiri" w:eastAsia="Amiri" w:cs="Amiri"/>
          <w:lang w:bidi="ar-SA"/>
          <w:color w:val="111111"/>
          <w:sz w:val="28"/>
          <w:szCs w:val="28"/>
          <w:rtl/>
        </w:rPr>
        <w:t xml:space="preserve">طلبه على عدم المواطاة. و لو أقرّ بالهبة مطلقا، فادّعى المتّهب الإقباض، فالقول قول الواهب، سواء كانت العين في يد الواهب، أو المتّهب، و لو قال: نعم، عقيب قوله: وهبتنيه و أقبضتنيه</w:t>
      </w:r>
      <w:r>
        <w:rPr>
          <w:rStyle w:val="FootnoteReference"/>
        </w:rPr>
        <w:footnoteReference w:id="381"/>
      </w:r>
      <w:r>
        <w:rPr>
          <w:rFonts w:ascii="Amiri" w:hAnsi="Amiri" w:eastAsia="Amiri" w:cs="Amiri"/>
          <w:lang w:bidi="ar-SA"/>
          <w:color w:val="111111"/>
          <w:sz w:val="28"/>
          <w:szCs w:val="28"/>
          <w:rtl/>
        </w:rPr>
        <w:t xml:space="preserve">كان إقرارا.</w:t>
      </w:r>
    </w:p>
    <w:p>
      <w:pPr>
        <w:pStyle w:val="Heading5"/>
      </w:pPr>
      <w:bookmarkStart w:id="1230" w:name="_Toc714"/>
      <w:r>
        <w:t>الفصل الثاني: في الأحكام</w:t>
      </w:r>
      <w:bookmarkEnd w:id="1230"/>
    </w:p>
    <w:p>
      <w:pPr>
        <w:pStyle w:val="Heading6"/>
      </w:pPr>
      <w:bookmarkStart w:id="1231" w:name="_Toc715"/>
      <w:r>
        <w:t>اشارة</w:t>
      </w:r>
      <w:bookmarkEnd w:id="1231"/>
    </w:p>
    <w:p>
      <w:pPr>
        <w:pStyle w:val="BookText"/>
      </w:pPr>
      <w:r>
        <w:rPr>
          <w:rFonts w:ascii="Amiri" w:hAnsi="Amiri" w:eastAsia="Amiri" w:cs="Amiri"/>
          <w:lang w:bidi="ar-SA"/>
          <w:color w:val="111111"/>
          <w:sz w:val="28"/>
          <w:szCs w:val="28"/>
          <w:rtl/>
        </w:rPr>
        <w:t xml:space="preserve">و فيه اثنان و عشرون بحثا:</w:t>
      </w:r>
    </w:p>
    <w:p>
      <w:pPr>
        <w:pStyle w:val="Heading6"/>
      </w:pPr>
      <w:bookmarkStart w:id="1232" w:name="_Toc716"/>
      <w:r>
        <w:t>4617. الأوّل: يكره تفضيل بعض الأولاد على بعض في العطيّة،</w:t>
      </w:r>
      <w:bookmarkEnd w:id="1232"/>
    </w:p>
    <w:p>
      <w:pPr>
        <w:pStyle w:val="BookText"/>
      </w:pPr>
      <w:r>
        <w:rPr>
          <w:rFonts w:ascii="Amiri" w:hAnsi="Amiri" w:eastAsia="Amiri" w:cs="Amiri"/>
          <w:lang w:bidi="ar-SA"/>
          <w:color w:val="111111"/>
          <w:sz w:val="28"/>
          <w:szCs w:val="28"/>
          <w:rtl/>
        </w:rPr>
        <w:t xml:space="preserve">و ليس بمحرّم، و يستحبّ العطيّة لذي الرحم و يتأكد في الولد، و التسوية بينهم في العطية، و هل تزول الكراهية لو خصّصه لمعنى مثل زيادة حاجته، أو زمانته، أو كثرة عائلته، أو اشتغاله بالعلم و نحوه من الفضائل‌؟ أو فسق الآخر و استعانته بالعطيّة على المعصية‌؟ الأقرب ذلك.</w:t>
      </w:r>
    </w:p>
    <w:p>
      <w:pPr>
        <w:pStyle w:val="Heading6"/>
      </w:pPr>
      <w:bookmarkStart w:id="1233" w:name="_Toc717"/>
      <w:r>
        <w:t>4618. الثاني: المراد بالتسوية ما يفهم من معناها، و هو عدم التفاضل،</w:t>
      </w:r>
      <w:bookmarkEnd w:id="1233"/>
    </w:p>
    <w:p>
      <w:pPr>
        <w:pStyle w:val="BookText"/>
      </w:pPr>
      <w:r>
        <w:rPr>
          <w:rFonts w:ascii="Amiri" w:hAnsi="Amiri" w:eastAsia="Amiri" w:cs="Amiri"/>
          <w:lang w:bidi="ar-SA"/>
          <w:color w:val="111111"/>
          <w:sz w:val="28"/>
          <w:szCs w:val="28"/>
          <w:rtl/>
        </w:rPr>
        <w:t xml:space="preserve">سواء كانوا ذكورا، أو إناثا، و لا نعني بالتسوية جعل الذكر ضعف الأنثى.</w:t>
      </w:r>
    </w:p>
    <w:p>
      <w:pPr>
        <w:pStyle w:val="Heading6"/>
      </w:pPr>
      <w:bookmarkStart w:id="1234" w:name="_Toc718"/>
      <w:r>
        <w:t>4619. الثالث: يجوز للولد مطالبة أبيه بالدّين مع تمكّنه،</w:t>
      </w:r>
      <w:bookmarkEnd w:id="1234"/>
    </w:p>
    <w:p>
      <w:pPr>
        <w:pStyle w:val="BookText"/>
      </w:pPr>
      <w:r>
        <w:rPr>
          <w:rFonts w:ascii="Amiri" w:hAnsi="Amiri" w:eastAsia="Amiri" w:cs="Amiri"/>
          <w:lang w:bidi="ar-SA"/>
          <w:color w:val="111111"/>
          <w:sz w:val="28"/>
          <w:szCs w:val="28"/>
          <w:rtl/>
        </w:rPr>
        <w:t xml:space="preserve">و لو امتنع كان له حبسه على كراهية شديدة.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3" w:name="pg11083_127708"/>
    <w:bookmarkEnd w:id="233"/>
    <w:p>
      <w:pPr>
        <w:pStyle w:val="Heading6"/>
      </w:pPr>
      <w:bookmarkStart w:id="1235" w:name="_Toc719"/>
      <w:r>
        <w:t>4620. الرابع: إذا تمّت الهبة بالإيجاب و القبول و القبض، ملكها الموهوب له،</w:t>
      </w:r>
      <w:bookmarkEnd w:id="1235"/>
    </w:p>
    <w:p>
      <w:pPr>
        <w:pStyle w:val="BookText"/>
      </w:pPr>
      <w:r>
        <w:rPr>
          <w:rFonts w:ascii="Amiri" w:hAnsi="Amiri" w:eastAsia="Amiri" w:cs="Amiri"/>
          <w:lang w:bidi="ar-SA"/>
          <w:color w:val="111111"/>
          <w:sz w:val="28"/>
          <w:szCs w:val="28"/>
          <w:rtl/>
        </w:rPr>
        <w:t xml:space="preserve">فإن كان الموهوب له أحد الأبوين، لزمت الهبة إجماعا، و لم يكن للواهب الرجوع فيها، سواء أثاب عليها، أو لا، و كذا لو كان ذا رحم غيرهما، و إن كان أجنبيّا، كان له الرجوع فيها، ما دامت العين باقية، و لم يعوّض عنها، فإن تلفت، أو أثاب عنها، و إن كان العوض يسيرا، لم يكن له الرجوع فيها.</w:t>
      </w:r>
    </w:p>
    <w:p>
      <w:pPr>
        <w:pStyle w:val="BookText"/>
      </w:pPr>
      <w:r>
        <w:rPr>
          <w:rFonts w:ascii="Amiri" w:hAnsi="Amiri" w:eastAsia="Amiri" w:cs="Amiri"/>
          <w:lang w:bidi="ar-SA"/>
          <w:color w:val="111111"/>
          <w:sz w:val="28"/>
          <w:szCs w:val="28"/>
          <w:rtl/>
        </w:rPr>
        <w:t xml:space="preserve">و لو كان المتّهب قد تصرف و لم يثب و العين باقية، ففي جواز الرجوع قولان.</w:t>
      </w:r>
    </w:p>
    <w:p>
      <w:pPr>
        <w:pStyle w:val="BookText"/>
      </w:pPr>
      <w:r>
        <w:rPr>
          <w:rFonts w:ascii="Amiri" w:hAnsi="Amiri" w:eastAsia="Amiri" w:cs="Amiri"/>
          <w:lang w:bidi="ar-SA"/>
          <w:color w:val="111111"/>
          <w:sz w:val="28"/>
          <w:szCs w:val="28"/>
          <w:rtl/>
        </w:rPr>
        <w:t xml:space="preserve">أمّا الزوج و الزوجة، فقد أجراهما الشيخ مجرى ذي الرحم في أنّه ليس لأحدهما أن يرجع فيما يهبه لصاحبه</w:t>
      </w:r>
      <w:r>
        <w:rPr>
          <w:rStyle w:val="FootnoteReference"/>
        </w:rPr>
        <w:footnoteReference w:id="382"/>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لو أقبض البعض ففي اللزوم فيه إشكال، أقربه اللزوم، و الأقرب أنّ موت المتّهب كالتصرف.</w:t>
      </w:r>
    </w:p>
    <w:p>
      <w:pPr>
        <w:pStyle w:val="Heading6"/>
      </w:pPr>
      <w:bookmarkStart w:id="1236" w:name="_Toc720"/>
      <w:r>
        <w:t>4621. الخامس: الهبة المطلقة لا تقتضي الثواب،</w:t>
      </w:r>
      <w:bookmarkEnd w:id="1236"/>
    </w:p>
    <w:p>
      <w:pPr>
        <w:pStyle w:val="BookText"/>
      </w:pPr>
      <w:r>
        <w:rPr>
          <w:rFonts w:ascii="Amiri" w:hAnsi="Amiri" w:eastAsia="Amiri" w:cs="Amiri"/>
          <w:lang w:bidi="ar-SA"/>
          <w:color w:val="111111"/>
          <w:sz w:val="28"/>
          <w:szCs w:val="28"/>
          <w:rtl/>
        </w:rPr>
        <w:t xml:space="preserve">سواء كانت من الإنسان لمثله، أو لمن دونه، أو لمن هو أعلى، فإن أثاب لم يكن للواهب الرجوع في هبته، فإن شرط الثواب صحّ‌، فإن عيّن لزمت الهبة بدفع المعيّن، و لم يكن ذلك بيعا، فلا يلحقه الخيار، و لا الشفعة، فلو ظهر العوض مستحقّا، كان للواهب الرجوع، و لو ظهر استحقاق الموهوب، كان للمتّهب الرجوع في العوض، و ليس إلزامه بالضمان، و ليس لكلّ منهما مع فساد ما أخذه أن يرجع في نماء ما دفعه إن كان منفصلا، و إن شرط ثوابا مجهولا، صحّ و لزمه دفع</w:t>
      </w:r>
      <w:r>
        <w:rPr>
          <w:rStyle w:val="FootnoteReference"/>
        </w:rPr>
        <w:footnoteReference w:id="383"/>
      </w:r>
      <w:r>
        <w:rPr>
          <w:rFonts w:ascii="Amiri" w:hAnsi="Amiri" w:eastAsia="Amiri" w:cs="Amiri"/>
          <w:lang w:bidi="ar-SA"/>
          <w:color w:val="111111"/>
          <w:sz w:val="28"/>
          <w:szCs w:val="28"/>
          <w:rtl/>
        </w:rPr>
        <w:t xml:space="preserve">ما يصدق عليه إطلاق</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4" w:name="pg11083_127709"/>
    <w:bookmarkEnd w:id="234"/>
    <w:p>
      <w:pPr>
        <w:pStyle w:val="BookText"/>
      </w:pPr>
      <w:r>
        <w:rPr>
          <w:rFonts w:ascii="IRNazanin" w:hAnsi="IRNazanin" w:eastAsia="IRNazanin" w:cs="IRNazanin"/>
          <w:lang w:bidi="fa-IR"/>
          <w:color w:val="111111"/>
          <w:sz w:val="28"/>
          <w:szCs w:val="28"/>
          <w:rtl/>
        </w:rPr>
        <w:t xml:space="preserve">الاسم، و لو أثابه منها</w:t>
      </w:r>
      <w:r>
        <w:rPr>
          <w:rStyle w:val="FootnoteReference"/>
        </w:rPr>
        <w:footnoteReference w:id="384"/>
      </w:r>
      <w:r>
        <w:rPr>
          <w:rFonts w:ascii="Amiri" w:hAnsi="Amiri" w:eastAsia="Amiri" w:cs="Amiri"/>
          <w:lang w:bidi="ar-SA"/>
          <w:color w:val="111111"/>
          <w:sz w:val="28"/>
          <w:szCs w:val="28"/>
          <w:rtl/>
        </w:rPr>
        <w:t xml:space="preserve">فالأقرب الجواز، و لا يجب عليه دفع ما يرضى به الواهب و لا قيمة الموهوب و لا ما تقضي العادة أنّه هبة مثله</w:t>
      </w:r>
      <w:r>
        <w:rPr>
          <w:rStyle w:val="FootnoteReference"/>
        </w:rPr>
        <w:footnoteReference w:id="385"/>
      </w:r>
      <w:r>
        <w:rPr>
          <w:rFonts w:ascii="Amiri" w:hAnsi="Amiri" w:eastAsia="Amiri" w:cs="Amiri"/>
          <w:lang w:bidi="ar-SA"/>
          <w:color w:val="111111"/>
          <w:sz w:val="28"/>
          <w:szCs w:val="28"/>
          <w:rtl/>
        </w:rPr>
        <w:t xml:space="preserve">و قوى الشيخ لزوم الأخير</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Heading6"/>
      </w:pPr>
      <w:bookmarkStart w:id="1237" w:name="_Toc721"/>
      <w:r>
        <w:t>4622. السادس: إذا شرط الثواب المعيّن أو المطلق، كان للواهب الرّجوع في هبته ما لم يدفع المتّهب إليه ما شرطه،</w:t>
      </w:r>
      <w:bookmarkEnd w:id="1237"/>
    </w:p>
    <w:p>
      <w:pPr>
        <w:pStyle w:val="BookText"/>
      </w:pPr>
      <w:r>
        <w:rPr>
          <w:rFonts w:ascii="Amiri" w:hAnsi="Amiri" w:eastAsia="Amiri" w:cs="Amiri"/>
          <w:lang w:bidi="ar-SA"/>
          <w:color w:val="111111"/>
          <w:sz w:val="28"/>
          <w:szCs w:val="28"/>
          <w:rtl/>
        </w:rPr>
        <w:t xml:space="preserve">و مع القبض لا رجوع، و لا يجبر المتّهب على دفع العوض، بل إن دفع لزمت الهبة، و إلاّ كان للواهب الخيار في الرجوع، فإن تلفت العين، أو عابت، بفعله أو بغير فعله قبل الإثابة ثمّ لم يثب، ففي رجوع الواهب بالأرش مع العيب، أو القيمة مع التلف، أو ما شرطه، نظر.</w:t>
      </w:r>
    </w:p>
    <w:p>
      <w:pPr>
        <w:pStyle w:val="BookText"/>
      </w:pPr>
      <w:r>
        <w:rPr>
          <w:rFonts w:ascii="Amiri" w:hAnsi="Amiri" w:eastAsia="Amiri" w:cs="Amiri"/>
          <w:lang w:bidi="ar-SA"/>
          <w:color w:val="111111"/>
          <w:sz w:val="28"/>
          <w:szCs w:val="28"/>
          <w:rtl/>
        </w:rPr>
        <w:t xml:space="preserve">و لو لم يشرط الثواب، و كان أجنبيّا، فرجع الواهب قبل التصرف، كان له أخذ العين، فإن كانت بحالها فلا بحث، و إن زادت زيادة متّصلة، كانت الزيادة للواهب، و صحّ الرجوع، و إن كانت منفصلة، فهي للموهوب له، و إن نقصت أو عابت، لم يكن له الرجوع على المتّهب بالأرش، و إن نقصت بالاستعمال و قلنا التصرف لا يسقط الرجوع، فلا أرش أيضا لو استعاد العين.</w:t>
      </w:r>
    </w:p>
    <w:p>
      <w:pPr>
        <w:pStyle w:val="Heading6"/>
      </w:pPr>
      <w:bookmarkStart w:id="1238" w:name="_Toc722"/>
      <w:r>
        <w:t>4623. السابع: إذا صبغ الثوب، ثمّ رجع الواهب،</w:t>
      </w:r>
      <w:bookmarkEnd w:id="1238"/>
    </w:p>
    <w:p>
      <w:pPr>
        <w:pStyle w:val="BookText"/>
      </w:pPr>
      <w:r>
        <w:rPr>
          <w:rFonts w:ascii="Amiri" w:hAnsi="Amiri" w:eastAsia="Amiri" w:cs="Amiri"/>
          <w:lang w:bidi="ar-SA"/>
          <w:color w:val="111111"/>
          <w:sz w:val="28"/>
          <w:szCs w:val="28"/>
          <w:rtl/>
        </w:rPr>
        <w:t xml:space="preserve">فان قلنا التصرف يسقط الردّ، فلا بحث، و إن قلنا بجواز الرجوع معه، كان الموهوب له شريكا بقيمة الصبغ.</w:t>
      </w:r>
    </w:p>
    <w:p>
      <w:pPr>
        <w:pStyle w:val="Heading6"/>
      </w:pPr>
      <w:bookmarkStart w:id="1239" w:name="_Toc723"/>
      <w:r>
        <w:t>4624. الثامن: الرجوع في الهبة أن يقول الواهب: قد رجعت في الهبة أو ارتجعتها أو رددتها، و ما أشبه ذلك،</w:t>
      </w:r>
      <w:bookmarkEnd w:id="1239"/>
    </w:p>
    <w:p>
      <w:pPr>
        <w:pStyle w:val="BookText"/>
      </w:pPr>
      <w:r>
        <w:rPr>
          <w:rFonts w:ascii="Amiri" w:hAnsi="Amiri" w:eastAsia="Amiri" w:cs="Amiri"/>
          <w:lang w:bidi="ar-SA"/>
          <w:color w:val="111111"/>
          <w:sz w:val="28"/>
          <w:szCs w:val="28"/>
          <w:rtl/>
        </w:rPr>
        <w:t xml:space="preserve">و لا يفتقر الرجوع إلى حكم حاكم، بل يصحّ‌، و إن لم يقبض به حاكم.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5" w:name="pg11083_127710"/>
    <w:bookmarkEnd w:id="235"/>
    <w:p>
      <w:pPr>
        <w:pStyle w:val="BookText"/>
      </w:pPr>
      <w:r>
        <w:rPr>
          <w:rFonts w:ascii="Amiri" w:hAnsi="Amiri" w:eastAsia="Amiri" w:cs="Amiri"/>
          <w:lang w:bidi="ar-SA"/>
          <w:color w:val="111111"/>
          <w:sz w:val="28"/>
          <w:szCs w:val="28"/>
          <w:rtl/>
        </w:rPr>
        <w:t xml:space="preserve">و لو أخذ المشاع من الموهوب، لم يكن ذلك رجوعا بمجرده ما لم ينضمّ إليه قرينة تدلّ عليه، فلو مات و لم يعلم القرينة، لم يحكم بالرجوع، و لو حصلت القرينة كان رجوعا و لم يفتقر إلى التصريح على الأقرب.</w:t>
      </w:r>
    </w:p>
    <w:p>
      <w:pPr>
        <w:pStyle w:val="BookText"/>
      </w:pPr>
      <w:r>
        <w:rPr>
          <w:rFonts w:ascii="Amiri" w:hAnsi="Amiri" w:eastAsia="Amiri" w:cs="Amiri"/>
          <w:lang w:bidi="ar-SA"/>
          <w:color w:val="111111"/>
          <w:sz w:val="28"/>
          <w:szCs w:val="28"/>
          <w:rtl/>
        </w:rPr>
        <w:t xml:space="preserve">و لو نوى الرجوع، و لم يأت به صريحا و لا كناية، فإنّه لا يقتضي الرجوع.</w:t>
      </w:r>
    </w:p>
    <w:p>
      <w:pPr>
        <w:pStyle w:val="BookText"/>
      </w:pPr>
      <w:r>
        <w:rPr>
          <w:rFonts w:ascii="Amiri" w:hAnsi="Amiri" w:eastAsia="Amiri" w:cs="Amiri"/>
          <w:lang w:bidi="ar-SA"/>
          <w:color w:val="111111"/>
          <w:sz w:val="28"/>
          <w:szCs w:val="28"/>
          <w:rtl/>
        </w:rPr>
        <w:t xml:space="preserve">و لو علّق الرجوع على شرط، مثل أن يقول: إذا قدم زيد فقد رجعت في الهبة، لم يصحّ الرجوع، و كذا لو علّقه على صفة.</w:t>
      </w:r>
    </w:p>
    <w:p>
      <w:pPr>
        <w:pStyle w:val="BookText"/>
      </w:pPr>
      <w:r>
        <w:rPr>
          <w:rFonts w:ascii="Amiri" w:hAnsi="Amiri" w:eastAsia="Amiri" w:cs="Amiri"/>
          <w:lang w:bidi="ar-SA"/>
          <w:color w:val="111111"/>
          <w:sz w:val="28"/>
          <w:szCs w:val="28"/>
          <w:rtl/>
        </w:rPr>
        <w:t xml:space="preserve">و لو وطئ الجارية ففي كونه رجوعا نظر.</w:t>
      </w:r>
    </w:p>
    <w:p>
      <w:pPr>
        <w:pStyle w:val="Heading6"/>
      </w:pPr>
      <w:bookmarkStart w:id="1240" w:name="_Toc724"/>
      <w:r>
        <w:t>4625. التاسع: لو مات الواهب في موضع يصحّ له الرجوع،</w:t>
      </w:r>
      <w:bookmarkEnd w:id="1240"/>
    </w:p>
    <w:p>
      <w:pPr>
        <w:pStyle w:val="BookText"/>
      </w:pPr>
      <w:r>
        <w:rPr>
          <w:rFonts w:ascii="Amiri" w:hAnsi="Amiri" w:eastAsia="Amiri" w:cs="Amiri"/>
          <w:lang w:bidi="ar-SA"/>
          <w:color w:val="111111"/>
          <w:sz w:val="28"/>
          <w:szCs w:val="28"/>
          <w:rtl/>
        </w:rPr>
        <w:t xml:space="preserve">ففي انتقال هذا الحقّ إلى الورثة إشكال، أقربه العدم، و لم أقف فيه على نصّ لنا، فلو فضّل ولده بشيء ثمّ مات بعد لزوم العطيّة، لم يكن للورثة استعادته.</w:t>
      </w:r>
    </w:p>
    <w:p>
      <w:pPr>
        <w:pStyle w:val="Heading6"/>
      </w:pPr>
      <w:bookmarkStart w:id="1241" w:name="_Toc725"/>
      <w:r>
        <w:t>4626. العاشر: لو باع الواهب ما وهبه قبل القبض،</w:t>
      </w:r>
      <w:bookmarkEnd w:id="1241"/>
    </w:p>
    <w:p>
      <w:pPr>
        <w:pStyle w:val="BookText"/>
      </w:pPr>
      <w:r>
        <w:rPr>
          <w:rFonts w:ascii="Amiri" w:hAnsi="Amiri" w:eastAsia="Amiri" w:cs="Amiri"/>
          <w:lang w:bidi="ar-SA"/>
          <w:color w:val="111111"/>
          <w:sz w:val="28"/>
          <w:szCs w:val="28"/>
          <w:rtl/>
        </w:rPr>
        <w:t xml:space="preserve">صحّ البيع و إن كان يعتقد بطلانه، و لو كان بعد القبض، فإن كان الموهوب له رحما، أو من عوض، لم يصحّ البيع و إن كان أجنبيّا يجوز له الرجوع بما وهبه إياه، احتمل صحّة المبيع لجواز الرجوع، و عدمها لأنّه لم يصادف ملكا، و حكم الشيخ بالبطلان</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كانت الهبة فاسدة فإنّ البيع ماض، و كذا لو باع مال مورّثه فلم يعلم بموته، ثمّ بان أنّه ميّت قبل البيع، و كذا لو أوصى لزيد برقبة عتقها أو كاتبها، قبل الوصيّة</w:t>
      </w:r>
      <w:r>
        <w:rPr>
          <w:rStyle w:val="FootnoteReference"/>
        </w:rPr>
        <w:footnoteReference w:id="388"/>
      </w:r>
      <w:r>
        <w:rPr>
          <w:rFonts w:ascii="Amiri" w:hAnsi="Amiri" w:eastAsia="Amiri" w:cs="Amiri"/>
          <w:lang w:bidi="ar-SA"/>
          <w:color w:val="111111"/>
          <w:sz w:val="28"/>
          <w:szCs w:val="28"/>
          <w:rtl/>
        </w:rPr>
        <w:t xml:space="preserve">ثمّ ظهر فساد العتق و الكتابة.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6" w:name="pg11083_127711"/>
    <w:bookmarkEnd w:id="236"/>
    <w:p>
      <w:pPr>
        <w:pStyle w:val="Heading6"/>
      </w:pPr>
      <w:bookmarkStart w:id="1242" w:name="_Toc726"/>
      <w:r>
        <w:t>4627. الحادي عشر: إذا تأخّر القبض عن العقد، حكم بالانتقال من حين القبض لا من حين العقد،</w:t>
      </w:r>
      <w:bookmarkEnd w:id="1242"/>
    </w:p>
    <w:p>
      <w:pPr>
        <w:pStyle w:val="BookText"/>
      </w:pPr>
      <w:r>
        <w:rPr>
          <w:rFonts w:ascii="Amiri" w:hAnsi="Amiri" w:eastAsia="Amiri" w:cs="Amiri"/>
          <w:lang w:bidi="ar-SA"/>
          <w:color w:val="111111"/>
          <w:sz w:val="28"/>
          <w:szCs w:val="28"/>
          <w:rtl/>
        </w:rPr>
        <w:t xml:space="preserve">أمّا الوصية فإنّه يحكم فيها بمجرد الموت و إن تأخّر القبول بشرط حصوله.</w:t>
      </w:r>
    </w:p>
    <w:p>
      <w:pPr>
        <w:pStyle w:val="Heading6"/>
      </w:pPr>
      <w:bookmarkStart w:id="1243" w:name="_Toc727"/>
      <w:r>
        <w:t>4628. الثاني عشر: المريض إذا وهب و أقبض،</w:t>
      </w:r>
      <w:bookmarkEnd w:id="1243"/>
    </w:p>
    <w:p>
      <w:pPr>
        <w:pStyle w:val="BookText"/>
      </w:pPr>
      <w:r>
        <w:rPr>
          <w:rFonts w:ascii="Amiri" w:hAnsi="Amiri" w:eastAsia="Amiri" w:cs="Amiri"/>
          <w:lang w:bidi="ar-SA"/>
          <w:color w:val="111111"/>
          <w:sz w:val="28"/>
          <w:szCs w:val="28"/>
          <w:rtl/>
        </w:rPr>
        <w:t xml:space="preserve">فإن برأ، أو شرط ثوابا يوازي</w:t>
      </w:r>
      <w:r>
        <w:rPr>
          <w:rStyle w:val="FootnoteReference"/>
        </w:rPr>
        <w:footnoteReference w:id="389"/>
      </w:r>
      <w:r>
        <w:rPr>
          <w:rFonts w:ascii="Amiri" w:hAnsi="Amiri" w:eastAsia="Amiri" w:cs="Amiri"/>
          <w:lang w:bidi="ar-SA"/>
          <w:color w:val="111111"/>
          <w:sz w:val="28"/>
          <w:szCs w:val="28"/>
          <w:rtl/>
        </w:rPr>
        <w:t xml:space="preserve">القيمة خرجت من صلب المال، و إن تبرّع بالهبة و مات في ذلك المرض، أخرجت من الثلث.</w:t>
      </w:r>
    </w:p>
    <w:p>
      <w:pPr>
        <w:pStyle w:val="Heading6"/>
      </w:pPr>
      <w:bookmarkStart w:id="1244" w:name="_Toc728"/>
      <w:r>
        <w:t>4629. الثالث عشر: لو ادّعى عليه الهبة، كان القول قول المنكر مع يمينه،</w:t>
      </w:r>
      <w:bookmarkEnd w:id="1244"/>
    </w:p>
    <w:p>
      <w:pPr>
        <w:pStyle w:val="BookText"/>
      </w:pPr>
      <w:r>
        <w:rPr>
          <w:rFonts w:ascii="Amiri" w:hAnsi="Amiri" w:eastAsia="Amiri" w:cs="Amiri"/>
          <w:lang w:bidi="ar-SA"/>
          <w:color w:val="111111"/>
          <w:sz w:val="28"/>
          <w:szCs w:val="28"/>
          <w:rtl/>
        </w:rPr>
        <w:t xml:space="preserve">و كذا لو أقرّ بأنّه وهبه و لم يقبضه، و ادّعى المتّهب الإقباض، و لو قال: وهبته و ملّكته، و أنكر الإقباض، فإن كان مالكا، أو توهّم الملك بالعقد، كان القول قوله مع اليمين، و إلاّ حكم عليه.</w:t>
      </w:r>
    </w:p>
    <w:p>
      <w:pPr>
        <w:pStyle w:val="BookText"/>
      </w:pPr>
      <w:r>
        <w:rPr>
          <w:rFonts w:ascii="Amiri" w:hAnsi="Amiri" w:eastAsia="Amiri" w:cs="Amiri"/>
          <w:lang w:bidi="ar-SA"/>
          <w:color w:val="111111"/>
          <w:sz w:val="28"/>
          <w:szCs w:val="28"/>
          <w:rtl/>
        </w:rPr>
        <w:t xml:space="preserve">و لو قال: وهبته و خرجت إليه منه، لم يكن صريحا في الإقباض، نعم إن كان الموهوب في يد المتّهب كان ذلك كناية عن الإقباض، و لو كان في يد الواهب لم يكن إقرارا بالقبض.</w:t>
      </w:r>
    </w:p>
    <w:p>
      <w:pPr>
        <w:pStyle w:val="Heading6"/>
      </w:pPr>
      <w:bookmarkStart w:id="1245" w:name="_Toc729"/>
      <w:r>
        <w:t>4630. الرابع عشر: قد بيّنا أنّه لا يجوز للوالد أن يرجع فيما وهبه لولده،</w:t>
      </w:r>
      <w:bookmarkEnd w:id="1245"/>
    </w:p>
    <w:p>
      <w:pPr>
        <w:pStyle w:val="BookText"/>
      </w:pPr>
      <w:r>
        <w:rPr>
          <w:rFonts w:ascii="Amiri" w:hAnsi="Amiri" w:eastAsia="Amiri" w:cs="Amiri"/>
          <w:lang w:bidi="ar-SA"/>
          <w:color w:val="111111"/>
          <w:sz w:val="28"/>
          <w:szCs w:val="28"/>
          <w:rtl/>
        </w:rPr>
        <w:t xml:space="preserve">سواء كان ولده لصلبه، أو ولد ولده، و كذا ليس لذي الرحم الرجوع فيما يهبه لرحمه، سواء كان محرما كالخالة أو العمّة، أو غير محرم، كبنت العمّة و بنت الخالة.</w:t>
      </w:r>
    </w:p>
    <w:p>
      <w:pPr>
        <w:pStyle w:val="Heading6"/>
      </w:pPr>
      <w:bookmarkStart w:id="1246" w:name="_Toc730"/>
      <w:r>
        <w:t>4631. الخامس عشر: لو وهب الأجنبي شيئا، فوهبه لثالث،</w:t>
      </w:r>
      <w:bookmarkEnd w:id="1246"/>
    </w:p>
    <w:p>
      <w:pPr>
        <w:pStyle w:val="BookText"/>
      </w:pPr>
      <w:r>
        <w:rPr>
          <w:rFonts w:ascii="IRNazanin" w:hAnsi="IRNazanin" w:eastAsia="IRNazanin" w:cs="IRNazanin"/>
          <w:lang w:bidi="fa-IR"/>
          <w:color w:val="111111"/>
          <w:sz w:val="28"/>
          <w:szCs w:val="28"/>
          <w:rtl/>
        </w:rPr>
        <w:t xml:space="preserve">فإن قلنا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7" w:name="pg11083_127712"/>
    <w:bookmarkEnd w:id="237"/>
    <w:p>
      <w:pPr>
        <w:pStyle w:val="BookText"/>
      </w:pPr>
      <w:r>
        <w:rPr>
          <w:rFonts w:ascii="Amiri" w:hAnsi="Amiri" w:eastAsia="Amiri" w:cs="Amiri"/>
          <w:lang w:bidi="ar-SA"/>
          <w:color w:val="111111"/>
          <w:sz w:val="28"/>
          <w:szCs w:val="28"/>
          <w:rtl/>
        </w:rPr>
        <w:t xml:space="preserve">التصرف مانع من الرجوع فلا بحث، و إلاّ كان له الرجوع، سواء تصرف الثالث أو لا، و إن رهنه المتّهب، أو كاتبه، و قلنا التصرف غير مانع من الرجوع ففي الرجوع هنا إشكال، أمّا لو انفسخت الكتابة، أو انفكّ الرهن، فإنّه يجوز الرجوع على ذلك التقدير، و لو باعه الموهوب له ثمّ عاد إليه، ففي جواز الرجوع إشكال أقوى من الأوّل.</w:t>
      </w:r>
    </w:p>
    <w:p>
      <w:pPr>
        <w:pStyle w:val="Heading6"/>
      </w:pPr>
      <w:bookmarkStart w:id="1247" w:name="_Toc731"/>
      <w:r>
        <w:t>4632. السادس عشر: إذا حجر الحاكم على الموهوب له، و كان ممن يصحّ الرجوع عليه،</w:t>
      </w:r>
      <w:bookmarkEnd w:id="1247"/>
    </w:p>
    <w:p>
      <w:pPr>
        <w:pStyle w:val="BookText"/>
      </w:pPr>
      <w:r>
        <w:rPr>
          <w:rFonts w:ascii="Amiri" w:hAnsi="Amiri" w:eastAsia="Amiri" w:cs="Amiri"/>
          <w:lang w:bidi="ar-SA"/>
          <w:color w:val="111111"/>
          <w:sz w:val="28"/>
          <w:szCs w:val="28"/>
          <w:rtl/>
        </w:rPr>
        <w:t xml:space="preserve">فالأقوى أنّ للمالك استعادة العين، و لا يشاركه الغرماء، و لو باعها ثمّ اشتراها بثمن مؤجّل و أفلس به، و سوّغنا الرجوع بعد البيع، فالأقرب أنّ البائع أحق من الواهب.</w:t>
      </w:r>
    </w:p>
    <w:p>
      <w:pPr>
        <w:pStyle w:val="Heading6"/>
      </w:pPr>
      <w:bookmarkStart w:id="1248" w:name="_Toc732"/>
      <w:r>
        <w:t>4633. السابع عشر: إذا جنى الموهوب و تعلّقت الجناية برقبته، و أراد الواهب الرجوع فيه،</w:t>
      </w:r>
      <w:bookmarkEnd w:id="1248"/>
    </w:p>
    <w:p>
      <w:pPr>
        <w:pStyle w:val="BookText"/>
      </w:pPr>
      <w:r>
        <w:rPr>
          <w:rFonts w:ascii="Amiri" w:hAnsi="Amiri" w:eastAsia="Amiri" w:cs="Amiri"/>
          <w:lang w:bidi="ar-SA"/>
          <w:color w:val="111111"/>
          <w:sz w:val="28"/>
          <w:szCs w:val="28"/>
          <w:rtl/>
        </w:rPr>
        <w:t xml:space="preserve">فالأقرب جواز الرجوع، لكن لا يسقط حقّ المجني عليه، بل له الاقتصاص منه و تملّكه إن شاء، و لا يرجع الواهب على المتّهب بأرش و غيره. و لو أخذه</w:t>
      </w:r>
      <w:r>
        <w:rPr>
          <w:rStyle w:val="FootnoteReference"/>
        </w:rPr>
        <w:footnoteReference w:id="390"/>
      </w:r>
      <w:r>
        <w:rPr>
          <w:rFonts w:ascii="Amiri" w:hAnsi="Amiri" w:eastAsia="Amiri" w:cs="Amiri"/>
          <w:lang w:bidi="ar-SA"/>
          <w:color w:val="111111"/>
          <w:sz w:val="28"/>
          <w:szCs w:val="28"/>
          <w:rtl/>
        </w:rPr>
        <w:t xml:space="preserve">المجني عليه لم يكن للواهب حينئذ الرجوع فيه، و لو بذل أرش الجناية ليرجع في العين، ففي وجوب إجابته إلى ذلك نظر.</w:t>
      </w:r>
    </w:p>
    <w:p>
      <w:pPr>
        <w:pStyle w:val="BookText"/>
      </w:pPr>
      <w:r>
        <w:rPr>
          <w:rFonts w:ascii="Amiri" w:hAnsi="Amiri" w:eastAsia="Amiri" w:cs="Amiri"/>
          <w:lang w:bidi="ar-SA"/>
          <w:color w:val="111111"/>
          <w:sz w:val="28"/>
          <w:szCs w:val="28"/>
          <w:rtl/>
        </w:rPr>
        <w:t xml:space="preserve">أمّا لو رهنه المتّهب فاراد الواهب الرجوع في العين و سوّغناه مع التصرف، لم يكن له ذلك هنا، فلو طلب فكّه ببذل الدّين ليرجع فيه، فالأقرب إجابته إلى ذلك على إشكال.</w:t>
      </w:r>
    </w:p>
    <w:p>
      <w:pPr>
        <w:pStyle w:val="Heading6"/>
      </w:pPr>
      <w:bookmarkStart w:id="1249" w:name="_Toc733"/>
      <w:r>
        <w:t>4634. الثامن عشر: إذا وطئ الموهوب له الجارية الموهوبة، و سوّغناه الرجوع مع التصرّف، جاز الرّجوع،</w:t>
      </w:r>
      <w:bookmarkEnd w:id="1249"/>
    </w:p>
    <w:p>
      <w:pPr>
        <w:pStyle w:val="BookText"/>
      </w:pPr>
      <w:r>
        <w:rPr>
          <w:rFonts w:ascii="Amiri" w:hAnsi="Amiri" w:eastAsia="Amiri" w:cs="Amiri"/>
          <w:lang w:bidi="ar-SA"/>
          <w:color w:val="111111"/>
          <w:sz w:val="28"/>
          <w:szCs w:val="28"/>
          <w:rtl/>
        </w:rPr>
        <w:t xml:space="preserve">و لا يلزم الواطئ المهر، و لو حبلت ففي</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8" w:name="pg11083_127713"/>
    <w:bookmarkEnd w:id="238"/>
    <w:p>
      <w:pPr>
        <w:pStyle w:val="BookText"/>
      </w:pPr>
      <w:r>
        <w:rPr>
          <w:rFonts w:ascii="Amiri" w:hAnsi="Amiri" w:eastAsia="Amiri" w:cs="Amiri"/>
          <w:lang w:bidi="ar-SA"/>
          <w:color w:val="111111"/>
          <w:sz w:val="28"/>
          <w:szCs w:val="28"/>
          <w:rtl/>
        </w:rPr>
        <w:t xml:space="preserve">جواز الرجوع إشكال، و معه لا يرجع في الولد، و يكون حرّا و لا قيمة له عنه.</w:t>
      </w:r>
    </w:p>
    <w:p>
      <w:pPr>
        <w:pStyle w:val="Heading6"/>
      </w:pPr>
      <w:bookmarkStart w:id="1250" w:name="_Toc734"/>
      <w:r>
        <w:t>4635. التاسع عشر: إذا وهبه حليّا فأثابه من جنسه أو من غير جنسه،</w:t>
      </w:r>
      <w:bookmarkEnd w:id="1250"/>
    </w:p>
    <w:p>
      <w:pPr>
        <w:pStyle w:val="BookText"/>
      </w:pPr>
      <w:r>
        <w:rPr>
          <w:rFonts w:ascii="Amiri" w:hAnsi="Amiri" w:eastAsia="Amiri" w:cs="Amiri"/>
          <w:lang w:bidi="ar-SA"/>
          <w:color w:val="111111"/>
          <w:sz w:val="28"/>
          <w:szCs w:val="28"/>
          <w:rtl/>
        </w:rPr>
        <w:t xml:space="preserve">جاز مع التفاضل و التساوي، و لا يشترط التقابض في المجلس و إن اتحد الجنس.</w:t>
      </w:r>
    </w:p>
    <w:p>
      <w:pPr>
        <w:pStyle w:val="Heading6"/>
      </w:pPr>
      <w:bookmarkStart w:id="1251" w:name="_Toc735"/>
      <w:r>
        <w:t>4636. العشرون: لو وهب العارية للمستعير صحّ‌،</w:t>
      </w:r>
      <w:bookmarkEnd w:id="1251"/>
    </w:p>
    <w:p>
      <w:pPr>
        <w:pStyle w:val="BookText"/>
      </w:pPr>
      <w:r>
        <w:rPr>
          <w:rFonts w:ascii="Amiri" w:hAnsi="Amiri" w:eastAsia="Amiri" w:cs="Amiri"/>
          <w:lang w:bidi="ar-SA"/>
          <w:color w:val="111111"/>
          <w:sz w:val="28"/>
          <w:szCs w:val="28"/>
          <w:rtl/>
        </w:rPr>
        <w:t xml:space="preserve">و لا يشترط الإذن في القبض و لا مضيّ زمان يتحقّق فيه، و لو وهبه لغيره جاز، فإن وكّل المعير المستعير في قبضه صحّ‌، و إن لم يمض زمان يمكن فيه، و بطلت الإعارة، فلا يجوز له الانتفاع به إلاّ بإذن الموهوب له.</w:t>
      </w:r>
    </w:p>
    <w:p>
      <w:pPr>
        <w:pStyle w:val="Heading6"/>
      </w:pPr>
      <w:bookmarkStart w:id="1252" w:name="_Toc736"/>
      <w:r>
        <w:t>4637. الحادي و العشرون: إذا وهب العين المستأجرة صحّ‌،</w:t>
      </w:r>
      <w:bookmarkEnd w:id="1252"/>
    </w:p>
    <w:p>
      <w:pPr>
        <w:pStyle w:val="BookText"/>
      </w:pPr>
      <w:r>
        <w:rPr>
          <w:rFonts w:ascii="Amiri" w:hAnsi="Amiri" w:eastAsia="Amiri" w:cs="Amiri"/>
          <w:lang w:bidi="ar-SA"/>
          <w:color w:val="111111"/>
          <w:sz w:val="28"/>
          <w:szCs w:val="28"/>
          <w:rtl/>
        </w:rPr>
        <w:t xml:space="preserve">و إن وهبها لغيره فكذلك مع الإقباض، و لو امتنع المستأجر منه كان له ذلك، و لو أذن فيه كان له الانتفاع باقي المدّة.</w:t>
      </w:r>
    </w:p>
    <w:p>
      <w:pPr>
        <w:pStyle w:val="Heading6"/>
      </w:pPr>
      <w:bookmarkStart w:id="1253" w:name="_Toc737"/>
      <w:r>
        <w:t>4638. الثاني و العشرون: الأقرب اشتراط التعجيل في القبول بحيث يكون جوابا للإيجاب،</w:t>
      </w:r>
      <w:bookmarkEnd w:id="1253"/>
    </w:p>
    <w:p>
      <w:pPr>
        <w:pStyle w:val="BookText"/>
      </w:pPr>
      <w:r>
        <w:rPr>
          <w:rFonts w:ascii="Amiri" w:hAnsi="Amiri" w:eastAsia="Amiri" w:cs="Amiri"/>
          <w:lang w:bidi="ar-SA"/>
          <w:color w:val="111111"/>
          <w:sz w:val="28"/>
          <w:szCs w:val="28"/>
          <w:rtl/>
        </w:rPr>
        <w:t xml:space="preserve">فلو أنفذ هدية مع رسوله، وكّله في إيجاب الهبة، و يقبل المهدى إليه فان لم يفعل كان إباحة، و لو قيل بعدم اشتراط القبول نطقا كان وجها، قضاء للعادة بقبول الهدايا من غير نطق.</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الوقف</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9" w:name="pg11083_127717"/>
    <w:bookmarkEnd w:id="239"/>
    <w:p>
      <w:pPr>
        <w:pStyle w:val="Heading4"/>
      </w:pPr>
      <w:bookmarkStart w:id="1254" w:name="_Toc738"/>
      <w:r>
        <w:t>المقصد الثاني: في الوقف</w:t>
      </w:r>
      <w:bookmarkEnd w:id="1254"/>
    </w:p>
    <w:p>
      <w:pPr>
        <w:pStyle w:val="Heading5"/>
      </w:pPr>
      <w:bookmarkStart w:id="1255" w:name="_Toc739"/>
      <w:r>
        <w:t>اشارة</w:t>
      </w:r>
      <w:bookmarkEnd w:id="1255"/>
    </w:p>
    <w:p>
      <w:pPr>
        <w:pStyle w:val="BookText"/>
      </w:pPr>
      <w:r>
        <w:rPr>
          <w:rFonts w:ascii="Amiri" w:hAnsi="Amiri" w:eastAsia="Amiri" w:cs="Amiri"/>
          <w:lang w:bidi="ar-SA"/>
          <w:color w:val="111111"/>
          <w:sz w:val="28"/>
          <w:szCs w:val="28"/>
          <w:rtl/>
        </w:rPr>
        <w:t xml:space="preserve">و فيه فصول:</w:t>
      </w:r>
    </w:p>
    <w:p>
      <w:pPr>
        <w:pStyle w:val="Heading5"/>
      </w:pPr>
      <w:bookmarkStart w:id="1256" w:name="_Toc740"/>
      <w:r>
        <w:t>الفصل الأوّل: في الماهيّة</w:t>
      </w:r>
      <w:bookmarkEnd w:id="1256"/>
    </w:p>
    <w:p>
      <w:pPr>
        <w:pStyle w:val="Heading6"/>
      </w:pPr>
      <w:bookmarkStart w:id="1257" w:name="_Toc741"/>
      <w:r>
        <w:t>اشارة</w:t>
      </w:r>
      <w:bookmarkEnd w:id="1257"/>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1258" w:name="_Toc742"/>
      <w:r>
        <w:t>4639. الأوّل: الوقف عقد يقتضي تحبيس الأصل و إطلاق المنفعة،</w:t>
      </w:r>
      <w:bookmarkEnd w:id="1258"/>
    </w:p>
    <w:p>
      <w:pPr>
        <w:pStyle w:val="BookText"/>
      </w:pPr>
      <w:r>
        <w:rPr>
          <w:rFonts w:ascii="Amiri" w:hAnsi="Amiri" w:eastAsia="Amiri" w:cs="Amiri"/>
          <w:lang w:bidi="ar-SA"/>
          <w:color w:val="111111"/>
          <w:sz w:val="28"/>
          <w:szCs w:val="28"/>
          <w:rtl/>
        </w:rPr>
        <w:t xml:space="preserve">يقال:</w:t>
      </w:r>
    </w:p>
    <w:p>
      <w:pPr>
        <w:pStyle w:val="BookText"/>
      </w:pPr>
      <w:r>
        <w:rPr>
          <w:rFonts w:ascii="Amiri" w:hAnsi="Amiri" w:eastAsia="Amiri" w:cs="Amiri"/>
          <w:lang w:bidi="ar-SA"/>
          <w:color w:val="111111"/>
          <w:sz w:val="28"/>
          <w:szCs w:val="28"/>
          <w:rtl/>
        </w:rPr>
        <w:t xml:space="preserve">وقفت وقفا، و لا يقال: أوقفت إلاّ في شاذّ اللغة، و يقال: حبست و أحبست.</w:t>
      </w:r>
    </w:p>
    <w:p>
      <w:pPr>
        <w:pStyle w:val="BookText"/>
      </w:pPr>
      <w:r>
        <w:rPr>
          <w:rFonts w:ascii="Amiri" w:hAnsi="Amiri" w:eastAsia="Amiri" w:cs="Amiri"/>
          <w:lang w:bidi="ar-SA"/>
          <w:color w:val="111111"/>
          <w:sz w:val="28"/>
          <w:szCs w:val="28"/>
          <w:rtl/>
        </w:rPr>
        <w:t xml:space="preserve">و لا بدّ فيه من الصيغة الدالة عليه إمّا صريحا، أو كناية مقترنة بما يدلّ عليه، فالصّريح ألفاظه ثلاثة: وقفت، و هو صريح فيه إجماعا، و في «حبّست» و «سبّلت» قولان أحدهما أنّه صريح، و الآخر أنّه كناية يفتقر إلى النيّة قال الشيخ: الّذي يقوى في نفسي أنّ صريح الوقف قول واحد و هو «وقفت» خاصّة و به يحكم بالوقف، فأمّا غيره من الألفاظ فلا يحكم به الاّ بدليل</w:t>
      </w:r>
      <w:r>
        <w:rPr>
          <w:rStyle w:val="FootnoteReference"/>
        </w:rPr>
        <w:footnoteReference w:id="391"/>
      </w:r>
      <w:r>
        <w:rPr>
          <w:rFonts w:ascii="Amiri" w:hAnsi="Amiri" w:eastAsia="Amiri" w:cs="Amiri"/>
          <w:lang w:bidi="ar-SA"/>
          <w:color w:val="111111"/>
          <w:sz w:val="28"/>
          <w:szCs w:val="28"/>
          <w:rtl/>
        </w:rPr>
        <w:t xml:space="preserve">و اختاره ابن إدريس</w:t>
      </w:r>
      <w:r>
        <w:rPr>
          <w:rStyle w:val="FootnoteReference"/>
        </w:rPr>
        <w:footnoteReference w:id="392"/>
      </w:r>
      <w:r>
        <w:rPr>
          <w:rFonts w:ascii="IRNazanin" w:hAnsi="IRNazanin" w:eastAsia="IRNazanin" w:cs="IRNazanin"/>
          <w:lang w:bidi="fa-IR"/>
          <w:color w:val="111111"/>
          <w:sz w:val="28"/>
          <w:szCs w:val="28"/>
          <w:rtl/>
        </w:rPr>
        <w:t xml:space="preserve">و هو الأقوى.</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0" w:name="pg11083_127718"/>
    <w:bookmarkEnd w:id="240"/>
    <w:p>
      <w:pPr>
        <w:pStyle w:val="BookText"/>
      </w:pPr>
      <w:r>
        <w:rPr>
          <w:rFonts w:ascii="Amiri" w:hAnsi="Amiri" w:eastAsia="Amiri" w:cs="Amiri"/>
          <w:lang w:bidi="ar-SA"/>
          <w:color w:val="111111"/>
          <w:sz w:val="28"/>
          <w:szCs w:val="28"/>
          <w:rtl/>
        </w:rPr>
        <w:t xml:space="preserve">و أمّا الكناية فثلاثة «تصدّقت» و «حرّمت» و «أبّدت» فإن اقترن بها ما يدلّ على الوقف صرفت إليه مثل صدقة محرمة، أو محبوسة، أو مسبّلة، أو مؤبّدة، أو لا يباع و لا يوهب، و لو أطلق الكناية و نوى بها الوقف، حكم بما نواه باطنا دون الظاهر، إلاّ أن يعترف بما نواه، و يقبل قوله في نيّة الوقف و عدمها.</w:t>
      </w:r>
    </w:p>
    <w:p>
      <w:pPr>
        <w:pStyle w:val="Heading6"/>
      </w:pPr>
      <w:bookmarkStart w:id="1259" w:name="_Toc743"/>
      <w:r>
        <w:t>4640. الثاني: لا يحصل الوقف بالفعل المقترن بما يدلّ عليه،</w:t>
      </w:r>
      <w:bookmarkEnd w:id="1259"/>
    </w:p>
    <w:p>
      <w:pPr>
        <w:pStyle w:val="BookText"/>
      </w:pPr>
      <w:r>
        <w:rPr>
          <w:rFonts w:ascii="Amiri" w:hAnsi="Amiri" w:eastAsia="Amiri" w:cs="Amiri"/>
          <w:lang w:bidi="ar-SA"/>
          <w:color w:val="111111"/>
          <w:sz w:val="28"/>
          <w:szCs w:val="28"/>
          <w:rtl/>
        </w:rPr>
        <w:t xml:space="preserve">مثل أن يبني مسجدا و يأذن للناس بالصلاة فيه، أو مقبرة و يأذن بالدّفن فيها، أو سقاية و يأذن في دخولها، و إنّما يصير وقفا بالقول الدال عليه.</w:t>
      </w:r>
    </w:p>
    <w:p>
      <w:pPr>
        <w:pStyle w:val="Heading6"/>
      </w:pPr>
      <w:bookmarkStart w:id="1260" w:name="_Toc744"/>
      <w:r>
        <w:t>4641. الثالث: لو قال الموقوف عليه: رددت الوقف، بطل،</w:t>
      </w:r>
      <w:bookmarkEnd w:id="1260"/>
    </w:p>
    <w:p>
      <w:pPr>
        <w:pStyle w:val="BookText"/>
      </w:pPr>
      <w:r>
        <w:rPr>
          <w:rFonts w:ascii="Amiri" w:hAnsi="Amiri" w:eastAsia="Amiri" w:cs="Amiri"/>
          <w:lang w:bidi="ar-SA"/>
          <w:color w:val="111111"/>
          <w:sz w:val="28"/>
          <w:szCs w:val="28"/>
          <w:rtl/>
        </w:rPr>
        <w:t xml:space="preserve">و لو سكت فالأقرب اعتبار قبوله، أمّا البطن الثاني فلا يشترط قبوله و لا يرتد عنه بردّه.</w:t>
      </w:r>
    </w:p>
    <w:p>
      <w:pPr>
        <w:pStyle w:val="Heading6"/>
      </w:pPr>
      <w:bookmarkStart w:id="1261" w:name="_Toc745"/>
      <w:r>
        <w:t>4642. الرابع: من شرط الوقف الإقباض، فلا يصحّ بدونه.</w:t>
      </w:r>
      <w:bookmarkEnd w:id="1261"/>
    </w:p>
    <w:p>
      <w:pPr>
        <w:pStyle w:val="Heading6"/>
      </w:pPr>
      <w:bookmarkStart w:id="1262" w:name="_Toc746"/>
      <w:r>
        <w:t>4643. الخامس: إذا تمّ الوقف صحّ و لزم،</w:t>
      </w:r>
      <w:bookmarkEnd w:id="1262"/>
    </w:p>
    <w:p>
      <w:pPr>
        <w:pStyle w:val="BookText"/>
      </w:pPr>
      <w:r>
        <w:rPr>
          <w:rFonts w:ascii="Amiri" w:hAnsi="Amiri" w:eastAsia="Amiri" w:cs="Amiri"/>
          <w:lang w:bidi="ar-SA"/>
          <w:color w:val="111111"/>
          <w:sz w:val="28"/>
          <w:szCs w:val="28"/>
          <w:rtl/>
        </w:rPr>
        <w:t xml:space="preserve">و لم يجز فسخه و لا إبطاله بمجرد الوقف، و ليس للواقف الرجوع فيه، سواء أوصى به بعد موته، أو لا، و سواء حكم به حاكم، أو لا، و قول المفيد رحمه اللّه: الوقف صدقة لا يجوز الرجوع فيها إلاّ أن يحدث الموقوف عليهم ما يمنع من معونتهم و القربة إلى اللّه تعالى بصلتهم، أو يكون تغيير الشرط في الوقف أدرّ</w:t>
      </w:r>
      <w:r>
        <w:rPr>
          <w:rStyle w:val="FootnoteReference"/>
        </w:rPr>
        <w:footnoteReference w:id="393"/>
      </w:r>
      <w:r>
        <w:rPr>
          <w:rFonts w:ascii="Amiri" w:hAnsi="Amiri" w:eastAsia="Amiri" w:cs="Amiri"/>
          <w:lang w:bidi="ar-SA"/>
          <w:color w:val="111111"/>
          <w:sz w:val="28"/>
          <w:szCs w:val="28"/>
          <w:rtl/>
        </w:rPr>
        <w:t xml:space="preserve">عليهم و أنفع من تركه على حاله</w:t>
      </w:r>
      <w:r>
        <w:rPr>
          <w:rStyle w:val="FootnoteReference"/>
        </w:rPr>
        <w:footnoteReference w:id="394"/>
      </w:r>
      <w:r>
        <w:rPr>
          <w:rFonts w:ascii="Amiri" w:hAnsi="Amiri" w:eastAsia="Amiri" w:cs="Amiri"/>
          <w:lang w:bidi="ar-SA"/>
          <w:color w:val="111111"/>
          <w:sz w:val="28"/>
          <w:szCs w:val="28"/>
          <w:rtl/>
        </w:rPr>
        <w:t xml:space="preserve">، متأوّل</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6"/>
      </w:pPr>
      <w:bookmarkStart w:id="1263" w:name="_Toc747"/>
      <w:r>
        <w:t>4644. السادس: إذا صحّ الوقف زال به ملك الواقف عنه،</w:t>
      </w:r>
      <w:bookmarkEnd w:id="1263"/>
    </w:p>
    <w:p>
      <w:pPr>
        <w:pStyle w:val="BookText"/>
      </w:pPr>
      <w:r>
        <w:rPr>
          <w:rFonts w:ascii="Amiri" w:hAnsi="Amiri" w:eastAsia="Amiri" w:cs="Amiri"/>
          <w:lang w:bidi="ar-SA"/>
          <w:color w:val="111111"/>
          <w:sz w:val="28"/>
          <w:szCs w:val="28"/>
          <w:rtl/>
        </w:rPr>
        <w:t xml:space="preserve">و الأقرب أنّ‌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1" w:name="pg11083_127719"/>
    <w:bookmarkEnd w:id="241"/>
    <w:p>
      <w:pPr>
        <w:pStyle w:val="BookText"/>
      </w:pPr>
      <w:r>
        <w:rPr>
          <w:rFonts w:ascii="Amiri" w:hAnsi="Amiri" w:eastAsia="Amiri" w:cs="Amiri"/>
          <w:lang w:bidi="ar-SA"/>
          <w:color w:val="111111"/>
          <w:sz w:val="28"/>
          <w:szCs w:val="28"/>
          <w:rtl/>
        </w:rPr>
        <w:t xml:space="preserve">الموقوف عليه يملكه ملكا غير تام فيثبت بشاهد و يمين، و من قال: بانتقاله إلى اللّه تعالى لا يثبت إلاّ بشاهدين.</w:t>
      </w:r>
    </w:p>
    <w:p>
      <w:pPr>
        <w:pStyle w:val="Heading6"/>
      </w:pPr>
      <w:bookmarkStart w:id="1264" w:name="_Toc748"/>
      <w:r>
        <w:t>4645. السابع: إذا وقف شاة دخل فيه الصوف و اللبن الموجودان حالة الوقف ما لم يخرجه عنه بالاستثناء.</w:t>
      </w:r>
      <w:bookmarkEnd w:id="1264"/>
    </w:p>
    <w:p>
      <w:pPr>
        <w:pStyle w:val="BookText"/>
      </w:pPr>
      <w:r>
        <w:rPr>
          <w:rFonts w:ascii="Times New Roman" w:hAnsi="Times New Roman" w:eastAsia="Times New Roman" w:cs="Times New Roman"/>
          <w:lang w:val="en-US" w:bidi="en-US"/>
          <w:color w:val="111111"/>
          <w:sz w:val="28"/>
          <w:szCs w:val="28"/>
          <w:rtl/>
        </w:rPr>
        <w:t xml:space="preserve">4645.</w:t>
      </w:r>
    </w:p>
    <w:p>
      <w:pPr>
        <w:pStyle w:val="BookText"/>
      </w:pPr>
      <w:r>
        <w:rPr>
          <w:rFonts w:ascii="Amiri" w:hAnsi="Amiri" w:eastAsia="Amiri" w:cs="Amiri"/>
          <w:lang w:bidi="ar-SA"/>
          <w:color w:val="111111"/>
          <w:sz w:val="28"/>
          <w:szCs w:val="28"/>
          <w:rtl/>
        </w:rPr>
        <w:t xml:space="preserve">السابع: إذا وقف شاة دخل فيه الصوف و اللبن الموجودان حالة الوقف ما لم يخرجه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عنه بالاستثناء.</w:t>
      </w:r>
    </w:p>
    <w:p>
      <w:pPr>
        <w:pStyle w:val="Heading6"/>
      </w:pPr>
      <w:bookmarkStart w:id="1265" w:name="_Toc749"/>
      <w:r>
        <w:t>4646. الثامن: الوقف عقد يتوقّف على واقف، و موقوف عليه، و موقوف،</w:t>
      </w:r>
      <w:bookmarkEnd w:id="1265"/>
    </w:p>
    <w:p>
      <w:pPr>
        <w:pStyle w:val="BookText"/>
      </w:pPr>
      <w:r>
        <w:rPr>
          <w:rFonts w:ascii="Amiri" w:hAnsi="Amiri" w:eastAsia="Amiri" w:cs="Amiri"/>
          <w:lang w:bidi="ar-SA"/>
          <w:color w:val="111111"/>
          <w:sz w:val="28"/>
          <w:szCs w:val="28"/>
          <w:rtl/>
        </w:rPr>
        <w:t xml:space="preserve">و لكن واحد من الأربعة شرائط نحن نذكرها في الفصول الآتية إن شاء اللّه تعالى.</w:t>
      </w:r>
    </w:p>
    <w:p>
      <w:pPr>
        <w:pStyle w:val="Heading5"/>
      </w:pPr>
      <w:bookmarkStart w:id="1266" w:name="_Toc750"/>
      <w:r>
        <w:t>الفصل الثاني: في شرائط الوقف</w:t>
      </w:r>
      <w:bookmarkEnd w:id="1266"/>
    </w:p>
    <w:p>
      <w:pPr>
        <w:pStyle w:val="Heading6"/>
      </w:pPr>
      <w:bookmarkStart w:id="1267" w:name="_Toc751"/>
      <w:r>
        <w:t>اشارة</w:t>
      </w:r>
      <w:bookmarkEnd w:id="1267"/>
    </w:p>
    <w:p>
      <w:pPr>
        <w:pStyle w:val="BookText"/>
      </w:pPr>
      <w:r>
        <w:rPr>
          <w:rFonts w:ascii="Amiri" w:hAnsi="Amiri" w:eastAsia="Amiri" w:cs="Amiri"/>
          <w:lang w:bidi="ar-SA"/>
          <w:color w:val="111111"/>
          <w:sz w:val="28"/>
          <w:szCs w:val="28"/>
          <w:rtl/>
        </w:rPr>
        <w:t xml:space="preserve">و هي أربعة: التنجّز،</w:t>
      </w:r>
      <w:r>
        <w:rPr>
          <w:rStyle w:val="FootnoteReference"/>
        </w:rPr>
        <w:footnoteReference w:id="396"/>
      </w:r>
      <w:r>
        <w:rPr>
          <w:rFonts w:ascii="Amiri" w:hAnsi="Amiri" w:eastAsia="Amiri" w:cs="Amiri"/>
          <w:lang w:bidi="ar-SA"/>
          <w:color w:val="111111"/>
          <w:sz w:val="28"/>
          <w:szCs w:val="28"/>
          <w:rtl/>
        </w:rPr>
        <w:t xml:space="preserve">و الدّوام، و الإقباض، و عدم الشركة</w:t>
      </w:r>
    </w:p>
    <w:p>
      <w:pPr>
        <w:pStyle w:val="BookText"/>
      </w:pPr>
      <w:r>
        <w:rPr>
          <w:rFonts w:ascii="Amiri" w:hAnsi="Amiri" w:eastAsia="Amiri" w:cs="Amiri"/>
          <w:lang w:bidi="ar-SA"/>
          <w:color w:val="111111"/>
          <w:sz w:val="28"/>
          <w:szCs w:val="28"/>
          <w:rtl/>
        </w:rPr>
        <w:t xml:space="preserve">فهاهنا سبعة مباحث:</w:t>
      </w:r>
    </w:p>
    <w:p>
      <w:pPr>
        <w:pStyle w:val="Heading6"/>
      </w:pPr>
      <w:bookmarkStart w:id="1268" w:name="_Toc752"/>
      <w:r>
        <w:t>4647. الأوّل: إذا علّق الوقف على شرط أو صفة، لم ينعقد و كان باطلا،</w:t>
      </w:r>
      <w:bookmarkEnd w:id="1268"/>
    </w:p>
    <w:p>
      <w:pPr>
        <w:pStyle w:val="BookText"/>
      </w:pPr>
      <w:r>
        <w:rPr>
          <w:rFonts w:ascii="Amiri" w:hAnsi="Amiri" w:eastAsia="Amiri" w:cs="Amiri"/>
          <w:lang w:bidi="ar-SA"/>
          <w:color w:val="111111"/>
          <w:sz w:val="28"/>
          <w:szCs w:val="28"/>
          <w:rtl/>
        </w:rPr>
        <w:t xml:space="preserve">مثل أن يقول: إذا جاء رأس الشهر فداري وقف، أو فرسي، أو إذا ولد لي ولد، أو قدم لي غائب، و لا نعلم فيه خلافا.</w:t>
      </w:r>
    </w:p>
    <w:p>
      <w:pPr>
        <w:pStyle w:val="Heading6"/>
      </w:pPr>
      <w:bookmarkStart w:id="1269" w:name="_Toc753"/>
      <w:r>
        <w:t>4648. الثاني: إذا وقفه و علّق الوقف بما لا ينقرض غالبا، صحّ الوقف،</w:t>
      </w:r>
      <w:bookmarkEnd w:id="1269"/>
    </w:p>
    <w:p>
      <w:pPr>
        <w:pStyle w:val="BookText"/>
      </w:pPr>
      <w:r>
        <w:rPr>
          <w:rFonts w:ascii="Amiri" w:hAnsi="Amiri" w:eastAsia="Amiri" w:cs="Amiri"/>
          <w:lang w:bidi="ar-SA"/>
          <w:color w:val="111111"/>
          <w:sz w:val="28"/>
          <w:szCs w:val="28"/>
          <w:rtl/>
        </w:rPr>
        <w:t xml:space="preserve">مثل أن يقفه على أولاده و أولاد أولاده ما تعاقبوا، فاذا انقرضوا فعلى الفقراء</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2" w:name="pg11083_127720"/>
    <w:bookmarkEnd w:id="242"/>
    <w:p>
      <w:pPr>
        <w:pStyle w:val="BookText"/>
      </w:pPr>
      <w:r>
        <w:rPr>
          <w:rFonts w:ascii="Amiri" w:hAnsi="Amiri" w:eastAsia="Amiri" w:cs="Amiri"/>
          <w:lang w:bidi="ar-SA"/>
          <w:color w:val="111111"/>
          <w:sz w:val="28"/>
          <w:szCs w:val="28"/>
          <w:rtl/>
        </w:rPr>
        <w:t xml:space="preserve">و المساكين، أو المتعلّمين، أو بعض المساجد و الجوامع، أو المشاهد، أو يقفه ابتداء على هذه من غير ذكر الأولاد.</w:t>
      </w:r>
    </w:p>
    <w:p>
      <w:pPr>
        <w:pStyle w:val="BookText"/>
      </w:pPr>
      <w:r>
        <w:rPr>
          <w:rFonts w:ascii="Amiri" w:hAnsi="Amiri" w:eastAsia="Amiri" w:cs="Amiri"/>
          <w:lang w:bidi="ar-SA"/>
          <w:color w:val="111111"/>
          <w:sz w:val="28"/>
          <w:szCs w:val="28"/>
          <w:rtl/>
        </w:rPr>
        <w:t xml:space="preserve">و لو علّقه بما ينقرض غالبا، مثل أن يقفه على أولاده و أولاد أولاده من غير بيان المصرف بعد الانقراض، ففيه قولان: أحدهما البطلان</w:t>
      </w:r>
      <w:r>
        <w:rPr>
          <w:rStyle w:val="FootnoteReference"/>
        </w:rPr>
        <w:footnoteReference w:id="397"/>
      </w:r>
      <w:r>
        <w:rPr>
          <w:rFonts w:ascii="Amiri" w:hAnsi="Amiri" w:eastAsia="Amiri" w:cs="Amiri"/>
          <w:lang w:bidi="ar-SA"/>
          <w:color w:val="111111"/>
          <w:sz w:val="28"/>
          <w:szCs w:val="28"/>
          <w:rtl/>
        </w:rPr>
        <w:t xml:space="preserve">و الثاني الصحّة</w:t>
      </w:r>
      <w:r>
        <w:rPr>
          <w:rStyle w:val="FootnoteReference"/>
        </w:rPr>
        <w:footnoteReference w:id="398"/>
      </w:r>
      <w:r>
        <w:rPr>
          <w:rFonts w:ascii="Amiri" w:hAnsi="Amiri" w:eastAsia="Amiri" w:cs="Amiri"/>
          <w:lang w:bidi="ar-SA"/>
          <w:color w:val="111111"/>
          <w:sz w:val="28"/>
          <w:szCs w:val="28"/>
          <w:rtl/>
        </w:rPr>
        <w:t xml:space="preserve">فحينئذ يعود إلى الواقف إن كان موجودا أو إلى ورثته إن كان معدوما، اختاره الشيخ رحمه اللّه</w:t>
      </w:r>
      <w:r>
        <w:rPr>
          <w:rStyle w:val="FootnoteReference"/>
        </w:rPr>
        <w:footnoteReference w:id="399"/>
      </w:r>
      <w:r>
        <w:rPr>
          <w:rFonts w:ascii="Amiri" w:hAnsi="Amiri" w:eastAsia="Amiri" w:cs="Amiri"/>
          <w:lang w:bidi="ar-SA"/>
          <w:color w:val="111111"/>
          <w:sz w:val="28"/>
          <w:szCs w:val="28"/>
          <w:rtl/>
        </w:rPr>
        <w:t xml:space="preserve">و قيل: إلى ورثة الموقوف عليه، اختاره المفيد رحمه اللّه</w:t>
      </w:r>
      <w:r>
        <w:rPr>
          <w:rStyle w:val="FootnoteReference"/>
        </w:rPr>
        <w:footnoteReference w:id="400"/>
      </w:r>
      <w:r>
        <w:rPr>
          <w:rFonts w:ascii="Amiri" w:hAnsi="Amiri" w:eastAsia="Amiri" w:cs="Amiri"/>
          <w:lang w:bidi="ar-SA"/>
          <w:color w:val="111111"/>
          <w:sz w:val="28"/>
          <w:szCs w:val="28"/>
          <w:rtl/>
        </w:rPr>
        <w:t xml:space="preserve">و ابن إدريس</w:t>
      </w:r>
      <w:r>
        <w:rPr>
          <w:rStyle w:val="FootnoteReference"/>
        </w:rPr>
        <w:footnoteReference w:id="401"/>
      </w:r>
      <w:r>
        <w:rPr>
          <w:rFonts w:ascii="Amiri" w:hAnsi="Amiri" w:eastAsia="Amiri" w:cs="Amiri"/>
          <w:lang w:bidi="ar-SA"/>
          <w:color w:val="111111"/>
          <w:sz w:val="28"/>
          <w:szCs w:val="28"/>
          <w:rtl/>
        </w:rPr>
        <w:t xml:space="preserve">و فيه قوّة، و لا يعاد على بيت مال المسلمين، و لا إلى الفقراء، و إذا عاد إلى ورثة الواقف اشترك الأغنياء فيه و الفقراء على ترتيب الميراث الأقرب فالأقرب للذكر مثل حظّ الأنثيين.</w:t>
      </w:r>
    </w:p>
    <w:p>
      <w:pPr>
        <w:pStyle w:val="Heading6"/>
      </w:pPr>
      <w:bookmarkStart w:id="1270" w:name="_Toc754"/>
      <w:r>
        <w:t>4649. الثالث: إذا علّقه بمدّة كأن يقفه سنة أو أكثر</w:t>
      </w:r>
      <w:bookmarkEnd w:id="1270"/>
    </w:p>
    <w:p>
      <w:pPr>
        <w:pStyle w:val="BookText"/>
      </w:pPr>
      <w:r>
        <w:rPr>
          <w:rFonts w:ascii="Times New Roman" w:hAnsi="Times New Roman" w:eastAsia="Times New Roman" w:cs="Times New Roman"/>
          <w:lang w:val="en-US" w:bidi="en-US"/>
          <w:color w:val="111111"/>
          <w:sz w:val="28"/>
          <w:szCs w:val="28"/>
          <w:rtl/>
        </w:rPr>
        <w:t xml:space="preserve">4649.</w:t>
      </w:r>
    </w:p>
    <w:p>
      <w:pPr>
        <w:pStyle w:val="BookText"/>
      </w:pPr>
      <w:r>
        <w:rPr>
          <w:rFonts w:ascii="Amiri" w:hAnsi="Amiri" w:eastAsia="Amiri" w:cs="Amiri"/>
          <w:lang w:bidi="ar-SA"/>
          <w:color w:val="111111"/>
          <w:sz w:val="28"/>
          <w:szCs w:val="28"/>
          <w:rtl/>
        </w:rPr>
        <w:t xml:space="preserve">الثالث: إذا علّقه بمدّة كأن يقفه سنة أو أكثر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ففي البطلان نظر، أقربه أنّه يصحّ و يكون حبسا يرجع إليه بعد المدّة.</w:t>
      </w:r>
    </w:p>
    <w:p>
      <w:pPr>
        <w:pStyle w:val="Heading6"/>
      </w:pPr>
      <w:bookmarkStart w:id="1271" w:name="_Toc755"/>
      <w:r>
        <w:t>4650. الرابع: لو وقف لم ينعقد بدون الإقباض، فلو مات الواقف قبل القبض بطل الوقف،</w:t>
      </w:r>
      <w:bookmarkEnd w:id="1271"/>
    </w:p>
    <w:p>
      <w:pPr>
        <w:pStyle w:val="BookText"/>
      </w:pPr>
      <w:r>
        <w:rPr>
          <w:rFonts w:ascii="Amiri" w:hAnsi="Amiri" w:eastAsia="Amiri" w:cs="Amiri"/>
          <w:lang w:bidi="ar-SA"/>
          <w:color w:val="111111"/>
          <w:sz w:val="28"/>
          <w:szCs w:val="28"/>
          <w:rtl/>
        </w:rPr>
        <w:t xml:space="preserve">و كذا لو جنّ‌، أو أغمي عليه، أمّا لو مات الموقوف عليه فأقبض البطن الثاني ففي صحّته نظر.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3" w:name="pg11083_127721"/>
    <w:bookmarkEnd w:id="243"/>
    <w:p>
      <w:pPr>
        <w:pStyle w:val="BookText"/>
      </w:pPr>
      <w:r>
        <w:rPr>
          <w:rFonts w:ascii="Amiri" w:hAnsi="Amiri" w:eastAsia="Amiri" w:cs="Amiri"/>
          <w:lang w:bidi="ar-SA"/>
          <w:color w:val="111111"/>
          <w:sz w:val="28"/>
          <w:szCs w:val="28"/>
          <w:rtl/>
        </w:rPr>
        <w:t xml:space="preserve">و لو كان الوقف على ولده الصغير، كان قبضه قبضا عنه، و لم يفتقر إلى نصب وكيل يقبض عنه، و لا إلى مضي زمان يمكن فيه الإقباض، و كذا الجدّ للأب و الوصيّ على إشكال.</w:t>
      </w:r>
    </w:p>
    <w:p>
      <w:pPr>
        <w:pStyle w:val="BookText"/>
      </w:pPr>
      <w:r>
        <w:rPr>
          <w:rFonts w:ascii="Amiri" w:hAnsi="Amiri" w:eastAsia="Amiri" w:cs="Amiri"/>
          <w:lang w:bidi="ar-SA"/>
          <w:color w:val="111111"/>
          <w:sz w:val="28"/>
          <w:szCs w:val="28"/>
          <w:rtl/>
        </w:rPr>
        <w:t xml:space="preserve">و القبض إنّما يشترط في الطبقة الأولى، فإذا حصل تمّ الوقف، و لا يفتقر إلى قبض بقيّة الطبقات.</w:t>
      </w:r>
    </w:p>
    <w:p>
      <w:pPr>
        <w:pStyle w:val="BookText"/>
      </w:pPr>
      <w:r>
        <w:rPr>
          <w:rFonts w:ascii="Amiri" w:hAnsi="Amiri" w:eastAsia="Amiri" w:cs="Amiri"/>
          <w:lang w:bidi="ar-SA"/>
          <w:color w:val="111111"/>
          <w:sz w:val="28"/>
          <w:szCs w:val="28"/>
          <w:rtl/>
        </w:rPr>
        <w:t xml:space="preserve">و لو وقف على الفقراء و الفقهاء افتقر إلى نصب قيّم يقبض الوقف، و لو وقف على مصلحة لم يفتقر إلى القبول، و كان المتولّي للوقف هو الناظر في تلك المصلحة من قبل الشرع.</w:t>
      </w:r>
    </w:p>
    <w:p>
      <w:pPr>
        <w:pStyle w:val="BookText"/>
      </w:pPr>
      <w:r>
        <w:rPr>
          <w:rFonts w:ascii="Amiri" w:hAnsi="Amiri" w:eastAsia="Amiri" w:cs="Amiri"/>
          <w:lang w:bidi="ar-SA"/>
          <w:color w:val="111111"/>
          <w:sz w:val="28"/>
          <w:szCs w:val="28"/>
          <w:rtl/>
        </w:rPr>
        <w:t xml:space="preserve">و لو وقف مسجدا فكذلك لا يفتقر إلى القبول، و يلزم بصلاة واحدة فيه، و كذا يلزم وقف المقبرة بدفن واحد، و لا يلزم بدون ذلك.</w:t>
      </w:r>
    </w:p>
    <w:p>
      <w:pPr>
        <w:pStyle w:val="Heading6"/>
      </w:pPr>
      <w:bookmarkStart w:id="1272" w:name="_Toc756"/>
      <w:r>
        <w:t>4651. الخامس: لو وقف على نفسه لم يصحّ الوقف،</w:t>
      </w:r>
      <w:bookmarkEnd w:id="1272"/>
    </w:p>
    <w:p>
      <w:pPr>
        <w:pStyle w:val="BookText"/>
      </w:pPr>
      <w:r>
        <w:rPr>
          <w:rFonts w:ascii="Amiri" w:hAnsi="Amiri" w:eastAsia="Amiri" w:cs="Amiri"/>
          <w:lang w:bidi="ar-SA"/>
          <w:color w:val="111111"/>
          <w:sz w:val="28"/>
          <w:szCs w:val="28"/>
          <w:rtl/>
        </w:rPr>
        <w:t xml:space="preserve">و لو وقف على نفسه ثمّ على غيره، فقولان: أحدهما البطلان</w:t>
      </w:r>
      <w:r>
        <w:rPr>
          <w:rStyle w:val="FootnoteReference"/>
        </w:rPr>
        <w:footnoteReference w:id="402"/>
      </w:r>
      <w:r>
        <w:rPr>
          <w:rFonts w:ascii="Amiri" w:hAnsi="Amiri" w:eastAsia="Amiri" w:cs="Amiri"/>
          <w:lang w:bidi="ar-SA"/>
          <w:color w:val="111111"/>
          <w:sz w:val="28"/>
          <w:szCs w:val="28"/>
          <w:rtl/>
        </w:rPr>
        <w:t xml:space="preserve">و الثاني الصحة في الغير،</w:t>
      </w:r>
      <w:r>
        <w:rPr>
          <w:rStyle w:val="FootnoteReference"/>
        </w:rPr>
        <w:footnoteReference w:id="403"/>
      </w:r>
      <w:r>
        <w:rPr>
          <w:rFonts w:ascii="Amiri" w:hAnsi="Amiri" w:eastAsia="Amiri" w:cs="Amiri"/>
          <w:lang w:bidi="ar-SA"/>
          <w:color w:val="111111"/>
          <w:sz w:val="28"/>
          <w:szCs w:val="28"/>
          <w:rtl/>
        </w:rPr>
        <w:t xml:space="preserve">و لو وقف على الغير و شرط قضاء ديونه، أو الاستعانة منه، أو الإنفاق، لم يصحّ‌، و لو وقفه على الغير و شرط عوده إليه مع حاجته، كان حبسا يورث عنه إذا مات، و لو وقفه على الفقراء أو الفقهاء، ثم صار منهم، جاز أن يتناول منه، و كذا لو وقفه على المسلمين جاز أن يأخذ منه، و منع ابن إدريس من ذلك</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إذا وقف مسكنا جاز أن يسكن مع من وقفه عليه، و ليس له أن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4" w:name="pg11083_127722"/>
    <w:bookmarkEnd w:id="244"/>
    <w:p>
      <w:pPr>
        <w:pStyle w:val="BookText"/>
      </w:pPr>
      <w:r>
        <w:rPr>
          <w:rFonts w:ascii="Amiri" w:hAnsi="Amiri" w:eastAsia="Amiri" w:cs="Amiri"/>
          <w:lang w:bidi="ar-SA"/>
          <w:color w:val="111111"/>
          <w:sz w:val="28"/>
          <w:szCs w:val="28"/>
          <w:rtl/>
        </w:rPr>
        <w:t xml:space="preserve">يسكن غيره معه</w:t>
      </w:r>
      <w:r>
        <w:rPr>
          <w:rStyle w:val="FootnoteReference"/>
        </w:rPr>
        <w:footnoteReference w:id="405"/>
      </w:r>
      <w:r>
        <w:rPr>
          <w:rFonts w:ascii="Amiri" w:hAnsi="Amiri" w:eastAsia="Amiri" w:cs="Amiri"/>
          <w:lang w:bidi="ar-SA"/>
          <w:color w:val="111111"/>
          <w:sz w:val="28"/>
          <w:szCs w:val="28"/>
          <w:rtl/>
        </w:rPr>
        <w:t xml:space="preserve">و ليس بجيّد، لأنّ الوقف إن كان عامّا للمسلمين، جاز أن يسكن غيره، و إن كان خاصّا بقوم لم يجز له السكنى بنفسه.</w:t>
      </w:r>
    </w:p>
    <w:p>
      <w:pPr>
        <w:pStyle w:val="Heading6"/>
      </w:pPr>
      <w:bookmarkStart w:id="1273" w:name="_Toc757"/>
      <w:r>
        <w:t>4652. السادس: لو شرط إخراج من يريد من الوقف، بطل الوقف،</w:t>
      </w:r>
      <w:bookmarkEnd w:id="1273"/>
    </w:p>
    <w:p>
      <w:pPr>
        <w:pStyle w:val="BookText"/>
      </w:pPr>
      <w:r>
        <w:rPr>
          <w:rFonts w:ascii="Amiri" w:hAnsi="Amiri" w:eastAsia="Amiri" w:cs="Amiri"/>
          <w:lang w:bidi="ar-SA"/>
          <w:color w:val="111111"/>
          <w:sz w:val="28"/>
          <w:szCs w:val="28"/>
          <w:rtl/>
        </w:rPr>
        <w:t xml:space="preserve">و لو شرط إدخال من يولد له معهم جاز، سواء كان الوقف على أولاده، أو غيرهم، و لو شرط نقله عنهم بالكليّة إلى من سيوجد، لم يجز.</w:t>
      </w:r>
    </w:p>
    <w:p>
      <w:pPr>
        <w:pStyle w:val="BookText"/>
      </w:pPr>
      <w:r>
        <w:rPr>
          <w:rFonts w:ascii="Amiri" w:hAnsi="Amiri" w:eastAsia="Amiri" w:cs="Amiri"/>
          <w:lang w:bidi="ar-SA"/>
          <w:color w:val="111111"/>
          <w:sz w:val="28"/>
          <w:szCs w:val="28"/>
          <w:rtl/>
        </w:rPr>
        <w:t xml:space="preserve">قال الشيخ: لو كان الوقف على أولاده الأصاغر جاز أن يدخل معهم من يريد و إن لم يشترط</w:t>
      </w:r>
      <w:r>
        <w:rPr>
          <w:rStyle w:val="FootnoteReference"/>
        </w:rPr>
        <w:footnoteReference w:id="406"/>
      </w:r>
      <w:r>
        <w:rPr>
          <w:rFonts w:ascii="Amiri" w:hAnsi="Amiri" w:eastAsia="Amiri" w:cs="Amiri"/>
          <w:lang w:bidi="ar-SA"/>
          <w:color w:val="111111"/>
          <w:sz w:val="28"/>
          <w:szCs w:val="28"/>
          <w:rtl/>
        </w:rPr>
        <w:t xml:space="preserve">و ليس بجيّد.</w:t>
      </w:r>
    </w:p>
    <w:p>
      <w:pPr>
        <w:pStyle w:val="Heading6"/>
      </w:pPr>
      <w:bookmarkStart w:id="1274" w:name="_Toc758"/>
      <w:r>
        <w:t>4653. السابع: وقف الجاهليّة باطل بنصّ القرآن</w:t>
      </w:r>
      <w:bookmarkEnd w:id="1274"/>
    </w:p>
    <w:p>
      <w:pPr>
        <w:pStyle w:val="BookText"/>
      </w:pPr>
      <w:r>
        <w:rPr>
          <w:rFonts w:ascii="Amiri" w:hAnsi="Amiri" w:eastAsia="Amiri" w:cs="Amiri"/>
          <w:lang w:bidi="ar-SA"/>
          <w:color w:val="111111"/>
          <w:sz w:val="28"/>
          <w:szCs w:val="28"/>
          <w:rtl/>
        </w:rPr>
        <w:t xml:space="preserve">قال اللّه تعالى: مٰا جَعَلَ اَللّٰهُ مِنْ بَحِيرَةٍ وَ لاٰ سٰائِبَةٍ وَ لاٰ وَصِيلَةٍ وَ لاٰ حٰامٍ‌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فالبحيرة: هي الناقة الّتي تلد خمس بطون، فإذا وجدوا ذلك منها بحروا أذنها أي شقّوها، و البحر الشّق.</w:t>
      </w:r>
    </w:p>
    <w:p>
      <w:pPr>
        <w:pStyle w:val="BookText"/>
      </w:pPr>
      <w:r>
        <w:rPr>
          <w:rFonts w:ascii="Amiri" w:hAnsi="Amiri" w:eastAsia="Amiri" w:cs="Amiri"/>
          <w:lang w:bidi="ar-SA"/>
          <w:color w:val="111111"/>
          <w:sz w:val="28"/>
          <w:szCs w:val="28"/>
          <w:rtl/>
        </w:rPr>
        <w:t xml:space="preserve">و السائبة: هي الّتي تلد عشرة بطون كلّها إناث، فيسيّبوها</w:t>
      </w:r>
      <w:r>
        <w:rPr>
          <w:rStyle w:val="FootnoteReference"/>
        </w:rPr>
        <w:footnoteReference w:id="408"/>
      </w:r>
      <w:r>
        <w:rPr>
          <w:rFonts w:ascii="Amiri" w:hAnsi="Amiri" w:eastAsia="Amiri" w:cs="Amiri"/>
          <w:lang w:bidi="ar-SA"/>
          <w:color w:val="111111"/>
          <w:sz w:val="28"/>
          <w:szCs w:val="28"/>
          <w:rtl/>
        </w:rPr>
        <w:t xml:space="preserve">إكراما لها، لا تركب، و لا يؤخذ و برها، و لا تحلب إلاّ لضيف.</w:t>
      </w:r>
    </w:p>
    <w:p>
      <w:pPr>
        <w:pStyle w:val="BookText"/>
      </w:pPr>
      <w:r>
        <w:rPr>
          <w:rFonts w:ascii="Amiri" w:hAnsi="Amiri" w:eastAsia="Amiri" w:cs="Amiri"/>
          <w:lang w:bidi="ar-SA"/>
          <w:color w:val="111111"/>
          <w:sz w:val="28"/>
          <w:szCs w:val="28"/>
          <w:rtl/>
        </w:rPr>
        <w:t xml:space="preserve">و أمّا الوصيلة: فهي الناقة، أو الشاة تلد عشرة بطون في كلّ بطن ذكر و أنثى، فإذا كان منها</w:t>
      </w:r>
      <w:r>
        <w:rPr>
          <w:rStyle w:val="FootnoteReference"/>
        </w:rPr>
        <w:footnoteReference w:id="409"/>
      </w:r>
      <w:r>
        <w:rPr>
          <w:rFonts w:ascii="Amiri" w:hAnsi="Amiri" w:eastAsia="Amiri" w:cs="Amiri"/>
          <w:lang w:bidi="ar-SA"/>
          <w:color w:val="111111"/>
          <w:sz w:val="28"/>
          <w:szCs w:val="28"/>
          <w:rtl/>
        </w:rPr>
        <w:t xml:space="preserve">ذلك، قالوا: وصلت أولادها، و قيل: هي الشاة تلد خمس</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5" w:name="pg11083_127723"/>
    <w:bookmarkEnd w:id="245"/>
    <w:p>
      <w:pPr>
        <w:pStyle w:val="BookText"/>
      </w:pPr>
      <w:r>
        <w:rPr>
          <w:rFonts w:ascii="Amiri" w:hAnsi="Amiri" w:eastAsia="Amiri" w:cs="Amiri"/>
          <w:lang w:bidi="ar-SA"/>
          <w:color w:val="111111"/>
          <w:sz w:val="28"/>
          <w:szCs w:val="28"/>
          <w:rtl/>
        </w:rPr>
        <w:t xml:space="preserve">بطون في كلّ بطن عناقان، فإذا ولدت بطنا سادسا ذكرا و أنثى قالوا وصلت اخاها</w:t>
      </w:r>
      <w:r>
        <w:rPr>
          <w:rStyle w:val="FootnoteReference"/>
        </w:rPr>
        <w:footnoteReference w:id="410"/>
      </w:r>
      <w:r>
        <w:rPr>
          <w:rFonts w:ascii="Amiri" w:hAnsi="Amiri" w:eastAsia="Amiri" w:cs="Amiri"/>
          <w:lang w:bidi="ar-SA"/>
          <w:color w:val="111111"/>
          <w:sz w:val="28"/>
          <w:szCs w:val="28"/>
          <w:rtl/>
        </w:rPr>
        <w:t xml:space="preserve">فما تلد بعد ذلك يكون حلالا للذكور و حراما على الإناث</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الحام: فهو الفحل ينتج من ظهره عشر بطون فيسيّب، و يقال: حمى ظهره فلا يركب.</w:t>
      </w:r>
    </w:p>
    <w:p>
      <w:pPr>
        <w:pStyle w:val="BookText"/>
      </w:pPr>
      <w:r>
        <w:rPr>
          <w:rFonts w:ascii="Amiri" w:hAnsi="Amiri" w:eastAsia="Amiri" w:cs="Amiri"/>
          <w:lang w:bidi="ar-SA"/>
          <w:color w:val="111111"/>
          <w:sz w:val="28"/>
          <w:szCs w:val="28"/>
          <w:rtl/>
        </w:rPr>
        <w:t xml:space="preserve">و الفقهاء يسمّون العبد الّذي يعتق بشرط عدم الولاء سائبة، و ذلك سائغ ليس مقصودا من الآية.</w:t>
      </w:r>
      <w:r>
        <w:rPr>
          <w:rStyle w:val="FootnoteReference"/>
        </w:rPr>
        <w:footnoteReference w:id="412"/>
      </w:r>
    </w:p>
    <w:p>
      <w:pPr>
        <w:pStyle w:val="Heading5"/>
      </w:pPr>
      <w:bookmarkStart w:id="1275" w:name="_Toc759"/>
      <w:r>
        <w:t>الفصل الثالث: في شرائط الواقف</w:t>
      </w:r>
      <w:bookmarkEnd w:id="1275"/>
    </w:p>
    <w:p>
      <w:pPr>
        <w:pStyle w:val="BookText"/>
      </w:pPr>
      <w:r>
        <w:rPr>
          <w:rFonts w:ascii="Amiri" w:hAnsi="Amiri" w:eastAsia="Amiri" w:cs="Amiri"/>
          <w:lang w:bidi="ar-SA"/>
          <w:color w:val="111111"/>
          <w:sz w:val="28"/>
          <w:szCs w:val="28"/>
          <w:rtl/>
        </w:rPr>
        <w:t xml:space="preserve">و يشترط فيه أمور أربعة: كونه بالغا، عاقلا، جائز التصرّف، مالكا، متقرّبا إلى اللّه تعالى، فلا يصحّ وقف الصبيّ‌، و لو بلغ عشرا ففي نفوذ وقفه إشكال ينشأ من عدم البلوغ المنوط به الأحكام، و من دلالة الرواية على الصّدقة</w:t>
      </w:r>
      <w:r>
        <w:rPr>
          <w:rStyle w:val="FootnoteReference"/>
        </w:rPr>
        <w:footnoteReference w:id="413"/>
      </w:r>
      <w:r>
        <w:rPr>
          <w:rFonts w:ascii="Amiri" w:hAnsi="Amiri" w:eastAsia="Amiri" w:cs="Amiri"/>
          <w:lang w:bidi="ar-SA"/>
          <w:color w:val="111111"/>
          <w:sz w:val="28"/>
          <w:szCs w:val="28"/>
          <w:rtl/>
        </w:rPr>
        <w:t xml:space="preserve">و الوقف نوع منها، و الأقرب عندي المنع.</w:t>
      </w:r>
    </w:p>
    <w:p>
      <w:pPr>
        <w:pStyle w:val="BookText"/>
      </w:pPr>
      <w:r>
        <w:rPr>
          <w:rFonts w:ascii="Amiri" w:hAnsi="Amiri" w:eastAsia="Amiri" w:cs="Amiri"/>
          <w:lang w:bidi="ar-SA"/>
          <w:color w:val="111111"/>
          <w:sz w:val="28"/>
          <w:szCs w:val="28"/>
          <w:rtl/>
        </w:rPr>
        <w:t xml:space="preserve">و لو وقف المجنون، أو الساهي، أو الغافل، أو السكران، أو المحجور عليه للسفه أو الفلس، لم يصحّ‌، و لو وقف المملوك بطل، و كذا الفضولي و إن أجاز</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و لا يصحّ وقف المكره، و إجازته بعد زوال عذره كإجازة المالك وقف الفضولي على إشكال.</w:t>
      </w:r>
    </w:p>
    <w:p>
      <w:pPr>
        <w:pStyle w:val="BookText"/>
      </w:pPr>
      <w:r>
        <w:rPr>
          <w:rFonts w:ascii="Amiri" w:hAnsi="Amiri" w:eastAsia="Amiri" w:cs="Amiri"/>
          <w:lang w:bidi="ar-SA"/>
          <w:color w:val="111111"/>
          <w:sz w:val="28"/>
          <w:szCs w:val="28"/>
          <w:rtl/>
        </w:rPr>
        <w:t xml:space="preserve">و لا بدّ من قصد القربة فلو وقف غير متقرب إلى اللّه تعالى، بطل الوقف.</w:t>
      </w:r>
    </w:p>
    <w:p>
      <w:pPr>
        <w:pStyle w:val="BookText"/>
      </w:pPr>
      <w:r>
        <w:rPr>
          <w:rFonts w:ascii="Amiri" w:hAnsi="Amiri" w:eastAsia="Amiri" w:cs="Amiri"/>
          <w:lang w:bidi="ar-SA"/>
          <w:color w:val="111111"/>
          <w:sz w:val="28"/>
          <w:szCs w:val="28"/>
          <w:rtl/>
        </w:rPr>
        <w:t xml:space="preserve">أمّا المريض فإن برأ من مرضه صحّ وقفه، و إن مات أخرج من ثلث المال، و لو أجاز الورثة خرج من الأصل، و لو أجاز بعضهم نفذ من الأصل في قدر نصيب المجيز و من الثلث في الباقي، و قيل: يمضى من الأصل مطلقا،</w:t>
      </w:r>
      <w:r>
        <w:rPr>
          <w:rStyle w:val="FootnoteReference"/>
        </w:rPr>
        <w:footnoteReference w:id="414"/>
      </w:r>
      <w:r>
        <w:rPr>
          <w:rFonts w:ascii="IRNazanin" w:hAnsi="IRNazanin" w:eastAsia="IRNazanin" w:cs="IRNazanin"/>
          <w:lang w:bidi="fa-IR"/>
          <w:color w:val="111111"/>
          <w:sz w:val="28"/>
          <w:szCs w:val="28"/>
          <w:rtl/>
        </w:rPr>
        <w:t xml:space="preserve">و الوجه الأوّل.</w:t>
      </w:r>
    </w:p>
    <w:p>
      <w:pPr>
        <w:pStyle w:val="BookText"/>
      </w:pPr>
      <w:r>
        <w:rPr>
          <w:rFonts w:ascii="Amiri" w:hAnsi="Amiri" w:eastAsia="Amiri" w:cs="Amiri"/>
          <w:lang w:bidi="ar-SA"/>
          <w:color w:val="111111"/>
          <w:sz w:val="28"/>
          <w:szCs w:val="28"/>
          <w:rtl/>
        </w:rPr>
        <w:t xml:space="preserve">و لو ضم الوقف إلى عطايا متبرع بها كالهبة، و العتق، و المحاباة بدئ بالأوّل فالأوّل إن قصر الثلث عن الجميع، و لم يجز الورثة إلى أن يستوفى الثلث ثمّ يدخل النقص على الأخير، و كذا البحث في الوصايا المتعدّدة، و لو جهل المتقدّم، قيل: يقسّم على الجميع بالحصص، و استعمال القرعة حسن.</w:t>
      </w:r>
    </w:p>
    <w:p>
      <w:pPr>
        <w:pStyle w:val="BookText"/>
      </w:pPr>
      <w:r>
        <w:rPr>
          <w:rFonts w:ascii="IRNazanin" w:hAnsi="IRNazanin" w:eastAsia="IRNazanin" w:cs="IRNazanin"/>
          <w:lang w:bidi="fa-IR"/>
          <w:color w:val="111111"/>
          <w:sz w:val="28"/>
          <w:szCs w:val="28"/>
          <w:rtl/>
        </w:rPr>
        <w:t xml:space="preserve">و لو قال: وقفت</w:t>
      </w:r>
      <w:r>
        <w:rPr>
          <w:rStyle w:val="FootnoteReference"/>
        </w:rPr>
        <w:footnoteReference w:id="415"/>
      </w:r>
      <w:r>
        <w:rPr>
          <w:rFonts w:ascii="Amiri" w:hAnsi="Amiri" w:eastAsia="Amiri" w:cs="Amiri"/>
          <w:lang w:bidi="ar-SA"/>
          <w:color w:val="111111"/>
          <w:sz w:val="28"/>
          <w:szCs w:val="28"/>
          <w:rtl/>
        </w:rPr>
        <w:t xml:space="preserve">بعد موتي كذا، كان وصيّة بالوقف، يخرج من الثلث.</w:t>
      </w:r>
    </w:p>
    <w:p>
      <w:pPr>
        <w:pStyle w:val="BookText"/>
      </w:pPr>
      <w:r>
        <w:rPr>
          <w:rFonts w:ascii="Amiri" w:hAnsi="Amiri" w:eastAsia="Amiri" w:cs="Amiri"/>
          <w:lang w:bidi="ar-SA"/>
          <w:color w:val="111111"/>
          <w:sz w:val="28"/>
          <w:szCs w:val="28"/>
          <w:rtl/>
        </w:rPr>
        <w:t xml:space="preserve">و لو قال: هو وقف بعد موتي، ففي كونه وصيّة بالوقف صحيحة، أو وقفا مشروطا بالموت باطلا نظر.</w:t>
      </w:r>
    </w:p>
    <w:p>
      <w:pPr>
        <w:pStyle w:val="BookText"/>
      </w:pPr>
      <w:r>
        <w:rPr>
          <w:rFonts w:ascii="Amiri" w:hAnsi="Amiri" w:eastAsia="Amiri" w:cs="Amiri"/>
          <w:lang w:bidi="ar-SA"/>
          <w:color w:val="111111"/>
          <w:sz w:val="28"/>
          <w:szCs w:val="28"/>
          <w:rtl/>
        </w:rPr>
        <w:t xml:space="preserve">و لو وقف المريض على ولده، أو بعض ورّاثه شيئا، صحّ‌، و يخرج من الثلث.</w:t>
      </w:r>
    </w:p>
    <w:p>
      <w:pPr>
        <w:pStyle w:val="BookText"/>
      </w:pPr>
      <w:r>
        <w:rPr>
          <w:rFonts w:ascii="Amiri" w:hAnsi="Amiri" w:eastAsia="Amiri" w:cs="Amiri"/>
          <w:lang w:bidi="ar-SA"/>
          <w:color w:val="111111"/>
          <w:sz w:val="28"/>
          <w:szCs w:val="28"/>
          <w:rtl/>
        </w:rPr>
        <w:t xml:space="preserve">و لو وقف داره، و هي تخرج من الثلث، على ابنه و بنته</w:t>
      </w:r>
      <w:r>
        <w:rPr>
          <w:rStyle w:val="FootnoteReference"/>
        </w:rPr>
        <w:footnoteReference w:id="416"/>
      </w:r>
      <w:r>
        <w:rPr>
          <w:rFonts w:ascii="Amiri" w:hAnsi="Amiri" w:eastAsia="Amiri" w:cs="Amiri"/>
          <w:lang w:bidi="ar-SA"/>
          <w:color w:val="111111"/>
          <w:sz w:val="28"/>
          <w:szCs w:val="28"/>
          <w:rtl/>
        </w:rPr>
        <w:t xml:space="preserve">بالسويّة، صحّ الوقف على ما شرط، و كذا لو وقفه على ابنه و زوجته، و إن كانت الدار جميع</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6" w:name="pg11083_127725"/>
    <w:bookmarkEnd w:id="246"/>
    <w:p>
      <w:pPr>
        <w:pStyle w:val="BookText"/>
      </w:pPr>
      <w:r>
        <w:rPr>
          <w:rFonts w:ascii="Amiri" w:hAnsi="Amiri" w:eastAsia="Amiri" w:cs="Amiri"/>
          <w:lang w:bidi="ar-SA"/>
          <w:color w:val="111111"/>
          <w:sz w:val="28"/>
          <w:szCs w:val="28"/>
          <w:rtl/>
        </w:rPr>
        <w:t xml:space="preserve">ملكه فإن أجاز الورثة فلا بحث، و إن منعوا، كان الثلث وقفا، و الثلثان طلقا، سواء زاد الورثة عن الموقوف عليه أو لا، فإن لم يكن غير الابن و البنت، و اختاروا الوقف دون التسوية، فالوجه أنّ النصف يكون وقفا على الابن، و الثلث على البنت، و يكون السدس طلقا للولد، و لو اختاروا التّسوية دون الوقف صحّ الوقف في الثلث، و كان الباقي ميراثا بينهما بالسويّة</w:t>
      </w:r>
      <w:r>
        <w:rPr>
          <w:rStyle w:val="FootnoteReference"/>
        </w:rPr>
        <w:footnoteReference w:id="417"/>
      </w:r>
      <w:r>
        <w:rPr>
          <w:rFonts w:ascii="Amiri" w:hAnsi="Amiri" w:eastAsia="Amiri" w:cs="Amiri"/>
          <w:lang w:bidi="ar-SA"/>
          <w:color w:val="111111"/>
          <w:sz w:val="28"/>
          <w:szCs w:val="28"/>
          <w:rtl/>
        </w:rPr>
        <w:t xml:space="preserve">على سبيل الهبة، و يعتبر فيه شرائطها.</w:t>
      </w:r>
    </w:p>
    <w:p>
      <w:pPr>
        <w:pStyle w:val="Heading5"/>
      </w:pPr>
      <w:bookmarkStart w:id="1276" w:name="_Toc760"/>
      <w:r>
        <w:t>الفصل الرابع: في شرائط الموقوف عليه</w:t>
      </w:r>
      <w:bookmarkEnd w:id="1276"/>
    </w:p>
    <w:p>
      <w:pPr>
        <w:pStyle w:val="Heading6"/>
      </w:pPr>
      <w:bookmarkStart w:id="1277" w:name="_Toc761"/>
      <w:r>
        <w:t>اشارة</w:t>
      </w:r>
      <w:bookmarkEnd w:id="1277"/>
    </w:p>
    <w:p>
      <w:pPr>
        <w:pStyle w:val="BookText"/>
      </w:pPr>
      <w:r>
        <w:rPr>
          <w:rFonts w:ascii="Amiri" w:hAnsi="Amiri" w:eastAsia="Amiri" w:cs="Amiri"/>
          <w:lang w:bidi="ar-SA"/>
          <w:color w:val="111111"/>
          <w:sz w:val="28"/>
          <w:szCs w:val="28"/>
          <w:rtl/>
        </w:rPr>
        <w:t xml:space="preserve">و هي أربعة: وجوده، و تعيينه، و صحّة تملّكه، و تسويغ الوقف عليه.</w:t>
      </w:r>
    </w:p>
    <w:p>
      <w:pPr>
        <w:pStyle w:val="BookText"/>
      </w:pPr>
      <w:r>
        <w:rPr>
          <w:rFonts w:ascii="IRNazanin" w:hAnsi="IRNazanin" w:eastAsia="IRNazanin" w:cs="IRNazanin"/>
          <w:lang w:bidi="fa-IR"/>
          <w:color w:val="111111"/>
          <w:sz w:val="28"/>
          <w:szCs w:val="28"/>
          <w:rtl/>
        </w:rPr>
        <w:t xml:space="preserve">فهاهنا اثنان و ثلاثون بحثا:</w:t>
      </w:r>
    </w:p>
    <w:p>
      <w:pPr>
        <w:pStyle w:val="Heading6"/>
      </w:pPr>
      <w:bookmarkStart w:id="1278" w:name="_Toc762"/>
      <w:r>
        <w:t>4654. الأوّل: لا يصحّ الوقف على المعدوم ابتداء،</w:t>
      </w:r>
      <w:bookmarkEnd w:id="1278"/>
    </w:p>
    <w:p>
      <w:pPr>
        <w:pStyle w:val="BookText"/>
      </w:pPr>
      <w:r>
        <w:rPr>
          <w:rFonts w:ascii="Amiri" w:hAnsi="Amiri" w:eastAsia="Amiri" w:cs="Amiri"/>
          <w:lang w:bidi="ar-SA"/>
          <w:color w:val="111111"/>
          <w:sz w:val="28"/>
          <w:szCs w:val="28"/>
          <w:rtl/>
        </w:rPr>
        <w:t xml:space="preserve">كما لو وقف على ولده و لا ولد له، أو على من سيولد له، سواء كان ممّا يصحّ وجوده، أو يمتنع، و لا يصحّ الوقف على حمل لم ينفصل، و لو وقف على المعدوم تبعا للموجود، صحّ‌، مثل أن يقف على عقبه و عقب عقبه ما تعاقبوا، فإنّه يلزم و إن لم يكن باقي البطون موجودة.</w:t>
      </w:r>
    </w:p>
    <w:p>
      <w:pPr>
        <w:pStyle w:val="Heading6"/>
      </w:pPr>
      <w:bookmarkStart w:id="1279" w:name="_Toc763"/>
      <w:r>
        <w:t>4655. الثاني: لو وقف على المعدوم ثمّ بعده على الموجود،</w:t>
      </w:r>
      <w:bookmarkEnd w:id="1279"/>
    </w:p>
    <w:p>
      <w:pPr>
        <w:pStyle w:val="BookText"/>
      </w:pPr>
      <w:r>
        <w:rPr>
          <w:rFonts w:ascii="Amiri" w:hAnsi="Amiri" w:eastAsia="Amiri" w:cs="Amiri"/>
          <w:lang w:bidi="ar-SA"/>
          <w:color w:val="111111"/>
          <w:sz w:val="28"/>
          <w:szCs w:val="28"/>
          <w:rtl/>
        </w:rPr>
        <w:t xml:space="preserve">تردّد الشيخ في الصحّة و البطلان و قوّى الصحّة على الموجود</w:t>
      </w:r>
      <w:r>
        <w:rPr>
          <w:rStyle w:val="FootnoteReference"/>
        </w:rPr>
        <w:footnoteReference w:id="418"/>
      </w:r>
      <w:r>
        <w:rPr>
          <w:rFonts w:ascii="Amiri" w:hAnsi="Amiri" w:eastAsia="Amiri" w:cs="Amiri"/>
          <w:lang w:bidi="ar-SA"/>
          <w:color w:val="111111"/>
          <w:sz w:val="28"/>
          <w:szCs w:val="28"/>
          <w:rtl/>
        </w:rPr>
        <w:t xml:space="preserve">و كذا لو وقف على من لا يصحّ الوقف عليه أوّلا ثمّ على من يصحّ عليه، كما لو وقف على المجهول ثمّ‌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7" w:name="pg11083_127726"/>
    <w:bookmarkEnd w:id="247"/>
    <w:p>
      <w:pPr>
        <w:pStyle w:val="BookText"/>
      </w:pPr>
      <w:r>
        <w:rPr>
          <w:rFonts w:ascii="Amiri" w:hAnsi="Amiri" w:eastAsia="Amiri" w:cs="Amiri"/>
          <w:lang w:bidi="ar-SA"/>
          <w:color w:val="111111"/>
          <w:sz w:val="28"/>
          <w:szCs w:val="28"/>
          <w:rtl/>
        </w:rPr>
        <w:t xml:space="preserve">المعلوم، أو على عبده ثمّ على أولاده، و مع الصحّة إن كان من لا يصحّ الوقف عليه لا يمكن انقراضه كالمجهول و المعدوم، انصرفت منافع الوقف في الحال إلى من يصحّ عليه، و إن أمكن انقراضه كالعبد و الحمل، ففي توقّف الانصراف على انقراضه عملا بالشرط، و عدمه لانتفاء المالك غيرهم إشكال. و قوّى الشيخ الثاني</w:t>
      </w:r>
      <w:r>
        <w:rPr>
          <w:rStyle w:val="FootnoteReference"/>
        </w:rPr>
        <w:footnoteReference w:id="419"/>
      </w:r>
      <w:r>
        <w:rPr>
          <w:rFonts w:ascii="Amiri" w:hAnsi="Amiri" w:eastAsia="Amiri" w:cs="Amiri"/>
          <w:lang w:bidi="ar-SA"/>
          <w:color w:val="111111"/>
          <w:sz w:val="28"/>
          <w:szCs w:val="28"/>
          <w:rtl/>
        </w:rPr>
        <w:t xml:space="preserve">و على الأوّل قيل: تصرف المنافع إلى الفقراء مدّة بقاء العبد و إلى الموقوف عليهم بعد انقراضه.</w:t>
      </w:r>
    </w:p>
    <w:p>
      <w:pPr>
        <w:pStyle w:val="Heading6"/>
      </w:pPr>
      <w:bookmarkStart w:id="1280" w:name="_Toc764"/>
      <w:r>
        <w:t>4656. الثالث: لو وقف على العبد لم يصحّ‌،</w:t>
      </w:r>
      <w:bookmarkEnd w:id="1280"/>
    </w:p>
    <w:p>
      <w:pPr>
        <w:pStyle w:val="BookText"/>
      </w:pPr>
      <w:r>
        <w:rPr>
          <w:rFonts w:ascii="Amiri" w:hAnsi="Amiri" w:eastAsia="Amiri" w:cs="Amiri"/>
          <w:lang w:bidi="ar-SA"/>
          <w:color w:val="111111"/>
          <w:sz w:val="28"/>
          <w:szCs w:val="28"/>
          <w:rtl/>
        </w:rPr>
        <w:t xml:space="preserve">سواء كان عبد نفسه أو غيره، و لا يكون الوقف عليه وقفا على مولاه، و لا فرق في ذلك بين القنّ‌، و المدبّر، و أمّ الولد، و المكاتب المشروط، و الّذي لم يؤدّ من مكاتبته شيئا، أمّا المطلق إذا أدّى شيئا من كتابته صحّ بمقدار ما فيه من الحرّية، و بطل في الباقي، و لو وقف على الدابّة بطل أيضا.</w:t>
      </w:r>
    </w:p>
    <w:p>
      <w:pPr>
        <w:pStyle w:val="Heading6"/>
      </w:pPr>
      <w:bookmarkStart w:id="1281" w:name="_Toc765"/>
      <w:r>
        <w:t>4657. الرابع: لو وقف على نفسه ثمّ على المساكين،</w:t>
      </w:r>
      <w:bookmarkEnd w:id="1281"/>
    </w:p>
    <w:p>
      <w:pPr>
        <w:pStyle w:val="BookText"/>
      </w:pPr>
      <w:r>
        <w:rPr>
          <w:rFonts w:ascii="Amiri" w:hAnsi="Amiri" w:eastAsia="Amiri" w:cs="Amiri"/>
          <w:lang w:bidi="ar-SA"/>
          <w:color w:val="111111"/>
          <w:sz w:val="28"/>
          <w:szCs w:val="28"/>
          <w:rtl/>
        </w:rPr>
        <w:t xml:space="preserve">لم يصحّ في حقّ نفسه، و في صحّته في حقّ المساكين قولان تقدّما.</w:t>
      </w:r>
    </w:p>
    <w:p>
      <w:pPr>
        <w:pStyle w:val="BookText"/>
      </w:pPr>
      <w:r>
        <w:rPr>
          <w:rFonts w:ascii="Amiri" w:hAnsi="Amiri" w:eastAsia="Amiri" w:cs="Amiri"/>
          <w:lang w:bidi="ar-SA"/>
          <w:color w:val="111111"/>
          <w:sz w:val="28"/>
          <w:szCs w:val="28"/>
          <w:rtl/>
        </w:rPr>
        <w:t xml:space="preserve">و لو شرط أن ينفق على نفسه منه، بطل الوقف أمّا لو شرط أن يأكل أهله أو من يليه، فإنّه يصحّ‌.</w:t>
      </w:r>
    </w:p>
    <w:p>
      <w:pPr>
        <w:pStyle w:val="BookText"/>
      </w:pPr>
      <w:r>
        <w:rPr>
          <w:rFonts w:ascii="Amiri" w:hAnsi="Amiri" w:eastAsia="Amiri" w:cs="Amiri"/>
          <w:lang w:bidi="ar-SA"/>
          <w:color w:val="111111"/>
          <w:sz w:val="28"/>
          <w:szCs w:val="28"/>
          <w:rtl/>
        </w:rPr>
        <w:t xml:space="preserve">و لو شرط أن يهبه متى شاء، أو يبيعه، أو يرتجعه لم يصحّ‌.</w:t>
      </w:r>
    </w:p>
    <w:p>
      <w:pPr>
        <w:pStyle w:val="BookText"/>
      </w:pPr>
      <w:r>
        <w:rPr>
          <w:rFonts w:ascii="Amiri" w:hAnsi="Amiri" w:eastAsia="Amiri" w:cs="Amiri"/>
          <w:lang w:bidi="ar-SA"/>
          <w:color w:val="111111"/>
          <w:sz w:val="28"/>
          <w:szCs w:val="28"/>
          <w:rtl/>
        </w:rPr>
        <w:t xml:space="preserve">و قال المرتضى: لو شرط أنّه إن احتاج إليه في حياته، كان له بيعه و الانتفاع بثمنه جاز</w:t>
      </w:r>
      <w:r>
        <w:rPr>
          <w:rStyle w:val="FootnoteReference"/>
        </w:rPr>
        <w:footnoteReference w:id="420"/>
      </w:r>
      <w:r>
        <w:rPr>
          <w:rFonts w:ascii="Amiri" w:hAnsi="Amiri" w:eastAsia="Amiri" w:cs="Amiri"/>
          <w:lang w:bidi="ar-SA"/>
          <w:color w:val="111111"/>
          <w:sz w:val="28"/>
          <w:szCs w:val="28"/>
          <w:rtl/>
        </w:rPr>
        <w:t xml:space="preserve">و ليس بجيّد، و قال الشيخ: لو شرط بيعه و التصرف فيه عند الحاجة، صحّ الشرط، و يرجع ميراثا عند الموت</w:t>
      </w:r>
      <w:r>
        <w:rPr>
          <w:rStyle w:val="FootnoteReference"/>
        </w:rPr>
        <w:footnoteReference w:id="421"/>
      </w:r>
      <w:r>
        <w:rPr>
          <w:rFonts w:ascii="Amiri" w:hAnsi="Amiri" w:eastAsia="Amiri" w:cs="Amiri"/>
          <w:lang w:bidi="ar-SA"/>
          <w:color w:val="111111"/>
          <w:sz w:val="28"/>
          <w:szCs w:val="28"/>
          <w:rtl/>
        </w:rPr>
        <w:t xml:space="preserve">، و لو شرط الخيار لنفسه فكذلك.</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8" w:name="pg11083_127727"/>
    <w:bookmarkEnd w:id="248"/>
    <w:p>
      <w:pPr>
        <w:pStyle w:val="Heading6"/>
      </w:pPr>
      <w:bookmarkStart w:id="1282" w:name="_Toc766"/>
      <w:r>
        <w:t>4658. الخامس: إذا قال: هذا وقف أو صدقة، و لم يذكر المصرف،</w:t>
      </w:r>
      <w:bookmarkEnd w:id="1282"/>
    </w:p>
    <w:p>
      <w:pPr>
        <w:pStyle w:val="BookText"/>
      </w:pPr>
      <w:r>
        <w:rPr>
          <w:rFonts w:ascii="Amiri" w:hAnsi="Amiri" w:eastAsia="Amiri" w:cs="Amiri"/>
          <w:lang w:bidi="ar-SA"/>
          <w:color w:val="111111"/>
          <w:sz w:val="28"/>
          <w:szCs w:val="28"/>
          <w:rtl/>
        </w:rPr>
        <w:t xml:space="preserve">لم يصحّ‌، و كذا لو ذكر مصرفا مجهولا، كأن يقول: على أحد هذين، أو على أحد المشهدين.</w:t>
      </w:r>
    </w:p>
    <w:p>
      <w:pPr>
        <w:pStyle w:val="Heading6"/>
      </w:pPr>
      <w:bookmarkStart w:id="1283" w:name="_Toc767"/>
      <w:r>
        <w:t>4659. السادس: إذا وقفه على من يجوز الوقف عليه، ثمّ على من لا يجوز الوقف عليه،</w:t>
      </w:r>
      <w:bookmarkEnd w:id="1283"/>
    </w:p>
    <w:p>
      <w:pPr>
        <w:pStyle w:val="BookText"/>
      </w:pPr>
      <w:r>
        <w:rPr>
          <w:rFonts w:ascii="Amiri" w:hAnsi="Amiri" w:eastAsia="Amiri" w:cs="Amiri"/>
          <w:lang w:bidi="ar-SA"/>
          <w:color w:val="111111"/>
          <w:sz w:val="28"/>
          <w:szCs w:val="28"/>
          <w:rtl/>
        </w:rPr>
        <w:t xml:space="preserve">فإن قلنا بصحّة المنقطع، صحّ هنا، و صرف بعد انقراض من يصحّ الوقف عليه إلى من يصرف إليه نفع المنقطع.</w:t>
      </w:r>
    </w:p>
    <w:p>
      <w:pPr>
        <w:pStyle w:val="BookText"/>
      </w:pPr>
      <w:r>
        <w:rPr>
          <w:rFonts w:ascii="Amiri" w:hAnsi="Amiri" w:eastAsia="Amiri" w:cs="Amiri"/>
          <w:lang w:bidi="ar-SA"/>
          <w:color w:val="111111"/>
          <w:sz w:val="28"/>
          <w:szCs w:val="28"/>
          <w:rtl/>
        </w:rPr>
        <w:t xml:space="preserve">و لو كان صحيح الطرفين منقطع الوسط، كأن يقف على أولاده ثمّ على عبيدهم ثمّ على الفقراء، احتمل الصحّة و البطلان، و على تقدير الصحّة ينظر فيما لا يجوز الوقف عليه، فإن لم يمكن انقراضه ألغيناه، و إلاّ ففي إلغائه و اعتبار انقراضه وجهان تقدّما.</w:t>
      </w:r>
    </w:p>
    <w:p>
      <w:pPr>
        <w:pStyle w:val="BookText"/>
      </w:pPr>
      <w:r>
        <w:rPr>
          <w:rFonts w:ascii="Amiri" w:hAnsi="Amiri" w:eastAsia="Amiri" w:cs="Amiri"/>
          <w:lang w:bidi="ar-SA"/>
          <w:color w:val="111111"/>
          <w:sz w:val="28"/>
          <w:szCs w:val="28"/>
          <w:rtl/>
        </w:rPr>
        <w:t xml:space="preserve">و لو كان صحيح الوسط خاصّة، مثل أن يقف على عبده، ثمّ على أولاده، ثمّ على الكنيسة، احتمل الوجهان، و مع الصحّة فمصرفه</w:t>
      </w:r>
      <w:r>
        <w:rPr>
          <w:rStyle w:val="FootnoteReference"/>
        </w:rPr>
        <w:footnoteReference w:id="422"/>
      </w:r>
      <w:r>
        <w:rPr>
          <w:rFonts w:ascii="Amiri" w:hAnsi="Amiri" w:eastAsia="Amiri" w:cs="Amiri"/>
          <w:lang w:bidi="ar-SA"/>
          <w:color w:val="111111"/>
          <w:sz w:val="28"/>
          <w:szCs w:val="28"/>
          <w:rtl/>
        </w:rPr>
        <w:t xml:space="preserve">بعد من يجوز الوقف عليه مصرف المنقطع.</w:t>
      </w:r>
    </w:p>
    <w:p>
      <w:pPr>
        <w:pStyle w:val="Heading6"/>
      </w:pPr>
      <w:bookmarkStart w:id="1284" w:name="_Toc768"/>
      <w:r>
        <w:t>4660. السابع: لو قال: هذا وقف على ولدي سنة، ثمّ على المساكين، صحّ‌،</w:t>
      </w:r>
      <w:bookmarkEnd w:id="1284"/>
    </w:p>
    <w:p>
      <w:pPr>
        <w:pStyle w:val="BookText"/>
      </w:pPr>
      <w:r>
        <w:rPr>
          <w:rFonts w:ascii="Amiri" w:hAnsi="Amiri" w:eastAsia="Amiri" w:cs="Amiri"/>
          <w:lang w:bidi="ar-SA"/>
          <w:color w:val="111111"/>
          <w:sz w:val="28"/>
          <w:szCs w:val="28"/>
          <w:rtl/>
        </w:rPr>
        <w:t xml:space="preserve">و كذا لو قال: على ولدي مدّة حياتي.</w:t>
      </w:r>
    </w:p>
    <w:p>
      <w:pPr>
        <w:pStyle w:val="BookText"/>
      </w:pPr>
      <w:r>
        <w:rPr>
          <w:rFonts w:ascii="Amiri" w:hAnsi="Amiri" w:eastAsia="Amiri" w:cs="Amiri"/>
          <w:lang w:bidi="ar-SA"/>
          <w:color w:val="111111"/>
          <w:sz w:val="28"/>
          <w:szCs w:val="28"/>
          <w:rtl/>
        </w:rPr>
        <w:t xml:space="preserve">و لو قال: هذا وقف على المساكين، و بعد انقراضهم على ولدي، صحّ على المساكين و لغى على ولده</w:t>
      </w:r>
      <w:r>
        <w:rPr>
          <w:rStyle w:val="FootnoteReference"/>
        </w:rPr>
        <w:footnoteReference w:id="423"/>
      </w:r>
      <w:r>
        <w:rPr>
          <w:rFonts w:ascii="IRNazanin" w:hAnsi="IRNazanin" w:eastAsia="IRNazanin" w:cs="IRNazanin"/>
          <w:lang w:bidi="fa-IR"/>
          <w:color w:val="111111"/>
          <w:sz w:val="28"/>
          <w:szCs w:val="28"/>
          <w:rtl/>
        </w:rPr>
        <w:t xml:space="preserve">لامتناع انقراضهم.</w:t>
      </w:r>
    </w:p>
    <w:p>
      <w:pPr>
        <w:pStyle w:val="Heading6"/>
      </w:pPr>
      <w:bookmarkStart w:id="1285" w:name="_Toc769"/>
      <w:r>
        <w:t>4661. الثامن: لا يصحّ الوقف على من لا يملك كالعبد،</w:t>
      </w:r>
      <w:bookmarkEnd w:id="1285"/>
    </w:p>
    <w:p>
      <w:pPr>
        <w:pStyle w:val="BookText"/>
      </w:pPr>
      <w:r>
        <w:rPr>
          <w:rFonts w:ascii="Amiri" w:hAnsi="Amiri" w:eastAsia="Amiri" w:cs="Amiri"/>
          <w:lang w:bidi="ar-SA"/>
          <w:color w:val="111111"/>
          <w:sz w:val="28"/>
          <w:szCs w:val="28"/>
          <w:rtl/>
        </w:rPr>
        <w:t xml:space="preserve">و إن قلنا إنّه يملك، و الميّت، و الحمل، و الملك، و الجنّ‌، و الشياطين، و المرتدّ عن فطرة، و الحربي، و هل يصحّ على الذمّي‌؟ قيل: نعم مطلقا، و قيل: إن كان ذا رحم،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9" w:name="pg11083_127728"/>
    <w:bookmarkEnd w:id="249"/>
    <w:p>
      <w:pPr>
        <w:pStyle w:val="BookText"/>
      </w:pPr>
      <w:r>
        <w:rPr>
          <w:rFonts w:ascii="Amiri" w:hAnsi="Amiri" w:eastAsia="Amiri" w:cs="Amiri"/>
          <w:lang w:bidi="ar-SA"/>
          <w:color w:val="111111"/>
          <w:sz w:val="28"/>
          <w:szCs w:val="28"/>
          <w:rtl/>
        </w:rPr>
        <w:t xml:space="preserve">و قيل: إن كان أحد الأبوين</w:t>
      </w:r>
      <w:r>
        <w:rPr>
          <w:rStyle w:val="FootnoteReference"/>
        </w:rPr>
        <w:footnoteReference w:id="424"/>
      </w:r>
      <w:r>
        <w:rPr>
          <w:rFonts w:ascii="Amiri" w:hAnsi="Amiri" w:eastAsia="Amiri" w:cs="Amiri"/>
          <w:lang w:bidi="ar-SA"/>
          <w:color w:val="111111"/>
          <w:sz w:val="28"/>
          <w:szCs w:val="28"/>
          <w:rtl/>
        </w:rPr>
        <w:t xml:space="preserve">. و هل يصحّ على المرتدّ عن غير فطرة‌؟ فيه نظر.</w:t>
      </w:r>
    </w:p>
    <w:p>
      <w:pPr>
        <w:pStyle w:val="BookText"/>
      </w:pPr>
      <w:r>
        <w:rPr>
          <w:rFonts w:ascii="Amiri" w:hAnsi="Amiri" w:eastAsia="Amiri" w:cs="Amiri"/>
          <w:lang w:bidi="ar-SA"/>
          <w:color w:val="111111"/>
          <w:sz w:val="28"/>
          <w:szCs w:val="28"/>
          <w:rtl/>
        </w:rPr>
        <w:t xml:space="preserve">و لو وقف على بعض المساجد، أو المشاهد، أو القناطر، أو المدارس، أو السقايات، أو كتب الفقه و الأحاديث و القرآن، صحّ‌، لأنّ الوقف في الحقيقة على المسلمين، خصّص صرفه في بعض مصالحهم.</w:t>
      </w:r>
    </w:p>
    <w:p>
      <w:pPr>
        <w:pStyle w:val="Heading6"/>
      </w:pPr>
      <w:bookmarkStart w:id="1286" w:name="_Toc770"/>
      <w:r>
        <w:t>4662. التاسع: لو وقف المسلم على البيع، و الكنائس، و بيوت النيران،</w:t>
      </w:r>
      <w:bookmarkEnd w:id="1286"/>
    </w:p>
    <w:p>
      <w:pPr>
        <w:pStyle w:val="BookText"/>
      </w:pPr>
      <w:r>
        <w:rPr>
          <w:rFonts w:ascii="Amiri" w:hAnsi="Amiri" w:eastAsia="Amiri" w:cs="Amiri"/>
          <w:lang w:bidi="ar-SA"/>
          <w:color w:val="111111"/>
          <w:sz w:val="28"/>
          <w:szCs w:val="28"/>
          <w:rtl/>
        </w:rPr>
        <w:t xml:space="preserve">و كتابة التوراة، و الإنجيل و غيرهما من كتب الأنبياء السالفة الّتي غيّرت، لم يصحّ‌، و لو لم تغيّر، صحّ و إن كانت منسوخة، و لو وقف الذمّي ذلك جاز.</w:t>
      </w:r>
    </w:p>
    <w:p>
      <w:pPr>
        <w:pStyle w:val="BookText"/>
      </w:pPr>
      <w:r>
        <w:rPr>
          <w:rFonts w:ascii="Amiri" w:hAnsi="Amiri" w:eastAsia="Amiri" w:cs="Amiri"/>
          <w:lang w:bidi="ar-SA"/>
          <w:color w:val="111111"/>
          <w:sz w:val="28"/>
          <w:szCs w:val="28"/>
          <w:rtl/>
        </w:rPr>
        <w:t xml:space="preserve">و كذا لا يجوز أن يقف على معونة الزناة، و قطّاع الطريق، و غيرهما من الفسّاق، فلو وقف على من يمرّ بالبيع و الكنائس من المجتازين من أهل الذمّة، فالأقرب الجواز، و لو وقف على خادم الكنيسة، أو على مصالحها من الحصر و الأضواء لم يصحّ‌.</w:t>
      </w:r>
    </w:p>
    <w:p>
      <w:pPr>
        <w:pStyle w:val="Heading6"/>
      </w:pPr>
      <w:bookmarkStart w:id="1287" w:name="_Toc771"/>
      <w:r>
        <w:t>4663. العاشر: يجوز الوقف على القبيلة العظيمة و المساكين إجماعا،</w:t>
      </w:r>
      <w:bookmarkEnd w:id="1287"/>
    </w:p>
    <w:p>
      <w:pPr>
        <w:pStyle w:val="BookText"/>
      </w:pPr>
      <w:r>
        <w:rPr>
          <w:rFonts w:ascii="Amiri" w:hAnsi="Amiri" w:eastAsia="Amiri" w:cs="Amiri"/>
          <w:lang w:bidi="ar-SA"/>
          <w:color w:val="111111"/>
          <w:sz w:val="28"/>
          <w:szCs w:val="28"/>
          <w:rtl/>
        </w:rPr>
        <w:t xml:space="preserve">و كذا يجوز في غيرهم، سواء أمكن استيعابهم و حصرهم أو لا، مثل أن يقف على قريش، أو بني هاشم أو بني تميم، و كذا يجوز على أهل كلّ إقليم، أو مدينة كالعراق و بغداد، أو على أقاربه و عشيرته، و يدخل في الوقف كلّ من صدق عليه الاسم.</w:t>
      </w:r>
    </w:p>
    <w:p>
      <w:pPr>
        <w:pStyle w:val="BookText"/>
      </w:pPr>
      <w:r>
        <w:rPr>
          <w:rFonts w:ascii="Amiri" w:hAnsi="Amiri" w:eastAsia="Amiri" w:cs="Amiri"/>
          <w:lang w:bidi="ar-SA"/>
          <w:color w:val="111111"/>
          <w:sz w:val="28"/>
          <w:szCs w:val="28"/>
          <w:rtl/>
        </w:rPr>
        <w:t xml:space="preserve">و لو وقف المسلم على الفقراء، انصرف إلى فقراء المسلمين خاصّة، عملا بقرينة الحال، و لو وقف الكافر على الفقراء انصرف إلى فقراء نحلته.</w:t>
      </w:r>
    </w:p>
    <w:p>
      <w:pPr>
        <w:pStyle w:val="Heading6"/>
      </w:pPr>
      <w:bookmarkStart w:id="1288" w:name="_Toc772"/>
      <w:r>
        <w:t>4664. الحادي عشر: إذا وقف على المسلمين، انصرف إلى كلّ من صلّى إلى القبلة.</w:t>
      </w:r>
      <w:bookmarkEnd w:id="1288"/>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وقف على المؤمنين، انصرف إلى الاثني عشرية، و هل يشترط مجانبة الكبائر؟ قال الشيخ: نعم</w:t>
      </w:r>
      <w:r>
        <w:rPr>
          <w:rStyle w:val="FootnoteReference"/>
        </w:rPr>
        <w:footnoteReference w:id="425"/>
      </w:r>
      <w:r>
        <w:rPr>
          <w:rFonts w:ascii="Amiri" w:hAnsi="Amiri" w:eastAsia="Amiri" w:cs="Amiri"/>
          <w:lang w:bidi="ar-SA"/>
          <w:color w:val="111111"/>
          <w:sz w:val="28"/>
          <w:szCs w:val="28"/>
          <w:rtl/>
        </w:rPr>
        <w:t xml:space="preserve">و منعه ابن إدريس</w:t>
      </w:r>
      <w:r>
        <w:rPr>
          <w:rStyle w:val="FootnoteReference"/>
        </w:rPr>
        <w:footnoteReference w:id="426"/>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لو وقف على الشيعة، اندرج فيه كل من قدّم عليا عليه السلام من الإماميّة، و الجاروديّة</w:t>
      </w:r>
      <w:r>
        <w:rPr>
          <w:rStyle w:val="FootnoteReference"/>
        </w:rPr>
        <w:footnoteReference w:id="427"/>
      </w:r>
      <w:r>
        <w:rPr>
          <w:rFonts w:ascii="Amiri" w:hAnsi="Amiri" w:eastAsia="Amiri" w:cs="Amiri"/>
          <w:lang w:bidi="ar-SA"/>
          <w:color w:val="111111"/>
          <w:sz w:val="28"/>
          <w:szCs w:val="28"/>
          <w:rtl/>
        </w:rPr>
        <w:t xml:space="preserve">من الزيدية</w:t>
      </w:r>
      <w:r>
        <w:rPr>
          <w:rStyle w:val="FootnoteReference"/>
        </w:rPr>
        <w:footnoteReference w:id="428"/>
      </w:r>
      <w:r>
        <w:rPr>
          <w:rFonts w:ascii="Amiri" w:hAnsi="Amiri" w:eastAsia="Amiri" w:cs="Amiri"/>
          <w:lang w:bidi="ar-SA"/>
          <w:color w:val="111111"/>
          <w:sz w:val="28"/>
          <w:szCs w:val="28"/>
          <w:rtl/>
        </w:rPr>
        <w:t xml:space="preserve">و الواقفيّة</w:t>
      </w:r>
      <w:r>
        <w:rPr>
          <w:rStyle w:val="FootnoteReference"/>
        </w:rPr>
        <w:footnoteReference w:id="429"/>
      </w:r>
    </w:p>
    <w:p>
      <w:pPr>
        <w:pStyle w:val="BookText"/>
      </w:pPr>
      <w:r>
        <w:rPr>
          <w:rFonts w:ascii="Amiri" w:hAnsi="Amiri" w:eastAsia="Amiri" w:cs="Amiri"/>
          <w:lang w:bidi="ar-SA"/>
          <w:color w:val="111111"/>
          <w:sz w:val="28"/>
          <w:szCs w:val="28"/>
          <w:rtl/>
        </w:rPr>
        <w:t xml:space="preserve">قال الكشي: و قد كان بدء الواقفة انّه اجتمع عند بعض الشيعة ثلاثون ألف دينار، فحملوها إلى وكيلين لموسى الكاظم عليه السلام أحدهما: حيّان السراج و آخر كان معه، و كان موسى بن جعفر عليهما السلام في الحبس، فلمّا مات موسى عليه السلام و انتهى الخبر إليهما أنكرا موته، و أذاعا في الشيعة انّه لا يموت لأنّه هو القائم، و انتشر قولهما في الناس، ثمّ استبان للشيعة انّهما قالا ذلك حرصا على المال. اختيار معرفة الرجال: 760/2 مع تلخيص و تغيير قليل.</w:t>
      </w:r>
    </w:p>
    <w:p>
      <w:pPr>
        <w:pStyle w:val="BookText"/>
      </w:pPr>
      <w:r>
        <w:rPr>
          <w:rFonts w:ascii="Amiri" w:hAnsi="Amiri" w:eastAsia="Amiri" w:cs="Amiri"/>
          <w:lang w:bidi="ar-SA"/>
          <w:color w:val="111111"/>
          <w:sz w:val="28"/>
          <w:szCs w:val="28"/>
          <w:rtl/>
        </w:rPr>
        <w:t xml:space="preserve">و غيرهم من فرق الشيعة دون البتريّة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 الزيدية.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0" w:name="pg11083_127730"/>
    <w:bookmarkEnd w:id="250"/>
    <w:p>
      <w:pPr>
        <w:pStyle w:val="BookText"/>
      </w:pPr>
      <w:r>
        <w:rPr>
          <w:rFonts w:ascii="Amiri" w:hAnsi="Amiri" w:eastAsia="Amiri" w:cs="Amiri"/>
          <w:lang w:bidi="ar-SA"/>
          <w:color w:val="111111"/>
          <w:sz w:val="28"/>
          <w:szCs w:val="28"/>
          <w:rtl/>
        </w:rPr>
        <w:t xml:space="preserve">و لو وقف على الإماميّة فهو على الاثني عشرية، و لو وقفه على الزيدية فهو لكلّ من قال بإمامة زيد و كذا لو علّقهم بالنسبة إلى أب كان لكلّ من انتسب إليه بالأبوة، فالهاشميّين يصرف إلى من انتسب إلى هاشم بالأبوّة، و هل يدخل فيه من انتسب إليه بالأمومة‌؟ قيل: نعم و قيل: لا</w:t>
      </w:r>
      <w:r>
        <w:rPr>
          <w:rStyle w:val="FootnoteReference"/>
        </w:rPr>
        <w:footnoteReference w:id="430"/>
      </w:r>
      <w:r>
        <w:rPr>
          <w:rFonts w:ascii="Amiri" w:hAnsi="Amiri" w:eastAsia="Amiri" w:cs="Amiri"/>
          <w:lang w:bidi="ar-SA"/>
          <w:color w:val="111111"/>
          <w:sz w:val="28"/>
          <w:szCs w:val="28"/>
          <w:rtl/>
        </w:rPr>
        <w:t xml:space="preserve">و كذا لو وقفه على العلويّين كان لمن انتسب إلى علي عليه السلام، و لو وقفه على الحسنيّين كان لأولاد الحسن بن علي عليهما السلام ليس للحسينيّين فيه شيء، و كذا بالعكس.</w:t>
      </w:r>
    </w:p>
    <w:p>
      <w:pPr>
        <w:pStyle w:val="BookText"/>
      </w:pPr>
      <w:r>
        <w:rPr>
          <w:rFonts w:ascii="Amiri" w:hAnsi="Amiri" w:eastAsia="Amiri" w:cs="Amiri"/>
          <w:lang w:bidi="ar-SA"/>
          <w:color w:val="111111"/>
          <w:sz w:val="28"/>
          <w:szCs w:val="28"/>
          <w:rtl/>
        </w:rPr>
        <w:t xml:space="preserve">و لو وقفه على الفاطميّين كان لأولاد فاطمة عليهم السلام.</w:t>
      </w:r>
    </w:p>
    <w:p>
      <w:pPr>
        <w:pStyle w:val="Heading6"/>
      </w:pPr>
      <w:bookmarkStart w:id="1289" w:name="_Toc773"/>
      <w:r>
        <w:t>4665. الثاني عشر: يدخل في الوقف على القبيلة و غيرهم من المتعددين الذكور و الإناث،</w:t>
      </w:r>
      <w:bookmarkEnd w:id="1289"/>
    </w:p>
    <w:p>
      <w:pPr>
        <w:pStyle w:val="BookText"/>
      </w:pPr>
      <w:r>
        <w:rPr>
          <w:rFonts w:ascii="Amiri" w:hAnsi="Amiri" w:eastAsia="Amiri" w:cs="Amiri"/>
          <w:lang w:bidi="ar-SA"/>
          <w:color w:val="111111"/>
          <w:sz w:val="28"/>
          <w:szCs w:val="28"/>
          <w:rtl/>
        </w:rPr>
        <w:t xml:space="preserve">و يكونون سواء إلاّ أن يشترط التفضيل، و لو قال: على كتاب اللّه تعالى، كان لِلذَّكَرِ مِثْلُ حَظِّ اَلْأُنْثَيَيْنِ‌ ، و كذا لو وقف على والديه، تساويا ما لم يفضّل.</w:t>
      </w:r>
    </w:p>
    <w:p>
      <w:pPr>
        <w:pStyle w:val="Heading6"/>
      </w:pPr>
      <w:bookmarkStart w:id="1290" w:name="_Toc774"/>
      <w:r>
        <w:t>4666. الثالث عشر: قال ابن إدريس: لو وقف الإمامي على المسلمين، كان للإماميّة خاصّة،</w:t>
      </w:r>
      <w:bookmarkEnd w:id="1290"/>
    </w:p>
    <w:p>
      <w:pPr>
        <w:pStyle w:val="BookText"/>
      </w:pPr>
      <w:r>
        <w:rPr>
          <w:rFonts w:ascii="Amiri" w:hAnsi="Amiri" w:eastAsia="Amiri" w:cs="Amiri"/>
          <w:lang w:bidi="ar-SA"/>
          <w:color w:val="111111"/>
          <w:sz w:val="28"/>
          <w:szCs w:val="28"/>
          <w:rtl/>
        </w:rPr>
        <w:t xml:space="preserve">لأنّ التقرب إلى اللّه تعالى إنّما يحصل به، و هو شرط</w:t>
      </w:r>
      <w:r>
        <w:rPr>
          <w:rStyle w:val="FootnoteReference"/>
        </w:rPr>
        <w:footnoteReference w:id="431"/>
      </w:r>
      <w:r>
        <w:rPr>
          <w:rFonts w:ascii="Amiri" w:hAnsi="Amiri" w:eastAsia="Amiri" w:cs="Amiri"/>
          <w:lang w:bidi="ar-SA"/>
          <w:color w:val="111111"/>
          <w:sz w:val="28"/>
          <w:szCs w:val="28"/>
          <w:rtl/>
        </w:rPr>
        <w:t xml:space="preserve">، و قال الشيخ: يدخل فيه كلّ من صلّى إلى القبلة</w:t>
      </w:r>
      <w:r>
        <w:rPr>
          <w:rStyle w:val="FootnoteReference"/>
        </w:rPr>
        <w:footnoteReference w:id="432"/>
      </w:r>
      <w:r>
        <w:rPr>
          <w:rFonts w:ascii="Amiri" w:hAnsi="Amiri" w:eastAsia="Amiri" w:cs="Amiri"/>
          <w:lang w:bidi="ar-SA"/>
          <w:color w:val="111111"/>
          <w:sz w:val="28"/>
          <w:szCs w:val="28"/>
          <w:rtl/>
        </w:rPr>
        <w:t xml:space="preserve">و كذا لو وقف الإمامي على الزيدي لم يصحّ‌.</w:t>
      </w:r>
    </w:p>
    <w:p>
      <w:pPr>
        <w:pStyle w:val="BookText"/>
      </w:pPr>
      <w:r>
        <w:rPr>
          <w:rFonts w:ascii="Amiri" w:hAnsi="Amiri" w:eastAsia="Amiri" w:cs="Amiri"/>
          <w:lang w:bidi="ar-SA"/>
          <w:color w:val="111111"/>
          <w:sz w:val="28"/>
          <w:szCs w:val="28"/>
          <w:rtl/>
        </w:rPr>
        <w:t xml:space="preserve">قال الشيخ: و لو وقف على الشيعة كان شاملا لجميع فرقهم من الكيسانيّة</w:t>
      </w:r>
      <w:r>
        <w:rPr>
          <w:rStyle w:val="FootnoteReference"/>
        </w:rPr>
        <w:footnoteReference w:id="433"/>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1" w:name="pg11083_127731"/>
    <w:bookmarkEnd w:id="251"/>
    <w:p>
      <w:pPr>
        <w:pStyle w:val="BookText"/>
      </w:pPr>
      <w:r>
        <w:rPr>
          <w:rFonts w:ascii="Amiri" w:hAnsi="Amiri" w:eastAsia="Amiri" w:cs="Amiri"/>
          <w:lang w:bidi="ar-SA"/>
          <w:color w:val="111111"/>
          <w:sz w:val="28"/>
          <w:szCs w:val="28"/>
          <w:rtl/>
        </w:rPr>
        <w:t xml:space="preserve">و الناووسية</w:t>
      </w:r>
      <w:r>
        <w:rPr>
          <w:rStyle w:val="FootnoteReference"/>
        </w:rPr>
        <w:footnoteReference w:id="434"/>
      </w:r>
      <w:r>
        <w:rPr>
          <w:rFonts w:ascii="Amiri" w:hAnsi="Amiri" w:eastAsia="Amiri" w:cs="Amiri"/>
          <w:lang w:bidi="ar-SA"/>
          <w:color w:val="111111"/>
          <w:sz w:val="28"/>
          <w:szCs w:val="28"/>
          <w:rtl/>
        </w:rPr>
        <w:t xml:space="preserve">و الفطحيّة</w:t>
      </w:r>
      <w:r>
        <w:rPr>
          <w:rStyle w:val="FootnoteReference"/>
        </w:rPr>
        <w:footnoteReference w:id="435"/>
      </w:r>
      <w:r>
        <w:rPr>
          <w:rFonts w:ascii="Amiri" w:hAnsi="Amiri" w:eastAsia="Amiri" w:cs="Amiri"/>
          <w:lang w:bidi="ar-SA"/>
          <w:color w:val="111111"/>
          <w:sz w:val="28"/>
          <w:szCs w:val="28"/>
          <w:rtl/>
        </w:rPr>
        <w:t xml:space="preserve">و الواقفيّة، و قال ابن إدريس: إن كان الواقف إماميّا اختصّ بالإماميّة، و إن كان من أحد هؤلاء حمل كلامه على شاهد حاله في اختصاص أهل نحلته بالوقف خاصّة.</w:t>
      </w:r>
      <w:r>
        <w:rPr>
          <w:rStyle w:val="FootnoteReference"/>
        </w:rPr>
        <w:footnoteReference w:id="436"/>
      </w:r>
    </w:p>
    <w:p>
      <w:pPr>
        <w:pStyle w:val="Heading6"/>
      </w:pPr>
      <w:bookmarkStart w:id="1291" w:name="_Toc775"/>
      <w:r>
        <w:t>4667. الرابع عشر: إذا وقف على أولاده و أولاد أولاده دخل أولاد البنين و أولاد البنات،</w:t>
      </w:r>
      <w:bookmarkEnd w:id="1291"/>
    </w:p>
    <w:p>
      <w:pPr>
        <w:pStyle w:val="BookText"/>
      </w:pPr>
      <w:r>
        <w:rPr>
          <w:rFonts w:ascii="Amiri" w:hAnsi="Amiri" w:eastAsia="Amiri" w:cs="Amiri"/>
          <w:lang w:bidi="ar-SA"/>
          <w:color w:val="111111"/>
          <w:sz w:val="28"/>
          <w:szCs w:val="28"/>
          <w:rtl/>
        </w:rPr>
        <w:t xml:space="preserve">و كذا لو قال: على أولادي و لم يقل لصلبي، فإنّه يدخل فيه أولاد بنيه و أولاد بناته ما تعاقبوا و تناسلوا.</w:t>
      </w:r>
    </w:p>
    <w:p>
      <w:pPr>
        <w:pStyle w:val="BookText"/>
      </w:pPr>
      <w:r>
        <w:rPr>
          <w:rFonts w:ascii="Amiri" w:hAnsi="Amiri" w:eastAsia="Amiri" w:cs="Amiri"/>
          <w:lang w:bidi="ar-SA"/>
          <w:color w:val="111111"/>
          <w:sz w:val="28"/>
          <w:szCs w:val="28"/>
          <w:rtl/>
        </w:rPr>
        <w:t xml:space="preserve">و لو قال: على أولادي لصلبي، كان لأولاده خاصّة.</w:t>
      </w:r>
    </w:p>
    <w:p>
      <w:pPr>
        <w:pStyle w:val="BookText"/>
      </w:pPr>
      <w:r>
        <w:rPr>
          <w:rFonts w:ascii="Amiri" w:hAnsi="Amiri" w:eastAsia="Amiri" w:cs="Amiri"/>
          <w:lang w:bidi="ar-SA"/>
          <w:color w:val="111111"/>
          <w:sz w:val="28"/>
          <w:szCs w:val="28"/>
          <w:rtl/>
        </w:rPr>
        <w:t xml:space="preserve">و لو قال: على من انتسب إليّ‌، ففي دخول أولاد البنات نظر.</w:t>
      </w:r>
    </w:p>
    <w:p>
      <w:pPr>
        <w:pStyle w:val="BookText"/>
      </w:pPr>
      <w:r>
        <w:rPr>
          <w:rFonts w:ascii="Amiri" w:hAnsi="Amiri" w:eastAsia="Amiri" w:cs="Amiri"/>
          <w:lang w:bidi="ar-SA"/>
          <w:color w:val="111111"/>
          <w:sz w:val="28"/>
          <w:szCs w:val="28"/>
          <w:rtl/>
        </w:rPr>
        <w:t xml:space="preserve">و لو قال الهاشمي: على أولادي و أولاد أولادي الهاشميّين، لم يدخل في الوقف من أولاد بناته من كان غير هاشمي، و من كان هاشميا من غير أولاد بنيه، و هم من أولاد بناته دخلوا.</w:t>
      </w:r>
    </w:p>
    <w:p>
      <w:pPr>
        <w:pStyle w:val="BookText"/>
      </w:pPr>
      <w:r>
        <w:rPr>
          <w:rFonts w:ascii="Amiri" w:hAnsi="Amiri" w:eastAsia="Amiri" w:cs="Amiri"/>
          <w:lang w:bidi="ar-SA"/>
          <w:color w:val="111111"/>
          <w:sz w:val="28"/>
          <w:szCs w:val="28"/>
          <w:rtl/>
        </w:rPr>
        <w:t xml:space="preserve">فلو قال: على عقبي أو نسلي، أو ذرّيتي، دخل أولاد البنين و أولاد البنات.</w:t>
      </w:r>
    </w:p>
    <w:p>
      <w:pPr>
        <w:pStyle w:val="BookText"/>
      </w:pPr>
      <w:r>
        <w:rPr>
          <w:rFonts w:ascii="Amiri" w:hAnsi="Amiri" w:eastAsia="Amiri" w:cs="Amiri"/>
          <w:lang w:bidi="ar-SA"/>
          <w:color w:val="111111"/>
          <w:sz w:val="28"/>
          <w:szCs w:val="28"/>
          <w:rtl/>
        </w:rPr>
        <w:t xml:space="preserve">و لو قال: على عترتي، فهم أخصّ قومه و عشيرته، و لو وقف على قومه، قيل: يكون للذكور من أهل لغته دون الإناث</w:t>
      </w:r>
      <w:r>
        <w:rPr>
          <w:rStyle w:val="FootnoteReference"/>
        </w:rPr>
        <w:footnoteReference w:id="437"/>
      </w:r>
      <w:r>
        <w:rPr>
          <w:rFonts w:ascii="Amiri" w:hAnsi="Amiri" w:eastAsia="Amiri" w:cs="Amiri"/>
          <w:lang w:bidi="ar-SA"/>
          <w:color w:val="111111"/>
          <w:sz w:val="28"/>
          <w:szCs w:val="28"/>
          <w:rtl/>
        </w:rPr>
        <w:t xml:space="preserve">و قال ابن إدريس: يكون للرجال من قبيلته ممّن يطلق عليهم أنّهم أهله و عشيرته دون غيرهم</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وقف على عشيرته كان لأقاربه.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2" w:name="pg11083_127732"/>
    <w:bookmarkEnd w:id="252"/>
    <w:p>
      <w:pPr>
        <w:pStyle w:val="Heading6"/>
      </w:pPr>
      <w:bookmarkStart w:id="1292" w:name="_Toc776"/>
      <w:r>
        <w:t>4668. الخامس عشر: إذا وقف على قومه و أولادهم و أولاد أولادهم اقتضى ذلك، تشريك البطون الأخيرة مع البطن الأوّل،</w:t>
      </w:r>
      <w:bookmarkEnd w:id="1292"/>
    </w:p>
    <w:p>
      <w:pPr>
        <w:pStyle w:val="BookText"/>
      </w:pPr>
      <w:r>
        <w:rPr>
          <w:rFonts w:ascii="Amiri" w:hAnsi="Amiri" w:eastAsia="Amiri" w:cs="Amiri"/>
          <w:lang w:bidi="ar-SA"/>
          <w:color w:val="111111"/>
          <w:sz w:val="28"/>
          <w:szCs w:val="28"/>
          <w:rtl/>
        </w:rPr>
        <w:t xml:space="preserve">و لا يقدّم بعضهم على بعض لقربه، و لو تجدّد حمل لم يشارك حتّى ينفصل حيّا.</w:t>
      </w:r>
    </w:p>
    <w:p>
      <w:pPr>
        <w:pStyle w:val="BookText"/>
      </w:pPr>
      <w:r>
        <w:rPr>
          <w:rFonts w:ascii="Amiri" w:hAnsi="Amiri" w:eastAsia="Amiri" w:cs="Amiri"/>
          <w:lang w:bidi="ar-SA"/>
          <w:color w:val="111111"/>
          <w:sz w:val="28"/>
          <w:szCs w:val="28"/>
          <w:rtl/>
        </w:rPr>
        <w:t xml:space="preserve">و لو رتّب فقال: على أولادي ثمّ أولاد أولادي، أو قال: الأعلى</w:t>
      </w:r>
      <w:r>
        <w:rPr>
          <w:rStyle w:val="FootnoteReference"/>
        </w:rPr>
        <w:footnoteReference w:id="439"/>
      </w:r>
      <w:r>
        <w:rPr>
          <w:rFonts w:ascii="Amiri" w:hAnsi="Amiri" w:eastAsia="Amiri" w:cs="Amiri"/>
          <w:lang w:bidi="ar-SA"/>
          <w:color w:val="111111"/>
          <w:sz w:val="28"/>
          <w:szCs w:val="28"/>
          <w:rtl/>
        </w:rPr>
        <w:t xml:space="preserve">فالأعلى، أو الأقرب فالأقرب، أو الأوّل فالأوّل أو البطن الأوّل ثمّ البطن الثاني، أو قال:</w:t>
      </w:r>
    </w:p>
    <w:p>
      <w:pPr>
        <w:pStyle w:val="BookText"/>
      </w:pPr>
      <w:r>
        <w:rPr>
          <w:rFonts w:ascii="Amiri" w:hAnsi="Amiri" w:eastAsia="Amiri" w:cs="Amiri"/>
          <w:lang w:bidi="ar-SA"/>
          <w:color w:val="111111"/>
          <w:sz w:val="28"/>
          <w:szCs w:val="28"/>
          <w:rtl/>
        </w:rPr>
        <w:t xml:space="preserve">على أولادي، فإذا انقرضوا فعلى أولادهم، ترتبوا بحسب الشرط، و لا يستحقّ البطن الثاني شيئا حتّى ينقرض البطن الأوّل كلّه، و لو لم يبق من البطن الأوّل إلاّ واحد، كان الوقف كلّه له، لا يشاركه البطن الثاني.</w:t>
      </w:r>
    </w:p>
    <w:p>
      <w:pPr>
        <w:pStyle w:val="BookText"/>
      </w:pPr>
      <w:r>
        <w:rPr>
          <w:rFonts w:ascii="Amiri" w:hAnsi="Amiri" w:eastAsia="Amiri" w:cs="Amiri"/>
          <w:lang w:bidi="ar-SA"/>
          <w:color w:val="111111"/>
          <w:sz w:val="28"/>
          <w:szCs w:val="28"/>
          <w:rtl/>
        </w:rPr>
        <w:t xml:space="preserve">و لو قال: على أولادي و أولاد أولادي على أنّ من مات منهم عن ولد كان ما كان جاريا عليه جاريا على ولده، كان ذلك دليلا على الترتيب و إلاّ لم يحصل التسوية فحينئذ يترتّب بين كلّ والد و ولده، فإذا مات عن ولد انتقل إلى ولده سهمه، سواء بقي من البطن الأوّل أحد أو لم يبق.</w:t>
      </w:r>
    </w:p>
    <w:p>
      <w:pPr>
        <w:pStyle w:val="BookText"/>
      </w:pPr>
      <w:r>
        <w:rPr>
          <w:rFonts w:ascii="Amiri" w:hAnsi="Amiri" w:eastAsia="Amiri" w:cs="Amiri"/>
          <w:lang w:bidi="ar-SA"/>
          <w:color w:val="111111"/>
          <w:sz w:val="28"/>
          <w:szCs w:val="28"/>
          <w:rtl/>
        </w:rPr>
        <w:t xml:space="preserve">و لو رتّب في البعض دون الباقي، عمل بقوله، كما لو قال: وقفت على ولدي و ولد ولدي ثمّ على أولادهما، أو على أولادي، ثمّ على أولاد أولادي و أولادهم ما تعاقبوا و على أولادي و أولاد أولادي ثمّ على أولادهم و أولاد أولادهم، فيشترك بين من شرّك بينهم بالواو و يترتب بين من رتّب بحرف الترتيب.</w:t>
      </w:r>
    </w:p>
    <w:p>
      <w:pPr>
        <w:pStyle w:val="Heading6"/>
      </w:pPr>
      <w:bookmarkStart w:id="1293" w:name="_Toc777"/>
      <w:r>
        <w:t>4669. السادس عشر: إذا وقف على أولاده اشترك فيه أولاده و أولاد أولاده ما تعاقبوا على احتمال،</w:t>
      </w:r>
      <w:bookmarkEnd w:id="1293"/>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3" w:name="pg11083_127733"/>
    <w:bookmarkEnd w:id="253"/>
    <w:p>
      <w:pPr>
        <w:pStyle w:val="BookText"/>
      </w:pPr>
      <w:r>
        <w:rPr>
          <w:rFonts w:ascii="Amiri" w:hAnsi="Amiri" w:eastAsia="Amiri" w:cs="Amiri"/>
          <w:lang w:bidi="ar-SA"/>
          <w:color w:val="111111"/>
          <w:sz w:val="28"/>
          <w:szCs w:val="28"/>
          <w:rtl/>
        </w:rPr>
        <w:t xml:space="preserve">و لا يمنع الأقرب الأبعد، و لو صرح بما يصرفه عن الظاهر أو إليه</w:t>
      </w:r>
      <w:r>
        <w:rPr>
          <w:rStyle w:val="FootnoteReference"/>
        </w:rPr>
        <w:footnoteReference w:id="440"/>
      </w:r>
      <w:r>
        <w:rPr>
          <w:rFonts w:ascii="Amiri" w:hAnsi="Amiri" w:eastAsia="Amiri" w:cs="Amiri"/>
          <w:lang w:bidi="ar-SA"/>
          <w:color w:val="111111"/>
          <w:sz w:val="28"/>
          <w:szCs w:val="28"/>
          <w:rtl/>
        </w:rPr>
        <w:t xml:space="preserve">حمل على ما دلّت القرينة عليه، فلو قال: على أولادي لصلبي، أو الذين يلونني، صرف إلى البطن الأوّل.</w:t>
      </w:r>
    </w:p>
    <w:p>
      <w:pPr>
        <w:pStyle w:val="BookText"/>
      </w:pPr>
      <w:r>
        <w:rPr>
          <w:rFonts w:ascii="Amiri" w:hAnsi="Amiri" w:eastAsia="Amiri" w:cs="Amiri"/>
          <w:lang w:bidi="ar-SA"/>
          <w:color w:val="111111"/>
          <w:sz w:val="28"/>
          <w:szCs w:val="28"/>
          <w:rtl/>
        </w:rPr>
        <w:t xml:space="preserve">و لو قال: على أولادي، و لا ولد له من صلبه، انصرف إلى أولاد أولاده، و كذا لو قال: على أولادي إلاّ أولاد البنات، أو على أولادي إلاّ بني فلان.</w:t>
      </w:r>
    </w:p>
    <w:p>
      <w:pPr>
        <w:pStyle w:val="Heading6"/>
      </w:pPr>
      <w:bookmarkStart w:id="1294" w:name="_Toc778"/>
      <w:r>
        <w:t>4670. السابع عشر: لو قال: على أولادي ثمّ على أولاد أولادي على أنّه من مات من أولادي عن ولد فنصيبه لولده،</w:t>
      </w:r>
      <w:bookmarkEnd w:id="1294"/>
    </w:p>
    <w:p>
      <w:pPr>
        <w:pStyle w:val="BookText"/>
      </w:pPr>
      <w:r>
        <w:rPr>
          <w:rFonts w:ascii="Amiri" w:hAnsi="Amiri" w:eastAsia="Amiri" w:cs="Amiri"/>
          <w:lang w:bidi="ar-SA"/>
          <w:color w:val="111111"/>
          <w:sz w:val="28"/>
          <w:szCs w:val="28"/>
          <w:rtl/>
        </w:rPr>
        <w:t xml:space="preserve">أو لإخوته، أو لأولاد إخوته، فهو على ما شرطه، و لو قال: على أنّ من مات منهم فنصيبه لولده، و من لا ولد له، فنصيبه لأهل الوقف، و مات أحد البنين الثلاثة عن ابنين، كان نصيبه لهما، فإن مات الثاني عن غير ولد، كان نصيبه لأخيه و ابني أخيه بالسوية، و لو مات أحد ابني الأخ عن غير ولد، كان نصيبه لأخيه و عمّه، و لو مات أحد الثلاثة و خلّف أخويه و ابني أخ له، فنصيبه لأخويه، و لا شيء لا بني الأخ ما دام أبوهما حيّا، فإن مات أبوهما صار نصيبه لهما، و هل يأخذان من عمهما سدس الثلث‌؟ فيه احتمال، فلو مات الثالث، كان نصيبه لابني الأخ.</w:t>
      </w:r>
    </w:p>
    <w:p>
      <w:pPr>
        <w:pStyle w:val="BookText"/>
      </w:pPr>
      <w:r>
        <w:rPr>
          <w:rFonts w:ascii="Amiri" w:hAnsi="Amiri" w:eastAsia="Amiri" w:cs="Amiri"/>
          <w:lang w:bidi="ar-SA"/>
          <w:color w:val="111111"/>
          <w:sz w:val="28"/>
          <w:szCs w:val="28"/>
          <w:rtl/>
        </w:rPr>
        <w:t xml:space="preserve">و لو خلّف ابنا كان له نصيب أبيه و هو النصف، و لكلّ واحد من ابني الأخ الربع، و على الاحتمال الّذي قلناه يكون لابنه الثلث و ثلثا السدس و لا بني الأخ الباقي.</w:t>
      </w:r>
    </w:p>
    <w:p>
      <w:pPr>
        <w:pStyle w:val="BookText"/>
      </w:pPr>
      <w:r>
        <w:rPr>
          <w:rFonts w:ascii="Amiri" w:hAnsi="Amiri" w:eastAsia="Amiri" w:cs="Amiri"/>
          <w:lang w:bidi="ar-SA"/>
          <w:color w:val="111111"/>
          <w:sz w:val="28"/>
          <w:szCs w:val="28"/>
          <w:rtl/>
        </w:rPr>
        <w:t xml:space="preserve">و لو قال: على أنّ من مات منهم عن غير ولد كان نصيبه لمن هو في</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4" w:name="pg11083_127734"/>
    <w:bookmarkEnd w:id="254"/>
    <w:p>
      <w:pPr>
        <w:pStyle w:val="BookText"/>
      </w:pPr>
      <w:r>
        <w:rPr>
          <w:rFonts w:ascii="Amiri" w:hAnsi="Amiri" w:eastAsia="Amiri" w:cs="Amiri"/>
          <w:lang w:bidi="ar-SA"/>
          <w:color w:val="111111"/>
          <w:sz w:val="28"/>
          <w:szCs w:val="28"/>
          <w:rtl/>
        </w:rPr>
        <w:t xml:space="preserve">درجته، و كان مرتبا، كان نصيب الميّت عن غير ولد لأهل البطن الّذي هو منه، و إن كان مشتركا، فالأقرب عود نصيبه إلى أهل البطن الّذي هو منه، و يستوي في ذلك إخوته و بنو عمه و بنو بني عمّ أبيه، فإن لم يكن في درجته أحد بطل الشرط.</w:t>
      </w:r>
    </w:p>
    <w:p>
      <w:pPr>
        <w:pStyle w:val="Heading6"/>
      </w:pPr>
      <w:bookmarkStart w:id="1295" w:name="_Toc779"/>
      <w:r>
        <w:t>4671. الثامن عشر: إذا وقف على أولاده الثلاثة على أنّ من مات عن ولد فلولده نصيبه،</w:t>
      </w:r>
      <w:bookmarkEnd w:id="1295"/>
    </w:p>
    <w:p>
      <w:pPr>
        <w:pStyle w:val="BookText"/>
      </w:pPr>
      <w:r>
        <w:rPr>
          <w:rFonts w:ascii="Amiri" w:hAnsi="Amiri" w:eastAsia="Amiri" w:cs="Amiri"/>
          <w:lang w:bidi="ar-SA"/>
          <w:color w:val="111111"/>
          <w:sz w:val="28"/>
          <w:szCs w:val="28"/>
          <w:rtl/>
        </w:rPr>
        <w:t xml:space="preserve">و من لا ولد له فنصيبه إلى من هو في درجته، فمات أحدهم عن ابن، و مات الثاني عن ابنين، ثم مات أحد الابنين و ترك أخاه و ابن عمّه [المتوفى] و عمّه و ابن عمّه الحي</w:t>
      </w:r>
      <w:r>
        <w:rPr>
          <w:rStyle w:val="FootnoteReference"/>
        </w:rPr>
        <w:footnoteReference w:id="441"/>
      </w:r>
      <w:r>
        <w:rPr>
          <w:rFonts w:ascii="Amiri" w:hAnsi="Amiri" w:eastAsia="Amiri" w:cs="Amiri"/>
          <w:lang w:bidi="ar-SA"/>
          <w:color w:val="111111"/>
          <w:sz w:val="28"/>
          <w:szCs w:val="28"/>
          <w:rtl/>
        </w:rPr>
        <w:t xml:space="preserve">، فالأقرب أنّ نصيبه بين أخيه و ابن عمّه</w:t>
      </w:r>
      <w:r>
        <w:rPr>
          <w:rStyle w:val="FootnoteReference"/>
        </w:rPr>
        <w:footnoteReference w:id="442"/>
      </w:r>
      <w:r>
        <w:rPr>
          <w:rFonts w:ascii="Amiri" w:hAnsi="Amiri" w:eastAsia="Amiri" w:cs="Amiri"/>
          <w:lang w:bidi="ar-SA"/>
          <w:color w:val="111111"/>
          <w:sz w:val="28"/>
          <w:szCs w:val="28"/>
          <w:rtl/>
        </w:rPr>
        <w:t xml:space="preserve">و لو كان في درجته في النسب من لا يصل إليه الوقف بحال، ففي أخذه نظر، مثل أن يكون له أربعة أولاد فيقف على ثلاثة على هذا الوجه، ثم يموت أحد الثلاثة عن غير ولد، احتمل أن لا يأخذ الرابع شيئا، لأنّه ليس من أهل الوقف.</w:t>
      </w:r>
    </w:p>
    <w:p>
      <w:pPr>
        <w:pStyle w:val="Heading6"/>
      </w:pPr>
      <w:bookmarkStart w:id="1296" w:name="_Toc780"/>
      <w:r>
        <w:t>4672. التاسع عشر: لو وقف على الذكور و الإناث،</w:t>
      </w:r>
      <w:bookmarkEnd w:id="1296"/>
    </w:p>
    <w:p>
      <w:pPr>
        <w:pStyle w:val="BookText"/>
      </w:pPr>
      <w:r>
        <w:rPr>
          <w:rFonts w:ascii="Amiri" w:hAnsi="Amiri" w:eastAsia="Amiri" w:cs="Amiri"/>
          <w:lang w:bidi="ar-SA"/>
          <w:color w:val="111111"/>
          <w:sz w:val="28"/>
          <w:szCs w:val="28"/>
          <w:rtl/>
        </w:rPr>
        <w:t xml:space="preserve">و قال: من مات من الذكور فنصيبه لأولاده، و من البنات فلأهل الوقف، لزم ما شرطه، و لو قال: على أولادي على أن يصرف إلى البنات ألف و الباقي للبنين، لم يستحق البنون شيئا حتّى تستوفي البنات الألف.</w:t>
      </w:r>
    </w:p>
    <w:p>
      <w:pPr>
        <w:pStyle w:val="Heading6"/>
      </w:pPr>
      <w:bookmarkStart w:id="1297" w:name="_Toc781"/>
      <w:r>
        <w:t>4673. العشرون: لو قال: وقفت على أولادي فلان و فلان و فلان ثمّ على المساكين،</w:t>
      </w:r>
      <w:bookmarkEnd w:id="1297"/>
    </w:p>
    <w:p>
      <w:pPr>
        <w:pStyle w:val="BookText"/>
      </w:pPr>
      <w:r>
        <w:rPr>
          <w:rFonts w:ascii="Amiri" w:hAnsi="Amiri" w:eastAsia="Amiri" w:cs="Amiri"/>
          <w:lang w:bidi="ar-SA"/>
          <w:color w:val="111111"/>
          <w:sz w:val="28"/>
          <w:szCs w:val="28"/>
          <w:rtl/>
        </w:rPr>
        <w:t xml:space="preserve">لم يكن لأولاد أولاده شيء، و لو كان له ثلاثة فقال: وقفت على ولدي</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5" w:name="pg11083_127735"/>
    <w:bookmarkEnd w:id="255"/>
    <w:p>
      <w:pPr>
        <w:pStyle w:val="BookText"/>
      </w:pPr>
      <w:r>
        <w:rPr>
          <w:rFonts w:ascii="Amiri" w:hAnsi="Amiri" w:eastAsia="Amiri" w:cs="Amiri"/>
          <w:lang w:bidi="ar-SA"/>
          <w:color w:val="111111"/>
          <w:sz w:val="28"/>
          <w:szCs w:val="28"/>
          <w:rtl/>
        </w:rPr>
        <w:t xml:space="preserve">فلان و فلان و على ولد ولدي، لم يكن للثالث شيء، و كان للأوّلين و أولادهما و أولاد الثالث بالسويّة.</w:t>
      </w:r>
    </w:p>
    <w:p>
      <w:pPr>
        <w:pStyle w:val="Heading6"/>
      </w:pPr>
      <w:bookmarkStart w:id="1298" w:name="_Toc782"/>
      <w:r>
        <w:t>4674. الحادي و العشرون: إذا وقف على قوم بشرط اتّصافهم بصفة، استحقّوا ما داموا على تلك الصفة،</w:t>
      </w:r>
      <w:bookmarkEnd w:id="1298"/>
    </w:p>
    <w:p>
      <w:pPr>
        <w:pStyle w:val="BookText"/>
      </w:pPr>
      <w:r>
        <w:rPr>
          <w:rFonts w:ascii="Amiri" w:hAnsi="Amiri" w:eastAsia="Amiri" w:cs="Amiri"/>
          <w:lang w:bidi="ar-SA"/>
          <w:color w:val="111111"/>
          <w:sz w:val="28"/>
          <w:szCs w:val="28"/>
          <w:rtl/>
        </w:rPr>
        <w:t xml:space="preserve">مثل أن يقول: من اشتغل بالعلم، أو حفظ القرآن فله، و من ترك فلا شيء له، و كذا لو قال: من كان على مذهب كذا فله، و من خرج منه فلا شيء له، و كذا لو فضّل الكبير على الصغير، أو بالعكس، و العالم على الجاهل، و الفقير على الغنيّ‌، أو بالعكس.</w:t>
      </w:r>
    </w:p>
    <w:p>
      <w:pPr>
        <w:pStyle w:val="BookText"/>
      </w:pPr>
      <w:r>
        <w:rPr>
          <w:rFonts w:ascii="Amiri" w:hAnsi="Amiri" w:eastAsia="Amiri" w:cs="Amiri"/>
          <w:lang w:bidi="ar-SA"/>
          <w:color w:val="111111"/>
          <w:sz w:val="28"/>
          <w:szCs w:val="28"/>
          <w:rtl/>
        </w:rPr>
        <w:t xml:space="preserve">و المستحبّ له التسوية بين الذكور و الإناث، و أن لا يفضّل في حال وقفه قوما على آخرين.</w:t>
      </w:r>
    </w:p>
    <w:p>
      <w:pPr>
        <w:pStyle w:val="Heading6"/>
      </w:pPr>
      <w:bookmarkStart w:id="1299" w:name="_Toc783"/>
      <w:r>
        <w:t>4675. الثاني و العشرون: إذا وقف على أولاده ثمّ على المساكين انصرف إلى المساكين بعد انقراض أولاده و أولاد أولاده،</w:t>
      </w:r>
      <w:bookmarkEnd w:id="1299"/>
    </w:p>
    <w:p>
      <w:pPr>
        <w:pStyle w:val="BookText"/>
      </w:pPr>
      <w:r>
        <w:rPr>
          <w:rFonts w:ascii="Amiri" w:hAnsi="Amiri" w:eastAsia="Amiri" w:cs="Amiri"/>
          <w:lang w:bidi="ar-SA"/>
          <w:color w:val="111111"/>
          <w:sz w:val="28"/>
          <w:szCs w:val="28"/>
          <w:rtl/>
        </w:rPr>
        <w:t xml:space="preserve">و إن نزلوا، و يشترك فيه الفقير و المسكين، لا يتميّز أحدهما عن الآخر إلاّ أن يجمعهما فيقفه على الفقراء و المساكين أثلاثا، فيجب التميز بينهما، و لا يجب تعميمهم بالعطية، و كذا كلّ وقف على منتشرين، و هل يجب صرفه إلى الثلاثة فما زاد؟ الأقرب ذلك، و يصرف إلى أهل البلد، و لا يجب تتبع من غاب، و ضابطه أنّ الوقف على من يمكن حصره يقتضي</w:t>
      </w:r>
      <w:r>
        <w:rPr>
          <w:rStyle w:val="FootnoteReference"/>
        </w:rPr>
        <w:footnoteReference w:id="443"/>
      </w:r>
      <w:r>
        <w:rPr>
          <w:rFonts w:ascii="Amiri" w:hAnsi="Amiri" w:eastAsia="Amiri" w:cs="Amiri"/>
          <w:lang w:bidi="ar-SA"/>
          <w:color w:val="111111"/>
          <w:sz w:val="28"/>
          <w:szCs w:val="28"/>
          <w:rtl/>
        </w:rPr>
        <w:t xml:space="preserve">التشريك و التسوية، فلا يجوز التخصيص و لا التفضيل.</w:t>
      </w:r>
    </w:p>
    <w:p>
      <w:pPr>
        <w:pStyle w:val="BookText"/>
      </w:pPr>
      <w:r>
        <w:rPr>
          <w:rFonts w:ascii="Amiri" w:hAnsi="Amiri" w:eastAsia="Amiri" w:cs="Amiri"/>
          <w:lang w:bidi="ar-SA"/>
          <w:color w:val="111111"/>
          <w:sz w:val="28"/>
          <w:szCs w:val="28"/>
          <w:rtl/>
        </w:rPr>
        <w:t xml:space="preserve">أمّا لو وقف على من لا ينضبط، فلا يقتضي ذلك، فيجوز صرفه إلى الواحد، و التفضيل في الجماعة.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6" w:name="pg11083_127736"/>
    <w:bookmarkEnd w:id="256"/>
    <w:p>
      <w:pPr>
        <w:pStyle w:val="BookText"/>
      </w:pPr>
      <w:r>
        <w:rPr>
          <w:rFonts w:ascii="Amiri" w:hAnsi="Amiri" w:eastAsia="Amiri" w:cs="Amiri"/>
          <w:lang w:bidi="ar-SA"/>
          <w:color w:val="111111"/>
          <w:sz w:val="28"/>
          <w:szCs w:val="28"/>
          <w:rtl/>
        </w:rPr>
        <w:t xml:space="preserve">و لو وقفه على مستحقي الزكاة، كان للأصناف الثمانية المذكورة في القرآن</w:t>
      </w:r>
      <w:r>
        <w:rPr>
          <w:rStyle w:val="FootnoteReference"/>
        </w:rPr>
        <w:footnoteReference w:id="444"/>
      </w:r>
      <w:r>
        <w:rPr>
          <w:rFonts w:ascii="Amiri" w:hAnsi="Amiri" w:eastAsia="Amiri" w:cs="Amiri"/>
          <w:lang w:bidi="ar-SA"/>
          <w:color w:val="111111"/>
          <w:sz w:val="28"/>
          <w:szCs w:val="28"/>
          <w:rtl/>
        </w:rPr>
        <w:t xml:space="preserve">و الأقرب أنّه لا يجب التشريك و لا التسوية، و يجوز أن يخصّ بعضا من صنف و يفضّله، و لا يجب أن يعطى مثل ما يعطى في الزكاة، فلا يعطى الغارم بشرط أن يصرفه في الغرم، و لا المكاتب بشرط أن يصرفه في كتابته.</w:t>
      </w:r>
    </w:p>
    <w:p>
      <w:pPr>
        <w:pStyle w:val="Heading6"/>
      </w:pPr>
      <w:bookmarkStart w:id="1300" w:name="_Toc784"/>
      <w:r>
        <w:t>4676. الثالث و العشرون: إذا وقف على جيرانه، رجع فيه إلى العرف،</w:t>
      </w:r>
      <w:bookmarkEnd w:id="1300"/>
    </w:p>
    <w:p>
      <w:pPr>
        <w:pStyle w:val="BookText"/>
      </w:pPr>
      <w:r>
        <w:rPr>
          <w:rFonts w:ascii="Amiri" w:hAnsi="Amiri" w:eastAsia="Amiri" w:cs="Amiri"/>
          <w:lang w:bidi="ar-SA"/>
          <w:color w:val="111111"/>
          <w:sz w:val="28"/>
          <w:szCs w:val="28"/>
          <w:rtl/>
        </w:rPr>
        <w:t xml:space="preserve">و قيل: كان لمن يلي داره إلى أربعين ذراعا من كلّ جانب</w:t>
      </w:r>
      <w:r>
        <w:rPr>
          <w:rStyle w:val="FootnoteReference"/>
        </w:rPr>
        <w:footnoteReference w:id="445"/>
      </w:r>
      <w:r>
        <w:rPr>
          <w:rFonts w:ascii="Amiri" w:hAnsi="Amiri" w:eastAsia="Amiri" w:cs="Amiri"/>
          <w:lang w:bidi="ar-SA"/>
          <w:color w:val="111111"/>
          <w:sz w:val="28"/>
          <w:szCs w:val="28"/>
          <w:rtl/>
        </w:rPr>
        <w:t xml:space="preserve">و هو جيّد، و قيل: إلى أربعين دارا</w:t>
      </w:r>
      <w:r>
        <w:rPr>
          <w:rStyle w:val="FootnoteReference"/>
        </w:rPr>
        <w:footnoteReference w:id="446"/>
      </w:r>
    </w:p>
    <w:p>
      <w:pPr>
        <w:pStyle w:val="BookText"/>
      </w:pPr>
      <w:r>
        <w:rPr>
          <w:rFonts w:ascii="Amiri" w:hAnsi="Amiri" w:eastAsia="Amiri" w:cs="Amiri"/>
          <w:lang w:bidi="ar-SA"/>
          <w:color w:val="111111"/>
          <w:sz w:val="28"/>
          <w:szCs w:val="28"/>
          <w:rtl/>
        </w:rPr>
        <w:t xml:space="preserve">نعم نقله ابن قدامة في المغني: 556/6 - في كتاب الوصيّة - عن أحمد بن حنبل و الشافعي حيث قال: و إن وصّى لجيرانه فهم أهل أربعين دارا من كلّ جانب، نصّ عليه أحمد و به قال الأوزاعي و الشافعي.</w:t>
      </w:r>
    </w:p>
    <w:p>
      <w:pPr>
        <w:pStyle w:val="BookText"/>
      </w:pPr>
      <w:r>
        <w:rPr>
          <w:rFonts w:ascii="Amiri" w:hAnsi="Amiri" w:eastAsia="Amiri" w:cs="Amiri"/>
          <w:lang w:bidi="ar-SA"/>
          <w:color w:val="111111"/>
          <w:sz w:val="28"/>
          <w:szCs w:val="28"/>
          <w:rtl/>
        </w:rPr>
        <w:t xml:space="preserve">و هو بعيد، و هل يشترط تملّك الجار للدار حتّى لو كانت مستأجرا أو مستعيرا لم يتناوله الوقف‌؟ فيه إشكال، أمّا الغاصب فالظاهر عدم تناول الوقف له، و لو قلنا بدخول المستأجر أو المستعير، لو خرجا عن الدار، خرجا عن الاستحقاق، و لو عادا ففي عدم عوده إليهما إشكال.</w:t>
      </w:r>
    </w:p>
    <w:p>
      <w:pPr>
        <w:pStyle w:val="BookText"/>
      </w:pPr>
      <w:r>
        <w:rPr>
          <w:rFonts w:ascii="Amiri" w:hAnsi="Amiri" w:eastAsia="Amiri" w:cs="Amiri"/>
          <w:lang w:bidi="ar-SA"/>
          <w:color w:val="111111"/>
          <w:sz w:val="28"/>
          <w:szCs w:val="28"/>
          <w:rtl/>
        </w:rPr>
        <w:t xml:space="preserve">و لو باع صاحب الدار داره الّتي يسكنها، خرج عن الوقف، و دخل المشتري عوضه، فلو استعادها عاد الوقف إليه دون المشتري، و لو لم تكن الدار مسكونة، ففي استحقاق مالكها إشكال، أمّا لو كانت موطنه فاتّفق السفر له بنيّة العود، ثمّ‌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7" w:name="pg11083_127737"/>
    <w:bookmarkEnd w:id="257"/>
    <w:p>
      <w:pPr>
        <w:pStyle w:val="BookText"/>
      </w:pPr>
      <w:r>
        <w:rPr>
          <w:rFonts w:ascii="Amiri" w:hAnsi="Amiri" w:eastAsia="Amiri" w:cs="Amiri"/>
          <w:lang w:bidi="ar-SA"/>
          <w:color w:val="111111"/>
          <w:sz w:val="28"/>
          <w:szCs w:val="28"/>
          <w:rtl/>
        </w:rPr>
        <w:t xml:space="preserve">وقف الواقف، فالأقرب دخوله، و هل يشارك صاحب الدار من هو ساكن معه كولده و أهله‌؟ فيه نظر.</w:t>
      </w:r>
    </w:p>
    <w:p>
      <w:pPr>
        <w:pStyle w:val="BookText"/>
      </w:pPr>
      <w:r>
        <w:rPr>
          <w:rFonts w:ascii="Amiri" w:hAnsi="Amiri" w:eastAsia="Amiri" w:cs="Amiri"/>
          <w:lang w:bidi="ar-SA"/>
          <w:color w:val="111111"/>
          <w:sz w:val="28"/>
          <w:szCs w:val="28"/>
          <w:rtl/>
        </w:rPr>
        <w:t xml:space="preserve">و لا يخرج صاحب الدار عن الوقف بسفره المنقطع و لا بتردّده في السكنى بينها و بين غيرها، و على القول بحرمان المستأجر و المستعير، ففي استحقاق المالك إشكال.</w:t>
      </w:r>
    </w:p>
    <w:p>
      <w:pPr>
        <w:pStyle w:val="Heading6"/>
      </w:pPr>
      <w:bookmarkStart w:id="1301" w:name="_Toc785"/>
      <w:r>
        <w:t>4677. الرابع و العشرون: إذا وقف في سبيل اللّه انصرف إلى كلّ ما يتقرّب به إلى اللّه تعالى،</w:t>
      </w:r>
      <w:bookmarkEnd w:id="1301"/>
    </w:p>
    <w:p>
      <w:pPr>
        <w:pStyle w:val="BookText"/>
      </w:pPr>
      <w:r>
        <w:rPr>
          <w:rFonts w:ascii="Amiri" w:hAnsi="Amiri" w:eastAsia="Amiri" w:cs="Amiri"/>
          <w:lang w:bidi="ar-SA"/>
          <w:color w:val="111111"/>
          <w:sz w:val="28"/>
          <w:szCs w:val="28"/>
          <w:rtl/>
        </w:rPr>
        <w:t xml:space="preserve">كمعونة الغزاة، و الحاجّ‌، و بناء القناطر، و المساجد، و لو قال: في سبيل اللّه، و سبيل الثواب، و سبيل الخير، فكذلك، و لا تجب قسمة الفائدة أثلاثا بين الغزاة، و أقرب الناس إليه و آخذ الزكاة لحاجته و هم من عدا العاملين و الغزاة و المؤلّفة.</w:t>
      </w:r>
    </w:p>
    <w:p>
      <w:pPr>
        <w:pStyle w:val="Heading6"/>
      </w:pPr>
      <w:bookmarkStart w:id="1302" w:name="_Toc786"/>
      <w:r>
        <w:t>4678. الخامس و العشرون: إذا وقف على مصلحة فبطل رسمها، صرف في وجوه البرّ،</w:t>
      </w:r>
      <w:bookmarkEnd w:id="1302"/>
    </w:p>
    <w:p>
      <w:pPr>
        <w:pStyle w:val="BookText"/>
      </w:pPr>
      <w:r>
        <w:rPr>
          <w:rFonts w:ascii="Amiri" w:hAnsi="Amiri" w:eastAsia="Amiri" w:cs="Amiri"/>
          <w:lang w:bidi="ar-SA"/>
          <w:color w:val="111111"/>
          <w:sz w:val="28"/>
          <w:szCs w:val="28"/>
          <w:rtl/>
        </w:rPr>
        <w:t xml:space="preserve">و لو وقف على البرّ و لم يعيّن، صرف في كلّ ما يتقرّب به إلى اللّه، كمعونة الفقراء و غيرها.</w:t>
      </w:r>
    </w:p>
    <w:p>
      <w:pPr>
        <w:pStyle w:val="Heading6"/>
      </w:pPr>
      <w:bookmarkStart w:id="1303" w:name="_Toc787"/>
      <w:r>
        <w:t>4679. السادس و العشرون: إذا وقف على أولاده، أو إخوته، أو بني فلان،</w:t>
      </w:r>
      <w:bookmarkEnd w:id="1303"/>
    </w:p>
    <w:p>
      <w:pPr>
        <w:pStyle w:val="BookText"/>
      </w:pPr>
      <w:r>
        <w:rPr>
          <w:rFonts w:ascii="Amiri" w:hAnsi="Amiri" w:eastAsia="Amiri" w:cs="Amiri"/>
          <w:lang w:bidi="ar-SA"/>
          <w:color w:val="111111"/>
          <w:sz w:val="28"/>
          <w:szCs w:val="28"/>
          <w:rtl/>
        </w:rPr>
        <w:t xml:space="preserve">اشترك</w:t>
      </w:r>
      <w:r>
        <w:rPr>
          <w:rStyle w:val="FootnoteReference"/>
        </w:rPr>
        <w:footnoteReference w:id="447"/>
      </w:r>
      <w:r>
        <w:rPr>
          <w:rFonts w:ascii="Amiri" w:hAnsi="Amiri" w:eastAsia="Amiri" w:cs="Amiri"/>
          <w:lang w:bidi="ar-SA"/>
          <w:color w:val="111111"/>
          <w:sz w:val="28"/>
          <w:szCs w:val="28"/>
          <w:rtl/>
        </w:rPr>
        <w:t xml:space="preserve">الذكورة و الإناث و الأقرب و الأبعد على التساوي، إلاّ أن يشترط التفضيل، أو التخصيص.</w:t>
      </w:r>
    </w:p>
    <w:p>
      <w:pPr>
        <w:pStyle w:val="BookText"/>
      </w:pPr>
      <w:r>
        <w:rPr>
          <w:rFonts w:ascii="Amiri" w:hAnsi="Amiri" w:eastAsia="Amiri" w:cs="Amiri"/>
          <w:lang w:bidi="ar-SA"/>
          <w:color w:val="111111"/>
          <w:sz w:val="28"/>
          <w:szCs w:val="28"/>
          <w:rtl/>
        </w:rPr>
        <w:t xml:space="preserve">و لو وقف على أخواله و أعمامه تساووا. و لو وقف على أقرب الناس إليه، فهو للأبوين و الولد و إن نزلوا، ثمّ الأجداد و الإخوة ثمّ الأعمام و الأخوال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8" w:name="pg11083_127738"/>
    <w:bookmarkEnd w:id="258"/>
    <w:p>
      <w:pPr>
        <w:pStyle w:val="BookText"/>
      </w:pPr>
      <w:r>
        <w:rPr>
          <w:rFonts w:ascii="Amiri" w:hAnsi="Amiri" w:eastAsia="Amiri" w:cs="Amiri"/>
          <w:lang w:bidi="ar-SA"/>
          <w:color w:val="111111"/>
          <w:sz w:val="28"/>
          <w:szCs w:val="28"/>
          <w:rtl/>
        </w:rPr>
        <w:t xml:space="preserve">على ترتيب الميراث، و كلّ من منع في الميراث يمنع هنا، يتساوون ما لم يفضّل، و لو اجتمع الإخوة المتفرقون، أو الأخوال أو الأعمام كذلك، كان المتقرّب بالأبوين أولى من المتقرّب بأحدهما.</w:t>
      </w:r>
    </w:p>
    <w:p>
      <w:pPr>
        <w:pStyle w:val="Heading6"/>
      </w:pPr>
      <w:bookmarkStart w:id="1304" w:name="_Toc788"/>
      <w:r>
        <w:t>4680. السابع و العشرون: إذا وقف على أولاده فإذا انقرضوا و انقرض أولاد أولاده فعلى الفقراء،</w:t>
      </w:r>
      <w:bookmarkEnd w:id="1304"/>
    </w:p>
    <w:p>
      <w:pPr>
        <w:pStyle w:val="BookText"/>
      </w:pPr>
      <w:r>
        <w:rPr>
          <w:rFonts w:ascii="Amiri" w:hAnsi="Amiri" w:eastAsia="Amiri" w:cs="Amiri"/>
          <w:lang w:bidi="ar-SA"/>
          <w:color w:val="111111"/>
          <w:sz w:val="28"/>
          <w:szCs w:val="28"/>
          <w:rtl/>
        </w:rPr>
        <w:t xml:space="preserve">فالوقف لأولاده، فإذا انقرضوا، قال الشيخ: يأخذ أولاد أولاده فإذا انقرضوا فالفقراء، لأنّ اشتراط انقراضهم يدلّ على أنّ لهم نصيبا لكن لا يأخذون إلاّ بعد انقراض الأولاد</w:t>
      </w:r>
      <w:r>
        <w:rPr>
          <w:rStyle w:val="FootnoteReference"/>
        </w:rPr>
        <w:footnoteReference w:id="448"/>
      </w:r>
      <w:r>
        <w:rPr>
          <w:rFonts w:ascii="Amiri" w:hAnsi="Amiri" w:eastAsia="Amiri" w:cs="Amiri"/>
          <w:lang w:bidi="ar-SA"/>
          <w:color w:val="111111"/>
          <w:sz w:val="28"/>
          <w:szCs w:val="28"/>
          <w:rtl/>
        </w:rPr>
        <w:t xml:space="preserve">. و قيل: إنّه لا يأخذ أولاد أولاده شيئا، لأنّ تخصيصهم بالذكر يعطي إخراجهم من لفظة الأولاد، و حينئذ يكون انقراضهم شرطا لصرفه إلى الفقراء. و حينئذ قيل: يرجع الوقف بعد أولاده إلى أقرب الناس إليه و إذا انقرض أولاد الأولاد، صرف إلى الفقراء.</w:t>
      </w:r>
    </w:p>
    <w:p>
      <w:pPr>
        <w:pStyle w:val="Heading6"/>
      </w:pPr>
      <w:bookmarkStart w:id="1305" w:name="_Toc789"/>
      <w:r>
        <w:t>4681. الثامن و العشرون: إذا وقف على عقب زيد، ثمّ من بعده على عقب عمرو، أخذه عقب زيد،</w:t>
      </w:r>
      <w:bookmarkEnd w:id="1305"/>
    </w:p>
    <w:p>
      <w:pPr>
        <w:pStyle w:val="BookText"/>
      </w:pPr>
      <w:r>
        <w:rPr>
          <w:rFonts w:ascii="Amiri" w:hAnsi="Amiri" w:eastAsia="Amiri" w:cs="Amiri"/>
          <w:lang w:bidi="ar-SA"/>
          <w:color w:val="111111"/>
          <w:sz w:val="28"/>
          <w:szCs w:val="28"/>
          <w:rtl/>
        </w:rPr>
        <w:t xml:space="preserve">فإذا انقطع بعد ذلك، أخذه عقب عمرو، فإن تجدّد عقب زيد بعد ذلك، رجع الوقف إليه، و النماء وقت انقطاع عقب زيد إلى وقت عوده، لعقب عمرو.</w:t>
      </w:r>
    </w:p>
    <w:p>
      <w:pPr>
        <w:pStyle w:val="Heading6"/>
      </w:pPr>
      <w:bookmarkStart w:id="1306" w:name="_Toc790"/>
      <w:r>
        <w:t>4682. التاسع و العشرون: إذا كان له موال من أعلى، فوقفه على مواليه، انصرف إليهم،</w:t>
      </w:r>
      <w:bookmarkEnd w:id="1306"/>
    </w:p>
    <w:p>
      <w:pPr>
        <w:pStyle w:val="BookText"/>
      </w:pPr>
      <w:r>
        <w:rPr>
          <w:rFonts w:ascii="Amiri" w:hAnsi="Amiri" w:eastAsia="Amiri" w:cs="Amiri"/>
          <w:lang w:bidi="ar-SA"/>
          <w:color w:val="111111"/>
          <w:sz w:val="28"/>
          <w:szCs w:val="28"/>
          <w:rtl/>
        </w:rPr>
        <w:t xml:space="preserve">و كذا لو كان له موال من أسفل، فإنّه ينصرف إلى مواليه من أسفل، و لو اجتمعا فإن قرن بما يصرفه إلى أحدهما، حمل عليه، و إن أطلق، قال الشيخ:</w:t>
      </w:r>
    </w:p>
    <w:p>
      <w:pPr>
        <w:pStyle w:val="BookText"/>
      </w:pPr>
      <w:r>
        <w:rPr>
          <w:rFonts w:ascii="Amiri" w:hAnsi="Amiri" w:eastAsia="Amiri" w:cs="Amiri"/>
          <w:lang w:bidi="ar-SA"/>
          <w:color w:val="111111"/>
          <w:sz w:val="28"/>
          <w:szCs w:val="28"/>
          <w:rtl/>
        </w:rPr>
        <w:t xml:space="preserve">يشترك بينهما</w:t>
      </w:r>
      <w:r>
        <w:rPr>
          <w:rStyle w:val="FootnoteReference"/>
        </w:rPr>
        <w:footnoteReference w:id="449"/>
      </w:r>
      <w:r>
        <w:rPr>
          <w:rFonts w:ascii="Amiri" w:hAnsi="Amiri" w:eastAsia="Amiri" w:cs="Amiri"/>
          <w:lang w:bidi="ar-SA"/>
          <w:color w:val="111111"/>
          <w:sz w:val="28"/>
          <w:szCs w:val="28"/>
          <w:rtl/>
        </w:rPr>
        <w:t xml:space="preserve">و لو قيل: بالبطلان للجهالة اذ المشترك لا يراد به كلا معنييه، كان وجها.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9" w:name="pg11083_127739"/>
    <w:bookmarkEnd w:id="259"/>
    <w:p>
      <w:pPr>
        <w:pStyle w:val="Heading6"/>
      </w:pPr>
      <w:bookmarkStart w:id="1307" w:name="_Toc791"/>
      <w:r>
        <w:t>4683. الثلاثون: إذا وقف على قراباته،</w:t>
      </w:r>
      <w:bookmarkEnd w:id="1307"/>
    </w:p>
    <w:p>
      <w:pPr>
        <w:pStyle w:val="BookText"/>
      </w:pPr>
      <w:r>
        <w:rPr>
          <w:rFonts w:ascii="Amiri" w:hAnsi="Amiri" w:eastAsia="Amiri" w:cs="Amiri"/>
          <w:lang w:bidi="ar-SA"/>
          <w:color w:val="111111"/>
          <w:sz w:val="28"/>
          <w:szCs w:val="28"/>
          <w:rtl/>
        </w:rPr>
        <w:t xml:space="preserve">انصرف إلى كلّ من كان مشهورا بقرابته من قبل الرجال و النساء، و لو تجدّد له قرابة بعد الوقف، دخل فيه.</w:t>
      </w:r>
    </w:p>
    <w:p>
      <w:pPr>
        <w:pStyle w:val="BookText"/>
      </w:pPr>
      <w:r>
        <w:rPr>
          <w:rFonts w:ascii="Amiri" w:hAnsi="Amiri" w:eastAsia="Amiri" w:cs="Amiri"/>
          <w:lang w:bidi="ar-SA"/>
          <w:color w:val="111111"/>
          <w:sz w:val="28"/>
          <w:szCs w:val="28"/>
          <w:rtl/>
        </w:rPr>
        <w:t xml:space="preserve">و لو قال: لأهل بيتي، انصرف إلى أقاربه من قبل الرّجال و النساء، فلو وقف على عشيرته صحّ و إن لم ينحصر كبني تميم.</w:t>
      </w:r>
      <w:r>
        <w:rPr>
          <w:rStyle w:val="FootnoteReference"/>
        </w:rPr>
        <w:footnoteReference w:id="450"/>
      </w:r>
    </w:p>
    <w:p>
      <w:pPr>
        <w:pStyle w:val="Heading6"/>
      </w:pPr>
      <w:bookmarkStart w:id="1308" w:name="_Toc792"/>
      <w:r>
        <w:t>4684. الحادي و الثلاثون: إذا وقف على شخصين ثمّ على المساكين فمات أحدهما،</w:t>
      </w:r>
      <w:bookmarkEnd w:id="1308"/>
    </w:p>
    <w:p>
      <w:pPr>
        <w:pStyle w:val="BookText"/>
      </w:pPr>
      <w:r>
        <w:rPr>
          <w:rFonts w:ascii="Amiri" w:hAnsi="Amiri" w:eastAsia="Amiri" w:cs="Amiri"/>
          <w:lang w:bidi="ar-SA"/>
          <w:color w:val="111111"/>
          <w:sz w:val="28"/>
          <w:szCs w:val="28"/>
          <w:rtl/>
        </w:rPr>
        <w:t xml:space="preserve">احتمل عود نصيبه إلى المساكين، و الأقرب عوده إلى الآخر.</w:t>
      </w:r>
    </w:p>
    <w:p>
      <w:pPr>
        <w:pStyle w:val="Heading6"/>
      </w:pPr>
      <w:bookmarkStart w:id="1309" w:name="_Toc793"/>
      <w:r>
        <w:t>4685. الثاني و الثلاثون: إذا وقف على أولاده، دخل البنون و البنات و الخناثى،</w:t>
      </w:r>
      <w:bookmarkEnd w:id="1309"/>
    </w:p>
    <w:p>
      <w:pPr>
        <w:pStyle w:val="BookText"/>
      </w:pPr>
      <w:r>
        <w:rPr>
          <w:rFonts w:ascii="Amiri" w:hAnsi="Amiri" w:eastAsia="Amiri" w:cs="Amiri"/>
          <w:lang w:bidi="ar-SA"/>
          <w:color w:val="111111"/>
          <w:sz w:val="28"/>
          <w:szCs w:val="28"/>
          <w:rtl/>
        </w:rPr>
        <w:t xml:space="preserve">و لو وقف على البنين و البنات، أو على أحدهما، لم يدخل الخناثى، و لا يدخل في أولاده المنفيّ باللعان، و لو اعترف بعده، دخل.</w:t>
      </w:r>
    </w:p>
    <w:p>
      <w:pPr>
        <w:pStyle w:val="Heading5"/>
      </w:pPr>
      <w:bookmarkStart w:id="1310" w:name="_Toc794"/>
      <w:r>
        <w:t>الفصل الخامس: في شرائط الموقوف</w:t>
      </w:r>
      <w:bookmarkEnd w:id="1310"/>
    </w:p>
    <w:p>
      <w:pPr>
        <w:pStyle w:val="Heading6"/>
      </w:pPr>
      <w:bookmarkStart w:id="1311" w:name="_Toc795"/>
      <w:r>
        <w:t>اشارة</w:t>
      </w:r>
      <w:bookmarkEnd w:id="1311"/>
    </w:p>
    <w:p>
      <w:pPr>
        <w:pStyle w:val="BookText"/>
      </w:pPr>
      <w:r>
        <w:rPr>
          <w:rFonts w:ascii="Amiri" w:hAnsi="Amiri" w:eastAsia="Amiri" w:cs="Amiri"/>
          <w:lang w:bidi="ar-SA"/>
          <w:color w:val="111111"/>
          <w:sz w:val="28"/>
          <w:szCs w:val="28"/>
          <w:rtl/>
        </w:rPr>
        <w:t xml:space="preserve">و فيه اثنا عشر بحثا:</w:t>
      </w:r>
    </w:p>
    <w:p>
      <w:pPr>
        <w:pStyle w:val="Heading6"/>
      </w:pPr>
      <w:bookmarkStart w:id="1312" w:name="_Toc796"/>
      <w:r>
        <w:t>4686. الأوّل: الموقوف كلّ عين مملوكة يمكن الانتفاع بها مع بقائها،</w:t>
      </w:r>
      <w:bookmarkEnd w:id="1312"/>
    </w:p>
    <w:p>
      <w:pPr>
        <w:pStyle w:val="BookText"/>
      </w:pPr>
      <w:r>
        <w:rPr>
          <w:rFonts w:ascii="Amiri" w:hAnsi="Amiri" w:eastAsia="Amiri" w:cs="Amiri"/>
          <w:lang w:bidi="ar-SA"/>
          <w:color w:val="111111"/>
          <w:sz w:val="28"/>
          <w:szCs w:val="28"/>
          <w:rtl/>
        </w:rPr>
        <w:t xml:space="preserve">و شروطه أربعة: أن يكون عينا مملوكة ينتفع بها مع بقائها، و تصحّ إقباضها، فلا يصحّ وقف ما ليس بعين كالدين، حالا كان أو مؤجّلا، على مليّ باذل كان أو معسر جاحد، و كذا لو وقف فرسا أو دارا و لم يعيّن لم يصحّ‌، و لا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0" w:name="pg11083_127740"/>
    <w:bookmarkEnd w:id="260"/>
    <w:p>
      <w:pPr>
        <w:pStyle w:val="BookText"/>
      </w:pPr>
      <w:r>
        <w:rPr>
          <w:rFonts w:ascii="Amiri" w:hAnsi="Amiri" w:eastAsia="Amiri" w:cs="Amiri"/>
          <w:lang w:bidi="ar-SA"/>
          <w:color w:val="111111"/>
          <w:sz w:val="28"/>
          <w:szCs w:val="28"/>
          <w:rtl/>
        </w:rPr>
        <w:t xml:space="preserve">ينفذ وقف الخنزير و الخمر، و كلّ ما لا يصحّ تملّكه، و لا وقف الطعام و شبهه ممّا لا نفع له - كالشراب و الشّمع - إلاّ في استهلاكه، و لا وقف الآبق، و ما لا يمكن إقباضه.</w:t>
      </w:r>
    </w:p>
    <w:p>
      <w:pPr>
        <w:pStyle w:val="Heading6"/>
      </w:pPr>
      <w:bookmarkStart w:id="1313" w:name="_Toc797"/>
      <w:r>
        <w:t>4687. الثاني: الذهب و الفضة إن كان حليّا صحّ وقفه إجماعا.</w:t>
      </w:r>
      <w:bookmarkEnd w:id="1313"/>
    </w:p>
    <w:p>
      <w:pPr>
        <w:pStyle w:val="BookText"/>
      </w:pPr>
      <w:r>
        <w:rPr>
          <w:rFonts w:ascii="Amiri" w:hAnsi="Amiri" w:eastAsia="Amiri" w:cs="Amiri"/>
          <w:lang w:bidi="ar-SA"/>
          <w:color w:val="111111"/>
          <w:sz w:val="28"/>
          <w:szCs w:val="28"/>
          <w:rtl/>
        </w:rPr>
        <w:t xml:space="preserve">و إن كان دنانير أو دراهم قيل: لا يصحّ لأنّ الانتفاع بها إنّما يصحّ بإخراجها، و لو قيل بالجواز لإمكان الانتفاع بها و لو في شيء قليل، كان وجها، و لو سوّغناه ففي جواز عمله حليّا للموقوف عليه، نظر.</w:t>
      </w:r>
    </w:p>
    <w:p>
      <w:pPr>
        <w:pStyle w:val="Heading6"/>
      </w:pPr>
      <w:bookmarkStart w:id="1314" w:name="_Toc798"/>
      <w:r>
        <w:t>4688. الثالث: كلّ ما يسرع إليه الفساد،</w:t>
      </w:r>
      <w:bookmarkEnd w:id="1314"/>
    </w:p>
    <w:p>
      <w:pPr>
        <w:pStyle w:val="BookText"/>
      </w:pPr>
      <w:r>
        <w:rPr>
          <w:rFonts w:ascii="Amiri" w:hAnsi="Amiri" w:eastAsia="Amiri" w:cs="Amiri"/>
          <w:lang w:bidi="ar-SA"/>
          <w:color w:val="111111"/>
          <w:sz w:val="28"/>
          <w:szCs w:val="28"/>
          <w:rtl/>
        </w:rPr>
        <w:t xml:space="preserve">كالمشمومات من النبات و الرّياحين، لا يصحّ وقفه.</w:t>
      </w:r>
    </w:p>
    <w:p>
      <w:pPr>
        <w:pStyle w:val="Heading6"/>
      </w:pPr>
      <w:bookmarkStart w:id="1315" w:name="_Toc799"/>
      <w:r>
        <w:t>4689. الرابع: لا يصحّ وقف ما لا يصحّ بيعه،</w:t>
      </w:r>
      <w:bookmarkEnd w:id="1315"/>
    </w:p>
    <w:p>
      <w:pPr>
        <w:pStyle w:val="BookText"/>
      </w:pPr>
      <w:r>
        <w:rPr>
          <w:rFonts w:ascii="Amiri" w:hAnsi="Amiri" w:eastAsia="Amiri" w:cs="Amiri"/>
          <w:lang w:bidi="ar-SA"/>
          <w:color w:val="111111"/>
          <w:sz w:val="28"/>
          <w:szCs w:val="28"/>
          <w:rtl/>
        </w:rPr>
        <w:t xml:space="preserve">كأمّ الولد و الرهن، و هل يصحّ وقف السباع من البهائم و الطيور؟ الأقرب جوازها إن كانت ممّا يصاد بها، و إلاّ فلا، و كذا الوقف لا يصحّ وقفه ثانيا.</w:t>
      </w:r>
      <w:r>
        <w:rPr>
          <w:rStyle w:val="FootnoteReference"/>
        </w:rPr>
        <w:footnoteReference w:id="451"/>
      </w:r>
    </w:p>
    <w:p>
      <w:pPr>
        <w:pStyle w:val="Heading6"/>
      </w:pPr>
      <w:bookmarkStart w:id="1316" w:name="_Toc800"/>
      <w:r>
        <w:t>4690. الخامس: لو وقف ملك غيره بغير إذنه، احتمل البطلان،</w:t>
      </w:r>
      <w:bookmarkEnd w:id="1316"/>
    </w:p>
    <w:p>
      <w:pPr>
        <w:pStyle w:val="BookText"/>
      </w:pPr>
      <w:r>
        <w:rPr>
          <w:rFonts w:ascii="Amiri" w:hAnsi="Amiri" w:eastAsia="Amiri" w:cs="Amiri"/>
          <w:lang w:bidi="ar-SA"/>
          <w:color w:val="111111"/>
          <w:sz w:val="28"/>
          <w:szCs w:val="28"/>
          <w:rtl/>
        </w:rPr>
        <w:t xml:space="preserve">فلا اعتبار بإجازة المالك، و الصحّة، فإن اجاز المالك لزم، و إلاّ بطل، و هو أقربهما.</w:t>
      </w:r>
    </w:p>
    <w:p>
      <w:pPr>
        <w:pStyle w:val="Heading6"/>
      </w:pPr>
      <w:bookmarkStart w:id="1317" w:name="_Toc801"/>
      <w:r>
        <w:t>4691. السادس: لو وقف سرجا، أو لجاما عليه حلية صحّ الوقف،</w:t>
      </w:r>
      <w:bookmarkEnd w:id="1317"/>
    </w:p>
    <w:p>
      <w:pPr>
        <w:pStyle w:val="BookText"/>
      </w:pPr>
      <w:r>
        <w:rPr>
          <w:rFonts w:ascii="Amiri" w:hAnsi="Amiri" w:eastAsia="Amiri" w:cs="Amiri"/>
          <w:lang w:bidi="ar-SA"/>
          <w:color w:val="111111"/>
          <w:sz w:val="28"/>
          <w:szCs w:val="28"/>
          <w:rtl/>
        </w:rPr>
        <w:t xml:space="preserve">و لا تباع الحلية و يشترى</w:t>
      </w:r>
      <w:r>
        <w:rPr>
          <w:rStyle w:val="FootnoteReference"/>
        </w:rPr>
        <w:footnoteReference w:id="452"/>
      </w:r>
      <w:r>
        <w:rPr>
          <w:rFonts w:ascii="IRNazanin" w:hAnsi="IRNazanin" w:eastAsia="IRNazanin" w:cs="IRNazanin"/>
          <w:lang w:bidi="fa-IR"/>
          <w:color w:val="111111"/>
          <w:sz w:val="28"/>
          <w:szCs w:val="28"/>
          <w:rtl/>
        </w:rPr>
        <w:t xml:space="preserve">بثمنها سرج و لجام.</w:t>
      </w:r>
    </w:p>
    <w:p>
      <w:pPr>
        <w:pStyle w:val="Heading6"/>
      </w:pPr>
      <w:bookmarkStart w:id="1318" w:name="_Toc802"/>
      <w:r>
        <w:t>4692. السابع: كلّ ما يصحّ الانتفاع به مع بقائه صحّ وقفه،</w:t>
      </w:r>
      <w:bookmarkEnd w:id="1318"/>
    </w:p>
    <w:p>
      <w:pPr>
        <w:pStyle w:val="BookText"/>
      </w:pPr>
      <w:r>
        <w:rPr>
          <w:rFonts w:ascii="Amiri" w:hAnsi="Amiri" w:eastAsia="Amiri" w:cs="Amiri"/>
          <w:lang w:bidi="ar-SA"/>
          <w:color w:val="111111"/>
          <w:sz w:val="28"/>
          <w:szCs w:val="28"/>
          <w:rtl/>
        </w:rPr>
        <w:t xml:space="preserve">سواء كان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1" w:name="pg11083_127741"/>
    <w:bookmarkEnd w:id="261"/>
    <w:p>
      <w:pPr>
        <w:pStyle w:val="BookText"/>
      </w:pPr>
      <w:r>
        <w:rPr>
          <w:rFonts w:ascii="Amiri" w:hAnsi="Amiri" w:eastAsia="Amiri" w:cs="Amiri"/>
          <w:lang w:bidi="ar-SA"/>
          <w:color w:val="111111"/>
          <w:sz w:val="28"/>
          <w:szCs w:val="28"/>
          <w:rtl/>
        </w:rPr>
        <w:t xml:space="preserve">عقارا، أو حيوانا، أو سلاحا، أو كراعا، أو أثاثا، أو عروضا، أو رقيقا.</w:t>
      </w:r>
    </w:p>
    <w:p>
      <w:pPr>
        <w:pStyle w:val="Heading6"/>
      </w:pPr>
      <w:bookmarkStart w:id="1319" w:name="_Toc803"/>
      <w:r>
        <w:t>4693. الثامن: يصحّ وقف المشاع كالمقسوم، و قبضه كقبضه في البيع،</w:t>
      </w:r>
      <w:bookmarkEnd w:id="1319"/>
    </w:p>
    <w:p>
      <w:pPr>
        <w:pStyle w:val="BookText"/>
      </w:pPr>
      <w:r>
        <w:rPr>
          <w:rFonts w:ascii="Times New Roman" w:hAnsi="Times New Roman" w:eastAsia="Times New Roman" w:cs="Times New Roman"/>
          <w:lang w:val="en-US" w:bidi="en-US"/>
          <w:color w:val="111111"/>
          <w:sz w:val="28"/>
          <w:szCs w:val="28"/>
          <w:rtl/>
        </w:rPr>
        <w:t xml:space="preserve">4693.</w:t>
      </w:r>
    </w:p>
    <w:p>
      <w:pPr>
        <w:pStyle w:val="BookText"/>
      </w:pPr>
      <w:r>
        <w:rPr>
          <w:rFonts w:ascii="Amiri" w:hAnsi="Amiri" w:eastAsia="Amiri" w:cs="Amiri"/>
          <w:lang w:bidi="ar-SA"/>
          <w:color w:val="111111"/>
          <w:sz w:val="28"/>
          <w:szCs w:val="28"/>
          <w:rtl/>
        </w:rPr>
        <w:t xml:space="preserve">الثامن: يصحّ وقف المشاع كالمقسوم، و قبضه كقبضه في البيع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لا يثبت بالوقف شفعة للشريك، و لو أراد الموقوف عليه قسمته مع الطلق جاز إلاّ أن يتضمّن ردّا من الطلق ففيه نظر، لتضمّنه بيع جزء من الوقف، و لو كان الجميع وقفا، و أراد الموقوف عليهم قسمته لم يجز، و لو بيع الطلق فالأقرب أنّ لأرباب الوقف الشفعة مع شرائطها و لا يصير وقفا.</w:t>
      </w:r>
    </w:p>
    <w:p>
      <w:pPr>
        <w:pStyle w:val="Heading6"/>
      </w:pPr>
      <w:bookmarkStart w:id="1320" w:name="_Toc804"/>
      <w:r>
        <w:t>4694. التاسع: إذا كان العبد بين اثنين فأوقف أحدهما نصيبه جاز،</w:t>
      </w:r>
      <w:bookmarkEnd w:id="1320"/>
    </w:p>
    <w:p>
      <w:pPr>
        <w:pStyle w:val="BookText"/>
      </w:pPr>
      <w:r>
        <w:rPr>
          <w:rFonts w:ascii="Amiri" w:hAnsi="Amiri" w:eastAsia="Amiri" w:cs="Amiri"/>
          <w:lang w:bidi="ar-SA"/>
          <w:color w:val="111111"/>
          <w:sz w:val="28"/>
          <w:szCs w:val="28"/>
          <w:rtl/>
        </w:rPr>
        <w:t xml:space="preserve">فإن أعتقه بعد ذلك الواقف أو الموقوف عليه، لم يصحّ‌، و إن أعتق الطلق حصّته صحّ و لا يقوّم عليه الباقي.</w:t>
      </w:r>
    </w:p>
    <w:p>
      <w:pPr>
        <w:pStyle w:val="Heading6"/>
      </w:pPr>
      <w:bookmarkStart w:id="1321" w:name="_Toc805"/>
      <w:r>
        <w:t>4695. العاشر: يجوز وقف الشيء على جهتين مختلفتين،</w:t>
      </w:r>
      <w:bookmarkEnd w:id="1321"/>
    </w:p>
    <w:p>
      <w:pPr>
        <w:pStyle w:val="BookText"/>
      </w:pPr>
      <w:r>
        <w:rPr>
          <w:rFonts w:ascii="Amiri" w:hAnsi="Amiri" w:eastAsia="Amiri" w:cs="Amiri"/>
          <w:lang w:bidi="ar-SA"/>
          <w:color w:val="111111"/>
          <w:sz w:val="28"/>
          <w:szCs w:val="28"/>
          <w:rtl/>
        </w:rPr>
        <w:t xml:space="preserve">كما لو وقف داره على ولده و المساكين، فإن عيّن نصيب كلّ واحد، عمل به، و إلاّ كان لولده النصف و للمساكين النصف. و لو قال: على زيد و عمرو و المساكين، كانت أثلاثا.</w:t>
      </w:r>
    </w:p>
    <w:p>
      <w:pPr>
        <w:pStyle w:val="Heading6"/>
      </w:pPr>
      <w:bookmarkStart w:id="1322" w:name="_Toc806"/>
      <w:r>
        <w:t>4696. الحادي عشر: لو جعل سفل داره مسجدا دون علوّها، أو بالعكس جاز،</w:t>
      </w:r>
      <w:bookmarkEnd w:id="1322"/>
    </w:p>
    <w:p>
      <w:pPr>
        <w:pStyle w:val="BookText"/>
      </w:pPr>
      <w:r>
        <w:rPr>
          <w:rFonts w:ascii="Amiri" w:hAnsi="Amiri" w:eastAsia="Amiri" w:cs="Amiri"/>
          <w:lang w:bidi="ar-SA"/>
          <w:color w:val="111111"/>
          <w:sz w:val="28"/>
          <w:szCs w:val="28"/>
          <w:rtl/>
        </w:rPr>
        <w:t xml:space="preserve">و لو وقف موضعا في وسط داره، جاز، و إن لم يذكر الاستطراق، و يكون للموقوف عليه حقّ الاستطراق، كما لو آجر بيتا من داره.</w:t>
      </w:r>
    </w:p>
    <w:p>
      <w:pPr>
        <w:pStyle w:val="Heading6"/>
      </w:pPr>
      <w:bookmarkStart w:id="1323" w:name="_Toc807"/>
      <w:r>
        <w:t>4697. الثاني عشر: لا يجوز وقف الحرّ نفسه، و لا الدار المستأجرة، و لا الموصى بخدمته،</w:t>
      </w:r>
      <w:bookmarkEnd w:id="1323"/>
    </w:p>
    <w:p>
      <w:pPr>
        <w:pStyle w:val="BookText"/>
      </w:pPr>
      <w:r>
        <w:rPr>
          <w:rFonts w:ascii="Amiri" w:hAnsi="Amiri" w:eastAsia="Amiri" w:cs="Amiri"/>
          <w:lang w:bidi="ar-SA"/>
          <w:color w:val="111111"/>
          <w:sz w:val="28"/>
          <w:szCs w:val="28"/>
          <w:rtl/>
        </w:rPr>
        <w:t xml:space="preserve">و الأقرب جواز وقف الكلب المنتفع به و السنّور، أمّا العقور فلا، و كذا لا يصحّ وقف ما لا منفعة له محلّلة كآلات اللهو و شبهها.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2" w:name="pg11083_127742"/>
    <w:bookmarkEnd w:id="262"/>
    <w:p>
      <w:pPr>
        <w:pStyle w:val="Heading5"/>
      </w:pPr>
      <w:bookmarkStart w:id="1324" w:name="_Toc808"/>
      <w:r>
        <w:t>الفصل السادس: في الأحكام</w:t>
      </w:r>
      <w:bookmarkEnd w:id="1324"/>
    </w:p>
    <w:p>
      <w:pPr>
        <w:pStyle w:val="Heading6"/>
      </w:pPr>
      <w:bookmarkStart w:id="1325" w:name="_Toc809"/>
      <w:r>
        <w:t>اشارة</w:t>
      </w:r>
      <w:bookmarkEnd w:id="1325"/>
    </w:p>
    <w:p>
      <w:pPr>
        <w:pStyle w:val="BookText"/>
      </w:pPr>
      <w:r>
        <w:rPr>
          <w:rFonts w:ascii="Amiri" w:hAnsi="Amiri" w:eastAsia="Amiri" w:cs="Amiri"/>
          <w:lang w:bidi="ar-SA"/>
          <w:color w:val="111111"/>
          <w:sz w:val="28"/>
          <w:szCs w:val="28"/>
          <w:rtl/>
        </w:rPr>
        <w:t xml:space="preserve">و فيه اثنا عشر بحثا:</w:t>
      </w:r>
    </w:p>
    <w:p>
      <w:pPr>
        <w:pStyle w:val="Heading6"/>
      </w:pPr>
      <w:bookmarkStart w:id="1326" w:name="_Toc810"/>
      <w:r>
        <w:t>4698. الأوّل: يجب اتّباع ما شرطه الواقف في العقد،</w:t>
      </w:r>
      <w:bookmarkEnd w:id="1326"/>
    </w:p>
    <w:p>
      <w:pPr>
        <w:pStyle w:val="BookText"/>
      </w:pPr>
      <w:r>
        <w:rPr>
          <w:rFonts w:ascii="Amiri" w:hAnsi="Amiri" w:eastAsia="Amiri" w:cs="Amiri"/>
          <w:lang w:bidi="ar-SA"/>
          <w:color w:val="111111"/>
          <w:sz w:val="28"/>
          <w:szCs w:val="28"/>
          <w:rtl/>
        </w:rPr>
        <w:t xml:space="preserve">فإذا شرط النظر فيه لنفسه، صحّ‌، و ليس لغيره معارضته فيه، و إن شرطه للموقوف عليه أو لبعضهم، أو لأجنبي جاز، و إن أطلق و لم يبيّن فإن قلنا: إنّه ملك للموقوف عليه، كان له، و إن قلنا: للواقف، كان النظر له و بعده للحاكم، و إن قلنا للّه تعالى كان النظر للحاكم، و كذا البحث لو شرطه لأحد فمات.</w:t>
      </w:r>
    </w:p>
    <w:p>
      <w:pPr>
        <w:pStyle w:val="BookText"/>
      </w:pPr>
      <w:r>
        <w:rPr>
          <w:rFonts w:ascii="Amiri" w:hAnsi="Amiri" w:eastAsia="Amiri" w:cs="Amiri"/>
          <w:lang w:bidi="ar-SA"/>
          <w:color w:val="111111"/>
          <w:sz w:val="28"/>
          <w:szCs w:val="28"/>
          <w:rtl/>
        </w:rPr>
        <w:t xml:space="preserve">و لو كان الوقف على المصالح، كالمساجد، أو على من لا ينحصر كالمساكين، كان النظر فيه مع الإطلاق أو مع موت المشروط</w:t>
      </w:r>
      <w:r>
        <w:rPr>
          <w:rStyle w:val="FootnoteReference"/>
        </w:rPr>
        <w:footnoteReference w:id="453"/>
      </w:r>
      <w:r>
        <w:rPr>
          <w:rFonts w:ascii="Amiri" w:hAnsi="Amiri" w:eastAsia="Amiri" w:cs="Amiri"/>
          <w:lang w:bidi="ar-SA"/>
          <w:color w:val="111111"/>
          <w:sz w:val="28"/>
          <w:szCs w:val="28"/>
          <w:rtl/>
        </w:rPr>
        <w:t xml:space="preserve">إلى الحاكم، و لو جعل النظر للأرشد، عمل بذلك، و لو كان الأرشد فاسقا، فالأقرب عدم ضمّ عدل إليه و لو أطلق، و كان الموقوف عليه واحدا رشيدا، فهو أولى بالنظر، رجلا كان أو امرأة، و لو تعدّدوا مع الرشد، فلكلّ منهم النظر في نصيبه، و لو كان [الموقوف عليه] غير رشيد فالنظر فيه لوليّه.</w:t>
      </w:r>
    </w:p>
    <w:p>
      <w:pPr>
        <w:pStyle w:val="BookText"/>
      </w:pPr>
      <w:r>
        <w:rPr>
          <w:rFonts w:ascii="Amiri" w:hAnsi="Amiri" w:eastAsia="Amiri" w:cs="Amiri"/>
          <w:lang w:bidi="ar-SA"/>
          <w:color w:val="111111"/>
          <w:sz w:val="28"/>
          <w:szCs w:val="28"/>
          <w:rtl/>
        </w:rPr>
        <w:t xml:space="preserve">و لو جعل النظر لأجنبي عدل، ثمّ فسق، ضمّ إليه الحاكم أمينا، و يحتمل انعزاله بنفسه.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3" w:name="pg11083_127743"/>
    <w:bookmarkEnd w:id="263"/>
    <w:p>
      <w:pPr>
        <w:pStyle w:val="Heading6"/>
      </w:pPr>
      <w:bookmarkStart w:id="1327" w:name="_Toc811"/>
      <w:r>
        <w:t>4699. الثاني: إذا وقف حيوانا و شرط نفقته من ماله أو من كسبه، صحّ الشرط،</w:t>
      </w:r>
      <w:bookmarkEnd w:id="1327"/>
    </w:p>
    <w:p>
      <w:pPr>
        <w:pStyle w:val="BookText"/>
      </w:pPr>
      <w:r>
        <w:rPr>
          <w:rFonts w:ascii="Amiri" w:hAnsi="Amiri" w:eastAsia="Amiri" w:cs="Amiri"/>
          <w:lang w:bidi="ar-SA"/>
          <w:color w:val="111111"/>
          <w:sz w:val="28"/>
          <w:szCs w:val="28"/>
          <w:rtl/>
        </w:rPr>
        <w:t xml:space="preserve">و إن أطلق، قال الشيخ: يكون نفقته في كسبه و لو عجز لكبر أو مرض، كانت نفقته على الموقوف عليهم</w:t>
      </w:r>
      <w:r>
        <w:rPr>
          <w:rStyle w:val="FootnoteReference"/>
        </w:rPr>
        <w:footnoteReference w:id="454"/>
      </w:r>
      <w:r>
        <w:rPr>
          <w:rFonts w:ascii="Amiri" w:hAnsi="Amiri" w:eastAsia="Amiri" w:cs="Amiri"/>
          <w:lang w:bidi="ar-SA"/>
          <w:color w:val="111111"/>
          <w:sz w:val="28"/>
          <w:szCs w:val="28"/>
          <w:rtl/>
        </w:rPr>
        <w:t xml:space="preserve">و لو قيل بثبوتها على الموقوف عليهم على التقديرين - إن كان ملكا لهم - كان وجها، و إن قلنا: إنّه ملك للّه تعالى كانت نفقته في بيت المال. و لو صار مقعدا عتق، و سقطت عنه الخدمة و عن مولاه النفقة، و كذا البحث لو كان غير حيوان، و احتاج إلى الإنفاق لعمارة و شبهها، فإن شرط عمل بالشرط، و إلاّ أخذ من نمائه أوّلا ما يصرف في عمارته، و الفاضل للموقوف عليه.</w:t>
      </w:r>
    </w:p>
    <w:p>
      <w:pPr>
        <w:pStyle w:val="Heading6"/>
      </w:pPr>
      <w:bookmarkStart w:id="1328" w:name="_Toc812"/>
      <w:r>
        <w:t>4700. الثالث: إذا كان الوقف على منحصرين، و كان شجرا فأثمر، أو أرضا فزرعت فحصل لبعضهم من الحبّ و الثمرة نصاب،</w:t>
      </w:r>
      <w:bookmarkEnd w:id="1328"/>
    </w:p>
    <w:p>
      <w:pPr>
        <w:pStyle w:val="BookText"/>
      </w:pPr>
      <w:r>
        <w:rPr>
          <w:rFonts w:ascii="Amiri" w:hAnsi="Amiri" w:eastAsia="Amiri" w:cs="Amiri"/>
          <w:lang w:bidi="ar-SA"/>
          <w:color w:val="111111"/>
          <w:sz w:val="28"/>
          <w:szCs w:val="28"/>
          <w:rtl/>
        </w:rPr>
        <w:t xml:space="preserve">وجبت فيه الزكاة، و إن كانوا غير منحصرين كالمساكين، لم يكن عليهم زكاة ممّا حصل في أيديهم و إن حصل في يد كلّ واحد نصاب لأنّ الواحد لا يتعيّن لجواز حرمانه و الدّفع إلى غيره، و انّما يملك بالقبض.</w:t>
      </w:r>
    </w:p>
    <w:p>
      <w:pPr>
        <w:pStyle w:val="Heading6"/>
      </w:pPr>
      <w:bookmarkStart w:id="1329" w:name="_Toc813"/>
      <w:r>
        <w:t>4701. الرابع: إذا جنى الوقف بما يوجب القصاص اقتصّ منه،</w:t>
      </w:r>
      <w:bookmarkEnd w:id="1329"/>
    </w:p>
    <w:p>
      <w:pPr>
        <w:pStyle w:val="BookText"/>
      </w:pPr>
      <w:r>
        <w:rPr>
          <w:rFonts w:ascii="Amiri" w:hAnsi="Amiri" w:eastAsia="Amiri" w:cs="Amiri"/>
          <w:lang w:bidi="ar-SA"/>
          <w:color w:val="111111"/>
          <w:sz w:val="28"/>
          <w:szCs w:val="28"/>
          <w:rtl/>
        </w:rPr>
        <w:t xml:space="preserve">فإن كانت [الجناية] نفسا، بطل الوقف بقتله، سواء كان المجنيّ عليه الموقوف عليه أو غيره، و ليس للمجنيّ عليه استرقاقه، و إن كانت دون النفس اقتصّ منه، و كان الباقي وقفا، و إن أوجبت المال</w:t>
      </w:r>
      <w:r>
        <w:rPr>
          <w:rStyle w:val="FootnoteReference"/>
        </w:rPr>
        <w:footnoteReference w:id="455"/>
      </w:r>
      <w:r>
        <w:rPr>
          <w:rFonts w:ascii="Amiri" w:hAnsi="Amiri" w:eastAsia="Amiri" w:cs="Amiri"/>
          <w:lang w:bidi="ar-SA"/>
          <w:color w:val="111111"/>
          <w:sz w:val="28"/>
          <w:szCs w:val="28"/>
          <w:rtl/>
        </w:rPr>
        <w:t xml:space="preserve">قيل: تعلّقت بمال الموقوف عليه بناء على ملكه، و قيل: بالواقف لأن ملكه لم يزل و هو الموجب لمنعه عن البيع، و قيل: في بيت المال لأنّه ملك للّه فصار كالحرّ المعسر</w:t>
      </w:r>
      <w:r>
        <w:rPr>
          <w:rStyle w:val="FootnoteReference"/>
        </w:rPr>
        <w:footnoteReference w:id="456"/>
      </w:r>
      <w:r>
        <w:rPr>
          <w:rFonts w:ascii="Amiri" w:hAnsi="Amiri" w:eastAsia="Amiri" w:cs="Amiri"/>
          <w:lang w:bidi="ar-SA"/>
          <w:color w:val="111111"/>
          <w:sz w:val="28"/>
          <w:szCs w:val="28"/>
          <w:rtl/>
        </w:rPr>
        <w:t xml:space="preserve">و الأقرب تعلّقها بكسبه.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4" w:name="pg11083_127744"/>
    <w:bookmarkEnd w:id="264"/>
    <w:p>
      <w:pPr>
        <w:pStyle w:val="Heading6"/>
      </w:pPr>
      <w:bookmarkStart w:id="1330" w:name="_Toc814"/>
      <w:r>
        <w:t>4702. الخامس: إذا قتل الوقف و وجب القصاص،</w:t>
      </w:r>
      <w:bookmarkEnd w:id="1330"/>
    </w:p>
    <w:p>
      <w:pPr>
        <w:pStyle w:val="BookText"/>
      </w:pPr>
      <w:r>
        <w:rPr>
          <w:rFonts w:ascii="Amiri" w:hAnsi="Amiri" w:eastAsia="Amiri" w:cs="Amiri"/>
          <w:lang w:bidi="ar-SA"/>
          <w:color w:val="111111"/>
          <w:sz w:val="28"/>
          <w:szCs w:val="28"/>
          <w:rtl/>
        </w:rPr>
        <w:t xml:space="preserve">فالأقرب أنّ للموجودين من الموقوف عليهم استيفاؤه، و في العفو إشكال إن قلنا بانتقال الوقف إليهم، و إن قلنا إلى اللّه تعالى، فالأمر إلى الإمام، و كذا لو قطع يده، أو جرح عمدا، و لو أوجبت أرشا فللموجودين من أرباب الوقف، و إن قيل وجبت القيمة</w:t>
      </w:r>
      <w:r>
        <w:rPr>
          <w:rStyle w:val="FootnoteReference"/>
        </w:rPr>
        <w:footnoteReference w:id="457"/>
      </w:r>
      <w:r>
        <w:rPr>
          <w:rFonts w:ascii="Amiri" w:hAnsi="Amiri" w:eastAsia="Amiri" w:cs="Amiri"/>
          <w:lang w:bidi="ar-SA"/>
          <w:color w:val="111111"/>
          <w:sz w:val="28"/>
          <w:szCs w:val="28"/>
          <w:rtl/>
        </w:rPr>
        <w:t xml:space="preserve">فالأقرب أنّه كذلك، و يحتمل أنّه يشترى بالقيمة عبد يكون وقفا، و على هذا فالأرش أيضا يشترى به عبد يكون وقفا إن احتمل و إلاّ تنقص منه.</w:t>
      </w:r>
    </w:p>
    <w:p>
      <w:pPr>
        <w:pStyle w:val="Heading6"/>
      </w:pPr>
      <w:bookmarkStart w:id="1331" w:name="_Toc815"/>
      <w:r>
        <w:t>4703. السادس: لا يجوز بيع الوقف بحال،</w:t>
      </w:r>
      <w:bookmarkEnd w:id="1331"/>
    </w:p>
    <w:p>
      <w:pPr>
        <w:pStyle w:val="BookText"/>
      </w:pPr>
      <w:r>
        <w:rPr>
          <w:rFonts w:ascii="Amiri" w:hAnsi="Amiri" w:eastAsia="Amiri" w:cs="Amiri"/>
          <w:lang w:bidi="ar-SA"/>
          <w:color w:val="111111"/>
          <w:sz w:val="28"/>
          <w:szCs w:val="28"/>
          <w:rtl/>
        </w:rPr>
        <w:t xml:space="preserve">و لو انهدمت الدار لم تخرج العرصة عن الوقف، و لم يجز بيعها، و لو وقع خلف بين أرباب الوقف بحيث يخشى خرابه، جاز بيعه على ما رواه أصحابنا</w:t>
      </w:r>
      <w:r>
        <w:rPr>
          <w:rStyle w:val="FootnoteReference"/>
        </w:rPr>
        <w:footnoteReference w:id="458"/>
      </w:r>
      <w:r>
        <w:rPr>
          <w:rFonts w:ascii="Amiri" w:hAnsi="Amiri" w:eastAsia="Amiri" w:cs="Amiri"/>
          <w:lang w:bidi="ar-SA"/>
          <w:color w:val="111111"/>
          <w:sz w:val="28"/>
          <w:szCs w:val="28"/>
          <w:rtl/>
        </w:rPr>
        <w:t xml:space="preserve">و قال ابن إدريس: لا يجوز بحال</w:t>
      </w:r>
      <w:r>
        <w:rPr>
          <w:rStyle w:val="FootnoteReference"/>
        </w:rPr>
        <w:footnoteReference w:id="459"/>
      </w:r>
      <w:r>
        <w:rPr>
          <w:rFonts w:ascii="Amiri" w:hAnsi="Amiri" w:eastAsia="Amiri" w:cs="Amiri"/>
          <w:lang w:bidi="ar-SA"/>
          <w:color w:val="111111"/>
          <w:sz w:val="28"/>
          <w:szCs w:val="28"/>
          <w:rtl/>
        </w:rPr>
        <w:t xml:space="preserve">ثمّ فصّل ما رواه أصحابنا إلى ما وقف على قوم معيّنين من غير تأبيد، و إلى مؤبّد، و قال في الأوّل بجواز بيعه للموقوف عليهم عند بعض أصحابنا، و قال في الثاني: لا يجوز بيعه إجماعا</w:t>
      </w:r>
      <w:r>
        <w:rPr>
          <w:rStyle w:val="FootnoteReference"/>
        </w:rPr>
        <w:footnoteReference w:id="460"/>
      </w:r>
      <w:r>
        <w:rPr>
          <w:rFonts w:ascii="Amiri" w:hAnsi="Amiri" w:eastAsia="Amiri" w:cs="Amiri"/>
          <w:lang w:bidi="ar-SA"/>
          <w:color w:val="111111"/>
          <w:sz w:val="28"/>
          <w:szCs w:val="28"/>
          <w:rtl/>
        </w:rPr>
        <w:t xml:space="preserve">و لو قيل بجواز البيع إذا ذهبت منافعه بالكليّة كدار انهدمت و عادت مواتا، و لم يتمكّن من عمارتها، و يشترى بثمنه ما يكون وقفا، كان وجها.</w:t>
      </w:r>
    </w:p>
    <w:p>
      <w:pPr>
        <w:pStyle w:val="Heading6"/>
      </w:pPr>
      <w:bookmarkStart w:id="1332" w:name="_Toc816"/>
      <w:r>
        <w:t>4704. السابع: إذا وقف مسجدا فخرب، و خربت القرية أو المحلّة،</w:t>
      </w:r>
      <w:bookmarkEnd w:id="1332"/>
    </w:p>
    <w:p>
      <w:pPr>
        <w:pStyle w:val="BookText"/>
      </w:pPr>
      <w:r>
        <w:rPr>
          <w:rFonts w:ascii="Amiri" w:hAnsi="Amiri" w:eastAsia="Amiri" w:cs="Amiri"/>
          <w:lang w:bidi="ar-SA"/>
          <w:color w:val="111111"/>
          <w:sz w:val="28"/>
          <w:szCs w:val="28"/>
          <w:rtl/>
        </w:rPr>
        <w:t xml:space="preserve">لم يعد إلى ملك الواقف، و لم تخرج العرصة عن الوقف، و لم يجز بيعه بحال، أمّا آلته فلا بأس باستعمالها في غيره من المساجد.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5" w:name="pg11083_127745"/>
    <w:bookmarkEnd w:id="265"/>
    <w:p>
      <w:pPr>
        <w:pStyle w:val="BookText"/>
      </w:pPr>
      <w:r>
        <w:rPr>
          <w:rFonts w:ascii="Amiri" w:hAnsi="Amiri" w:eastAsia="Amiri" w:cs="Amiri"/>
          <w:lang w:bidi="ar-SA"/>
          <w:color w:val="111111"/>
          <w:sz w:val="28"/>
          <w:szCs w:val="28"/>
          <w:rtl/>
        </w:rPr>
        <w:t xml:space="preserve">و لو أخذ السيل ميّتا، أو أكله السبع، عاد الكفن إلى الورثة لامتناع وصوله إليه بعد ذلك، بخلاف المسجد لإمكان عود عمارته.</w:t>
      </w:r>
      <w:r>
        <w:rPr>
          <w:rStyle w:val="FootnoteReference"/>
        </w:rPr>
        <w:footnoteReference w:id="461"/>
      </w:r>
    </w:p>
    <w:p>
      <w:pPr>
        <w:pStyle w:val="Heading6"/>
      </w:pPr>
      <w:bookmarkStart w:id="1333" w:name="_Toc817"/>
      <w:r>
        <w:t>4705. الثامن: لو أراد الواقف للمسجد رفعه من الأرض و جعل سقاية، أو بيوت للسكنى تحته، لم يجز.</w:t>
      </w:r>
      <w:bookmarkEnd w:id="1333"/>
    </w:p>
    <w:p>
      <w:pPr>
        <w:pStyle w:val="BookText"/>
      </w:pPr>
      <w:r>
        <w:rPr>
          <w:rFonts w:ascii="Amiri" w:hAnsi="Amiri" w:eastAsia="Amiri" w:cs="Amiri"/>
          <w:lang w:bidi="ar-SA"/>
          <w:color w:val="111111"/>
          <w:sz w:val="28"/>
          <w:szCs w:val="28"/>
          <w:rtl/>
        </w:rPr>
        <w:t xml:space="preserve">و هل يجوز غرس شجر في المسجد؟ الأقرب المنع مع الضرر و مع عدمه إشكال، و لو قلنا بالجواز منعناه من الغرس لنفسه، و لو غرس في أرضه ثمّ وقفها بعد الغرس، لم يزل حقّ الواقف من الشجرة، و لم يلزمه قلعها، و كان نفعها له.</w:t>
      </w:r>
    </w:p>
    <w:p>
      <w:pPr>
        <w:pStyle w:val="BookText"/>
      </w:pPr>
      <w:r>
        <w:rPr>
          <w:rFonts w:ascii="Amiri" w:hAnsi="Amiri" w:eastAsia="Amiri" w:cs="Amiri"/>
          <w:lang w:bidi="ar-SA"/>
          <w:color w:val="111111"/>
          <w:sz w:val="28"/>
          <w:szCs w:val="28"/>
          <w:rtl/>
        </w:rPr>
        <w:t xml:space="preserve">و لو وقف النخلة مع المسجد، فإن عيّن المصرف لها صحّ‌، و إلاّ بطل فيها دون المسجد، و لو وقفها على المسجد، صرف ثمنها إليه.</w:t>
      </w:r>
    </w:p>
    <w:p>
      <w:pPr>
        <w:pStyle w:val="BookText"/>
      </w:pPr>
      <w:r>
        <w:rPr>
          <w:rFonts w:ascii="Amiri" w:hAnsi="Amiri" w:eastAsia="Amiri" w:cs="Amiri"/>
          <w:lang w:bidi="ar-SA"/>
          <w:color w:val="111111"/>
          <w:sz w:val="28"/>
          <w:szCs w:val="28"/>
          <w:rtl/>
        </w:rPr>
        <w:t xml:space="preserve">و ما يفضل من حصر المسجد و فرشه، جاز أن يصرف إلى مسجد آخر، و لا يجوز صرفه إلى المساكين.</w:t>
      </w:r>
    </w:p>
    <w:p>
      <w:pPr>
        <w:pStyle w:val="Heading6"/>
      </w:pPr>
      <w:bookmarkStart w:id="1334" w:name="_Toc818"/>
      <w:r>
        <w:t>4706. التاسع: لا يجوز للموقوف عليه وطء الأمة الموقوفة،</w:t>
      </w:r>
      <w:bookmarkEnd w:id="1334"/>
    </w:p>
    <w:p>
      <w:pPr>
        <w:pStyle w:val="BookText"/>
      </w:pPr>
      <w:r>
        <w:rPr>
          <w:rFonts w:ascii="Amiri" w:hAnsi="Amiri" w:eastAsia="Amiri" w:cs="Amiri"/>
          <w:lang w:bidi="ar-SA"/>
          <w:color w:val="111111"/>
          <w:sz w:val="28"/>
          <w:szCs w:val="28"/>
          <w:rtl/>
        </w:rPr>
        <w:t xml:space="preserve">فإن أولدها كان الولد حرّا، و لا قيمة عليه، و لا حدّ، قيل: و تصير أمّ ولد تعتق بموته و تؤخذ القيمة من تركته لمن يليه من البطون</w:t>
      </w:r>
      <w:r>
        <w:rPr>
          <w:rStyle w:val="FootnoteReference"/>
        </w:rPr>
        <w:footnoteReference w:id="462"/>
      </w:r>
      <w:r>
        <w:rPr>
          <w:rFonts w:ascii="Amiri" w:hAnsi="Amiri" w:eastAsia="Amiri" w:cs="Amiri"/>
          <w:lang w:bidi="ar-SA"/>
          <w:color w:val="111111"/>
          <w:sz w:val="28"/>
          <w:szCs w:val="28"/>
          <w:rtl/>
        </w:rPr>
        <w:t xml:space="preserve">و فيه نظر.</w:t>
      </w:r>
    </w:p>
    <w:p>
      <w:pPr>
        <w:pStyle w:val="Heading6"/>
      </w:pPr>
      <w:bookmarkStart w:id="1335" w:name="_Toc819"/>
      <w:r>
        <w:t>4707. العاشر: لو انقلعت نخلة الوقف أو انكسرت،</w:t>
      </w:r>
      <w:bookmarkEnd w:id="1335"/>
    </w:p>
    <w:p>
      <w:pPr>
        <w:pStyle w:val="BookText"/>
      </w:pPr>
      <w:r>
        <w:rPr>
          <w:rFonts w:ascii="Amiri" w:hAnsi="Amiri" w:eastAsia="Amiri" w:cs="Amiri"/>
          <w:lang w:bidi="ar-SA"/>
          <w:color w:val="111111"/>
          <w:sz w:val="28"/>
          <w:szCs w:val="28"/>
          <w:rtl/>
        </w:rPr>
        <w:t xml:space="preserve">قال الشيخ: جاز بيعها لأرباب الوقف</w:t>
      </w:r>
      <w:r>
        <w:rPr>
          <w:rStyle w:val="FootnoteReference"/>
        </w:rPr>
        <w:footnoteReference w:id="463"/>
      </w:r>
      <w:r>
        <w:rPr>
          <w:rFonts w:ascii="Amiri" w:hAnsi="Amiri" w:eastAsia="Amiri" w:cs="Amiri"/>
          <w:lang w:bidi="ar-SA"/>
          <w:color w:val="111111"/>
          <w:sz w:val="28"/>
          <w:szCs w:val="28"/>
          <w:rtl/>
        </w:rPr>
        <w:t xml:space="preserve">، و الأقرب ذلك مع عدم الانتفاع بها في التسقيف و غيره، أمّا مع النفع بالأجرة للتسقيف و غيره، فالوجه المنع.</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6" w:name="pg11083_127746"/>
    <w:bookmarkEnd w:id="266"/>
    <w:p>
      <w:pPr>
        <w:pStyle w:val="Heading6"/>
      </w:pPr>
      <w:bookmarkStart w:id="1336" w:name="_Toc820"/>
      <w:r>
        <w:t>4708. الحادي عشر: الأقرب جواز تزويج الأمة الموقوفة و يليه الموقوف عليه إن قلنا إنّه يملك،</w:t>
      </w:r>
      <w:bookmarkEnd w:id="1336"/>
    </w:p>
    <w:p>
      <w:pPr>
        <w:pStyle w:val="BookText"/>
      </w:pPr>
      <w:r>
        <w:rPr>
          <w:rFonts w:ascii="Amiri" w:hAnsi="Amiri" w:eastAsia="Amiri" w:cs="Amiri"/>
          <w:lang w:bidi="ar-SA"/>
          <w:color w:val="111111"/>
          <w:sz w:val="28"/>
          <w:szCs w:val="28"/>
          <w:rtl/>
        </w:rPr>
        <w:t xml:space="preserve">أو الواقف إن قلنا ببقاء ملكه، و إن قلنا بالانتقال إلى اللّه تعالى كان أمرها بيدها لأنّها ملكت رقبتها</w:t>
      </w:r>
      <w:r>
        <w:rPr>
          <w:rStyle w:val="FootnoteReference"/>
        </w:rPr>
        <w:footnoteReference w:id="464"/>
      </w:r>
      <w:r>
        <w:rPr>
          <w:rFonts w:ascii="Amiri" w:hAnsi="Amiri" w:eastAsia="Amiri" w:cs="Amiri"/>
          <w:lang w:bidi="ar-SA"/>
          <w:color w:val="111111"/>
          <w:sz w:val="28"/>
          <w:szCs w:val="28"/>
          <w:rtl/>
        </w:rPr>
        <w:t xml:space="preserve">فتزوّج نفسها، و المهر للموجودين من أرباب الوقف.</w:t>
      </w:r>
    </w:p>
    <w:p>
      <w:pPr>
        <w:pStyle w:val="BookText"/>
      </w:pPr>
      <w:r>
        <w:rPr>
          <w:rFonts w:ascii="IRNazanin" w:hAnsi="IRNazanin" w:eastAsia="IRNazanin" w:cs="IRNazanin"/>
          <w:lang w:bidi="fa-IR"/>
          <w:color w:val="111111"/>
          <w:sz w:val="28"/>
          <w:szCs w:val="28"/>
          <w:rtl/>
        </w:rPr>
        <w:t xml:space="preserve">و أمّا الولد فإن تزوّجت بحر فهو حر و إن</w:t>
      </w:r>
      <w:r>
        <w:rPr>
          <w:rStyle w:val="FootnoteReference"/>
        </w:rPr>
        <w:footnoteReference w:id="465"/>
      </w:r>
      <w:r>
        <w:rPr>
          <w:rFonts w:ascii="Amiri" w:hAnsi="Amiri" w:eastAsia="Amiri" w:cs="Amiri"/>
          <w:lang w:bidi="ar-SA"/>
          <w:color w:val="111111"/>
          <w:sz w:val="28"/>
          <w:szCs w:val="28"/>
          <w:rtl/>
        </w:rPr>
        <w:t xml:space="preserve">شرطت رقيّته، أو كان عن مملوك كذلك، أو من زنا قيل اختصّ به البطن الّذين يولد معهم، فإن قتل فلهم قيمته، و قوّى الشيخ كونه وقفا كأمّه</w:t>
      </w:r>
      <w:r>
        <w:rPr>
          <w:rStyle w:val="FootnoteReference"/>
        </w:rPr>
        <w:footnoteReference w:id="466"/>
      </w:r>
      <w:r>
        <w:rPr>
          <w:rFonts w:ascii="Amiri" w:hAnsi="Amiri" w:eastAsia="Amiri" w:cs="Amiri"/>
          <w:lang w:bidi="ar-SA"/>
          <w:color w:val="111111"/>
          <w:sz w:val="28"/>
          <w:szCs w:val="28"/>
          <w:rtl/>
        </w:rPr>
        <w:t xml:space="preserve">و لو وطئها الحر بشبهة، كان ولده حرا و عليه قيمته للموقوف عليه، و لو كان من مملوك و لم يشترط رقيّته، كان بينهما، و يكون البحث في المتعلّق بنصيب الأمّ كما تقدّم.</w:t>
      </w:r>
    </w:p>
    <w:p>
      <w:pPr>
        <w:pStyle w:val="BookText"/>
      </w:pPr>
      <w:r>
        <w:rPr>
          <w:rFonts w:ascii="Amiri" w:hAnsi="Amiri" w:eastAsia="Amiri" w:cs="Amiri"/>
          <w:lang w:bidi="ar-SA"/>
          <w:color w:val="111111"/>
          <w:sz w:val="28"/>
          <w:szCs w:val="28"/>
          <w:rtl/>
        </w:rPr>
        <w:t xml:space="preserve">و لو أكرهها أجنبيّ فوطئها، أو طاوعته، فعليه الحدّ مع انتفاء الشبهة و عليه المهر للموجودين من أرباب الوقف، و حكم الولد ما تقدّم، و لو وطئها الواقف كان كالأجنبيّ‌.</w:t>
      </w:r>
    </w:p>
    <w:p>
      <w:pPr>
        <w:pStyle w:val="Heading6"/>
      </w:pPr>
      <w:bookmarkStart w:id="1337" w:name="_Toc821"/>
      <w:r>
        <w:t>4709. الثاني عشر: إذا آجر البطن الأوّل الوقف ثمّ انقرضوا قبل المدة،</w:t>
      </w:r>
      <w:bookmarkEnd w:id="1337"/>
    </w:p>
    <w:p>
      <w:pPr>
        <w:pStyle w:val="BookText"/>
      </w:pPr>
      <w:r>
        <w:rPr>
          <w:rFonts w:ascii="Amiri" w:hAnsi="Amiri" w:eastAsia="Amiri" w:cs="Amiri"/>
          <w:lang w:bidi="ar-SA"/>
          <w:color w:val="111111"/>
          <w:sz w:val="28"/>
          <w:szCs w:val="28"/>
          <w:rtl/>
        </w:rPr>
        <w:t xml:space="preserve">فإن قلنا: الموت يبطل الإجارة، فلا بحث، و إن قلنا: إنّه غير مبطل، فالأقرب أنّها تبطل هنا إلاّ ان يجيز البطن الثاني، و لو فسخوا، رجع المستأجر على ورثة البطن الأوّل بما قابل المتخلّف من المدّة.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السكنى و الحبس و الصدقات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7" w:name="pg11083_127749"/>
    <w:bookmarkEnd w:id="267"/>
    <w:p>
      <w:pPr>
        <w:pStyle w:val="Heading4"/>
      </w:pPr>
      <w:bookmarkStart w:id="1338" w:name="_Toc822"/>
      <w:r>
        <w:t>المقصد الثالث: في السكنى و الحبس و الصدقات</w:t>
      </w:r>
      <w:bookmarkEnd w:id="1338"/>
    </w:p>
    <w:p>
      <w:pPr>
        <w:pStyle w:val="Heading5"/>
      </w:pPr>
      <w:bookmarkStart w:id="1339" w:name="_Toc823"/>
      <w:r>
        <w:t>اشارة</w:t>
      </w:r>
      <w:bookmarkEnd w:id="1339"/>
    </w:p>
    <w:p>
      <w:pPr>
        <w:pStyle w:val="BookText"/>
      </w:pPr>
      <w:r>
        <w:rPr>
          <w:rFonts w:ascii="Amiri" w:hAnsi="Amiri" w:eastAsia="Amiri" w:cs="Amiri"/>
          <w:lang w:bidi="ar-SA"/>
          <w:color w:val="111111"/>
          <w:sz w:val="28"/>
          <w:szCs w:val="28"/>
          <w:rtl/>
        </w:rPr>
        <w:t xml:space="preserve">و فيه أربعة عشر بحثا:</w:t>
      </w:r>
    </w:p>
    <w:p>
      <w:pPr>
        <w:pStyle w:val="Heading5"/>
      </w:pPr>
      <w:bookmarkStart w:id="1340" w:name="_Toc824"/>
      <w:r>
        <w:t>4710. الأوّل: السكنى عقد يفتقر إلى إيجاب و قبول و قبض و كذا الحبس،</w:t>
      </w:r>
      <w:bookmarkEnd w:id="1340"/>
    </w:p>
    <w:p>
      <w:pPr>
        <w:pStyle w:val="BookText"/>
      </w:pPr>
      <w:r>
        <w:rPr>
          <w:rFonts w:ascii="Amiri" w:hAnsi="Amiri" w:eastAsia="Amiri" w:cs="Amiri"/>
          <w:lang w:bidi="ar-SA"/>
          <w:color w:val="111111"/>
          <w:sz w:val="28"/>
          <w:szCs w:val="28"/>
          <w:rtl/>
        </w:rPr>
        <w:t xml:space="preserve">و فائدتهما التسلّط على استيفاء المنفعة مع بقاء الملك على صاحبه، فإن كانت السكنى مطلقة، أو يقول: أسكنتك عمرك، أو عمري، أو مدّة من الزمان، قيل:</w:t>
      </w:r>
    </w:p>
    <w:p>
      <w:pPr>
        <w:pStyle w:val="BookText"/>
      </w:pPr>
      <w:r>
        <w:rPr>
          <w:rFonts w:ascii="Amiri" w:hAnsi="Amiri" w:eastAsia="Amiri" w:cs="Amiri"/>
          <w:lang w:bidi="ar-SA"/>
          <w:color w:val="111111"/>
          <w:sz w:val="28"/>
          <w:szCs w:val="28"/>
          <w:rtl/>
        </w:rPr>
        <w:t xml:space="preserve">سكنى. و إن قيّدت بالعمر، بأن يقول: أعمرتك مدّة عمرك، أو عمرى، قيل:</w:t>
      </w:r>
    </w:p>
    <w:p>
      <w:pPr>
        <w:pStyle w:val="BookText"/>
      </w:pPr>
      <w:r>
        <w:rPr>
          <w:rFonts w:ascii="Amiri" w:hAnsi="Amiri" w:eastAsia="Amiri" w:cs="Amiri"/>
          <w:lang w:bidi="ar-SA"/>
          <w:color w:val="111111"/>
          <w:sz w:val="28"/>
          <w:szCs w:val="28"/>
          <w:rtl/>
        </w:rPr>
        <w:t xml:space="preserve">عمرى، و إن قرنت بالمدّة، قيل: رقبى، مثل أن يقول: أرقبتك هذه الدار مدّة كذا، إمّا من الارتقاب،</w:t>
      </w:r>
      <w:r>
        <w:rPr>
          <w:rStyle w:val="FootnoteReference"/>
        </w:rPr>
        <w:footnoteReference w:id="467"/>
      </w:r>
      <w:r>
        <w:rPr>
          <w:rFonts w:ascii="Amiri" w:hAnsi="Amiri" w:eastAsia="Amiri" w:cs="Amiri"/>
          <w:lang w:bidi="ar-SA"/>
          <w:color w:val="111111"/>
          <w:sz w:val="28"/>
          <w:szCs w:val="28"/>
          <w:rtl/>
        </w:rPr>
        <w:t xml:space="preserve">أو من رقبة الملك</w:t>
      </w:r>
      <w:r>
        <w:rPr>
          <w:rStyle w:val="FootnoteReference"/>
        </w:rPr>
        <w:footnoteReference w:id="468"/>
      </w:r>
    </w:p>
    <w:p>
      <w:pPr>
        <w:pStyle w:val="BookText"/>
      </w:pPr>
      <w:r>
        <w:rPr>
          <w:rFonts w:ascii="Amiri" w:hAnsi="Amiri" w:eastAsia="Amiri" w:cs="Amiri"/>
          <w:lang w:bidi="ar-SA"/>
          <w:color w:val="111111"/>
          <w:sz w:val="28"/>
          <w:szCs w:val="28"/>
          <w:rtl/>
        </w:rPr>
        <w:t xml:space="preserve">قال ابن حمزة في الوسيلة ص 380 ما هذا نصّه: العمرى: أن يجعل الإنسان منفعة دار أو ضيعة لغيره مدّة حياة أحدهما، و الرقبى: أن يجعل رقبته لغيره مدّة معلومة، و السكنى: أن يجعل مسكنا لغيره مدة عمر أحدهما.</w:t>
      </w:r>
    </w:p>
    <w:p>
      <w:pPr>
        <w:pStyle w:val="BookText"/>
      </w:pPr>
      <w:r>
        <w:rPr>
          <w:rFonts w:ascii="Amiri" w:hAnsi="Amiri" w:eastAsia="Amiri" w:cs="Amiri"/>
          <w:lang w:bidi="ar-SA"/>
          <w:color w:val="111111"/>
          <w:sz w:val="28"/>
          <w:szCs w:val="28"/>
          <w:rtl/>
        </w:rPr>
        <w:t xml:space="preserve">و قال ابن قدامة في المغني: 302/6 في وجه التسمية: سمّيت عمرى لتقييدها بالعمر، و أمّا الرقبى فكأنّه يقول: هي لآخرنا موتا، و بذلك سمّيت رقبى، لأنّ كل واحد منهما يرقب موت صاحبه.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8" w:name="pg11083_127750"/>
    <w:bookmarkEnd w:id="268"/>
    <w:p>
      <w:pPr>
        <w:pStyle w:val="BookText"/>
      </w:pPr>
      <w:r>
        <w:rPr>
          <w:rFonts w:ascii="Amiri" w:hAnsi="Amiri" w:eastAsia="Amiri" w:cs="Amiri"/>
          <w:lang w:bidi="ar-SA"/>
          <w:color w:val="111111"/>
          <w:sz w:val="28"/>
          <w:szCs w:val="28"/>
          <w:rtl/>
        </w:rPr>
        <w:t xml:space="preserve">و صيغة الإيجاب، أسكنتك هذه الدار أو الأرض، أو أعمرتك، أو أرقبتك عمرك أو عمري أو مدّة معلومة.</w:t>
      </w:r>
    </w:p>
    <w:p>
      <w:pPr>
        <w:pStyle w:val="Heading5"/>
      </w:pPr>
      <w:bookmarkStart w:id="1341" w:name="_Toc825"/>
      <w:r>
        <w:t>4711. الثاني: إذا حصل العقد و القبض في الإسكان، قيل: يلزم مطلقا،</w:t>
      </w:r>
      <w:bookmarkEnd w:id="1341"/>
    </w:p>
    <w:p>
      <w:pPr>
        <w:pStyle w:val="BookText"/>
      </w:pPr>
      <w:r>
        <w:rPr>
          <w:rFonts w:ascii="Amiri" w:hAnsi="Amiri" w:eastAsia="Amiri" w:cs="Amiri"/>
          <w:lang w:bidi="ar-SA"/>
          <w:color w:val="111111"/>
          <w:sz w:val="28"/>
          <w:szCs w:val="28"/>
          <w:rtl/>
        </w:rPr>
        <w:t xml:space="preserve">و قيل: إن قصد القربة، و قيل: لا يلزم مطلقا، و الأوّل أقوى.</w:t>
      </w:r>
    </w:p>
    <w:p>
      <w:pPr>
        <w:pStyle w:val="Heading5"/>
      </w:pPr>
      <w:bookmarkStart w:id="1342" w:name="_Toc826"/>
      <w:r>
        <w:t>4712. الثالث: إذا قال: لك عمرى هذه الدار، و أطلق، لم يلزمه شيء معيّن،</w:t>
      </w:r>
      <w:bookmarkEnd w:id="1342"/>
    </w:p>
    <w:p>
      <w:pPr>
        <w:pStyle w:val="BookText"/>
      </w:pPr>
      <w:r>
        <w:rPr>
          <w:rFonts w:ascii="Amiri" w:hAnsi="Amiri" w:eastAsia="Amiri" w:cs="Amiri"/>
          <w:lang w:bidi="ar-SA"/>
          <w:color w:val="111111"/>
          <w:sz w:val="28"/>
          <w:szCs w:val="28"/>
          <w:rtl/>
        </w:rPr>
        <w:t xml:space="preserve">و كان له إخراجه متى شاء و إن أقبض، و لو قال: مدّة عمرك و عقبك، لزمه، و لم يملك المعمر بهذا القول، و إن قال: مدّة عمرك، أو عمري، رجعت بعد موت من قرنت العمرى به إلى صاحبها، و لو جعلها مدّة الساكن</w:t>
      </w:r>
      <w:r>
        <w:rPr>
          <w:rStyle w:val="FootnoteReference"/>
        </w:rPr>
        <w:footnoteReference w:id="469"/>
      </w:r>
      <w:r>
        <w:rPr>
          <w:rFonts w:ascii="Amiri" w:hAnsi="Amiri" w:eastAsia="Amiri" w:cs="Amiri"/>
          <w:lang w:bidi="ar-SA"/>
          <w:color w:val="111111"/>
          <w:sz w:val="28"/>
          <w:szCs w:val="28"/>
          <w:rtl/>
        </w:rPr>
        <w:t xml:space="preserve">و مات المالك، لم يكن لورثته إخراج الساكن و أهله إلاّ بعد موته، و لو قرنها بموته، فمات الساكن، لم يجز له إخراج أولاده إلى أن يموت، و كذا البحث في الرقبى في الإطلاق و الاقتران بعمر أحدهما.</w:t>
      </w:r>
    </w:p>
    <w:p>
      <w:pPr>
        <w:pStyle w:val="BookText"/>
      </w:pPr>
      <w:r>
        <w:rPr>
          <w:rFonts w:ascii="Amiri" w:hAnsi="Amiri" w:eastAsia="Amiri" w:cs="Amiri"/>
          <w:lang w:bidi="ar-SA"/>
          <w:color w:val="111111"/>
          <w:sz w:val="28"/>
          <w:szCs w:val="28"/>
          <w:rtl/>
        </w:rPr>
        <w:t xml:space="preserve">و لو قال: لك سكنى هذه الدار ما بقيت، أو ما حييت، صحّ‌، و لم يجز إخراجه مع الإقباض، و يرجع إلى المالك بعد موت الساكن.</w:t>
      </w:r>
    </w:p>
    <w:p>
      <w:pPr>
        <w:pStyle w:val="Heading5"/>
      </w:pPr>
      <w:bookmarkStart w:id="1343" w:name="_Toc827"/>
      <w:r>
        <w:t>4713. الرابع: إذا أعمره مدّة معيّنة، و أقبضه،</w:t>
      </w:r>
      <w:bookmarkEnd w:id="1343"/>
    </w:p>
    <w:p>
      <w:pPr>
        <w:pStyle w:val="BookText"/>
      </w:pPr>
      <w:r>
        <w:rPr>
          <w:rFonts w:ascii="Amiri" w:hAnsi="Amiri" w:eastAsia="Amiri" w:cs="Amiri"/>
          <w:lang w:bidi="ar-SA"/>
          <w:color w:val="111111"/>
          <w:sz w:val="28"/>
          <w:szCs w:val="28"/>
          <w:rtl/>
        </w:rPr>
        <w:t xml:space="preserve">لزم و جاز له بيع رقبة الملك، لكن لا يؤثّر ذلك في استحقاق السكنى للمعمر، فإذا كان المشتري قد علم أوّلا فلا خيار له، و إلاّ كان مخيّرا بين الفسخ و القبول.</w:t>
      </w:r>
    </w:p>
    <w:p>
      <w:pPr>
        <w:pStyle w:val="BookText"/>
      </w:pPr>
      <w:r>
        <w:rPr>
          <w:rFonts w:ascii="Amiri" w:hAnsi="Amiri" w:eastAsia="Amiri" w:cs="Amiri"/>
          <w:lang w:bidi="ar-SA"/>
          <w:color w:val="111111"/>
          <w:sz w:val="28"/>
          <w:szCs w:val="28"/>
          <w:rtl/>
        </w:rPr>
        <w:t xml:space="preserve">و لو أعمره مدّة عمر أحدهما، فالأقرب عدم جواز البيع، لجهالة مدّة الانتفاع.</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9" w:name="pg11083_127751"/>
    <w:bookmarkEnd w:id="269"/>
    <w:p>
      <w:pPr>
        <w:pStyle w:val="Heading5"/>
      </w:pPr>
      <w:bookmarkStart w:id="1344" w:name="_Toc828"/>
      <w:r>
        <w:t>4714. الخامس: كلّ ما صحّ وقفه صحّ إعماره</w:t>
      </w:r>
      <w:bookmarkEnd w:id="1344"/>
    </w:p>
    <w:p>
      <w:pPr>
        <w:pStyle w:val="BookText"/>
      </w:pPr>
      <w:r>
        <w:rPr>
          <w:rFonts w:ascii="Amiri" w:hAnsi="Amiri" w:eastAsia="Amiri" w:cs="Amiri"/>
          <w:lang w:bidi="ar-SA"/>
          <w:color w:val="111111"/>
          <w:sz w:val="28"/>
          <w:szCs w:val="28"/>
          <w:rtl/>
        </w:rPr>
        <w:t xml:space="preserve">من عقار، و أثاث، و حيوان، و غير ذلك ممّا يصحّ الانتفاع به مع بقاء عينه، و الرقبى أيضا صحيحة لازمة كالعمرى.</w:t>
      </w:r>
    </w:p>
    <w:p>
      <w:pPr>
        <w:pStyle w:val="Heading5"/>
      </w:pPr>
      <w:bookmarkStart w:id="1345" w:name="_Toc829"/>
      <w:r>
        <w:t>4715. السادس: إطلاق السكنى يقتضي أن يسكن بنفسه و أهله و أولاده،</w:t>
      </w:r>
      <w:bookmarkEnd w:id="1345"/>
    </w:p>
    <w:p>
      <w:pPr>
        <w:pStyle w:val="BookText"/>
      </w:pPr>
      <w:r>
        <w:rPr>
          <w:rFonts w:ascii="Amiri" w:hAnsi="Amiri" w:eastAsia="Amiri" w:cs="Amiri"/>
          <w:lang w:bidi="ar-SA"/>
          <w:color w:val="111111"/>
          <w:sz w:val="28"/>
          <w:szCs w:val="28"/>
          <w:rtl/>
        </w:rPr>
        <w:t xml:space="preserve">و ليس له إسكان غيرهم معهم، و لا إجارة المسكن، و لو أذن المالك أو شرط في الموضعين جاز، و جوّز ابن إدريس مع الإطلاق جميع ذلك</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5"/>
      </w:pPr>
      <w:bookmarkStart w:id="1346" w:name="_Toc830"/>
      <w:r>
        <w:t>4716. السابع: يجوز للإنسان أن يحبس فرسه في سبيل اللّه،</w:t>
      </w:r>
      <w:bookmarkEnd w:id="1346"/>
    </w:p>
    <w:p>
      <w:pPr>
        <w:pStyle w:val="BookText"/>
      </w:pPr>
      <w:r>
        <w:rPr>
          <w:rFonts w:ascii="Amiri" w:hAnsi="Amiri" w:eastAsia="Amiri" w:cs="Amiri"/>
          <w:lang w:bidi="ar-SA"/>
          <w:color w:val="111111"/>
          <w:sz w:val="28"/>
          <w:szCs w:val="28"/>
          <w:rtl/>
        </w:rPr>
        <w:t xml:space="preserve">و غلامه أو جاريته في خدمة البيت الحرام، و بعيره في معونة الحاجّ و الزوار، فإذا فعل ذلك متقرّبا إلى اللّه تعالى، لزم و لم يجز له فسخه بحال، و لو عجزت الدابّة، أو الجارية، أو الغلام، سقطت الخدمة، فإن عادوا إلى الصحّة وجب عليهم الخدمة.</w:t>
      </w:r>
    </w:p>
    <w:p>
      <w:pPr>
        <w:pStyle w:val="Heading5"/>
      </w:pPr>
      <w:bookmarkStart w:id="1347" w:name="_Toc831"/>
      <w:r>
        <w:t>4717. الثامن: يجوز للإنسان حبس ملكه على من يجوز الوقف عليه مدّة من الزمان،</w:t>
      </w:r>
      <w:bookmarkEnd w:id="1347"/>
    </w:p>
    <w:p>
      <w:pPr>
        <w:pStyle w:val="BookText"/>
      </w:pPr>
      <w:r>
        <w:rPr>
          <w:rFonts w:ascii="Amiri" w:hAnsi="Amiri" w:eastAsia="Amiri" w:cs="Amiri"/>
          <w:lang w:bidi="ar-SA"/>
          <w:color w:val="111111"/>
          <w:sz w:val="28"/>
          <w:szCs w:val="28"/>
          <w:rtl/>
        </w:rPr>
        <w:t xml:space="preserve">أو مدّة عمر أحدهما، و يعود إلى المالك بعد الانقضاء، بخلاف ما تقدّم من حبس الفرس و الغلام على بيت اللّه تعالى، و معونة الحاجّ‌، فإنّه لا يعود أصلا.</w:t>
      </w:r>
    </w:p>
    <w:p>
      <w:pPr>
        <w:pStyle w:val="Heading5"/>
      </w:pPr>
      <w:bookmarkStart w:id="1348" w:name="_Toc832"/>
      <w:r>
        <w:t>4718. التاسع: يجوز أن يجعل الإنسان لغيره خدمة عبده مدّة من الزمان، ثمّ يصير حرّا بعد ذلك،</w:t>
      </w:r>
      <w:bookmarkEnd w:id="1348"/>
    </w:p>
    <w:p>
      <w:pPr>
        <w:pStyle w:val="BookText"/>
      </w:pPr>
      <w:r>
        <w:rPr>
          <w:rFonts w:ascii="Amiri" w:hAnsi="Amiri" w:eastAsia="Amiri" w:cs="Amiri"/>
          <w:lang w:bidi="ar-SA"/>
          <w:color w:val="111111"/>
          <w:sz w:val="28"/>
          <w:szCs w:val="28"/>
          <w:rtl/>
        </w:rPr>
        <w:t xml:space="preserve">و يجب على العبد الخدمة تلك المدّة، فإذا انقضت المدّة صار حرّا، و إن أبق العبد تلك المدّة، ثمّ ظفر به المجعول له الخدمة، لم يكن له عليه سبيل من خدمة و لا عوض، و لو كان المالك قد جعل الخدمة لنفسه مدّة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0" w:name="pg11083_127752"/>
    <w:bookmarkEnd w:id="270"/>
    <w:p>
      <w:pPr>
        <w:pStyle w:val="BookText"/>
      </w:pPr>
      <w:r>
        <w:rPr>
          <w:rFonts w:ascii="Amiri" w:hAnsi="Amiri" w:eastAsia="Amiri" w:cs="Amiri"/>
          <w:lang w:bidi="ar-SA"/>
          <w:color w:val="111111"/>
          <w:sz w:val="28"/>
          <w:szCs w:val="28"/>
          <w:rtl/>
        </w:rPr>
        <w:t xml:space="preserve">من الزمان، ثمّ هو حر بعد ذلك، فأبق العبد تلك المدّة بطل التدبير، فإذا وجده بعد المدّة، كان له ملكا يعمل به ما شاء، و منع ابن إدريس من صحّة التدبير فيهما و شرط تعليقه بالموت.</w:t>
      </w:r>
      <w:r>
        <w:rPr>
          <w:rStyle w:val="FootnoteReference"/>
        </w:rPr>
        <w:footnoteReference w:id="471"/>
      </w:r>
    </w:p>
    <w:p>
      <w:pPr>
        <w:pStyle w:val="Heading5"/>
      </w:pPr>
      <w:bookmarkStart w:id="1349" w:name="_Toc833"/>
      <w:r>
        <w:t>4719. العاشر: الصدقة المفروضة محرّمة على رسول اللّه صلّى اللّه عليه و آله و سلم و على بني هاشم كافّة،</w:t>
      </w:r>
      <w:bookmarkEnd w:id="1349"/>
    </w:p>
    <w:p>
      <w:pPr>
        <w:pStyle w:val="BookText"/>
      </w:pPr>
      <w:r>
        <w:rPr>
          <w:rFonts w:ascii="Amiri" w:hAnsi="Amiri" w:eastAsia="Amiri" w:cs="Amiri"/>
          <w:lang w:bidi="ar-SA"/>
          <w:color w:val="111111"/>
          <w:sz w:val="28"/>
          <w:szCs w:val="28"/>
          <w:rtl/>
        </w:rPr>
        <w:t xml:space="preserve">و يجوز لبني هاشم أن يأخذوا المفروضة من أمثالهم مع الضرورة و قصور الخمس من كفايتهم.</w:t>
      </w:r>
    </w:p>
    <w:p>
      <w:pPr>
        <w:pStyle w:val="BookText"/>
      </w:pPr>
      <w:r>
        <w:rPr>
          <w:rFonts w:ascii="Amiri" w:hAnsi="Amiri" w:eastAsia="Amiri" w:cs="Amiri"/>
          <w:lang w:bidi="ar-SA"/>
          <w:color w:val="111111"/>
          <w:sz w:val="28"/>
          <w:szCs w:val="28"/>
          <w:rtl/>
        </w:rPr>
        <w:t xml:space="preserve">و أمّا المندوبة فقد كان النبي صلّى اللّه عليه و آله و سلم يمتنع من أخذها، قال الشيخ: الأقرب أنّه على الاستحباب</w:t>
      </w:r>
      <w:r>
        <w:rPr>
          <w:rStyle w:val="FootnoteReference"/>
        </w:rPr>
        <w:footnoteReference w:id="472"/>
      </w:r>
      <w:r>
        <w:rPr>
          <w:rFonts w:ascii="Amiri" w:hAnsi="Amiri" w:eastAsia="Amiri" w:cs="Amiri"/>
          <w:lang w:bidi="ar-SA"/>
          <w:color w:val="111111"/>
          <w:sz w:val="28"/>
          <w:szCs w:val="28"/>
          <w:rtl/>
        </w:rPr>
        <w:t xml:space="preserve">و يجوز لأهله إجماعا.</w:t>
      </w:r>
    </w:p>
    <w:p>
      <w:pPr>
        <w:pStyle w:val="Heading5"/>
      </w:pPr>
      <w:bookmarkStart w:id="1350" w:name="_Toc834"/>
      <w:r>
        <w:t>4720. الحادي عشر: الصّدقة عقد يفتقر إلى إيجاب و قبول و إقباض،</w:t>
      </w:r>
      <w:bookmarkEnd w:id="1350"/>
    </w:p>
    <w:p>
      <w:pPr>
        <w:pStyle w:val="BookText"/>
      </w:pPr>
      <w:r>
        <w:rPr>
          <w:rFonts w:ascii="Amiri" w:hAnsi="Amiri" w:eastAsia="Amiri" w:cs="Amiri"/>
          <w:lang w:bidi="ar-SA"/>
          <w:color w:val="111111"/>
          <w:sz w:val="28"/>
          <w:szCs w:val="28"/>
          <w:rtl/>
        </w:rPr>
        <w:t xml:space="preserve">فلو قبضها بغير إذن المالك، لم ينتقل إليه و يشترط فيها نيّة التقرّب، فلو خلت عنها لم تفد الملك، لكن لو أتلفها الآخذ بإقباض المالك، لم يضمنها لإباحته فيها.</w:t>
      </w:r>
    </w:p>
    <w:p>
      <w:pPr>
        <w:pStyle w:val="Heading5"/>
      </w:pPr>
      <w:bookmarkStart w:id="1351" w:name="_Toc835"/>
      <w:r>
        <w:t>4721. الثاني عشر: إذا حصلت الصّدقة بشرائطها من العقد و القبض و نيّة التقرّب،</w:t>
      </w:r>
      <w:bookmarkEnd w:id="1351"/>
    </w:p>
    <w:p>
      <w:pPr>
        <w:pStyle w:val="BookText"/>
      </w:pPr>
      <w:r>
        <w:rPr>
          <w:rFonts w:ascii="Amiri" w:hAnsi="Amiri" w:eastAsia="Amiri" w:cs="Amiri"/>
          <w:lang w:bidi="ar-SA"/>
          <w:color w:val="111111"/>
          <w:sz w:val="28"/>
          <w:szCs w:val="28"/>
          <w:rtl/>
        </w:rPr>
        <w:t xml:space="preserve">فإن كانت واجبة لم يجز الرجوع فيها، و إن كانت نفلا فكذلك، سواء كانت على ذي رحم أو على أجنبي.</w:t>
      </w:r>
    </w:p>
    <w:p>
      <w:pPr>
        <w:pStyle w:val="BookText"/>
      </w:pPr>
      <w:r>
        <w:rPr>
          <w:rFonts w:ascii="Amiri" w:hAnsi="Amiri" w:eastAsia="Amiri" w:cs="Amiri"/>
          <w:lang w:bidi="ar-SA"/>
          <w:color w:val="111111"/>
          <w:sz w:val="28"/>
          <w:szCs w:val="28"/>
          <w:rtl/>
        </w:rPr>
        <w:t xml:space="preserve">و قال الشيخ: يجوز الرجوع فيها</w:t>
      </w:r>
      <w:r>
        <w:rPr>
          <w:rStyle w:val="FootnoteReference"/>
        </w:rPr>
        <w:footnoteReference w:id="473"/>
      </w:r>
      <w:r>
        <w:rPr>
          <w:rFonts w:ascii="Amiri" w:hAnsi="Amiri" w:eastAsia="Amiri" w:cs="Amiri"/>
          <w:lang w:bidi="ar-SA"/>
          <w:color w:val="111111"/>
          <w:sz w:val="28"/>
          <w:szCs w:val="28"/>
          <w:rtl/>
        </w:rPr>
        <w:t xml:space="preserve">و ليس بمعتمد لأنها كالمعوّض عنها باستحقاق الثواب.</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1" w:name="pg11083_127753"/>
    <w:bookmarkEnd w:id="271"/>
    <w:p>
      <w:pPr>
        <w:pStyle w:val="Heading5"/>
      </w:pPr>
      <w:bookmarkStart w:id="1352" w:name="_Toc836"/>
      <w:r>
        <w:t>4722. الثالث عشر: صدقة السرّ أفضل من الجهر ما لم يتّهم بمنع الحقوق و ترك المواساة،</w:t>
      </w:r>
      <w:bookmarkEnd w:id="1352"/>
    </w:p>
    <w:p>
      <w:pPr>
        <w:pStyle w:val="BookText"/>
      </w:pPr>
      <w:r>
        <w:rPr>
          <w:rFonts w:ascii="Amiri" w:hAnsi="Amiri" w:eastAsia="Amiri" w:cs="Amiri"/>
          <w:lang w:bidi="ar-SA"/>
          <w:color w:val="111111"/>
          <w:sz w:val="28"/>
          <w:szCs w:val="28"/>
          <w:rtl/>
        </w:rPr>
        <w:t xml:space="preserve">فيكون إظهارها أولى و كذا لو قصد بالإظهار تأسّي غيره به، كان أولى من الإسرار بها.</w:t>
      </w:r>
    </w:p>
    <w:p>
      <w:pPr>
        <w:pStyle w:val="Heading5"/>
      </w:pPr>
      <w:bookmarkStart w:id="1353" w:name="_Toc837"/>
      <w:r>
        <w:t>4723. الرابع عشر: تجوز الصّدقة على أهل الذمّة و إن كانوا أجنبيّين.</w:t>
      </w:r>
      <w:bookmarkEnd w:id="1353"/>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الوصايا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2" w:name="pg11083_127757"/>
    <w:bookmarkEnd w:id="272"/>
    <w:p>
      <w:pPr>
        <w:pStyle w:val="Heading4"/>
      </w:pPr>
      <w:bookmarkStart w:id="1354" w:name="_Toc838"/>
      <w:r>
        <w:t>المقصد الرابع: في الوصايا</w:t>
      </w:r>
      <w:bookmarkEnd w:id="1354"/>
    </w:p>
    <w:p>
      <w:pPr>
        <w:pStyle w:val="Heading5"/>
      </w:pPr>
      <w:bookmarkStart w:id="1355" w:name="_Toc839"/>
      <w:r>
        <w:t>اشارة</w:t>
      </w:r>
      <w:bookmarkEnd w:id="1355"/>
    </w:p>
    <w:p>
      <w:pPr>
        <w:pStyle w:val="BookText"/>
      </w:pPr>
      <w:r>
        <w:rPr>
          <w:rFonts w:ascii="Amiri" w:hAnsi="Amiri" w:eastAsia="Amiri" w:cs="Amiri"/>
          <w:lang w:bidi="ar-SA"/>
          <w:color w:val="111111"/>
          <w:sz w:val="28"/>
          <w:szCs w:val="28"/>
          <w:rtl/>
        </w:rPr>
        <w:t xml:space="preserve">و فيه فصول:</w:t>
      </w:r>
    </w:p>
    <w:p>
      <w:pPr>
        <w:pStyle w:val="Heading5"/>
      </w:pPr>
      <w:bookmarkStart w:id="1356" w:name="_Toc840"/>
      <w:r>
        <w:t>الفصل الأوّل: في الماهيّة</w:t>
      </w:r>
      <w:bookmarkEnd w:id="1356"/>
    </w:p>
    <w:p>
      <w:pPr>
        <w:pStyle w:val="Heading6"/>
      </w:pPr>
      <w:bookmarkStart w:id="1357" w:name="_Toc841"/>
      <w:r>
        <w:t>اشارة</w:t>
      </w:r>
      <w:bookmarkEnd w:id="1357"/>
    </w:p>
    <w:p>
      <w:pPr>
        <w:pStyle w:val="BookText"/>
      </w:pPr>
      <w:r>
        <w:rPr>
          <w:rFonts w:ascii="Amiri" w:hAnsi="Amiri" w:eastAsia="Amiri" w:cs="Amiri"/>
          <w:lang w:bidi="ar-SA"/>
          <w:color w:val="111111"/>
          <w:sz w:val="28"/>
          <w:szCs w:val="28"/>
          <w:rtl/>
        </w:rPr>
        <w:t xml:space="preserve">و فيه اثنا عشر بحثا:</w:t>
      </w:r>
    </w:p>
    <w:p>
      <w:pPr>
        <w:pStyle w:val="Heading6"/>
      </w:pPr>
      <w:bookmarkStart w:id="1358" w:name="_Toc842"/>
      <w:r>
        <w:t>4724. الأوّل: الوصيّة مأخوذة من وصى يصي و هو الوصل،</w:t>
      </w:r>
      <w:bookmarkEnd w:id="1358"/>
    </w:p>
    <w:p>
      <w:pPr>
        <w:pStyle w:val="BookText"/>
      </w:pPr>
      <w:r>
        <w:rPr>
          <w:rFonts w:ascii="Amiri" w:hAnsi="Amiri" w:eastAsia="Amiri" w:cs="Amiri"/>
          <w:lang w:bidi="ar-SA"/>
          <w:color w:val="111111"/>
          <w:sz w:val="28"/>
          <w:szCs w:val="28"/>
          <w:rtl/>
        </w:rPr>
        <w:t xml:space="preserve">يقال أوصى يوصي، و وصّى يوصّي توصية، و الاسم الوصيّة و الوصاة، و هي تمليك العين أو المنفعة بعد الوفاة، و أطلق على هذا التصرّف الوصيّة، لأنّ الموصي يصل تصرفه بعد الموت بما قبله، و هي مشروعة بالنصّ و الإجماع، قال اللّه تعالى كُتِبَ عَلَيْكُمْ إِذٰا حَضَرَ أَحَدَكُمُ اَلْمَوْتُ إِنْ تَرَكَ خَيْراً اَلْوَصِيَّةُ لِلْوٰالِدَيْنِ وَ اَلْأَقْرَبِينَ‌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و سلم:</w:t>
      </w:r>
    </w:p>
    <w:p>
      <w:pPr>
        <w:pStyle w:val="BookText"/>
      </w:pPr>
      <w:r>
        <w:rPr>
          <w:rFonts w:ascii="Amiri" w:hAnsi="Amiri" w:eastAsia="Amiri" w:cs="Amiri"/>
          <w:lang w:bidi="ar-SA"/>
          <w:color w:val="111111"/>
          <w:sz w:val="28"/>
          <w:szCs w:val="28"/>
          <w:rtl/>
        </w:rPr>
        <w:t xml:space="preserve">«الوصيّة حق كل مسلم»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3" w:name="pg11083_127758"/>
    <w:bookmarkEnd w:id="273"/>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«ما حق امرئ مسلم له شيء يوصى به يبيت ليلتين إلاّ و وصيّته مكتوبة عنده»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«من مات بغير وصيّة مات ميتة جاهلية»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«من لم يحسن وصيّته عند موته كان نقصا في مروته و عقله»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6"/>
      </w:pPr>
      <w:bookmarkStart w:id="1359" w:name="_Toc843"/>
      <w:r>
        <w:t>4725. الثاني: الوصيّة عقد يفتقر إلى إيجاب و قبول،</w:t>
      </w:r>
      <w:bookmarkEnd w:id="1359"/>
    </w:p>
    <w:p>
      <w:pPr>
        <w:pStyle w:val="BookText"/>
      </w:pPr>
      <w:r>
        <w:rPr>
          <w:rFonts w:ascii="Amiri" w:hAnsi="Amiri" w:eastAsia="Amiri" w:cs="Amiri"/>
          <w:lang w:bidi="ar-SA"/>
          <w:color w:val="111111"/>
          <w:sz w:val="28"/>
          <w:szCs w:val="28"/>
          <w:rtl/>
        </w:rPr>
        <w:t xml:space="preserve">فالإيجاب كلّ لفظ دلّ على ذلك القصد، كقوله: اعطوا فلانا بعد موتي أو لفلان كذا بعد وفاتي، أو أوصيت له بكذا و كذا، أو جعلت له كذا.</w:t>
      </w:r>
    </w:p>
    <w:p>
      <w:pPr>
        <w:pStyle w:val="BookText"/>
      </w:pPr>
      <w:r>
        <w:rPr>
          <w:rFonts w:ascii="Amiri" w:hAnsi="Amiri" w:eastAsia="Amiri" w:cs="Amiri"/>
          <w:lang w:bidi="ar-SA"/>
          <w:color w:val="111111"/>
          <w:sz w:val="28"/>
          <w:szCs w:val="28"/>
          <w:rtl/>
        </w:rPr>
        <w:t xml:space="preserve">و لو قال: هو له، كان إقرارا، إلاّ أن يقول: من مالي، فيكون وصيّة.</w:t>
      </w:r>
    </w:p>
    <w:p>
      <w:pPr>
        <w:pStyle w:val="BookText"/>
      </w:pPr>
      <w:r>
        <w:rPr>
          <w:rFonts w:ascii="Amiri" w:hAnsi="Amiri" w:eastAsia="Amiri" w:cs="Amiri"/>
          <w:lang w:bidi="ar-SA"/>
          <w:color w:val="111111"/>
          <w:sz w:val="28"/>
          <w:szCs w:val="28"/>
          <w:rtl/>
        </w:rPr>
        <w:t xml:space="preserve">و لو قال: عنيت له كذا، فهو كناية تنصرف إلى الوصيّة مع النيّة.</w:t>
      </w:r>
    </w:p>
    <w:p>
      <w:pPr>
        <w:pStyle w:val="BookText"/>
      </w:pPr>
      <w:r>
        <w:rPr>
          <w:rFonts w:ascii="Amiri" w:hAnsi="Amiri" w:eastAsia="Amiri" w:cs="Amiri"/>
          <w:lang w:bidi="ar-SA"/>
          <w:color w:val="111111"/>
          <w:sz w:val="28"/>
          <w:szCs w:val="28"/>
          <w:rtl/>
        </w:rPr>
        <w:t xml:space="preserve">و تقع بكلّ لغة يعرف منها قصد ذلك، و لو عجز عن النطق فأشار بيده إلى ما يفهم منه ذلك، أو كتب بخطه، و قرن به ما يحكم عليه به، جاز أمّا لو وجد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4" w:name="pg11083_127759"/>
    <w:bookmarkEnd w:id="274"/>
    <w:p>
      <w:pPr>
        <w:pStyle w:val="BookText"/>
      </w:pPr>
      <w:r>
        <w:rPr>
          <w:rFonts w:ascii="Amiri" w:hAnsi="Amiri" w:eastAsia="Amiri" w:cs="Amiri"/>
          <w:lang w:bidi="ar-SA"/>
          <w:color w:val="111111"/>
          <w:sz w:val="28"/>
          <w:szCs w:val="28"/>
          <w:rtl/>
        </w:rPr>
        <w:t xml:space="preserve">مكتوبا بخطه وصيّة لم يشهد عليها، لم يحكم بها وجوبا، و إن علم أنّها خطّه.</w:t>
      </w:r>
    </w:p>
    <w:p>
      <w:pPr>
        <w:pStyle w:val="BookText"/>
      </w:pPr>
      <w:r>
        <w:rPr>
          <w:rFonts w:ascii="Amiri" w:hAnsi="Amiri" w:eastAsia="Amiri" w:cs="Amiri"/>
          <w:lang w:bidi="ar-SA"/>
          <w:color w:val="111111"/>
          <w:sz w:val="28"/>
          <w:szCs w:val="28"/>
          <w:rtl/>
        </w:rPr>
        <w:t xml:space="preserve">و لو سلّم وصيّة مختومة، لم يشهد عليه بها</w:t>
      </w:r>
      <w:r>
        <w:rPr>
          <w:rStyle w:val="FootnoteReference"/>
        </w:rPr>
        <w:footnoteReference w:id="479"/>
      </w:r>
      <w:r>
        <w:rPr>
          <w:rFonts w:ascii="Amiri" w:hAnsi="Amiri" w:eastAsia="Amiri" w:cs="Amiri"/>
          <w:lang w:bidi="ar-SA"/>
          <w:color w:val="111111"/>
          <w:sz w:val="28"/>
          <w:szCs w:val="28"/>
          <w:rtl/>
        </w:rPr>
        <w:t xml:space="preserve">إلاّ أن يسمعها الشهود منه، أو يقرأ عليه فيقرّ بما فيها، و كذا لو كتب وصيّة و قال: اشهدوا عليّ بما في هذه الورقة، أو قال: هذه وصيتي فاشهدوا عليّ بها، لم يجز ما لم يعلم الشهود ما فيها.</w:t>
      </w:r>
    </w:p>
    <w:p>
      <w:pPr>
        <w:pStyle w:val="BookText"/>
      </w:pPr>
      <w:r>
        <w:rPr>
          <w:rFonts w:ascii="Amiri" w:hAnsi="Amiri" w:eastAsia="Amiri" w:cs="Amiri"/>
          <w:lang w:bidi="ar-SA"/>
          <w:color w:val="111111"/>
          <w:sz w:val="28"/>
          <w:szCs w:val="28"/>
          <w:rtl/>
        </w:rPr>
        <w:t xml:space="preserve">أمّا لو سلّم المكتوب إلى الشاهد، و قال: اشهد عليّ بما فيه، و أنا أعلم به، و ترك الشاهد في يده إلى أن مات ثمّ أخرجه، فالأقرب الشهادة عليه به.</w:t>
      </w:r>
    </w:p>
    <w:p>
      <w:pPr>
        <w:pStyle w:val="Heading6"/>
      </w:pPr>
      <w:bookmarkStart w:id="1360" w:name="_Toc844"/>
      <w:r>
        <w:t>4726. الثالث: المكلّف قسمان من عليه حقّ من دين أو وديعة، أو عليه واجب،</w:t>
      </w:r>
      <w:bookmarkEnd w:id="1360"/>
    </w:p>
    <w:p>
      <w:pPr>
        <w:pStyle w:val="BookText"/>
      </w:pPr>
      <w:r>
        <w:rPr>
          <w:rFonts w:ascii="Amiri" w:hAnsi="Amiri" w:eastAsia="Amiri" w:cs="Amiri"/>
          <w:lang w:bidi="ar-SA"/>
          <w:color w:val="111111"/>
          <w:sz w:val="28"/>
          <w:szCs w:val="28"/>
          <w:rtl/>
        </w:rPr>
        <w:t xml:space="preserve">فيجب عليه الوصيّة إجماعا، و من لا حقّ عليه، فيستحبّ له أن يوصي، و لا يجب عليه إجماعا، و إنّما يستحبّ إذا كان المتروك يفضل عن غنى الورثة و هو مفهوم من قول النبي صلّى اللّه عليه و آله و سلم:</w:t>
      </w:r>
    </w:p>
    <w:p>
      <w:pPr>
        <w:pStyle w:val="BookText"/>
      </w:pPr>
      <w:r>
        <w:rPr>
          <w:rFonts w:ascii="Amiri" w:hAnsi="Amiri" w:eastAsia="Amiri" w:cs="Amiri"/>
          <w:lang w:bidi="ar-SA"/>
          <w:color w:val="111111"/>
          <w:sz w:val="28"/>
          <w:szCs w:val="28"/>
          <w:rtl/>
        </w:rPr>
        <w:t xml:space="preserve">«و الثلث كثير إنك إن تذر</w:t>
      </w:r>
      <w:r>
        <w:rPr>
          <w:rStyle w:val="FootnoteReference"/>
        </w:rPr>
        <w:footnoteReference w:id="480"/>
      </w:r>
      <w:r>
        <w:rPr>
          <w:rFonts w:ascii="Amiri" w:hAnsi="Amiri" w:eastAsia="Amiri" w:cs="Amiri"/>
          <w:lang w:bidi="ar-SA"/>
          <w:color w:val="111111"/>
          <w:sz w:val="28"/>
          <w:szCs w:val="28"/>
          <w:rtl/>
        </w:rPr>
        <w:t xml:space="preserve">ورثتك أغنياء خير من أن تدعهم عالة يتكفّفون الناس»</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w:t>
      </w:r>
    </w:p>
    <w:p>
      <w:pPr>
        <w:pStyle w:val="BookText"/>
      </w:pPr>
      <w:r>
        <w:rPr>
          <w:rFonts w:ascii="Amiri" w:hAnsi="Amiri" w:eastAsia="Amiri" w:cs="Amiri"/>
          <w:lang w:bidi="ar-SA"/>
          <w:color w:val="111111"/>
          <w:sz w:val="28"/>
          <w:szCs w:val="28"/>
          <w:rtl/>
        </w:rPr>
        <w:t xml:space="preserve">«أربعمائة دينار ليس فيها فضل عن الورثة»</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كلما قلّت الوصيّة كان أفضل.</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5" w:name="pg11083_127760"/>
    <w:bookmarkEnd w:id="275"/>
    <w:p>
      <w:pPr>
        <w:pStyle w:val="Heading6"/>
      </w:pPr>
      <w:bookmarkStart w:id="1361" w:name="_Toc845"/>
      <w:r>
        <w:t>4727. الرابع: لا يملك الموصى له الوصيّة إلاّ بالقبول إن كانت لمعيّن يمكن القبول منه،</w:t>
      </w:r>
      <w:bookmarkEnd w:id="1361"/>
    </w:p>
    <w:p>
      <w:pPr>
        <w:pStyle w:val="BookText"/>
      </w:pPr>
      <w:r>
        <w:rPr>
          <w:rFonts w:ascii="Amiri" w:hAnsi="Amiri" w:eastAsia="Amiri" w:cs="Amiri"/>
          <w:lang w:bidi="ar-SA"/>
          <w:color w:val="111111"/>
          <w:sz w:val="28"/>
          <w:szCs w:val="28"/>
          <w:rtl/>
        </w:rPr>
        <w:t xml:space="preserve">و إن كانت لغير معيّن، كالفقراء و بني هاشم، أو على مصلحة كمسجد أو حجّ‌، لم يفتقر إلى القبول، و لزمت بمجرد الوفاة، و ينتقل بها الملك إلى الموصى له، و لا ينتقل بالموت منفردا عن القبول، و لو قبل قبل الوفاة، جاز، و بعد الوفاة آكد.</w:t>
      </w:r>
    </w:p>
    <w:p>
      <w:pPr>
        <w:pStyle w:val="BookText"/>
      </w:pPr>
      <w:r>
        <w:rPr>
          <w:rFonts w:ascii="Amiri" w:hAnsi="Amiri" w:eastAsia="Amiri" w:cs="Amiri"/>
          <w:lang w:bidi="ar-SA"/>
          <w:color w:val="111111"/>
          <w:sz w:val="28"/>
          <w:szCs w:val="28"/>
          <w:rtl/>
        </w:rPr>
        <w:t xml:space="preserve">و إن تأخر القبول عن الوفاة، جاز ما لم يردّ، فإن ردّ قبل موت الموصي، لم تبطل الوصيّة، فله القبول بعد ذلك، و إن ردّ بعد الموت، فإن كان قبل القبول، بطلت الوصيّة إجماعا، و كذا لو ردّ بعد القبض، و إن كان بعد القبول و القبض، فلا أثر له، و يكون هبة مجدّدة يفتقر إلى شروط الهبة، و إن كان بعد الموت و القبول، فقولان: أحدهما بطلان الردّ، و الثاني بطلان الوصيّة.</w:t>
      </w:r>
    </w:p>
    <w:p>
      <w:pPr>
        <w:pStyle w:val="BookText"/>
      </w:pPr>
      <w:r>
        <w:rPr>
          <w:rFonts w:ascii="Amiri" w:hAnsi="Amiri" w:eastAsia="Amiri" w:cs="Amiri"/>
          <w:lang w:bidi="ar-SA"/>
          <w:color w:val="111111"/>
          <w:sz w:val="28"/>
          <w:szCs w:val="28"/>
          <w:rtl/>
        </w:rPr>
        <w:t xml:space="preserve">و لو ردّ البعض و قبل البعض، صحت الوصيّة فيما قبل خاصّة.</w:t>
      </w:r>
    </w:p>
    <w:p>
      <w:pPr>
        <w:pStyle w:val="Heading6"/>
      </w:pPr>
      <w:bookmarkStart w:id="1362" w:name="_Toc846"/>
      <w:r>
        <w:t>4728. الخامس: القبول لا يتعيّن باللفظ، بل قد يقع بالفعل كالأخذ و الوطء و فعل ما يدلّ على الرضاء،</w:t>
      </w:r>
      <w:bookmarkEnd w:id="1362"/>
    </w:p>
    <w:p>
      <w:pPr>
        <w:pStyle w:val="BookText"/>
      </w:pPr>
      <w:r>
        <w:rPr>
          <w:rFonts w:ascii="Amiri" w:hAnsi="Amiri" w:eastAsia="Amiri" w:cs="Amiri"/>
          <w:lang w:bidi="ar-SA"/>
          <w:color w:val="111111"/>
          <w:sz w:val="28"/>
          <w:szCs w:val="28"/>
          <w:rtl/>
        </w:rPr>
        <w:t xml:space="preserve">و يجوز على الفور و التراخي.</w:t>
      </w:r>
    </w:p>
    <w:p>
      <w:pPr>
        <w:pStyle w:val="BookText"/>
      </w:pPr>
      <w:r>
        <w:rPr>
          <w:rFonts w:ascii="Amiri" w:hAnsi="Amiri" w:eastAsia="Amiri" w:cs="Amiri"/>
          <w:lang w:bidi="ar-SA"/>
          <w:color w:val="111111"/>
          <w:sz w:val="28"/>
          <w:szCs w:val="28"/>
          <w:rtl/>
        </w:rPr>
        <w:t xml:space="preserve">و يحصل الردّ بقوله: رددت الوصيّة، و ما أدّى هذا المعنى، مثل لا أقبلها و شبهه.</w:t>
      </w:r>
    </w:p>
    <w:p>
      <w:pPr>
        <w:pStyle w:val="BookText"/>
      </w:pPr>
      <w:r>
        <w:rPr>
          <w:rFonts w:ascii="Amiri" w:hAnsi="Amiri" w:eastAsia="Amiri" w:cs="Amiri"/>
          <w:lang w:bidi="ar-SA"/>
          <w:color w:val="111111"/>
          <w:sz w:val="28"/>
          <w:szCs w:val="28"/>
          <w:rtl/>
        </w:rPr>
        <w:t xml:space="preserve">و كلّ موضع صحّ الردّ فيه، فإنّ الوصيّة تبطل بالردّ، و يرجع إلى التركة، فيكون ميراثا.</w:t>
      </w:r>
    </w:p>
    <w:p>
      <w:pPr>
        <w:pStyle w:val="BookText"/>
      </w:pPr>
      <w:r>
        <w:rPr>
          <w:rFonts w:ascii="Amiri" w:hAnsi="Amiri" w:eastAsia="Amiri" w:cs="Amiri"/>
          <w:lang w:bidi="ar-SA"/>
          <w:color w:val="111111"/>
          <w:sz w:val="28"/>
          <w:szCs w:val="28"/>
          <w:rtl/>
        </w:rPr>
        <w:t xml:space="preserve">و لو عيّن بالردّ واحدا،</w:t>
      </w:r>
      <w:r>
        <w:rPr>
          <w:rStyle w:val="FootnoteReference"/>
        </w:rPr>
        <w:footnoteReference w:id="483"/>
      </w:r>
      <w:r>
        <w:rPr>
          <w:rFonts w:ascii="Amiri" w:hAnsi="Amiri" w:eastAsia="Amiri" w:cs="Amiri"/>
          <w:lang w:bidi="ar-SA"/>
          <w:color w:val="111111"/>
          <w:sz w:val="28"/>
          <w:szCs w:val="28"/>
          <w:rtl/>
        </w:rPr>
        <w:t xml:space="preserve">و قصد تخصيصه، بالمردود، لم يكن له ذلك، امّا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6" w:name="pg11083_127761"/>
    <w:bookmarkEnd w:id="276"/>
    <w:p>
      <w:pPr>
        <w:pStyle w:val="BookText"/>
      </w:pPr>
      <w:r>
        <w:rPr>
          <w:rFonts w:ascii="Amiri" w:hAnsi="Amiri" w:eastAsia="Amiri" w:cs="Amiri"/>
          <w:lang w:bidi="ar-SA"/>
          <w:color w:val="111111"/>
          <w:sz w:val="28"/>
          <w:szCs w:val="28"/>
          <w:rtl/>
        </w:rPr>
        <w:t xml:space="preserve">ما يمنع الرّدّ فيه لاستقرار ملكه عليه، فله أن يخص به من شاء من الوارث و الأجانب.</w:t>
      </w:r>
    </w:p>
    <w:p>
      <w:pPr>
        <w:pStyle w:val="Heading6"/>
      </w:pPr>
      <w:bookmarkStart w:id="1363" w:name="_Toc847"/>
      <w:r>
        <w:t>4729. السادس: إذا مات الموصى له قبل القبول و الردّ، قام وارثه في ذلك مقامه،</w:t>
      </w:r>
      <w:bookmarkEnd w:id="1363"/>
    </w:p>
    <w:p>
      <w:pPr>
        <w:pStyle w:val="BookText"/>
      </w:pPr>
      <w:r>
        <w:rPr>
          <w:rFonts w:ascii="Amiri" w:hAnsi="Amiri" w:eastAsia="Amiri" w:cs="Amiri"/>
          <w:lang w:bidi="ar-SA"/>
          <w:color w:val="111111"/>
          <w:sz w:val="28"/>
          <w:szCs w:val="28"/>
          <w:rtl/>
        </w:rPr>
        <w:t xml:space="preserve">و لا تبطل الوصية بالموت، و لا تلزم الوصيّة في حقّ الوارث، بل له الردّ كما كان لمورثه، فإن ردّها الوارث، بطلت، و إن قبلها، صحّت، و ثبت بها الملك من حين قبوله، و لو تعدّد الورثة، فإن قبل بعضهم و ردّ بعض، لزمت في حقّ القابل، و بطلت في حق الرادّ، و إن قبلوا أجمع يثبت لهم، و كذا إن ردّوا أجمع بطلت بالكلية.</w:t>
      </w:r>
    </w:p>
    <w:p>
      <w:pPr>
        <w:pStyle w:val="BookText"/>
      </w:pPr>
      <w:r>
        <w:rPr>
          <w:rFonts w:ascii="Amiri" w:hAnsi="Amiri" w:eastAsia="Amiri" w:cs="Amiri"/>
          <w:lang w:bidi="ar-SA"/>
          <w:color w:val="111111"/>
          <w:sz w:val="28"/>
          <w:szCs w:val="28"/>
          <w:rtl/>
        </w:rPr>
        <w:t xml:space="preserve">و لو كان فيهم مولّى عليه، قام وليّه مقامه في القبول و الردّ، و إنّما يفعل ما للمولّى عليه الحظّ فيه، فلو كان الحظّ في القبول فردّ لم يصحّ‌، فكان له القبول بعد ذلك، و لو كان الحظّ في الردّ، فقبل، لم يصحّ‌.</w:t>
      </w:r>
    </w:p>
    <w:p>
      <w:pPr>
        <w:pStyle w:val="BookText"/>
      </w:pPr>
      <w:r>
        <w:rPr>
          <w:rFonts w:ascii="Amiri" w:hAnsi="Amiri" w:eastAsia="Amiri" w:cs="Amiri"/>
          <w:lang w:bidi="ar-SA"/>
          <w:color w:val="111111"/>
          <w:sz w:val="28"/>
          <w:szCs w:val="28"/>
          <w:rtl/>
        </w:rPr>
        <w:t xml:space="preserve">فلو أوصى لصبيّ بمن ينعتق عليه، و عليه ضرر في القبول، بأن تلزمه نفقته لإعساره و إيسار الصبيّ‌، لم يجز القبول، و لو كان الصبيّ فقيرا، أو كان الموصى به ذا كسب، لزمه القبول، لأنّ الحظّ، في عتق القرابة من غير ضرر.</w:t>
      </w:r>
    </w:p>
    <w:p>
      <w:pPr>
        <w:pStyle w:val="Heading6"/>
      </w:pPr>
      <w:bookmarkStart w:id="1364" w:name="_Toc848"/>
      <w:r>
        <w:t>4730. السابع: لو أوصى بجارية و حملها لزوجها،</w:t>
      </w:r>
      <w:bookmarkEnd w:id="1364"/>
    </w:p>
    <w:p>
      <w:pPr>
        <w:pStyle w:val="BookText"/>
      </w:pPr>
      <w:r>
        <w:rPr>
          <w:rFonts w:ascii="Amiri" w:hAnsi="Amiri" w:eastAsia="Amiri" w:cs="Amiri"/>
          <w:lang w:bidi="ar-SA"/>
          <w:color w:val="111111"/>
          <w:sz w:val="28"/>
          <w:szCs w:val="28"/>
          <w:rtl/>
        </w:rPr>
        <w:t xml:space="preserve">و هي حامل منه، فمات قبل القبول، كان القبول للوارث، فإذا قبل ملك الوارث الولد و لا ينعتق على الموصى له، لانتفاء الملك بعد الموت، و لا يرث أباه لأنّه رقّ إلاّ أن يكون ممّن ينعتق على الوارث، و يكون الوارث جماعة فيرث بعتقه قبل القسمة، و لو كان حاجبا أخذ الجميع.</w:t>
      </w:r>
    </w:p>
    <w:p>
      <w:pPr>
        <w:pStyle w:val="Heading6"/>
      </w:pPr>
      <w:bookmarkStart w:id="1365" w:name="_Toc849"/>
      <w:r>
        <w:t>4731. الثامن: قد بيّنا أنّ الملك إنّما يحصل للموصى له بعد الوفاة و القبول،</w:t>
      </w:r>
      <w:bookmarkEnd w:id="1365"/>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7" w:name="pg11083_127762"/>
    <w:bookmarkEnd w:id="277"/>
    <w:p>
      <w:pPr>
        <w:pStyle w:val="BookText"/>
      </w:pPr>
      <w:r>
        <w:rPr>
          <w:rFonts w:ascii="Amiri" w:hAnsi="Amiri" w:eastAsia="Amiri" w:cs="Amiri"/>
          <w:lang w:bidi="ar-SA"/>
          <w:color w:val="111111"/>
          <w:sz w:val="28"/>
          <w:szCs w:val="28"/>
          <w:rtl/>
        </w:rPr>
        <w:t xml:space="preserve">فلو حدث للموصى به نماء بعد الموت و قبل القبول، فإن كان متّصلا تبع الأصل، و إن كان منفصلا فهو للورثة.</w:t>
      </w:r>
    </w:p>
    <w:p>
      <w:pPr>
        <w:pStyle w:val="BookText"/>
      </w:pPr>
      <w:r>
        <w:rPr>
          <w:rFonts w:ascii="Amiri" w:hAnsi="Amiri" w:eastAsia="Amiri" w:cs="Amiri"/>
          <w:lang w:bidi="ar-SA"/>
          <w:color w:val="111111"/>
          <w:sz w:val="28"/>
          <w:szCs w:val="28"/>
          <w:rtl/>
        </w:rPr>
        <w:t xml:space="preserve">و لو أوصى بأمة لزوجها فأولدها بعد موت الموصي قبل القبول، فالولد رقّ للوارث.</w:t>
      </w:r>
    </w:p>
    <w:p>
      <w:pPr>
        <w:pStyle w:val="BookText"/>
      </w:pPr>
      <w:r>
        <w:rPr>
          <w:rFonts w:ascii="Amiri" w:hAnsi="Amiri" w:eastAsia="Amiri" w:cs="Amiri"/>
          <w:lang w:bidi="ar-SA"/>
          <w:color w:val="111111"/>
          <w:sz w:val="28"/>
          <w:szCs w:val="28"/>
          <w:rtl/>
        </w:rPr>
        <w:t xml:space="preserve">و لو أوصى لرجل بأبيه فمات الموصى له قبل القبول، فقبل ابنه صحّ‌، و عتق عليه الجدّ و لم يرث من ابنه شيئا.</w:t>
      </w:r>
    </w:p>
    <w:p>
      <w:pPr>
        <w:pStyle w:val="BookText"/>
      </w:pPr>
      <w:r>
        <w:rPr>
          <w:rFonts w:ascii="Amiri" w:hAnsi="Amiri" w:eastAsia="Amiri" w:cs="Amiri"/>
          <w:lang w:bidi="ar-SA"/>
          <w:color w:val="111111"/>
          <w:sz w:val="28"/>
          <w:szCs w:val="28"/>
          <w:rtl/>
        </w:rPr>
        <w:t xml:space="preserve">و إذا قبل الوارث، ثبت الملك له ابتداء من جهة الموصي لا من جهة مورّثه، و لا يثبت للموصى له شيء، فحينئذ لا تقضى ديونه، و لا تنفذ وصاياه، و لا يعتق من يعتق عليه.</w:t>
      </w:r>
    </w:p>
    <w:p>
      <w:pPr>
        <w:pStyle w:val="Heading6"/>
      </w:pPr>
      <w:bookmarkStart w:id="1366" w:name="_Toc850"/>
      <w:r>
        <w:t>4732. التاسع: إذا أوصى بجارية و حملها لزوجها الحرّ، فقبلها،</w:t>
      </w:r>
      <w:bookmarkEnd w:id="1366"/>
    </w:p>
    <w:p>
      <w:pPr>
        <w:pStyle w:val="BookText"/>
      </w:pPr>
      <w:r>
        <w:rPr>
          <w:rFonts w:ascii="Amiri" w:hAnsi="Amiri" w:eastAsia="Amiri" w:cs="Amiri"/>
          <w:lang w:bidi="ar-SA"/>
          <w:color w:val="111111"/>
          <w:sz w:val="28"/>
          <w:szCs w:val="28"/>
          <w:rtl/>
        </w:rPr>
        <w:t xml:space="preserve">انفسخ النكاح بالموت و القبول، و يعتق الولد، و إن ردّ، فالنكاح بحاله، و الولد رقّ كما كان.</w:t>
      </w:r>
    </w:p>
    <w:p>
      <w:pPr>
        <w:pStyle w:val="BookText"/>
      </w:pPr>
      <w:r>
        <w:rPr>
          <w:rFonts w:ascii="Amiri" w:hAnsi="Amiri" w:eastAsia="Amiri" w:cs="Amiri"/>
          <w:lang w:bidi="ar-SA"/>
          <w:color w:val="111111"/>
          <w:sz w:val="28"/>
          <w:szCs w:val="28"/>
          <w:rtl/>
        </w:rPr>
        <w:t xml:space="preserve">و لو أوصى بجارية خاصّة، كان الولد باقيا على الرقيّة للموصي، و ينتقل إلى ورثته، إن كان موجودا حال الوصيّة، و يعلم ذلك بوضعه لدون ستّة أشهر منذ الوصيّة، و إن تجدّد بعد الوصيّة قبل الموت و وضعته قبل موت الموصي، فهو للموصي أيضا، و كذا إن انفصل بعد الموت و قبل القبول أو بعده.</w:t>
      </w:r>
    </w:p>
    <w:p>
      <w:pPr>
        <w:pStyle w:val="BookText"/>
      </w:pPr>
      <w:r>
        <w:rPr>
          <w:rFonts w:ascii="Amiri" w:hAnsi="Amiri" w:eastAsia="Amiri" w:cs="Amiri"/>
          <w:lang w:bidi="ar-SA"/>
          <w:color w:val="111111"/>
          <w:sz w:val="28"/>
          <w:szCs w:val="28"/>
          <w:rtl/>
        </w:rPr>
        <w:t xml:space="preserve">و إن حملته بعد موت الموصي و قبل القبول، فهو للورثة، سواء وضعته قبل القبول أو بعده، و لا ينفذ فيه الوصيّة، لأنّ الحمل لا حكم له بمعنى أنّ الوصية لا تتناوله، و لا يتقسط الثمن في البيع</w:t>
      </w:r>
      <w:r>
        <w:rPr>
          <w:rStyle w:val="FootnoteReference"/>
        </w:rPr>
        <w:footnoteReference w:id="484"/>
      </w:r>
      <w:r>
        <w:rPr>
          <w:rFonts w:ascii="Amiri" w:hAnsi="Amiri" w:eastAsia="Amiri" w:cs="Amiri"/>
          <w:lang w:bidi="ar-SA"/>
          <w:color w:val="111111"/>
          <w:sz w:val="28"/>
          <w:szCs w:val="28"/>
          <w:rtl/>
        </w:rPr>
        <w:t xml:space="preserve">عليه و على أمّه، بل هو جار مجرى الثمن، و متى وضعت فكأنّما حدث في تلك الحالة، هذا إذا أخرجت الجارية من الثلث، و إن لم تخرج من الثلث، ملك بقدر الثلث و انفسخ النكاح.</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8" w:name="pg11083_127763"/>
    <w:bookmarkEnd w:id="278"/>
    <w:p>
      <w:pPr>
        <w:pStyle w:val="Heading6"/>
      </w:pPr>
      <w:bookmarkStart w:id="1367" w:name="_Toc851"/>
      <w:r>
        <w:t>4733. العاشر: لا تصحّ الوصيّة في معصية،</w:t>
      </w:r>
      <w:bookmarkEnd w:id="1367"/>
    </w:p>
    <w:p>
      <w:pPr>
        <w:pStyle w:val="BookText"/>
      </w:pPr>
      <w:r>
        <w:rPr>
          <w:rFonts w:ascii="Amiri" w:hAnsi="Amiri" w:eastAsia="Amiri" w:cs="Amiri"/>
          <w:lang w:bidi="ar-SA"/>
          <w:color w:val="111111"/>
          <w:sz w:val="28"/>
          <w:szCs w:val="28"/>
          <w:rtl/>
        </w:rPr>
        <w:t xml:space="preserve">فلو أوصى بمال للكنائس و البيع و كتب التوراة و الإنجيل و مساعدة الظالم، لا تنفذ، و لا يجوز العمل بها.</w:t>
      </w:r>
    </w:p>
    <w:p>
      <w:pPr>
        <w:pStyle w:val="Heading6"/>
      </w:pPr>
      <w:bookmarkStart w:id="1368" w:name="_Toc852"/>
      <w:r>
        <w:t>4734. الحادي عشر: الوصيّة عقد جائز من الطرفين فللموصي الرجوع من وصيّته ما دام حيّا،</w:t>
      </w:r>
      <w:bookmarkEnd w:id="1368"/>
    </w:p>
    <w:p>
      <w:pPr>
        <w:pStyle w:val="BookText"/>
      </w:pPr>
      <w:r>
        <w:rPr>
          <w:rFonts w:ascii="Amiri" w:hAnsi="Amiri" w:eastAsia="Amiri" w:cs="Amiri"/>
          <w:lang w:bidi="ar-SA"/>
          <w:color w:val="111111"/>
          <w:sz w:val="28"/>
          <w:szCs w:val="28"/>
          <w:rtl/>
        </w:rPr>
        <w:t xml:space="preserve">سواء كانت بمال أو ولاية، و يجوز الرجوع في بعضه أيضا و إن كان إعتاقا.</w:t>
      </w:r>
    </w:p>
    <w:p>
      <w:pPr>
        <w:pStyle w:val="Heading6"/>
      </w:pPr>
      <w:bookmarkStart w:id="1369" w:name="_Toc853"/>
      <w:r>
        <w:t>4735. الثاني عشر: يحصل الرجوع بقوله: «رجعت في وصيّتي»</w:t>
      </w:r>
      <w:bookmarkEnd w:id="1369"/>
    </w:p>
    <w:p>
      <w:pPr>
        <w:pStyle w:val="BookText"/>
      </w:pPr>
      <w:r>
        <w:rPr>
          <w:rFonts w:ascii="Amiri" w:hAnsi="Amiri" w:eastAsia="Amiri" w:cs="Amiri"/>
          <w:lang w:bidi="ar-SA"/>
          <w:color w:val="111111"/>
          <w:sz w:val="28"/>
          <w:szCs w:val="28"/>
          <w:rtl/>
        </w:rPr>
        <w:t xml:space="preserve">أو «أبطلتها» أو «غيّرتها» أو «ما أوصيت به لفلان فهو لفلان» أو «لورثتي» أو «في ميراثي».</w:t>
      </w:r>
    </w:p>
    <w:p>
      <w:pPr>
        <w:pStyle w:val="BookText"/>
      </w:pPr>
      <w:r>
        <w:rPr>
          <w:rFonts w:ascii="Amiri" w:hAnsi="Amiri" w:eastAsia="Amiri" w:cs="Amiri"/>
          <w:lang w:bidi="ar-SA"/>
          <w:color w:val="111111"/>
          <w:sz w:val="28"/>
          <w:szCs w:val="28"/>
          <w:rtl/>
        </w:rPr>
        <w:t xml:space="preserve">و لو قال: ما أوصيت به لفلان فنصفه لفلان</w:t>
      </w:r>
      <w:r>
        <w:rPr>
          <w:rStyle w:val="FootnoteReference"/>
        </w:rPr>
        <w:footnoteReference w:id="485"/>
      </w:r>
      <w:r>
        <w:rPr>
          <w:rFonts w:ascii="Amiri" w:hAnsi="Amiri" w:eastAsia="Amiri" w:cs="Amiri"/>
          <w:lang w:bidi="ar-SA"/>
          <w:color w:val="111111"/>
          <w:sz w:val="28"/>
          <w:szCs w:val="28"/>
          <w:rtl/>
        </w:rPr>
        <w:t xml:space="preserve">كان رجوعا في النصف خاصّة.</w:t>
      </w:r>
    </w:p>
    <w:p>
      <w:pPr>
        <w:pStyle w:val="BookText"/>
      </w:pPr>
      <w:r>
        <w:rPr>
          <w:rFonts w:ascii="Amiri" w:hAnsi="Amiri" w:eastAsia="Amiri" w:cs="Amiri"/>
          <w:lang w:bidi="ar-SA"/>
          <w:color w:val="111111"/>
          <w:sz w:val="28"/>
          <w:szCs w:val="28"/>
          <w:rtl/>
        </w:rPr>
        <w:t xml:space="preserve">و لا ينحصر الرجوع في لفظ معيّن، بل كلّ ما أدّى معناه فهو رجوع، و قد يكون بالفعل مثل أن يأكل ما أوصى به، أو يطعمه غيره، أو يتلفه، أو ينقله عن ملكه بهبة، أو بيع، أو صدقة، أو بحبل الجارية الموصى بها، أو يفصّل الثوب و يلبسه.</w:t>
      </w:r>
    </w:p>
    <w:p>
      <w:pPr>
        <w:pStyle w:val="BookText"/>
      </w:pPr>
      <w:r>
        <w:rPr>
          <w:rFonts w:ascii="Amiri" w:hAnsi="Amiri" w:eastAsia="Amiri" w:cs="Amiri"/>
          <w:lang w:bidi="ar-SA"/>
          <w:color w:val="111111"/>
          <w:sz w:val="28"/>
          <w:szCs w:val="28"/>
          <w:rtl/>
        </w:rPr>
        <w:t xml:space="preserve">و لو عرضه للبيع، أو وهبه من غير إقباض، أو أوصى ببيعه، أو أوجب البيع أو الهبة، فلم يقبل الآخر، فالأقرب أنّه رجوع، و كذا لو أعتق العبد، أو دبّره، أو كاتبه، أو رهنه، و كذا لو تصرّف فيه فأخرجه عن مسمّاه كما لو أوصى بحبّ فطحنه، أو بدقيق فخبزه أو عجنه، أو مزج الطعام بغيره، بحيث لا يتميّز، أو الزيت بأجود منه، و لو تميّز الممزوج لم يكن رجوعا.</w:t>
      </w:r>
    </w:p>
    <w:p>
      <w:pPr>
        <w:pStyle w:val="BookText"/>
      </w:pPr>
      <w:r>
        <w:rPr>
          <w:rFonts w:ascii="Amiri" w:hAnsi="Amiri" w:eastAsia="Amiri" w:cs="Amiri"/>
          <w:lang w:bidi="ar-SA"/>
          <w:color w:val="111111"/>
          <w:sz w:val="28"/>
          <w:szCs w:val="28"/>
          <w:rtl/>
        </w:rPr>
        <w:t xml:space="preserve">و لو أوصى بكتان، أو قطن، فغزله، كان رجوعا، و كذا لو أوصى بغزل</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9" w:name="pg11083_127764"/>
    <w:bookmarkEnd w:id="279"/>
    <w:p>
      <w:pPr>
        <w:pStyle w:val="BookText"/>
      </w:pPr>
      <w:r>
        <w:rPr>
          <w:rFonts w:ascii="Amiri" w:hAnsi="Amiri" w:eastAsia="Amiri" w:cs="Amiri"/>
          <w:lang w:bidi="ar-SA"/>
          <w:color w:val="111111"/>
          <w:sz w:val="28"/>
          <w:szCs w:val="28"/>
          <w:rtl/>
        </w:rPr>
        <w:t xml:space="preserve">فنسجه، أو بشاة فذبحها، أو بنقرة فضربها أمّا لو دقّ الخبز فتيتا</w:t>
      </w:r>
      <w:r>
        <w:rPr>
          <w:rStyle w:val="FootnoteReference"/>
        </w:rPr>
        <w:footnoteReference w:id="486"/>
      </w:r>
      <w:r>
        <w:rPr>
          <w:rFonts w:ascii="Amiri" w:hAnsi="Amiri" w:eastAsia="Amiri" w:cs="Amiri"/>
          <w:lang w:bidi="ar-SA"/>
          <w:color w:val="111111"/>
          <w:sz w:val="28"/>
          <w:szCs w:val="28"/>
          <w:rtl/>
        </w:rPr>
        <w:t xml:space="preserve">فليس برجوع، و كذا لو أوصى بقفيز من صبرة ثمّ مزجها بغيرها بحيث لا يتميّز لم يكن رجوعا أيضا، سواء كان المزج بالأجود أو الأردإ أو المساوي، و لو زالت الصفات بغير فعل الموصي، فالوصيّة باقية إن بقي له اسم، كالدار إذا انهدم بعضها و لم يخرج عن الاسم، و لو صارت براحا</w:t>
      </w:r>
      <w:r>
        <w:rPr>
          <w:rStyle w:val="FootnoteReference"/>
        </w:rPr>
        <w:footnoteReference w:id="487"/>
      </w:r>
      <w:r>
        <w:rPr>
          <w:rFonts w:ascii="Amiri" w:hAnsi="Amiri" w:eastAsia="Amiri" w:cs="Amiri"/>
          <w:lang w:bidi="ar-SA"/>
          <w:color w:val="111111"/>
          <w:sz w:val="28"/>
          <w:szCs w:val="28"/>
          <w:rtl/>
        </w:rPr>
        <w:t xml:space="preserve">فزالت عنها الاسميّة. أو وقع الحبّ في الأرض فنبت زرعا، أو صارت البيضة فرخا، ففي بقاء الوصيّة نظر، و الأنقاض المتجدّدة بالهدم مع بقاء الاسم داخلة في الوصيّة.</w:t>
      </w:r>
    </w:p>
    <w:p>
      <w:pPr>
        <w:pStyle w:val="BookText"/>
      </w:pPr>
      <w:r>
        <w:rPr>
          <w:rFonts w:ascii="Amiri" w:hAnsi="Amiri" w:eastAsia="Amiri" w:cs="Amiri"/>
          <w:lang w:bidi="ar-SA"/>
          <w:color w:val="111111"/>
          <w:sz w:val="28"/>
          <w:szCs w:val="28"/>
          <w:rtl/>
        </w:rPr>
        <w:t xml:space="preserve">و لو جحد الوصيّة، فالأقرب أنّه رجوع، و لو غسل الثوب، أو لبسه، أو جصّص الدار، أو سكنها، أو آجرها، أو زوّج الأمة، أو وطئها، أو علّمها، لم يكن رجوعا.</w:t>
      </w:r>
    </w:p>
    <w:p>
      <w:pPr>
        <w:pStyle w:val="Heading5"/>
      </w:pPr>
      <w:bookmarkStart w:id="1370" w:name="_Toc854"/>
      <w:r>
        <w:t>الفصل الثاني: في الموصي</w:t>
      </w:r>
      <w:bookmarkEnd w:id="1370"/>
    </w:p>
    <w:p>
      <w:pPr>
        <w:pStyle w:val="Heading6"/>
      </w:pPr>
      <w:bookmarkStart w:id="1371" w:name="_Toc855"/>
      <w:r>
        <w:t>اشارة</w:t>
      </w:r>
      <w:bookmarkEnd w:id="1371"/>
    </w:p>
    <w:p>
      <w:pPr>
        <w:pStyle w:val="BookText"/>
      </w:pPr>
      <w:r>
        <w:rPr>
          <w:rFonts w:ascii="Amiri" w:hAnsi="Amiri" w:eastAsia="Amiri" w:cs="Amiri"/>
          <w:lang w:bidi="ar-SA"/>
          <w:color w:val="111111"/>
          <w:sz w:val="28"/>
          <w:szCs w:val="28"/>
          <w:rtl/>
        </w:rPr>
        <w:t xml:space="preserve">و فيه ثمانية مباحث</w:t>
      </w:r>
    </w:p>
    <w:p>
      <w:pPr>
        <w:pStyle w:val="Heading6"/>
      </w:pPr>
      <w:bookmarkStart w:id="1372" w:name="_Toc856"/>
      <w:r>
        <w:t>4736. الأوّل: يشترط في الموصي البلوغ، و كمال العقل، و الحريّة،</w:t>
      </w:r>
      <w:bookmarkEnd w:id="1372"/>
    </w:p>
    <w:p>
      <w:pPr>
        <w:pStyle w:val="BookText"/>
      </w:pPr>
      <w:r>
        <w:rPr>
          <w:rFonts w:ascii="Amiri" w:hAnsi="Amiri" w:eastAsia="Amiri" w:cs="Amiri"/>
          <w:lang w:bidi="ar-SA"/>
          <w:color w:val="111111"/>
          <w:sz w:val="28"/>
          <w:szCs w:val="28"/>
          <w:rtl/>
        </w:rPr>
        <w:t xml:space="preserve">فلا تصحّ وصيّة الصبيّ‌، و روي فيمن بلغ عشرا أنّه يجوز وصيّته بالمعروف،</w:t>
      </w:r>
      <w:r>
        <w:rPr>
          <w:rStyle w:val="FootnoteReference"/>
        </w:rPr>
        <w:footnoteReference w:id="488"/>
      </w:r>
      <w:r>
        <w:rPr>
          <w:rFonts w:ascii="IRNazanin" w:hAnsi="IRNazanin" w:eastAsia="IRNazanin" w:cs="IRNazanin"/>
          <w:lang w:bidi="fa-IR"/>
          <w:color w:val="111111"/>
          <w:sz w:val="28"/>
          <w:szCs w:val="28"/>
          <w:rtl/>
        </w:rPr>
        <w:t xml:space="preserve">و لا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0" w:name="pg11083_127765"/>
    <w:bookmarkEnd w:id="280"/>
    <w:p>
      <w:pPr>
        <w:pStyle w:val="BookText"/>
      </w:pPr>
      <w:r>
        <w:rPr>
          <w:rFonts w:ascii="Amiri" w:hAnsi="Amiri" w:eastAsia="Amiri" w:cs="Amiri"/>
          <w:lang w:bidi="ar-SA"/>
          <w:color w:val="111111"/>
          <w:sz w:val="28"/>
          <w:szCs w:val="28"/>
          <w:rtl/>
        </w:rPr>
        <w:t xml:space="preserve">تصحّ وصيّة المجنون و لا العبد، سواء كان قنّا، أو مدبّرا، أو مكاتبا مشروطا، أو لم يؤدّ، و لو أدّى المطلق شيئا نفذت وصيّته في قدر الحريّة، فلو أوصى العبد ثم أعتق و ملك، فالوجه البطلان ما لم تجدّد [الوصيّة] بعد الحريّة.</w:t>
      </w:r>
    </w:p>
    <w:p>
      <w:pPr>
        <w:pStyle w:val="Heading6"/>
      </w:pPr>
      <w:bookmarkStart w:id="1373" w:name="_Toc857"/>
      <w:r>
        <w:t>4737. الثاني: الكافر تنفذ وصيّته إلاّ أن يوصي بخمر أو خنزير أو بناء كنيسة،</w:t>
      </w:r>
      <w:bookmarkEnd w:id="1373"/>
    </w:p>
    <w:p>
      <w:pPr>
        <w:pStyle w:val="BookText"/>
      </w:pPr>
      <w:r>
        <w:rPr>
          <w:rFonts w:ascii="Amiri" w:hAnsi="Amiri" w:eastAsia="Amiri" w:cs="Amiri"/>
          <w:lang w:bidi="ar-SA"/>
          <w:color w:val="111111"/>
          <w:sz w:val="28"/>
          <w:szCs w:val="28"/>
          <w:rtl/>
        </w:rPr>
        <w:t xml:space="preserve">و لو أوصى بعمارة قبور أنبيائهم جاز.</w:t>
      </w:r>
    </w:p>
    <w:p>
      <w:pPr>
        <w:pStyle w:val="Heading6"/>
      </w:pPr>
      <w:bookmarkStart w:id="1374" w:name="_Toc858"/>
      <w:r>
        <w:t>4738. الثالث: الأقرب أنّ وصيّة السفيه لا تنفذ،</w:t>
      </w:r>
      <w:bookmarkEnd w:id="1374"/>
    </w:p>
    <w:p>
      <w:pPr>
        <w:pStyle w:val="BookText"/>
      </w:pPr>
      <w:r>
        <w:rPr>
          <w:rFonts w:ascii="Amiri" w:hAnsi="Amiri" w:eastAsia="Amiri" w:cs="Amiri"/>
          <w:lang w:bidi="ar-SA"/>
          <w:color w:val="111111"/>
          <w:sz w:val="28"/>
          <w:szCs w:val="28"/>
          <w:rtl/>
        </w:rPr>
        <w:t xml:space="preserve">و كذا المبرسم، و من يعتوره الجنون إن أوصى حال إفاقته، صحّت، و إلاّ فلا، و الضعيف في عقله إن منع ذلك رشده في ماله فكالسفيه، و إلاّ فكالعاقل، و لا تصحّ وصيّة السكران.</w:t>
      </w:r>
    </w:p>
    <w:p>
      <w:pPr>
        <w:pStyle w:val="Heading6"/>
      </w:pPr>
      <w:bookmarkStart w:id="1375" w:name="_Toc859"/>
      <w:r>
        <w:t>4739. الرابع: الأخرس تصحّ وصيّته إذا علمت إشارته، و إلاّ فلا،</w:t>
      </w:r>
      <w:bookmarkEnd w:id="1375"/>
    </w:p>
    <w:p>
      <w:pPr>
        <w:pStyle w:val="BookText"/>
      </w:pPr>
      <w:r>
        <w:rPr>
          <w:rFonts w:ascii="Amiri" w:hAnsi="Amiri" w:eastAsia="Amiri" w:cs="Amiri"/>
          <w:lang w:bidi="ar-SA"/>
          <w:color w:val="111111"/>
          <w:sz w:val="28"/>
          <w:szCs w:val="28"/>
          <w:rtl/>
        </w:rPr>
        <w:t xml:space="preserve">و من اعتقل لسانه إذا كتب وصيّته فعرضت عليه، فأشار بما يدلّ على قبولها، فإنّها تقبل وصيّته.</w:t>
      </w:r>
    </w:p>
    <w:p>
      <w:pPr>
        <w:pStyle w:val="Heading6"/>
      </w:pPr>
      <w:bookmarkStart w:id="1376" w:name="_Toc860"/>
      <w:r>
        <w:t>4740. الخامس: تصحّ وصيّة المسلم لمثله و للذمّي، و الذمّي لمثله و للمسلم،</w:t>
      </w:r>
      <w:bookmarkEnd w:id="1376"/>
    </w:p>
    <w:p>
      <w:pPr>
        <w:pStyle w:val="BookText"/>
      </w:pPr>
      <w:r>
        <w:rPr>
          <w:rFonts w:ascii="Amiri" w:hAnsi="Amiri" w:eastAsia="Amiri" w:cs="Amiri"/>
          <w:lang w:bidi="ar-SA"/>
          <w:color w:val="111111"/>
          <w:sz w:val="28"/>
          <w:szCs w:val="28"/>
          <w:rtl/>
        </w:rPr>
        <w:t xml:space="preserve">و لو أوصى الذمّي بأكثر من الثلث لوارثه أو لأجنبيّ وقف على الإجازة كالمسلم.</w:t>
      </w:r>
    </w:p>
    <w:p>
      <w:pPr>
        <w:pStyle w:val="Heading6"/>
      </w:pPr>
      <w:bookmarkStart w:id="1377" w:name="_Toc861"/>
      <w:r>
        <w:t>4741. السادس: إذا جرح الموصي نفسه بما فيه هلاكها، ثمّ أوصى لم تقبل، لظهور سفهه،</w:t>
      </w:r>
      <w:bookmarkEnd w:id="1377"/>
    </w:p>
    <w:p>
      <w:pPr>
        <w:pStyle w:val="BookText"/>
      </w:pPr>
      <w:r>
        <w:rPr>
          <w:rFonts w:ascii="IRNazanin" w:hAnsi="IRNazanin" w:eastAsia="IRNazanin" w:cs="IRNazanin"/>
          <w:lang w:bidi="fa-IR"/>
          <w:color w:val="111111"/>
          <w:sz w:val="28"/>
          <w:szCs w:val="28"/>
          <w:rtl/>
        </w:rPr>
        <w:t xml:space="preserve">أمّا لو أوصى و هو عاقل، ثمّ قتل نفسه، فإنّها تقبل.</w:t>
      </w:r>
    </w:p>
    <w:p>
      <w:pPr>
        <w:pStyle w:val="Heading6"/>
      </w:pPr>
      <w:bookmarkStart w:id="1378" w:name="_Toc862"/>
      <w:r>
        <w:t>4742. السابع: للأب الوصيّة بالولاية على الأطفال، و كذا الجدّ،</w:t>
      </w:r>
      <w:bookmarkEnd w:id="1378"/>
    </w:p>
    <w:p>
      <w:pPr>
        <w:pStyle w:val="BookText"/>
      </w:pPr>
      <w:r>
        <w:rPr>
          <w:rFonts w:ascii="Amiri" w:hAnsi="Amiri" w:eastAsia="Amiri" w:cs="Amiri"/>
          <w:lang w:bidi="ar-SA"/>
          <w:color w:val="111111"/>
          <w:sz w:val="28"/>
          <w:szCs w:val="28"/>
          <w:rtl/>
        </w:rPr>
        <w:t xml:space="preserve">و ليس لغيرهما ذلك، فلو أوصت الأمّ بالولاية على أولادها الأصاغر لم تصحّ‌، و لو أوصت لهم بمال، و نصبت وصيّا صحّت الوصيّة بالمال من ثلث تركتها، و بطلت بالولاية على الأولاد.</w:t>
      </w:r>
    </w:p>
    <w:p>
      <w:pPr>
        <w:pStyle w:val="BookText"/>
      </w:pPr>
      <w:r>
        <w:rPr>
          <w:rFonts w:ascii="Amiri" w:hAnsi="Amiri" w:eastAsia="Amiri" w:cs="Amiri"/>
          <w:lang w:bidi="ar-SA"/>
          <w:color w:val="111111"/>
          <w:sz w:val="28"/>
          <w:szCs w:val="28"/>
          <w:rtl/>
        </w:rPr>
        <w:t xml:space="preserve">و لو أوصت بحق عليها، و نصبت وصيّا في إخراجه، صحّت الوصيّة فيهما معا، سواء كان من حقوق اللّه تعالى أو الآدميّين.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1" w:name="pg11083_127766"/>
    <w:bookmarkEnd w:id="281"/>
    <w:p>
      <w:pPr>
        <w:pStyle w:val="Heading5"/>
      </w:pPr>
      <w:bookmarkStart w:id="1379" w:name="_Toc863"/>
      <w:r>
        <w:t>الفصل الثالث: في الموصى به</w:t>
      </w:r>
      <w:bookmarkEnd w:id="1379"/>
    </w:p>
    <w:p>
      <w:pPr>
        <w:pStyle w:val="Heading6"/>
      </w:pPr>
      <w:bookmarkStart w:id="1380" w:name="_Toc864"/>
      <w:r>
        <w:t>اشارة</w:t>
      </w:r>
      <w:bookmarkEnd w:id="1380"/>
    </w:p>
    <w:p>
      <w:pPr>
        <w:pStyle w:val="BookText"/>
      </w:pPr>
      <w:r>
        <w:rPr>
          <w:rFonts w:ascii="Amiri" w:hAnsi="Amiri" w:eastAsia="Amiri" w:cs="Amiri"/>
          <w:lang w:bidi="ar-SA"/>
          <w:color w:val="111111"/>
          <w:sz w:val="28"/>
          <w:szCs w:val="28"/>
          <w:rtl/>
        </w:rPr>
        <w:t xml:space="preserve">و فيه سبعة و ثلاثون بحثا:</w:t>
      </w:r>
    </w:p>
    <w:p>
      <w:pPr>
        <w:pStyle w:val="Heading6"/>
      </w:pPr>
      <w:bookmarkStart w:id="1381" w:name="_Toc865"/>
      <w:r>
        <w:t>4743. الأوّل: تصحّ الوصيّة بكل مقصود يقبل النقل،</w:t>
      </w:r>
      <w:bookmarkEnd w:id="1381"/>
    </w:p>
    <w:p>
      <w:pPr>
        <w:pStyle w:val="BookText"/>
      </w:pPr>
      <w:r>
        <w:rPr>
          <w:rFonts w:ascii="Amiri" w:hAnsi="Amiri" w:eastAsia="Amiri" w:cs="Amiri"/>
          <w:lang w:bidi="ar-SA"/>
          <w:color w:val="111111"/>
          <w:sz w:val="28"/>
          <w:szCs w:val="28"/>
          <w:rtl/>
        </w:rPr>
        <w:t xml:space="preserve">سواء كان عينا أو منفعة بشرط أن لا يزيد على الثلث، فيفتقر حينئذ إلى الإجازة، و يشترط فيه الملك، فلا تصحّ الوصيّة بالخمر، و لا الخنزير، و لا كلب الهراش</w:t>
      </w:r>
      <w:r>
        <w:rPr>
          <w:rStyle w:val="FootnoteReference"/>
        </w:rPr>
        <w:footnoteReference w:id="489"/>
      </w:r>
      <w:r>
        <w:rPr>
          <w:rFonts w:ascii="Amiri" w:hAnsi="Amiri" w:eastAsia="Amiri" w:cs="Amiri"/>
          <w:lang w:bidi="ar-SA"/>
          <w:color w:val="111111"/>
          <w:sz w:val="28"/>
          <w:szCs w:val="28"/>
          <w:rtl/>
        </w:rPr>
        <w:t xml:space="preserve">و لا ما لا نفع فيه، و لا بالجرو الصغير إن منعنا من جواز تربيته للصيد أو الماشية، و لا بشيء من السباع إن منعنا من صحّة بيعها، و لا بجلد الميتة، و لا الزبل</w:t>
      </w:r>
      <w:r>
        <w:rPr>
          <w:rStyle w:val="FootnoteReference"/>
        </w:rPr>
        <w:footnoteReference w:id="490"/>
      </w:r>
      <w:r>
        <w:rPr>
          <w:rFonts w:ascii="IRNazanin" w:hAnsi="IRNazanin" w:eastAsia="IRNazanin" w:cs="IRNazanin"/>
          <w:lang w:bidi="fa-IR"/>
          <w:color w:val="111111"/>
          <w:sz w:val="28"/>
          <w:szCs w:val="28"/>
          <w:rtl/>
        </w:rPr>
        <w:t xml:space="preserve">و لا الوقف، و لا أمّ ولد.</w:t>
      </w:r>
    </w:p>
    <w:p>
      <w:pPr>
        <w:pStyle w:val="Heading6"/>
      </w:pPr>
      <w:bookmarkStart w:id="1382" w:name="_Toc866"/>
      <w:r>
        <w:t>4744. الثاني: لا يشترط في الموصى به كونه موجودا أو عينا،</w:t>
      </w:r>
      <w:bookmarkEnd w:id="1382"/>
    </w:p>
    <w:p>
      <w:pPr>
        <w:pStyle w:val="BookText"/>
      </w:pPr>
      <w:r>
        <w:rPr>
          <w:rFonts w:ascii="Amiri" w:hAnsi="Amiri" w:eastAsia="Amiri" w:cs="Amiri"/>
          <w:lang w:bidi="ar-SA"/>
          <w:color w:val="111111"/>
          <w:sz w:val="28"/>
          <w:szCs w:val="28"/>
          <w:rtl/>
        </w:rPr>
        <w:t xml:space="preserve">فتصحّ الوصيّة بالحمل، و ثمرة البستان، و المنفعة، و لا كونه معلوما و مقدورا عليه، فتصحّ الوصيّة بالحمل، و المغصوب، و المجهول، و العبد الآبق، و الجمل الشارد، و الطير في الهواء، و السمك في الماء، و لا كونه معيّنا، فتصحّ الوصيّة بأحد العبدين، و تصحّ بالكلاب المملوكة، مثل كلب الصيد، و الماشية، و الحائط، و الزرع.</w:t>
      </w:r>
    </w:p>
    <w:p>
      <w:pPr>
        <w:pStyle w:val="Heading6"/>
      </w:pPr>
      <w:bookmarkStart w:id="1383" w:name="_Toc867"/>
      <w:r>
        <w:t>4745. الثالث: لا تصحّ الوصيّة بالمغصوب و لا فعل المحرّم،</w:t>
      </w:r>
      <w:bookmarkEnd w:id="1383"/>
    </w:p>
    <w:p>
      <w:pPr>
        <w:pStyle w:val="BookText"/>
      </w:pPr>
      <w:r>
        <w:rPr>
          <w:rFonts w:ascii="Amiri" w:hAnsi="Amiri" w:eastAsia="Amiri" w:cs="Amiri"/>
          <w:lang w:bidi="ar-SA"/>
          <w:color w:val="111111"/>
          <w:sz w:val="28"/>
          <w:szCs w:val="28"/>
          <w:rtl/>
        </w:rPr>
        <w:t xml:space="preserve">مسلما كان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2" w:name="pg11083_127767"/>
    <w:bookmarkEnd w:id="282"/>
    <w:p>
      <w:pPr>
        <w:pStyle w:val="BookText"/>
      </w:pPr>
      <w:r>
        <w:rPr>
          <w:rFonts w:ascii="Amiri" w:hAnsi="Amiri" w:eastAsia="Amiri" w:cs="Amiri"/>
          <w:lang w:bidi="ar-SA"/>
          <w:color w:val="111111"/>
          <w:sz w:val="28"/>
          <w:szCs w:val="28"/>
          <w:rtl/>
        </w:rPr>
        <w:t xml:space="preserve">الموصي، أو ذميّا، فلو أوصى ببناء كنيسة، أو بيت نار، أو عمارتها، و الإنفاق عليها، لم تصحّ‌، و كذا لا تصحّ أن يوصي بشراء خمر أو خنزير للصدقة بها على أهل الذمّة، و لا بكتب التوراة و الإنجيل، و لا بالحصر و القناديل للكنائس و البيع، و إن لم يقصد إعظامها.</w:t>
      </w:r>
    </w:p>
    <w:p>
      <w:pPr>
        <w:pStyle w:val="BookText"/>
      </w:pPr>
      <w:r>
        <w:rPr>
          <w:rFonts w:ascii="Amiri" w:hAnsi="Amiri" w:eastAsia="Amiri" w:cs="Amiri"/>
          <w:lang w:bidi="ar-SA"/>
          <w:color w:val="111111"/>
          <w:sz w:val="28"/>
          <w:szCs w:val="28"/>
          <w:rtl/>
        </w:rPr>
        <w:t xml:space="preserve">و لو أوصى ببناء بيت ليسكنه المجتازون من أهل الذمّة، صحّ على أحد القولين، و لو أوصى بما يقع اسمه على المحلّل و المحرّم، انصرف إلى المحلّل، كما إذا أوصى بعود من عيدانه و له عود لهو و غيره، انصرف إلى العود الّذي لغير اللهو، و لو لم يكن إلا عود اللهو، قيل: تبطل الوصيّة، و قيل: تصحّ‌، و تزال عنه الصفة المحرّمة، و لو لم يكن فيه منفعة إلاّ المحرّمة، بطلت الوصيّة.</w:t>
      </w:r>
    </w:p>
    <w:p>
      <w:pPr>
        <w:pStyle w:val="BookText"/>
      </w:pPr>
      <w:r>
        <w:rPr>
          <w:rFonts w:ascii="Amiri" w:hAnsi="Amiri" w:eastAsia="Amiri" w:cs="Amiri"/>
          <w:lang w:bidi="ar-SA"/>
          <w:color w:val="111111"/>
          <w:sz w:val="28"/>
          <w:szCs w:val="28"/>
          <w:rtl/>
        </w:rPr>
        <w:t xml:space="preserve">و لو أوصى بطبل حرب، صحت الوصيّة، و لو كان بطبل لهو، بطلت، إلاّ أن يقبل الإصلاح للحرب.</w:t>
      </w:r>
    </w:p>
    <w:p>
      <w:pPr>
        <w:pStyle w:val="BookText"/>
      </w:pPr>
      <w:r>
        <w:rPr>
          <w:rFonts w:ascii="Amiri" w:hAnsi="Amiri" w:eastAsia="Amiri" w:cs="Amiri"/>
          <w:lang w:bidi="ar-SA"/>
          <w:color w:val="111111"/>
          <w:sz w:val="28"/>
          <w:szCs w:val="28"/>
          <w:rtl/>
        </w:rPr>
        <w:t xml:space="preserve">و لو أوصى له بدف، صحّت الوصيّة به، لجواز اتخاذه للعرس، و لو أوصى له بمزمار أو طنبور، بطلت الوصيّة، إلاّ أن يقبل زوال الصفة، فيجوز على خلاف تقدم، و لو كان له طبول تصحّ الوصيّة بها أجمع، فأوصى بأحدها، تخير الورثة.</w:t>
      </w:r>
    </w:p>
    <w:p>
      <w:pPr>
        <w:pStyle w:val="Heading6"/>
      </w:pPr>
      <w:bookmarkStart w:id="1384" w:name="_Toc868"/>
      <w:r>
        <w:t>4746. الرابع: لو أوصى له بقوس، صحّت الوصيّة،</w:t>
      </w:r>
      <w:bookmarkEnd w:id="1384"/>
    </w:p>
    <w:p>
      <w:pPr>
        <w:pStyle w:val="BookText"/>
      </w:pPr>
      <w:r>
        <w:rPr>
          <w:rFonts w:ascii="Amiri" w:hAnsi="Amiri" w:eastAsia="Amiri" w:cs="Amiri"/>
          <w:lang w:bidi="ar-SA"/>
          <w:color w:val="111111"/>
          <w:sz w:val="28"/>
          <w:szCs w:val="28"/>
          <w:rtl/>
        </w:rPr>
        <w:t xml:space="preserve">سواء كان قوس نشّاب و هو الفارسي أو نبل</w:t>
      </w:r>
      <w:r>
        <w:rPr>
          <w:rStyle w:val="FootnoteReference"/>
        </w:rPr>
        <w:footnoteReference w:id="491"/>
      </w:r>
      <w:r>
        <w:rPr>
          <w:rFonts w:ascii="Amiri" w:hAnsi="Amiri" w:eastAsia="Amiri" w:cs="Amiri"/>
          <w:lang w:bidi="ar-SA"/>
          <w:color w:val="111111"/>
          <w:sz w:val="28"/>
          <w:szCs w:val="28"/>
          <w:rtl/>
        </w:rPr>
        <w:t xml:space="preserve">و هو العربيّ‌، أو قوس جرخ</w:t>
      </w:r>
      <w:r>
        <w:rPr>
          <w:rStyle w:val="FootnoteReference"/>
        </w:rPr>
        <w:footnoteReference w:id="492"/>
      </w:r>
      <w:r>
        <w:rPr>
          <w:rFonts w:ascii="Amiri" w:hAnsi="Amiri" w:eastAsia="Amiri" w:cs="Amiri"/>
          <w:lang w:bidi="ar-SA"/>
          <w:color w:val="111111"/>
          <w:sz w:val="28"/>
          <w:szCs w:val="28"/>
          <w:rtl/>
        </w:rPr>
        <w:t xml:space="preserve">، أو ندف، أو بندق، ثمّ إن عيّن أحد هذه، صرف إليه إن كان موجودا، و إلاّ اشترى له ما عيّنه، و إن أطلق و كان له واحد منها، انصرف إليه، و إن كان الجميع له، و وجدت قرينة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3" w:name="pg11083_127768"/>
    <w:bookmarkEnd w:id="283"/>
    <w:p>
      <w:pPr>
        <w:pStyle w:val="BookText"/>
      </w:pPr>
      <w:r>
        <w:rPr>
          <w:rFonts w:ascii="Amiri" w:hAnsi="Amiri" w:eastAsia="Amiri" w:cs="Amiri"/>
          <w:lang w:bidi="ar-SA"/>
          <w:color w:val="111111"/>
          <w:sz w:val="28"/>
          <w:szCs w:val="28"/>
          <w:rtl/>
        </w:rPr>
        <w:t xml:space="preserve">تصرفه إلى أحدها، مثل أن يقول: اعطوه قوسا يندف به، أو يتعيّش [به] و شبهه، انصرف إلى قوس الندف، و لو قال: يغزو به، خرج قوس الندف و البندق، و لو كانت عادة الموصى له استعمال قوس معيّن لا غير، ففي كون ذلك قرينة للتخصيص به، نظر.</w:t>
      </w:r>
    </w:p>
    <w:p>
      <w:pPr>
        <w:pStyle w:val="BookText"/>
      </w:pPr>
      <w:r>
        <w:rPr>
          <w:rFonts w:ascii="Amiri" w:hAnsi="Amiri" w:eastAsia="Amiri" w:cs="Amiri"/>
          <w:lang w:bidi="ar-SA"/>
          <w:color w:val="111111"/>
          <w:sz w:val="28"/>
          <w:szCs w:val="28"/>
          <w:rtl/>
        </w:rPr>
        <w:t xml:space="preserve">و لو انتفت القرائن، تخيّر الورثة في تخصيص ما شاءوا، ممّا يقع عليه عرف ذلك الموضع بالعطية، و يعطى القوس معموله، و الأقرب أنّه يستحق وترها، لعدم الانتفاع بدونه.</w:t>
      </w:r>
    </w:p>
    <w:p>
      <w:pPr>
        <w:pStyle w:val="BookText"/>
      </w:pPr>
      <w:r>
        <w:rPr>
          <w:rFonts w:ascii="Amiri" w:hAnsi="Amiri" w:eastAsia="Amiri" w:cs="Amiri"/>
          <w:lang w:bidi="ar-SA"/>
          <w:color w:val="111111"/>
          <w:sz w:val="28"/>
          <w:szCs w:val="28"/>
          <w:rtl/>
        </w:rPr>
        <w:t xml:space="preserve">و كلّ لفظ يقع على أشياء وقوعا متساويا، فللورثة الخيار في تعيين ما شاءوا منها.</w:t>
      </w:r>
    </w:p>
    <w:p>
      <w:pPr>
        <w:pStyle w:val="Heading6"/>
      </w:pPr>
      <w:bookmarkStart w:id="1385" w:name="_Toc869"/>
      <w:r>
        <w:t>4747. الخامس: لو أوصى له بجرّة فيها خمر، صحّت الوصيّة بالجرّة خاصّة،</w:t>
      </w:r>
      <w:bookmarkEnd w:id="1385"/>
    </w:p>
    <w:p>
      <w:pPr>
        <w:pStyle w:val="BookText"/>
      </w:pPr>
      <w:r>
        <w:rPr>
          <w:rFonts w:ascii="Amiri" w:hAnsi="Amiri" w:eastAsia="Amiri" w:cs="Amiri"/>
          <w:lang w:bidi="ar-SA"/>
          <w:color w:val="111111"/>
          <w:sz w:val="28"/>
          <w:szCs w:val="28"/>
          <w:rtl/>
        </w:rPr>
        <w:t xml:space="preserve">و بطلت في الخمر، و لو أوصى له بخمر في جرّة لم تصحّ الوصيّة.</w:t>
      </w:r>
    </w:p>
    <w:p>
      <w:pPr>
        <w:pStyle w:val="Heading6"/>
      </w:pPr>
      <w:bookmarkStart w:id="1386" w:name="_Toc870"/>
      <w:r>
        <w:t>4748. السادس: إنّما تصحّ الوصيّة بالثلث فما دون،</w:t>
      </w:r>
      <w:bookmarkEnd w:id="1386"/>
    </w:p>
    <w:p>
      <w:pPr>
        <w:pStyle w:val="BookText"/>
      </w:pPr>
      <w:r>
        <w:rPr>
          <w:rFonts w:ascii="Amiri" w:hAnsi="Amiri" w:eastAsia="Amiri" w:cs="Amiri"/>
          <w:lang w:bidi="ar-SA"/>
          <w:color w:val="111111"/>
          <w:sz w:val="28"/>
          <w:szCs w:val="28"/>
          <w:rtl/>
        </w:rPr>
        <w:t xml:space="preserve">سواء كانت الوصيّة بعين، أو منفعة، فإن أوصى بأزيد من الثلث، وقف على إجازة الورثة، فإن أجازوا صحّت، و إلاّ بطلت، و لو أجاز بعضهم نفذت الإجازة في قدر حصّته من الزيادة، و بطلت في قدر حصّة من لم يجز.</w:t>
      </w:r>
    </w:p>
    <w:p>
      <w:pPr>
        <w:pStyle w:val="Heading6"/>
      </w:pPr>
      <w:bookmarkStart w:id="1387" w:name="_Toc871"/>
      <w:r>
        <w:t>4749. السابع: الإجازة تنفيذ لفعل ما وضعه الموصي لا ابتداء عطيّة،</w:t>
      </w:r>
      <w:bookmarkEnd w:id="1387"/>
    </w:p>
    <w:p>
      <w:pPr>
        <w:pStyle w:val="BookText"/>
      </w:pPr>
      <w:r>
        <w:rPr>
          <w:rFonts w:ascii="Amiri" w:hAnsi="Amiri" w:eastAsia="Amiri" w:cs="Amiri"/>
          <w:lang w:bidi="ar-SA"/>
          <w:color w:val="111111"/>
          <w:sz w:val="28"/>
          <w:szCs w:val="28"/>
          <w:rtl/>
        </w:rPr>
        <w:t xml:space="preserve">فلا يشترط فيها ما يشترط في الهبة، هذا إذا وقعت ابتداء، و لو وقعت عقيب ردّ، فهل هي كذلك أو تكون هبة يشترط فيها شرائط الهبة‌؟ فيه نظر.</w:t>
      </w:r>
    </w:p>
    <w:p>
      <w:pPr>
        <w:pStyle w:val="BookText"/>
      </w:pPr>
      <w:r>
        <w:rPr>
          <w:rFonts w:ascii="Amiri" w:hAnsi="Amiri" w:eastAsia="Amiri" w:cs="Amiri"/>
          <w:lang w:bidi="ar-SA"/>
          <w:color w:val="111111"/>
          <w:sz w:val="28"/>
          <w:szCs w:val="28"/>
          <w:rtl/>
        </w:rPr>
        <w:t xml:space="preserve">و لو أعتق عبدا لا مال له سواه في مرضه، أو وصّى بإعتاقه، فأعتقوه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4" w:name="pg11083_127769"/>
    <w:bookmarkEnd w:id="284"/>
    <w:p>
      <w:pPr>
        <w:pStyle w:val="BookText"/>
      </w:pPr>
      <w:r>
        <w:rPr>
          <w:rFonts w:ascii="Amiri" w:hAnsi="Amiri" w:eastAsia="Amiri" w:cs="Amiri"/>
          <w:lang w:bidi="ar-SA"/>
          <w:color w:val="111111"/>
          <w:sz w:val="28"/>
          <w:szCs w:val="28"/>
          <w:rtl/>
        </w:rPr>
        <w:t xml:space="preserve">بوصيّته، نفذ العتق في ثلثه، و وقف عتق باقيه على إجازة الورثة، فإن أجازوا عتق جميعه، و اختص عصبات الميّت بولائه كلّه، و لا يختص الورثة بثلثيه.</w:t>
      </w:r>
    </w:p>
    <w:p>
      <w:pPr>
        <w:pStyle w:val="BookText"/>
      </w:pPr>
      <w:r>
        <w:rPr>
          <w:rFonts w:ascii="Amiri" w:hAnsi="Amiri" w:eastAsia="Amiri" w:cs="Amiri"/>
          <w:lang w:bidi="ar-SA"/>
          <w:color w:val="111111"/>
          <w:sz w:val="28"/>
          <w:szCs w:val="28"/>
          <w:rtl/>
        </w:rPr>
        <w:t xml:space="preserve">و لو وقف على ورثته في مرضه فأجازوا، صحّ الوقف.</w:t>
      </w:r>
    </w:p>
    <w:p>
      <w:pPr>
        <w:pStyle w:val="Heading6"/>
      </w:pPr>
      <w:bookmarkStart w:id="1388" w:name="_Toc872"/>
      <w:r>
        <w:t>4750. الثامن: الوصيّة تمضى من الثلث،</w:t>
      </w:r>
      <w:bookmarkEnd w:id="1388"/>
    </w:p>
    <w:p>
      <w:pPr>
        <w:pStyle w:val="BookText"/>
      </w:pPr>
      <w:r>
        <w:rPr>
          <w:rFonts w:ascii="Amiri" w:hAnsi="Amiri" w:eastAsia="Amiri" w:cs="Amiri"/>
          <w:lang w:bidi="ar-SA"/>
          <w:color w:val="111111"/>
          <w:sz w:val="28"/>
          <w:szCs w:val="28"/>
          <w:rtl/>
        </w:rPr>
        <w:t xml:space="preserve">سواء كانت في حال المرض أو الصحة، و لا تمضى من الأصل، و إن قد أوقعها من الصحة، و سواء أوصى بالجميع قبل أن يولد له، أو بعده، فإنّها تمضى من الثلث، و لا اعتبار لإجازة الورثة فيه، بل تصحّ من الثلث، و إن لم يرضوا، و إنّما تعتبر إجازتهم في الزائد عليه، و في اشتراط عدم سبق الردّ في صحّة الإجازة فيما زاد على الثلث نظر.</w:t>
      </w:r>
    </w:p>
    <w:p>
      <w:pPr>
        <w:pStyle w:val="BookText"/>
      </w:pPr>
      <w:r>
        <w:rPr>
          <w:rFonts w:ascii="Amiri" w:hAnsi="Amiri" w:eastAsia="Amiri" w:cs="Amiri"/>
          <w:lang w:bidi="ar-SA"/>
          <w:color w:val="111111"/>
          <w:sz w:val="28"/>
          <w:szCs w:val="28"/>
          <w:rtl/>
        </w:rPr>
        <w:t xml:space="preserve">و لا يشترط في الإجازة الفوريّة، فلو قبل بعد الموت، ثمّ أجاز الوارث بعد مدّة، صحّ و يملك الموصى له الثلث بالقبول بعد الموت، فالنماء له حينئذ، أمّا الزائد، فهل يملكه حين القبول بعد الموت، أو حين الإجازة‌؟ فيه نظر، و النماء فيه تابع، و الأقرب أنّه حين الإجازة.</w:t>
      </w:r>
    </w:p>
    <w:p>
      <w:pPr>
        <w:pStyle w:val="Heading6"/>
      </w:pPr>
      <w:bookmarkStart w:id="1389" w:name="_Toc873"/>
      <w:r>
        <w:t>4751. التاسع: إذا أجاز الورثة بعد الموت، صحّت بلا خلاف،</w:t>
      </w:r>
      <w:bookmarkEnd w:id="1389"/>
    </w:p>
    <w:p>
      <w:pPr>
        <w:pStyle w:val="BookText"/>
      </w:pPr>
      <w:r>
        <w:rPr>
          <w:rFonts w:ascii="Amiri" w:hAnsi="Amiri" w:eastAsia="Amiri" w:cs="Amiri"/>
          <w:lang w:bidi="ar-SA"/>
          <w:color w:val="111111"/>
          <w:sz w:val="28"/>
          <w:szCs w:val="28"/>
          <w:rtl/>
        </w:rPr>
        <w:t xml:space="preserve">و إن أجازوا قبله فقولان: أحدهما الصحّة، و ليس للورثة الرجوع حينئذ، و هو اختيار الشيخ رحمه اللّه</w:t>
      </w:r>
      <w:r>
        <w:rPr>
          <w:rStyle w:val="FootnoteReference"/>
        </w:rPr>
        <w:footnoteReference w:id="493"/>
      </w:r>
      <w:r>
        <w:rPr>
          <w:rFonts w:ascii="Amiri" w:hAnsi="Amiri" w:eastAsia="Amiri" w:cs="Amiri"/>
          <w:lang w:bidi="ar-SA"/>
          <w:color w:val="111111"/>
          <w:sz w:val="28"/>
          <w:szCs w:val="28"/>
          <w:rtl/>
        </w:rPr>
        <w:t xml:space="preserve">و الثاني المنع، اختاره المفيد</w:t>
      </w:r>
      <w:r>
        <w:rPr>
          <w:rStyle w:val="FootnoteReference"/>
        </w:rPr>
        <w:footnoteReference w:id="494"/>
      </w:r>
      <w:r>
        <w:rPr>
          <w:rFonts w:ascii="Amiri" w:hAnsi="Amiri" w:eastAsia="Amiri" w:cs="Amiri"/>
          <w:lang w:bidi="ar-SA"/>
          <w:color w:val="111111"/>
          <w:sz w:val="28"/>
          <w:szCs w:val="28"/>
          <w:rtl/>
        </w:rPr>
        <w:t xml:space="preserve">و ابن إدريس</w:t>
      </w:r>
      <w:r>
        <w:rPr>
          <w:rStyle w:val="FootnoteReference"/>
        </w:rPr>
        <w:footnoteReference w:id="495"/>
      </w:r>
      <w:r>
        <w:rPr>
          <w:rFonts w:ascii="Amiri" w:hAnsi="Amiri" w:eastAsia="Amiri" w:cs="Amiri"/>
          <w:lang w:bidi="ar-SA"/>
          <w:color w:val="111111"/>
          <w:sz w:val="28"/>
          <w:szCs w:val="28"/>
          <w:rtl/>
        </w:rPr>
        <w:t xml:space="preserve">و لو أجازوا في الصحّة، لم يكن لهم الرجوع كما لو أجازوا في المرض.</w:t>
      </w:r>
    </w:p>
    <w:p>
      <w:pPr>
        <w:pStyle w:val="Heading6"/>
      </w:pPr>
      <w:bookmarkStart w:id="1390" w:name="_Toc874"/>
      <w:r>
        <w:t>4752. العاشر: إذا أوصى بنصف التركة، فأجاز الورثة، ثمّ قالوا: إنّما أجزنا ظنّا أنّ المال قليل فبان كثيرا،</w:t>
      </w:r>
      <w:bookmarkEnd w:id="1390"/>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5" w:name="pg11083_127770"/>
    <w:bookmarkEnd w:id="285"/>
    <w:p>
      <w:pPr>
        <w:pStyle w:val="BookText"/>
      </w:pPr>
      <w:r>
        <w:rPr>
          <w:rFonts w:ascii="Amiri" w:hAnsi="Amiri" w:eastAsia="Amiri" w:cs="Amiri"/>
          <w:lang w:bidi="ar-SA"/>
          <w:color w:val="111111"/>
          <w:sz w:val="28"/>
          <w:szCs w:val="28"/>
          <w:rtl/>
        </w:rPr>
        <w:t xml:space="preserve">فإن كان للموصى له بيّنة تشهد باعترافهم بمعرفتهم قدر المال، أو كان المال ظاهرا لا يخفى عليهم، لم يلتفت إليهم، و إن لم يكن هناك بيّنة، و كان المال خفيّا، كان القول قولهم في الجهل به مع اليمين.</w:t>
      </w:r>
    </w:p>
    <w:p>
      <w:pPr>
        <w:pStyle w:val="BookText"/>
      </w:pPr>
      <w:r>
        <w:rPr>
          <w:rFonts w:ascii="Amiri" w:hAnsi="Amiri" w:eastAsia="Amiri" w:cs="Amiri"/>
          <w:lang w:bidi="ar-SA"/>
          <w:color w:val="111111"/>
          <w:sz w:val="28"/>
          <w:szCs w:val="28"/>
          <w:rtl/>
        </w:rPr>
        <w:t xml:space="preserve">و لو كانت الوصيّة بعين، كدار، أو عبد، أو فرس يزيد على الثلث، فأجازوا الوصيّة، ثمّ قالوا: ظنّنا المال كثيرا، تخرج الوصيّة من الثلث، فبان قليلا، أو ظهر عليه دين و لم يعلمه، لم يلتفت إليهم لتضمن الإجازة شيئا معلوما، و لو قيل بمساواته الفرض الأول، كان وجها، لأنّ الوارث قد يسمح</w:t>
      </w:r>
      <w:r>
        <w:rPr>
          <w:rStyle w:val="FootnoteReference"/>
        </w:rPr>
        <w:footnoteReference w:id="496"/>
      </w:r>
      <w:r>
        <w:rPr>
          <w:rFonts w:ascii="Amiri" w:hAnsi="Amiri" w:eastAsia="Amiri" w:cs="Amiri"/>
          <w:lang w:bidi="ar-SA"/>
          <w:color w:val="111111"/>
          <w:sz w:val="28"/>
          <w:szCs w:val="28"/>
          <w:rtl/>
        </w:rPr>
        <w:t xml:space="preserve">بذلك ظنّا منه أنّه يبقى له من المال ما يكفيه، فإذا بان خلافه، لحقه الضرر في الإجازة.</w:t>
      </w:r>
    </w:p>
    <w:p>
      <w:pPr>
        <w:pStyle w:val="Heading6"/>
      </w:pPr>
      <w:bookmarkStart w:id="1391" w:name="_Toc875"/>
      <w:r>
        <w:t>4753. الحادي عشر: لا تصحّ الإجازة إلاّ من جائز التصرف،</w:t>
      </w:r>
      <w:bookmarkEnd w:id="1391"/>
    </w:p>
    <w:p>
      <w:pPr>
        <w:pStyle w:val="BookText"/>
      </w:pPr>
      <w:r>
        <w:rPr>
          <w:rFonts w:ascii="Amiri" w:hAnsi="Amiri" w:eastAsia="Amiri" w:cs="Amiri"/>
          <w:lang w:bidi="ar-SA"/>
          <w:color w:val="111111"/>
          <w:sz w:val="28"/>
          <w:szCs w:val="28"/>
          <w:rtl/>
        </w:rPr>
        <w:t xml:space="preserve">و لو أجاز الصبيّ و المجنون و المحجور عليه للسفه، لم تصحّ‌، و أمّا المفلّس فإنّ إجازته صحيحة.</w:t>
      </w:r>
    </w:p>
    <w:p>
      <w:pPr>
        <w:pStyle w:val="Heading6"/>
      </w:pPr>
      <w:bookmarkStart w:id="1392" w:name="_Toc876"/>
      <w:r>
        <w:t>4754. الثاني عشر: لا يجوز تغيّر الشيء ممّا أوصى به الميّت إذا لم يخالف المشروع،</w:t>
      </w:r>
      <w:bookmarkEnd w:id="1392"/>
    </w:p>
    <w:p>
      <w:pPr>
        <w:pStyle w:val="BookText"/>
      </w:pPr>
      <w:r>
        <w:rPr>
          <w:rFonts w:ascii="Amiri" w:hAnsi="Amiri" w:eastAsia="Amiri" w:cs="Amiri"/>
          <w:lang w:bidi="ar-SA"/>
          <w:color w:val="111111"/>
          <w:sz w:val="28"/>
          <w:szCs w:val="28"/>
          <w:rtl/>
        </w:rPr>
        <w:t xml:space="preserve">فإن خالفه لم يجز إمضاؤه.</w:t>
      </w:r>
    </w:p>
    <w:p>
      <w:pPr>
        <w:pStyle w:val="Heading6"/>
      </w:pPr>
      <w:bookmarkStart w:id="1393" w:name="_Toc877"/>
      <w:r>
        <w:t>4755. الثالث عشر: لو لم يكن له وارث من نسب و لا سبب، فأوصى بجميع ماله،</w:t>
      </w:r>
      <w:bookmarkEnd w:id="1393"/>
    </w:p>
    <w:p>
      <w:pPr>
        <w:pStyle w:val="BookText"/>
      </w:pPr>
      <w:r>
        <w:rPr>
          <w:rFonts w:ascii="Amiri" w:hAnsi="Amiri" w:eastAsia="Amiri" w:cs="Amiri"/>
          <w:lang w:bidi="ar-SA"/>
          <w:color w:val="111111"/>
          <w:sz w:val="28"/>
          <w:szCs w:val="28"/>
          <w:rtl/>
        </w:rPr>
        <w:t xml:space="preserve">ففي رواية تصحّ الوصيّة بأجمعها</w:t>
      </w:r>
      <w:r>
        <w:rPr>
          <w:rStyle w:val="FootnoteReference"/>
        </w:rPr>
        <w:footnoteReference w:id="497"/>
      </w:r>
      <w:r>
        <w:rPr>
          <w:rFonts w:ascii="Amiri" w:hAnsi="Amiri" w:eastAsia="Amiri" w:cs="Amiri"/>
          <w:lang w:bidi="ar-SA"/>
          <w:color w:val="111111"/>
          <w:sz w:val="28"/>
          <w:szCs w:val="28"/>
          <w:rtl/>
        </w:rPr>
        <w:t xml:space="preserve">و لو قيل: تصحّ في الثلث خاصّة، كان وجها</w:t>
      </w:r>
      <w:r>
        <w:rPr>
          <w:rStyle w:val="FootnoteReference"/>
        </w:rPr>
        <w:footnoteReference w:id="498"/>
      </w:r>
      <w:r>
        <w:rPr>
          <w:rFonts w:ascii="Amiri" w:hAnsi="Amiri" w:eastAsia="Amiri" w:cs="Amiri"/>
          <w:lang w:bidi="ar-SA"/>
          <w:color w:val="111111"/>
          <w:sz w:val="28"/>
          <w:szCs w:val="28"/>
          <w:rtl/>
        </w:rPr>
        <w:t xml:space="preserve">لأنّ له وارثا، هو الإمام عندنا، و هو الّذي يعقل عنه.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6" w:name="pg11083_127771"/>
    <w:bookmarkEnd w:id="286"/>
    <w:p>
      <w:pPr>
        <w:pStyle w:val="BookText"/>
      </w:pPr>
      <w:r>
        <w:rPr>
          <w:rFonts w:ascii="Amiri" w:hAnsi="Amiri" w:eastAsia="Amiri" w:cs="Amiri"/>
          <w:lang w:bidi="ar-SA"/>
          <w:color w:val="111111"/>
          <w:sz w:val="28"/>
          <w:szCs w:val="28"/>
          <w:rtl/>
        </w:rPr>
        <w:t xml:space="preserve">و لو كان له وارث</w:t>
      </w:r>
      <w:r>
        <w:rPr>
          <w:rStyle w:val="FootnoteReference"/>
        </w:rPr>
        <w:footnoteReference w:id="499"/>
      </w:r>
      <w:r>
        <w:rPr>
          <w:rFonts w:ascii="Amiri" w:hAnsi="Amiri" w:eastAsia="Amiri" w:cs="Amiri"/>
          <w:lang w:bidi="ar-SA"/>
          <w:color w:val="111111"/>
          <w:sz w:val="28"/>
          <w:szCs w:val="28"/>
          <w:rtl/>
        </w:rPr>
        <w:t xml:space="preserve">لم يكن له الوصية بأكثر من الثلث، و إن كان الوارث ذا فرض يأخذ ما يبقى بعده أكثر من الثلث، لأنّه يأخذ الباقي بالردّ عندنا، أو كان زوجا أو زوجة.</w:t>
      </w:r>
    </w:p>
    <w:p>
      <w:pPr>
        <w:pStyle w:val="Heading6"/>
      </w:pPr>
      <w:bookmarkStart w:id="1394" w:name="_Toc878"/>
      <w:r>
        <w:t>4756. الرابع عشر: يعتبر ثلث المال حين الوفاة لا حين الوصية،</w:t>
      </w:r>
      <w:bookmarkEnd w:id="1394"/>
    </w:p>
    <w:p>
      <w:pPr>
        <w:pStyle w:val="BookText"/>
      </w:pPr>
      <w:r>
        <w:rPr>
          <w:rFonts w:ascii="Amiri" w:hAnsi="Amiri" w:eastAsia="Amiri" w:cs="Amiri"/>
          <w:lang w:bidi="ar-SA"/>
          <w:color w:val="111111"/>
          <w:sz w:val="28"/>
          <w:szCs w:val="28"/>
          <w:rtl/>
        </w:rPr>
        <w:t xml:space="preserve">فلو أوصى الغنيّ بما يخرج من الثلث، ثمّ افتقر و مات، اعتبر الثلث حال الموت، فان لم يخرج الموصى به من الثلث، بطل الزائد، و لا اعتبار بيساره، و لو أوصى، و هو فقير، ثمّ أيسر حتّى خرج الموصى به من الثلث، صحّت وصيّته، و لا اعتبار بفقره، سواء علم الموصي ما تجدّد له أو لم يعلم.</w:t>
      </w:r>
    </w:p>
    <w:p>
      <w:pPr>
        <w:pStyle w:val="BookText"/>
      </w:pPr>
      <w:r>
        <w:rPr>
          <w:rFonts w:ascii="Amiri" w:hAnsi="Amiri" w:eastAsia="Amiri" w:cs="Amiri"/>
          <w:lang w:bidi="ar-SA"/>
          <w:color w:val="111111"/>
          <w:sz w:val="28"/>
          <w:szCs w:val="28"/>
          <w:rtl/>
        </w:rPr>
        <w:t xml:space="preserve">و لو أوصى ثمّ قتل أو جرح، خرجت الوصيّة من ثلث ماله و ديته و أرش جراحه، سواء كان القتل عمدا أو خطاء.</w:t>
      </w:r>
    </w:p>
    <w:p>
      <w:pPr>
        <w:pStyle w:val="Heading6"/>
      </w:pPr>
      <w:bookmarkStart w:id="1395" w:name="_Toc879"/>
      <w:r>
        <w:t>4757. الخامس عشر: لو أوصى إلى إنسان بالمضاربة بتركته، على أن الربح بين العامل و الورثة بالسوية، صحّت الوصيّة،</w:t>
      </w:r>
      <w:bookmarkEnd w:id="1395"/>
    </w:p>
    <w:p>
      <w:pPr>
        <w:pStyle w:val="BookText"/>
      </w:pPr>
      <w:r>
        <w:rPr>
          <w:rFonts w:ascii="Amiri" w:hAnsi="Amiri" w:eastAsia="Amiri" w:cs="Amiri"/>
          <w:lang w:bidi="ar-SA"/>
          <w:color w:val="111111"/>
          <w:sz w:val="28"/>
          <w:szCs w:val="28"/>
          <w:rtl/>
        </w:rPr>
        <w:t xml:space="preserve">و هل يشترط أن يكون من الثلث‌؟ فيه نظر.</w:t>
      </w:r>
    </w:p>
    <w:p>
      <w:pPr>
        <w:pStyle w:val="Heading6"/>
      </w:pPr>
      <w:bookmarkStart w:id="1396" w:name="_Toc880"/>
      <w:r>
        <w:t>4758. السادس عشر: إذا أوصى بأشياء تخرج من الثلث، عمل بها، و ان قصر الثلث عنها،</w:t>
      </w:r>
      <w:bookmarkEnd w:id="1396"/>
    </w:p>
    <w:p>
      <w:pPr>
        <w:pStyle w:val="BookText"/>
      </w:pPr>
      <w:r>
        <w:rPr>
          <w:rFonts w:ascii="Amiri" w:hAnsi="Amiri" w:eastAsia="Amiri" w:cs="Amiri"/>
          <w:lang w:bidi="ar-SA"/>
          <w:color w:val="111111"/>
          <w:sz w:val="28"/>
          <w:szCs w:val="28"/>
          <w:rtl/>
        </w:rPr>
        <w:t xml:space="preserve">فإن كانت بأجمعها واجبة، أخرجت من صلب المال، و إن كان بعضها واجبا بدئ بالواجب من صلب المال، و الباقي من ثلث الباقي، و بدئ بالأوّل منه فالأوّل، و لو كان الكل غير واجب بدئ بالأوّل فالأوّل، حتّى يستوفى الثلث، و كان النقص داخلا على الأخير، و لو أجاز الورثة، عمل بالجميع.</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7" w:name="pg11083_127772"/>
    <w:bookmarkEnd w:id="287"/>
    <w:p>
      <w:pPr>
        <w:pStyle w:val="Heading6"/>
      </w:pPr>
      <w:bookmarkStart w:id="1397" w:name="_Toc881"/>
      <w:r>
        <w:t>4759. السابع عشر: إذا قال: حجّوا عني حجّة واحدة بقدر معيّن، و كان فيه فضل عن أجرة المثل،</w:t>
      </w:r>
      <w:bookmarkEnd w:id="1397"/>
    </w:p>
    <w:p>
      <w:pPr>
        <w:pStyle w:val="BookText"/>
      </w:pPr>
      <w:r>
        <w:rPr>
          <w:rFonts w:ascii="Amiri" w:hAnsi="Amiri" w:eastAsia="Amiri" w:cs="Amiri"/>
          <w:lang w:bidi="ar-SA"/>
          <w:color w:val="111111"/>
          <w:sz w:val="28"/>
          <w:szCs w:val="28"/>
          <w:rtl/>
        </w:rPr>
        <w:t xml:space="preserve">كان الزائد للنائب، فإن عيّن أحدا، صرف إليه و إلاّ تخيّر الوارث أو الوصيّ - إن كان - في الدفع إلى من شاء، ثمّ إن كان الحجّ الموصى به تطوعا، أخرج من الثلث، و إن كان واجبا أخرج أجرة المثل من الأصل و الزائد من الثلث، و لو لم يف المعيّن بالحجّ الواجب، أخذ الباقي من صلب المال.</w:t>
      </w:r>
    </w:p>
    <w:p>
      <w:pPr>
        <w:pStyle w:val="BookText"/>
      </w:pPr>
      <w:r>
        <w:rPr>
          <w:rFonts w:ascii="Amiri" w:hAnsi="Amiri" w:eastAsia="Amiri" w:cs="Amiri"/>
          <w:lang w:bidi="ar-SA"/>
          <w:color w:val="111111"/>
          <w:sz w:val="28"/>
          <w:szCs w:val="28"/>
          <w:rtl/>
        </w:rPr>
        <w:t xml:space="preserve">و لو عيّن فأبى المعيّن، بطل التعيين، و يستناب بأقلّ ما يكون ثقة يحج عنه، و يصرف الباقي إلى الورثة ان كان الحجّ واجبا، و إن كان تطوعا، ففي بطلان الوصيّة نظر، أحوطه إقامة نائب غير المعيّن.</w:t>
      </w:r>
    </w:p>
    <w:p>
      <w:pPr>
        <w:pStyle w:val="BookText"/>
      </w:pPr>
      <w:r>
        <w:rPr>
          <w:rFonts w:ascii="Amiri" w:hAnsi="Amiri" w:eastAsia="Amiri" w:cs="Amiri"/>
          <w:lang w:bidi="ar-SA"/>
          <w:color w:val="111111"/>
          <w:sz w:val="28"/>
          <w:szCs w:val="28"/>
          <w:rtl/>
        </w:rPr>
        <w:t xml:space="preserve">و لو قال المعيّن: ادفعوا الحجّة إلى من يحجّ‌، و اصرفوا الباقي إليّ‌، لم تجب إجابته، و لو لم يعيّن القدر، حجّ عنه نائب ثقة بأقلّ ما يكون، و لو أوصى بإقامة نائب يحجّ عنه، لم يجز للوصيّ أن يحجّ بنفسه.</w:t>
      </w:r>
    </w:p>
    <w:p>
      <w:pPr>
        <w:pStyle w:val="BookText"/>
      </w:pPr>
      <w:r>
        <w:rPr>
          <w:rFonts w:ascii="Amiri" w:hAnsi="Amiri" w:eastAsia="Amiri" w:cs="Amiri"/>
          <w:lang w:bidi="ar-SA"/>
          <w:color w:val="111111"/>
          <w:sz w:val="28"/>
          <w:szCs w:val="28"/>
          <w:rtl/>
        </w:rPr>
        <w:t xml:space="preserve">و لو قال: حجّ عني بمهما شئت، فحجّ عنه، فالوجه أجرة المثل.</w:t>
      </w:r>
    </w:p>
    <w:p>
      <w:pPr>
        <w:pStyle w:val="BookText"/>
      </w:pPr>
      <w:r>
        <w:rPr>
          <w:rFonts w:ascii="Amiri" w:hAnsi="Amiri" w:eastAsia="Amiri" w:cs="Amiri"/>
          <w:lang w:bidi="ar-SA"/>
          <w:color w:val="111111"/>
          <w:sz w:val="28"/>
          <w:szCs w:val="28"/>
          <w:rtl/>
        </w:rPr>
        <w:t xml:space="preserve">و لو أوصى أن يحجّ عنه بمائة، و لزيد بتمام الثلث، و لعمرو بثلث آخر، فإن أجاز الورثة أمضى على ما قال، و إن لم يفضل عن المائة شيء، لم يكن لزيد شيء، و كان لعمرو الثلث، و لو ردّ الورثة بدئ بالأوّل فالأوّل، كما قلنا.</w:t>
      </w:r>
    </w:p>
    <w:p>
      <w:pPr>
        <w:pStyle w:val="BookText"/>
      </w:pPr>
      <w:r>
        <w:rPr>
          <w:rFonts w:ascii="Amiri" w:hAnsi="Amiri" w:eastAsia="Amiri" w:cs="Amiri"/>
          <w:lang w:bidi="ar-SA"/>
          <w:color w:val="111111"/>
          <w:sz w:val="28"/>
          <w:szCs w:val="28"/>
          <w:rtl/>
        </w:rPr>
        <w:t xml:space="preserve">و لو امتنع النائب، و كان الحجّ واجبا، أقيم ثقة غيره بأقلّ ما يمكن، و كان تمام المائة للورثة، و باقي الثلث لزيد، و إن كان الحجّ تطوعا، ففي بطلانه بردّ النائب نظر.</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8" w:name="pg11083_127773"/>
    <w:bookmarkEnd w:id="288"/>
    <w:p>
      <w:pPr>
        <w:pStyle w:val="BookText"/>
      </w:pPr>
      <w:r>
        <w:rPr>
          <w:rFonts w:ascii="Amiri" w:hAnsi="Amiri" w:eastAsia="Amiri" w:cs="Amiri"/>
          <w:lang w:bidi="ar-SA"/>
          <w:color w:val="111111"/>
          <w:sz w:val="28"/>
          <w:szCs w:val="28"/>
          <w:rtl/>
        </w:rPr>
        <w:t xml:space="preserve">و لو عيّن قدرا من المال يحجّ به تطوعا، و لم يعيّن المرّات، صرف جميعه إلى الحجّ إذا احتمل الثلث، و ليس للوصيّ أن يصرف إلى النائب أكثر من أجرة المثل، و لا أن يستأجر غير الثقة، فإن عجز عن الحجّ استؤجر به من أقرب المواضع، فإن لم يسع صرف في وجوه البرّ، و إن فضل عن الحجّة، دفع في حجّة ثانية و ثالثة، و إن قصر الثلث عن المعيّن، فإن كان الحجّ واجبا أخذ أكثر الأمرين من الثلث و أجرة المثل، فإن كان الثلث أكثر صرف في الفرض قدر الكفاية و حجّ بالباقي تطوّعا، و لو كان تطوعا أخذ الثلث خاصّة.</w:t>
      </w:r>
    </w:p>
    <w:p>
      <w:pPr>
        <w:pStyle w:val="Heading6"/>
      </w:pPr>
      <w:bookmarkStart w:id="1398" w:name="_Toc882"/>
      <w:r>
        <w:t>4760. الثامن عشر: إذا أوصى بثلث ماله لزيد، و بربعه لعمرو،</w:t>
      </w:r>
      <w:bookmarkEnd w:id="1398"/>
    </w:p>
    <w:p>
      <w:pPr>
        <w:pStyle w:val="BookText"/>
      </w:pPr>
      <w:r>
        <w:rPr>
          <w:rFonts w:ascii="Amiri" w:hAnsi="Amiri" w:eastAsia="Amiri" w:cs="Amiri"/>
          <w:lang w:bidi="ar-SA"/>
          <w:color w:val="111111"/>
          <w:sz w:val="28"/>
          <w:szCs w:val="28"/>
          <w:rtl/>
        </w:rPr>
        <w:t xml:space="preserve">فإن أجاز الورثة عمل بها، و إن ردّوا بطل الأخير، و كذا البحث لو زاد على ذلك، و لو أوصى بالنصف لزيد، و الربع لعمرو، فإن أجازوا أخذا ثلاثة أرباع التركة، و إن امتنعوا كان لزيد الثلث موفّرا، و بطل الزائد عليه، و لا يقسّم الثلث على قدر السهام بين الموصى لهم، و ليس للورثة إجازة الأخيرة و إبطال الأولى.</w:t>
      </w:r>
    </w:p>
    <w:p>
      <w:pPr>
        <w:pStyle w:val="BookText"/>
      </w:pPr>
      <w:r>
        <w:rPr>
          <w:rFonts w:ascii="Amiri" w:hAnsi="Amiri" w:eastAsia="Amiri" w:cs="Amiri"/>
          <w:lang w:bidi="ar-SA"/>
          <w:color w:val="111111"/>
          <w:sz w:val="28"/>
          <w:szCs w:val="28"/>
          <w:rtl/>
        </w:rPr>
        <w:t xml:space="preserve">و لو جازت الوصايا المال، فإن ردّ الورثة، بطلت في الزائد على الثلث، و أخذ الأوّل فالأوّل، و إن أجازوا فالوجه بدأة الأوّل فالأوّل، و دخل النقص على الأخير، كما لو لم تتجاوز الوصيّة المال.</w:t>
      </w:r>
    </w:p>
    <w:p>
      <w:pPr>
        <w:pStyle w:val="BookText"/>
      </w:pPr>
      <w:r>
        <w:rPr>
          <w:rFonts w:ascii="Amiri" w:hAnsi="Amiri" w:eastAsia="Amiri" w:cs="Amiri"/>
          <w:lang w:bidi="ar-SA"/>
          <w:color w:val="111111"/>
          <w:sz w:val="28"/>
          <w:szCs w:val="28"/>
          <w:rtl/>
        </w:rPr>
        <w:t xml:space="preserve">و لو أوصى بثلثه لزيد و بثلثه لعمرو، كان ذلك رجوعا عن الأوّل إلى الثاني، فلو اشتبه الأوّل، استخرج بالقرعة، هكذا قاله علماؤنا، و فيه نظر، إذ لو أجاز الورثة صحّتا معا، و لو ردّ الثاني خرج على قول علمائنا انتقال الثلث إلى الورثة لا إلى الأوّل، و لو نصّ على عدم الرجوع، ففي كونه رجوعا إشكال، أقربه أنّه ليس رجوعا، فيعطى الأوّل إن لم يجز الورثة، و إن أجازوا أخذا ثلثي المال بينهما.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9" w:name="pg11083_127774"/>
    <w:bookmarkEnd w:id="289"/>
    <w:p>
      <w:pPr>
        <w:pStyle w:val="BookText"/>
      </w:pPr>
      <w:r>
        <w:rPr>
          <w:rFonts w:ascii="Amiri" w:hAnsi="Amiri" w:eastAsia="Amiri" w:cs="Amiri"/>
          <w:lang w:bidi="ar-SA"/>
          <w:color w:val="111111"/>
          <w:sz w:val="28"/>
          <w:szCs w:val="28"/>
          <w:rtl/>
        </w:rPr>
        <w:t xml:space="preserve">و لو أوصى بشيء واحد لاثنين، فإن كان بقدر الثلث أو أقلّ‌، تساويا فيه، و إن زاد، و أجازت الورثة، فكذلك، و إن ردّوا كان لهما ما يحتمله الثلث، و بطل الزائد في حقّهما معا، و لو جعل لكل واحد منهما شيئا بدئ بعطيّة الأوّل، و دخل النقص على الثاني.</w:t>
      </w:r>
    </w:p>
    <w:p>
      <w:pPr>
        <w:pStyle w:val="Heading6"/>
      </w:pPr>
      <w:bookmarkStart w:id="1399" w:name="_Toc883"/>
      <w:r>
        <w:t>4761. التاسع عشر: لو أوصى بعتق مماليكه، تناولت الوصيّة من يملكه أجمع و من يملك بعضه،</w:t>
      </w:r>
      <w:bookmarkEnd w:id="1399"/>
    </w:p>
    <w:p>
      <w:pPr>
        <w:pStyle w:val="BookText"/>
      </w:pPr>
      <w:r>
        <w:rPr>
          <w:rFonts w:ascii="Amiri" w:hAnsi="Amiri" w:eastAsia="Amiri" w:cs="Amiri"/>
          <w:lang w:bidi="ar-SA"/>
          <w:color w:val="111111"/>
          <w:sz w:val="28"/>
          <w:szCs w:val="28"/>
          <w:rtl/>
        </w:rPr>
        <w:t xml:space="preserve">فيعتق نصيبه خاصّة، و هل يقوّم عليه حصّة الشريك‌؟ قيل: نعم، و فيه نظر، هذا إن احتمل الثلث و إلاّ أعتق</w:t>
      </w:r>
      <w:r>
        <w:rPr>
          <w:rStyle w:val="FootnoteReference"/>
        </w:rPr>
        <w:footnoteReference w:id="500"/>
      </w:r>
      <w:r>
        <w:rPr>
          <w:rFonts w:ascii="Amiri" w:hAnsi="Amiri" w:eastAsia="Amiri" w:cs="Amiri"/>
          <w:lang w:bidi="ar-SA"/>
          <w:color w:val="111111"/>
          <w:sz w:val="28"/>
          <w:szCs w:val="28"/>
          <w:rtl/>
        </w:rPr>
        <w:t xml:space="preserve">منهم من يحتمله الثلث.</w:t>
      </w:r>
    </w:p>
    <w:p>
      <w:pPr>
        <w:pStyle w:val="BookText"/>
      </w:pPr>
      <w:r>
        <w:rPr>
          <w:rFonts w:ascii="Amiri" w:hAnsi="Amiri" w:eastAsia="Amiri" w:cs="Amiri"/>
          <w:lang w:bidi="ar-SA"/>
          <w:color w:val="111111"/>
          <w:sz w:val="28"/>
          <w:szCs w:val="28"/>
          <w:rtl/>
        </w:rPr>
        <w:t xml:space="preserve">و لو أوصى بثلث عبده، فخرج ثلثاه، مستحقا، صحّت الوصيّة، و صرفت إلى الثلث الباقي له، و لو أوصى له بثلث ثلاثة أعبد،</w:t>
      </w:r>
      <w:r>
        <w:rPr>
          <w:rStyle w:val="FootnoteReference"/>
        </w:rPr>
        <w:footnoteReference w:id="501"/>
      </w:r>
      <w:r>
        <w:rPr>
          <w:rFonts w:ascii="Amiri" w:hAnsi="Amiri" w:eastAsia="Amiri" w:cs="Amiri"/>
          <w:lang w:bidi="ar-SA"/>
          <w:color w:val="111111"/>
          <w:sz w:val="28"/>
          <w:szCs w:val="28"/>
          <w:rtl/>
        </w:rPr>
        <w:t xml:space="preserve">فهلك عبدان أو استحقا، كان له ثلث الباقي خاصّة.</w:t>
      </w:r>
    </w:p>
    <w:p>
      <w:pPr>
        <w:pStyle w:val="BookText"/>
      </w:pPr>
      <w:r>
        <w:rPr>
          <w:rFonts w:ascii="Amiri" w:hAnsi="Amiri" w:eastAsia="Amiri" w:cs="Amiri"/>
          <w:lang w:bidi="ar-SA"/>
          <w:color w:val="111111"/>
          <w:sz w:val="28"/>
          <w:szCs w:val="28"/>
          <w:rtl/>
        </w:rPr>
        <w:t xml:space="preserve">و لو أوصى له بشيء معيّن، فهلك قبل موت الموصي، أو بعده، من غير تفريط، بطلت الوصيّة، و لو تلفت التركة سواه فهو للموصى له، إن كان التلف بعد الموت و القبول، و إلاّ كان له ثلثه.</w:t>
      </w:r>
    </w:p>
    <w:p>
      <w:pPr>
        <w:pStyle w:val="Heading6"/>
      </w:pPr>
      <w:bookmarkStart w:id="1400" w:name="_Toc884"/>
      <w:r>
        <w:t>4762. العشرون: إذا أوصى بثلث ماله مشاعا، كان للموصى له من كلّ شيء ثلثه،</w:t>
      </w:r>
      <w:bookmarkEnd w:id="1400"/>
    </w:p>
    <w:p>
      <w:pPr>
        <w:pStyle w:val="BookText"/>
      </w:pPr>
      <w:r>
        <w:rPr>
          <w:rFonts w:ascii="Amiri" w:hAnsi="Amiri" w:eastAsia="Amiri" w:cs="Amiri"/>
          <w:lang w:bidi="ar-SA"/>
          <w:color w:val="111111"/>
          <w:sz w:val="28"/>
          <w:szCs w:val="28"/>
          <w:rtl/>
        </w:rPr>
        <w:t xml:space="preserve">و إن أوصى بعين، و كان بقدر الثلث، ملكه الموصى له بالموت و القبول، و ليس للورثة دفع عوضه إلاّ برضاه، و لو كان له مال غائب، فإن خرجت العين من ثلث الحاضر، أخذها الموصى له، و إلاّ أخذ منها ما يحتمله الثلث من المال الحاضر، و كلما حصل من الغائب شيء أخذ من تلك العين بقدر ثلثه.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0" w:name="pg11083_127775"/>
    <w:bookmarkEnd w:id="290"/>
    <w:p>
      <w:pPr>
        <w:pStyle w:val="Heading6"/>
      </w:pPr>
      <w:bookmarkStart w:id="1401" w:name="_Toc885"/>
      <w:r>
        <w:t>4763. الواحد و العشرون: إذا أوصى بالحمل صحّ إذا كان مملوكا،</w:t>
      </w:r>
      <w:bookmarkEnd w:id="1401"/>
    </w:p>
    <w:p>
      <w:pPr>
        <w:pStyle w:val="BookText"/>
      </w:pPr>
      <w:r>
        <w:rPr>
          <w:rFonts w:ascii="Amiri" w:hAnsi="Amiri" w:eastAsia="Amiri" w:cs="Amiri"/>
          <w:lang w:bidi="ar-SA"/>
          <w:color w:val="111111"/>
          <w:sz w:val="28"/>
          <w:szCs w:val="28"/>
          <w:rtl/>
        </w:rPr>
        <w:t xml:space="preserve">بأن يكون رقيقا، أو حمل دابّة مملوكة، فإن انفصل ميّتا، بطلت الوصيّة، و إن انفصل حيّا، و علمنا وجوده حال الوصيّة، أو حكمنا بوجوده، صحّت الوصيّة، و إلاّ فلا.</w:t>
      </w:r>
    </w:p>
    <w:p>
      <w:pPr>
        <w:pStyle w:val="BookText"/>
      </w:pPr>
      <w:r>
        <w:rPr>
          <w:rFonts w:ascii="Amiri" w:hAnsi="Amiri" w:eastAsia="Amiri" w:cs="Amiri"/>
          <w:lang w:bidi="ar-SA"/>
          <w:color w:val="111111"/>
          <w:sz w:val="28"/>
          <w:szCs w:val="28"/>
          <w:rtl/>
        </w:rPr>
        <w:t xml:space="preserve">و لو قال: أوصيت لك بما تحمل جاريتي هذه، أو ناقتي، أو نخلتي، جاز، و إن لم يكن الحمل موجودا، و يقوم الحمل بعد انفصاله حيّا.</w:t>
      </w:r>
    </w:p>
    <w:p>
      <w:pPr>
        <w:pStyle w:val="BookText"/>
      </w:pPr>
      <w:r>
        <w:rPr>
          <w:rFonts w:ascii="Amiri" w:hAnsi="Amiri" w:eastAsia="Amiri" w:cs="Amiri"/>
          <w:lang w:bidi="ar-SA"/>
          <w:color w:val="111111"/>
          <w:sz w:val="28"/>
          <w:szCs w:val="28"/>
          <w:rtl/>
        </w:rPr>
        <w:t xml:space="preserve">و لو أوصى بالحمل الموجود، اعتبر وجوده في حمل الأمة بما يعتبر وجود الحمل في غير الوصيّة، و ذلك بأن تأتي به لدون ستّة أشهر منذ الوصيّة، و إن أتت به لأكثر من ستّة أشهر إلى عشرة أشهر منذ مفارقة الزوج لها، أو غيبته عنها، صحّت الوصيّة أيضا، و إن كان حاضرا عندها ففي نفوذ الوصيّة به فيما بين العشرة و الستّة</w:t>
      </w:r>
      <w:r>
        <w:rPr>
          <w:rStyle w:val="FootnoteReference"/>
        </w:rPr>
        <w:footnoteReference w:id="502"/>
      </w:r>
      <w:r>
        <w:rPr>
          <w:rFonts w:ascii="Amiri" w:hAnsi="Amiri" w:eastAsia="Amiri" w:cs="Amiri"/>
          <w:lang w:bidi="ar-SA"/>
          <w:color w:val="111111"/>
          <w:sz w:val="28"/>
          <w:szCs w:val="28"/>
          <w:rtl/>
        </w:rPr>
        <w:t xml:space="preserve">إشكال، أقربه النفوذ إن علم وجوده و إلاّ فلا.</w:t>
      </w:r>
    </w:p>
    <w:p>
      <w:pPr>
        <w:pStyle w:val="Heading6"/>
      </w:pPr>
      <w:bookmarkStart w:id="1402" w:name="_Toc886"/>
      <w:r>
        <w:t>4764. الثاني و العشرون: إذا أوصى بثمر شجر، أو بستان، أو أجرة دار، أو خدمة عبد، أو سكنى الدار، أو غير ذلك من المنافع مدّة معيّنة، صحّ‌،</w:t>
      </w:r>
      <w:bookmarkEnd w:id="1402"/>
    </w:p>
    <w:p>
      <w:pPr>
        <w:pStyle w:val="BookText"/>
      </w:pPr>
      <w:r>
        <w:rPr>
          <w:rFonts w:ascii="Amiri" w:hAnsi="Amiri" w:eastAsia="Amiri" w:cs="Amiri"/>
          <w:lang w:bidi="ar-SA"/>
          <w:color w:val="111111"/>
          <w:sz w:val="28"/>
          <w:szCs w:val="28"/>
          <w:rtl/>
        </w:rPr>
        <w:t xml:space="preserve">سواء كانت الثمرة و المنفعة موجودة أو لا، و يعتبر ذلك من الثلث كما قلنا في الأعيان، فإن قصر الثلث أجيز منها بقدر الثلث خاصّة، و بطل الزائد، و لا يتخيّر الورثة بين تسليم خدمة العبد المدّة و بين تسليم ثلث المال، و لا يحكم بخدمته العبد للموصى له يوما و للورثة يومين حتّى يستكمل المدّة.</w:t>
      </w:r>
    </w:p>
    <w:p>
      <w:pPr>
        <w:pStyle w:val="Heading6"/>
      </w:pPr>
      <w:bookmarkStart w:id="1403" w:name="_Toc887"/>
      <w:r>
        <w:t>4765. الثالث و العشرون: إذا أوصى بالمنفعة مدّة معيّنة،</w:t>
      </w:r>
      <w:bookmarkEnd w:id="1403"/>
    </w:p>
    <w:p>
      <w:pPr>
        <w:pStyle w:val="BookText"/>
      </w:pPr>
      <w:r>
        <w:rPr>
          <w:rFonts w:ascii="Amiri" w:hAnsi="Amiri" w:eastAsia="Amiri" w:cs="Amiri"/>
          <w:lang w:bidi="ar-SA"/>
          <w:color w:val="111111"/>
          <w:sz w:val="28"/>
          <w:szCs w:val="28"/>
          <w:rtl/>
        </w:rPr>
        <w:t xml:space="preserve">أخرجت من الثلث فيقوّم الموصى بمنفعته مسلوب المنفعة تلك المدّة، ثمّ تقوّم المنفعة في</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1" w:name="pg11083_127776"/>
    <w:bookmarkEnd w:id="291"/>
    <w:p>
      <w:pPr>
        <w:pStyle w:val="BookText"/>
      </w:pPr>
      <w:r>
        <w:rPr>
          <w:rFonts w:ascii="Amiri" w:hAnsi="Amiri" w:eastAsia="Amiri" w:cs="Amiri"/>
          <w:lang w:bidi="ar-SA"/>
          <w:color w:val="111111"/>
          <w:sz w:val="28"/>
          <w:szCs w:val="28"/>
          <w:rtl/>
        </w:rPr>
        <w:t xml:space="preserve">تلك المدّة، فينظركم قيمتها، و إن كانت مطلقة في الزمان كلّه، بأن أوصى بالمنفعة على التأبيد، قيل: تقوّم الرقبة بمنفعتها جميعا، و يعتبر خروجها من الثلث، لأنّ عبدا لا منفعة له و شجرا لا ثمرة لها، لا قيمة له غالبا، و قيل: تقوّم الرقبة على الورثة، و المنفعة على الموصى له، فيقوّم العبد بمنفعته، فإذا قيل: قيمته مائة، قيل:</w:t>
      </w:r>
    </w:p>
    <w:p>
      <w:pPr>
        <w:pStyle w:val="BookText"/>
      </w:pPr>
      <w:r>
        <w:rPr>
          <w:rFonts w:ascii="Amiri" w:hAnsi="Amiri" w:eastAsia="Amiri" w:cs="Amiri"/>
          <w:lang w:bidi="ar-SA"/>
          <w:color w:val="111111"/>
          <w:sz w:val="28"/>
          <w:szCs w:val="28"/>
          <w:rtl/>
        </w:rPr>
        <w:t xml:space="preserve">كم قيمته و لا منفعة فيه‌؟ فإذا قيل: عشرة، علم أنّ قيمة المنفعة تسعون، و قيل:</w:t>
      </w:r>
    </w:p>
    <w:p>
      <w:pPr>
        <w:pStyle w:val="BookText"/>
      </w:pPr>
      <w:r>
        <w:rPr>
          <w:rFonts w:ascii="Amiri" w:hAnsi="Amiri" w:eastAsia="Amiri" w:cs="Amiri"/>
          <w:lang w:bidi="ar-SA"/>
          <w:color w:val="111111"/>
          <w:sz w:val="28"/>
          <w:szCs w:val="28"/>
          <w:rtl/>
        </w:rPr>
        <w:t xml:space="preserve">تقوّم المنفعة على الموصى له، و لا تقوّم العين على الورثة، و اختاره الشيخ رحمه اللّه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الموصى له إجارة العبد أو الدار في المدّة، فله ذلك، و لو أراد الموصى له إخراج العبد من البلد، كان له ذلك على إشكال.</w:t>
      </w:r>
    </w:p>
    <w:p>
      <w:pPr>
        <w:pStyle w:val="Heading6"/>
      </w:pPr>
      <w:bookmarkStart w:id="1404" w:name="_Toc888"/>
      <w:r>
        <w:t>4766. الرابع و العشرون: إذا أوصى له بثمرة شجرة مدّة أو دائما،</w:t>
      </w:r>
      <w:bookmarkEnd w:id="1404"/>
    </w:p>
    <w:p>
      <w:pPr>
        <w:pStyle w:val="BookText"/>
      </w:pPr>
      <w:r>
        <w:rPr>
          <w:rFonts w:ascii="Amiri" w:hAnsi="Amiri" w:eastAsia="Amiri" w:cs="Amiri"/>
          <w:lang w:bidi="ar-SA"/>
          <w:color w:val="111111"/>
          <w:sz w:val="28"/>
          <w:szCs w:val="28"/>
          <w:rtl/>
        </w:rPr>
        <w:t xml:space="preserve">لم يملك الموصى له و لا الوارث إجبار الآخر على السقي، و لو أراد أحدهما السقي على وجه لا يضرّ الآخر، لا يملك الآخر منعه، و لو يبست الشجرة، كان الحطب للوارث.</w:t>
      </w:r>
    </w:p>
    <w:p>
      <w:pPr>
        <w:pStyle w:val="BookText"/>
      </w:pPr>
      <w:r>
        <w:rPr>
          <w:rFonts w:ascii="Amiri" w:hAnsi="Amiri" w:eastAsia="Amiri" w:cs="Amiri"/>
          <w:lang w:bidi="ar-SA"/>
          <w:color w:val="111111"/>
          <w:sz w:val="28"/>
          <w:szCs w:val="28"/>
          <w:rtl/>
        </w:rPr>
        <w:t xml:space="preserve">و لو أوصى بحملها سنة معيّنة، فلم تحمل تلك السنة، فلا شيء للموصى له.</w:t>
      </w:r>
    </w:p>
    <w:p>
      <w:pPr>
        <w:pStyle w:val="BookText"/>
      </w:pPr>
      <w:r>
        <w:rPr>
          <w:rFonts w:ascii="Amiri" w:hAnsi="Amiri" w:eastAsia="Amiri" w:cs="Amiri"/>
          <w:lang w:bidi="ar-SA"/>
          <w:color w:val="111111"/>
          <w:sz w:val="28"/>
          <w:szCs w:val="28"/>
          <w:rtl/>
        </w:rPr>
        <w:t xml:space="preserve">و لو قال: لك ثمرتها أوّل عام تثمر، صحّ‌، و كان له أوّل عام ثمرها.</w:t>
      </w:r>
    </w:p>
    <w:p>
      <w:pPr>
        <w:pStyle w:val="BookText"/>
      </w:pPr>
      <w:r>
        <w:rPr>
          <w:rFonts w:ascii="Amiri" w:hAnsi="Amiri" w:eastAsia="Amiri" w:cs="Amiri"/>
          <w:lang w:bidi="ar-SA"/>
          <w:color w:val="111111"/>
          <w:sz w:val="28"/>
          <w:szCs w:val="28"/>
          <w:rtl/>
        </w:rPr>
        <w:t xml:space="preserve">و لو أوصى لرجل بشجرة و لآخر بالحمل صحّ‌، و قام صاحب الأصل مقام الوارث فيما قلناه.</w:t>
      </w:r>
    </w:p>
    <w:p>
      <w:pPr>
        <w:pStyle w:val="BookText"/>
      </w:pPr>
      <w:r>
        <w:rPr>
          <w:rFonts w:ascii="Amiri" w:hAnsi="Amiri" w:eastAsia="Amiri" w:cs="Amiri"/>
          <w:lang w:bidi="ar-SA"/>
          <w:color w:val="111111"/>
          <w:sz w:val="28"/>
          <w:szCs w:val="28"/>
          <w:rtl/>
        </w:rPr>
        <w:t xml:space="preserve">و لو أوصى له بلبن شاته و صوفها، صحّ كالثمرة، و لو أوصى بأحدهما فكذلك، و يقومهما الموصى له دون العين.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2" w:name="pg11083_127777"/>
    <w:bookmarkEnd w:id="292"/>
    <w:p>
      <w:pPr>
        <w:pStyle w:val="Heading6"/>
      </w:pPr>
      <w:bookmarkStart w:id="1405" w:name="_Toc889"/>
      <w:r>
        <w:t>4767. الخامس و العشرون: إذا أوصى بخدمة العبد أو منفعة الدابة، كانت النفقة على الورثة،</w:t>
      </w:r>
      <w:bookmarkEnd w:id="1405"/>
    </w:p>
    <w:p>
      <w:pPr>
        <w:pStyle w:val="BookText"/>
      </w:pPr>
      <w:r>
        <w:rPr>
          <w:rFonts w:ascii="Amiri" w:hAnsi="Amiri" w:eastAsia="Amiri" w:cs="Amiri"/>
          <w:lang w:bidi="ar-SA"/>
          <w:color w:val="111111"/>
          <w:sz w:val="28"/>
          <w:szCs w:val="28"/>
          <w:rtl/>
        </w:rPr>
        <w:t xml:space="preserve">سواء كانت الوصية مقيّدة بالزمان أو على التأبيد.</w:t>
      </w:r>
    </w:p>
    <w:p>
      <w:pPr>
        <w:pStyle w:val="Heading6"/>
      </w:pPr>
      <w:bookmarkStart w:id="1406" w:name="_Toc890"/>
      <w:r>
        <w:t>4768. السادس و العشرون: إذا أعتق الورثة العبد الموصى بمنفعته،</w:t>
      </w:r>
      <w:bookmarkEnd w:id="1406"/>
    </w:p>
    <w:p>
      <w:pPr>
        <w:pStyle w:val="BookText"/>
      </w:pPr>
      <w:r>
        <w:rPr>
          <w:rFonts w:ascii="Amiri" w:hAnsi="Amiri" w:eastAsia="Amiri" w:cs="Amiri"/>
          <w:lang w:bidi="ar-SA"/>
          <w:color w:val="111111"/>
          <w:sz w:val="28"/>
          <w:szCs w:val="28"/>
          <w:rtl/>
        </w:rPr>
        <w:t xml:space="preserve">صحّ العتق، و المنفعة باقية للموصى له بها، و لا يرجع على المعتق بشيء، و لو أعتقه صاحب المنفعة لم تصحّ‌، و لو وهب صاحب المنفعة منافع العبد له و أسقطها عنه، كان للورثة الانتفاع به، و هل تلزم هذه الهبة‌؟ فيه نظر، و لو أراد الوارث بيع العبد، جاز، و يباع مسلوب المنفعة.</w:t>
      </w:r>
    </w:p>
    <w:p>
      <w:pPr>
        <w:pStyle w:val="BookText"/>
      </w:pPr>
      <w:r>
        <w:rPr>
          <w:rFonts w:ascii="Amiri" w:hAnsi="Amiri" w:eastAsia="Amiri" w:cs="Amiri"/>
          <w:lang w:bidi="ar-SA"/>
          <w:color w:val="111111"/>
          <w:sz w:val="28"/>
          <w:szCs w:val="28"/>
          <w:rtl/>
        </w:rPr>
        <w:t xml:space="preserve">و لو أوصى لرجل برقبة عبد، و لآخر بمنفعته جاز، و قام الموصى له مقام الوارث، و لا ينقطع تصرّف الورثة في الرقبة الموصى بنفعها ببيع و هبة و عتق و غير ذلك، و لا يبطل حقّ الموصى له بذلك.</w:t>
      </w:r>
    </w:p>
    <w:p>
      <w:pPr>
        <w:pStyle w:val="Heading6"/>
      </w:pPr>
      <w:bookmarkStart w:id="1407" w:name="_Toc891"/>
      <w:r>
        <w:t>4769. السابع و العشرون: لو أوصى لرجل بمنفعة أمته فأتت بولد مملوك،</w:t>
      </w:r>
      <w:bookmarkEnd w:id="1407"/>
    </w:p>
    <w:p>
      <w:pPr>
        <w:pStyle w:val="BookText"/>
      </w:pPr>
      <w:r>
        <w:rPr>
          <w:rFonts w:ascii="Amiri" w:hAnsi="Amiri" w:eastAsia="Amiri" w:cs="Amiri"/>
          <w:lang w:bidi="ar-SA"/>
          <w:color w:val="111111"/>
          <w:sz w:val="28"/>
          <w:szCs w:val="28"/>
          <w:rtl/>
        </w:rPr>
        <w:t xml:space="preserve">فهو لمالك الرقبة، و لو وطأ بشبهة وجب المهر، و هل يكون لمالك الرقبة أو المنفعة‌؟ الأقرب، الأوّل.</w:t>
      </w:r>
    </w:p>
    <w:p>
      <w:pPr>
        <w:pStyle w:val="BookText"/>
      </w:pPr>
      <w:r>
        <w:rPr>
          <w:rFonts w:ascii="Amiri" w:hAnsi="Amiri" w:eastAsia="Amiri" w:cs="Amiri"/>
          <w:lang w:bidi="ar-SA"/>
          <w:color w:val="111111"/>
          <w:sz w:val="28"/>
          <w:szCs w:val="28"/>
          <w:rtl/>
        </w:rPr>
        <w:t xml:space="preserve">و لو أتت بولد من الشبهة، فهو حرّ و تجب قيمته يوم وضعه لصاحب الرقبة، و هل للوارث وطئها؟ فيه إشكال، أمّا صاحب المنفعة، فليس له ذلك، فإن وطئها لشبهة، فلا حدّ عليه، و لا تصير أمّ ولد، و عليه قيمة ولدها يوم سقوطه حيّا لمالك الرقبة، و المهر أيضا.</w:t>
      </w:r>
    </w:p>
    <w:p>
      <w:pPr>
        <w:pStyle w:val="BookText"/>
      </w:pPr>
      <w:r>
        <w:rPr>
          <w:rFonts w:ascii="Amiri" w:hAnsi="Amiri" w:eastAsia="Amiri" w:cs="Amiri"/>
          <w:lang w:bidi="ar-SA"/>
          <w:color w:val="111111"/>
          <w:sz w:val="28"/>
          <w:szCs w:val="28"/>
          <w:rtl/>
        </w:rPr>
        <w:t xml:space="preserve">و لو وطئها مالك الرقبة، فلا حدّ، و لا تصير أمّ ولد، و لا مهر عليه، و ليس لمالك المنفعة تزويجها، و هل لمالك الرقبة ذلك‌؟ فيه نظر.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3" w:name="pg11083_127778"/>
    <w:bookmarkEnd w:id="293"/>
    <w:p>
      <w:pPr>
        <w:pStyle w:val="Heading6"/>
      </w:pPr>
      <w:bookmarkStart w:id="1408" w:name="_Toc892"/>
      <w:r>
        <w:t>4770. الثامن و العشرون: إذا قتل العبد الموصى بخدمته، وجبت قيمته،</w:t>
      </w:r>
      <w:bookmarkEnd w:id="1408"/>
    </w:p>
    <w:p>
      <w:pPr>
        <w:pStyle w:val="BookText"/>
      </w:pPr>
      <w:r>
        <w:rPr>
          <w:rFonts w:ascii="Amiri" w:hAnsi="Amiri" w:eastAsia="Amiri" w:cs="Amiri"/>
          <w:lang w:bidi="ar-SA"/>
          <w:color w:val="111111"/>
          <w:sz w:val="28"/>
          <w:szCs w:val="28"/>
          <w:rtl/>
        </w:rPr>
        <w:t xml:space="preserve">و هل يكون للمالك الرقبة خاصّة، أو يشترى بها عبد يقوم مقامه‌؟ فيه إشكال.</w:t>
      </w:r>
    </w:p>
    <w:p>
      <w:pPr>
        <w:pStyle w:val="Heading6"/>
      </w:pPr>
      <w:bookmarkStart w:id="1409" w:name="_Toc893"/>
      <w:r>
        <w:t>4771. التاسع و العشرون: إذا أوصى لرجل بحبّ زرعه، و لآخر بتبنه صحّ‌،</w:t>
      </w:r>
      <w:bookmarkEnd w:id="1409"/>
    </w:p>
    <w:p>
      <w:pPr>
        <w:pStyle w:val="BookText"/>
      </w:pPr>
      <w:r>
        <w:rPr>
          <w:rFonts w:ascii="Amiri" w:hAnsi="Amiri" w:eastAsia="Amiri" w:cs="Amiri"/>
          <w:lang w:bidi="ar-SA"/>
          <w:color w:val="111111"/>
          <w:sz w:val="28"/>
          <w:szCs w:val="28"/>
          <w:rtl/>
        </w:rPr>
        <w:t xml:space="preserve">و المنفقة عليهما، و لو امتنع أحدهما منه، أجبر عليه على إشكال.</w:t>
      </w:r>
    </w:p>
    <w:p>
      <w:pPr>
        <w:pStyle w:val="Heading6"/>
      </w:pPr>
      <w:bookmarkStart w:id="1410" w:name="_Toc894"/>
      <w:r>
        <w:t>4772. الثلاثون: لو أوصى له بخاتم و لآخر بفصّه، صحّ‌،</w:t>
      </w:r>
      <w:bookmarkEnd w:id="1410"/>
    </w:p>
    <w:p>
      <w:pPr>
        <w:pStyle w:val="BookText"/>
      </w:pPr>
      <w:r>
        <w:rPr>
          <w:rFonts w:ascii="Amiri" w:hAnsi="Amiri" w:eastAsia="Amiri" w:cs="Amiri"/>
          <w:lang w:bidi="ar-SA"/>
          <w:color w:val="111111"/>
          <w:sz w:val="28"/>
          <w:szCs w:val="28"/>
          <w:rtl/>
        </w:rPr>
        <w:t xml:space="preserve">و لا ينتفع أحدهما إلاّ بإذن الآخر، و أيّهما طلب قلع الفصّ أجبر الآخر الممتنع عليه.</w:t>
      </w:r>
    </w:p>
    <w:p>
      <w:pPr>
        <w:pStyle w:val="BookText"/>
      </w:pPr>
      <w:r>
        <w:rPr>
          <w:rFonts w:ascii="Amiri" w:hAnsi="Amiri" w:eastAsia="Amiri" w:cs="Amiri"/>
          <w:lang w:bidi="ar-SA"/>
          <w:color w:val="111111"/>
          <w:sz w:val="28"/>
          <w:szCs w:val="28"/>
          <w:rtl/>
        </w:rPr>
        <w:t xml:space="preserve">و لو أوصى لرجل بدينار من غلّة داره، و أجرته ديناران صحّ‌، فإن أراد الورثة بيع النصف و إبقاء النصف الّذي أجره دينار، كان له منعهم، و لو كانت الدار لا تخرج من الثلث فلهم بيع ما زاد عليه، و عليهم ترك الثلث، فإن كانت غلّته دينارا أو أقلّ‌، فهو للموصى له، و إن كانت أكثر فله دينار، و الباقي للورثة.</w:t>
      </w:r>
    </w:p>
    <w:p>
      <w:pPr>
        <w:pStyle w:val="Heading6"/>
      </w:pPr>
      <w:bookmarkStart w:id="1411" w:name="_Toc895"/>
      <w:r>
        <w:t>4773. الواحد و الثلاثون: إذا أوصى بعبد من عبيده و لم يعيّن،</w:t>
      </w:r>
      <w:bookmarkEnd w:id="1411"/>
    </w:p>
    <w:p>
      <w:pPr>
        <w:pStyle w:val="BookText"/>
      </w:pPr>
      <w:r>
        <w:rPr>
          <w:rFonts w:ascii="Amiri" w:hAnsi="Amiri" w:eastAsia="Amiri" w:cs="Amiri"/>
          <w:lang w:bidi="ar-SA"/>
          <w:color w:val="111111"/>
          <w:sz w:val="28"/>
          <w:szCs w:val="28"/>
          <w:rtl/>
        </w:rPr>
        <w:t xml:space="preserve">تخيّر الورثة في التعيين، و يجوز أن يعطوا صغيرا، أو كبيرا، صحيحا، أو معيبا، و لا يكون له جزء مشاع من العبيد بنسبة العبد، فلو كان له عبدان فأوصى بعبد، كان للورثة أن يعطوه واحدا منهما، و لا يكون الموصى له شريكا للورثة بالنصف، و لو لم يكن له إلاّ واحد تعيّن للوصيّة، و كذا لو ماتوا و لم يبق إلاّ واحد.</w:t>
      </w:r>
    </w:p>
    <w:p>
      <w:pPr>
        <w:pStyle w:val="BookText"/>
      </w:pPr>
      <w:r>
        <w:rPr>
          <w:rFonts w:ascii="Amiri" w:hAnsi="Amiri" w:eastAsia="Amiri" w:cs="Amiri"/>
          <w:lang w:bidi="ar-SA"/>
          <w:color w:val="111111"/>
          <w:sz w:val="28"/>
          <w:szCs w:val="28"/>
          <w:rtl/>
        </w:rPr>
        <w:t xml:space="preserve">و لو مات العبيد أجمع قبل موت الموصي، بطلت الوصية، و كذا لو قتلوا.</w:t>
      </w:r>
    </w:p>
    <w:p>
      <w:pPr>
        <w:pStyle w:val="BookText"/>
      </w:pPr>
      <w:r>
        <w:rPr>
          <w:rFonts w:ascii="Amiri" w:hAnsi="Amiri" w:eastAsia="Amiri" w:cs="Amiri"/>
          <w:lang w:bidi="ar-SA"/>
          <w:color w:val="111111"/>
          <w:sz w:val="28"/>
          <w:szCs w:val="28"/>
          <w:rtl/>
        </w:rPr>
        <w:t xml:space="preserve">و لو ماتوا بعد موته بتفريط من الورثة، أو قتلهم قاتل، كان للورثة أن يعيّنوا له من شاءوا، و يجب عليهم أو على القاتل دفع قيمة من عيّنوه.</w:t>
      </w:r>
    </w:p>
    <w:p>
      <w:pPr>
        <w:pStyle w:val="BookText"/>
      </w:pPr>
      <w:r>
        <w:rPr>
          <w:rFonts w:ascii="Amiri" w:hAnsi="Amiri" w:eastAsia="Amiri" w:cs="Amiri"/>
          <w:lang w:bidi="ar-SA"/>
          <w:color w:val="111111"/>
          <w:sz w:val="28"/>
          <w:szCs w:val="28"/>
          <w:rtl/>
        </w:rPr>
        <w:t xml:space="preserve">و لو ماتوا بعد موته بتفريط، بطلت الوصيّة، و لو قال: أوصيت لك بعبد من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4" w:name="pg11083_127779"/>
    <w:bookmarkEnd w:id="294"/>
    <w:p>
      <w:pPr>
        <w:pStyle w:val="BookText"/>
      </w:pPr>
      <w:r>
        <w:rPr>
          <w:rFonts w:ascii="Amiri" w:hAnsi="Amiri" w:eastAsia="Amiri" w:cs="Amiri"/>
          <w:lang w:bidi="ar-SA"/>
          <w:color w:val="111111"/>
          <w:sz w:val="28"/>
          <w:szCs w:val="28"/>
          <w:rtl/>
        </w:rPr>
        <w:t xml:space="preserve">عبيدي، و لا عبيد له، بطلت الوصيّة، و لو اشترى قبل موته عبيدا احتمل البطلان لوقوعها باطلة، لأنّها وصيّة بلا شيء، و الصحة، كما لو أوصى بثلث عبيده و له عبيد، ثم ملك آخرين، أمّا لو أوصى له بعبد من غير إضافة، فإنّه يصحّ و يشترى له عبد أيّ عبد كان.</w:t>
      </w:r>
    </w:p>
    <w:p>
      <w:pPr>
        <w:pStyle w:val="BookText"/>
      </w:pPr>
      <w:r>
        <w:rPr>
          <w:rFonts w:ascii="Amiri" w:hAnsi="Amiri" w:eastAsia="Amiri" w:cs="Amiri"/>
          <w:lang w:bidi="ar-SA"/>
          <w:color w:val="111111"/>
          <w:sz w:val="28"/>
          <w:szCs w:val="28"/>
          <w:rtl/>
        </w:rPr>
        <w:t xml:space="preserve">و لو أوصى له بعبد، انطلق إلى الذكر، أمّا لو أوصى له بجارية أو أمة، كان له أنثى، لا ذكر و لا خنثى.</w:t>
      </w:r>
    </w:p>
    <w:p>
      <w:pPr>
        <w:pStyle w:val="BookText"/>
      </w:pPr>
      <w:r>
        <w:rPr>
          <w:rFonts w:ascii="Amiri" w:hAnsi="Amiri" w:eastAsia="Amiri" w:cs="Amiri"/>
          <w:lang w:bidi="ar-SA"/>
          <w:color w:val="111111"/>
          <w:sz w:val="28"/>
          <w:szCs w:val="28"/>
          <w:rtl/>
        </w:rPr>
        <w:t xml:space="preserve">و لو أوصى بواحد من رقيقه أو برأس، تخيّر الورثة بين إعطاء الذكر و الأنثى و الخنثى.</w:t>
      </w:r>
    </w:p>
    <w:p>
      <w:pPr>
        <w:pStyle w:val="Heading6"/>
      </w:pPr>
      <w:bookmarkStart w:id="1412" w:name="_Toc896"/>
      <w:r>
        <w:t>4774. الثاني و الثلاثون: إذا أوصى له بشاة من غنمه،</w:t>
      </w:r>
      <w:bookmarkEnd w:id="1412"/>
    </w:p>
    <w:p>
      <w:pPr>
        <w:pStyle w:val="BookText"/>
      </w:pPr>
      <w:r>
        <w:rPr>
          <w:rFonts w:ascii="Amiri" w:hAnsi="Amiri" w:eastAsia="Amiri" w:cs="Amiri"/>
          <w:lang w:bidi="ar-SA"/>
          <w:color w:val="111111"/>
          <w:sz w:val="28"/>
          <w:szCs w:val="28"/>
          <w:rtl/>
        </w:rPr>
        <w:t xml:space="preserve">فالحكم كما لو أوصى بعبد من عبيده، و يقع على الضأن، و المعز، و الصغير، و الكبير، و الأنثى، و الذكر، و لو أوصى بكبش، تناول الذكر الكبير من الضأن خاصّة، و التيس على الذكر الكبير من المعز.</w:t>
      </w:r>
    </w:p>
    <w:p>
      <w:pPr>
        <w:pStyle w:val="BookText"/>
      </w:pPr>
      <w:r>
        <w:rPr>
          <w:rFonts w:ascii="Amiri" w:hAnsi="Amiri" w:eastAsia="Amiri" w:cs="Amiri"/>
          <w:lang w:bidi="ar-SA"/>
          <w:color w:val="111111"/>
          <w:sz w:val="28"/>
          <w:szCs w:val="28"/>
          <w:rtl/>
        </w:rPr>
        <w:t xml:space="preserve">و إن أوصى بعشرة من الغنم، تناول الذكور خاصّة، و الصغار و الكبار، و لو أوصى بجمل اختصّ بذكر الإبل و الناقة بالأنثى.</w:t>
      </w:r>
    </w:p>
    <w:p>
      <w:pPr>
        <w:pStyle w:val="BookText"/>
      </w:pPr>
      <w:r>
        <w:rPr>
          <w:rFonts w:ascii="Amiri" w:hAnsi="Amiri" w:eastAsia="Amiri" w:cs="Amiri"/>
          <w:lang w:bidi="ar-SA"/>
          <w:color w:val="111111"/>
          <w:sz w:val="28"/>
          <w:szCs w:val="28"/>
          <w:rtl/>
        </w:rPr>
        <w:t xml:space="preserve">و إن قال: عشرة من الإبل تناول الذكور خاصّة، و لو حذف الهاء</w:t>
      </w:r>
      <w:r>
        <w:rPr>
          <w:rStyle w:val="FootnoteReference"/>
        </w:rPr>
        <w:footnoteReference w:id="504"/>
      </w:r>
      <w:r>
        <w:rPr>
          <w:rFonts w:ascii="Amiri" w:hAnsi="Amiri" w:eastAsia="Amiri" w:cs="Amiri"/>
          <w:lang w:bidi="ar-SA"/>
          <w:color w:val="111111"/>
          <w:sz w:val="28"/>
          <w:szCs w:val="28"/>
          <w:rtl/>
        </w:rPr>
        <w:t xml:space="preserve">تناول الإناث خاصّة.</w:t>
      </w:r>
    </w:p>
    <w:p>
      <w:pPr>
        <w:pStyle w:val="BookText"/>
      </w:pPr>
      <w:r>
        <w:rPr>
          <w:rFonts w:ascii="Amiri" w:hAnsi="Amiri" w:eastAsia="Amiri" w:cs="Amiri"/>
          <w:lang w:bidi="ar-SA"/>
          <w:color w:val="111111"/>
          <w:sz w:val="28"/>
          <w:szCs w:val="28"/>
          <w:rtl/>
        </w:rPr>
        <w:t xml:space="preserve">و لو قال: أعطوه بعيرا، اشترك بين الذكر و الأنثى، و إن وصّى بثور، فهو ذكر البقر، و البقرة للأنثى.</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5" w:name="pg11083_127780"/>
    <w:bookmarkEnd w:id="295"/>
    <w:p>
      <w:pPr>
        <w:pStyle w:val="BookText"/>
      </w:pPr>
      <w:r>
        <w:rPr>
          <w:rFonts w:ascii="Amiri" w:hAnsi="Amiri" w:eastAsia="Amiri" w:cs="Amiri"/>
          <w:lang w:bidi="ar-SA"/>
          <w:color w:val="111111"/>
          <w:sz w:val="28"/>
          <w:szCs w:val="28"/>
          <w:rtl/>
        </w:rPr>
        <w:t xml:space="preserve">و الدابّة واحدة من الخيل و البغال و الحمير الذكر و الأنثى، و لو قيّد بقرينة، انصرف إلى المقيّد كقوله دابّة يسهم لها [في الجهاد] انصرف إلى الخيل.</w:t>
      </w:r>
    </w:p>
    <w:p>
      <w:pPr>
        <w:pStyle w:val="BookText"/>
      </w:pPr>
      <w:r>
        <w:rPr>
          <w:rFonts w:ascii="Amiri" w:hAnsi="Amiri" w:eastAsia="Amiri" w:cs="Amiri"/>
          <w:lang w:bidi="ar-SA"/>
          <w:color w:val="111111"/>
          <w:sz w:val="28"/>
          <w:szCs w:val="28"/>
          <w:rtl/>
        </w:rPr>
        <w:t xml:space="preserve">و لو قال: ينتفع بظهرها و نسلها، خرجت البغال و الذكور.</w:t>
      </w:r>
    </w:p>
    <w:p>
      <w:pPr>
        <w:pStyle w:val="BookText"/>
      </w:pPr>
      <w:r>
        <w:rPr>
          <w:rFonts w:ascii="Amiri" w:hAnsi="Amiri" w:eastAsia="Amiri" w:cs="Amiri"/>
          <w:lang w:bidi="ar-SA"/>
          <w:color w:val="111111"/>
          <w:sz w:val="28"/>
          <w:szCs w:val="28"/>
          <w:rtl/>
        </w:rPr>
        <w:t xml:space="preserve">و إن وصّى بحمار فهو ذكر، و الأتان للأنثى، و الحصان للذكر من الخيل، و الفرس للذكر و الأنثى، و يتخيّر الورثة في تعيين ما شاءوا ممّا يقع عليه اسم الوصيّة في ذلك كله، و لا يستحقّ الدابة سرجا و لا البعير رحلا.</w:t>
      </w:r>
    </w:p>
    <w:p>
      <w:pPr>
        <w:pStyle w:val="Heading6"/>
      </w:pPr>
      <w:bookmarkStart w:id="1413" w:name="_Toc897"/>
      <w:r>
        <w:t>4775. الثالث و الثلاثون: إذا أوصى بعتق عبده، لزم الوارث إعتاقه،</w:t>
      </w:r>
      <w:bookmarkEnd w:id="1413"/>
    </w:p>
    <w:p>
      <w:pPr>
        <w:pStyle w:val="BookText"/>
      </w:pPr>
      <w:r>
        <w:rPr>
          <w:rFonts w:ascii="Amiri" w:hAnsi="Amiri" w:eastAsia="Amiri" w:cs="Amiri"/>
          <w:lang w:bidi="ar-SA"/>
          <w:color w:val="111111"/>
          <w:sz w:val="28"/>
          <w:szCs w:val="28"/>
          <w:rtl/>
        </w:rPr>
        <w:t xml:space="preserve">فإن امتنع أجبره الحاكم إذا خرج من الثلث و إلاّ فبقدره، فإذا اعتقه الوارث أو الحاكم، فهو حرّ من حين الإعتاق، و ولاؤه للموصي، و كذا لو أوصى إلى غير الوارث بعتقه.</w:t>
      </w:r>
    </w:p>
    <w:p>
      <w:pPr>
        <w:pStyle w:val="Heading6"/>
      </w:pPr>
      <w:bookmarkStart w:id="1414" w:name="_Toc898"/>
      <w:r>
        <w:t>4776. الرابع و الثلاثون: إذا أوصى بعتق عبيده، و ليس له غيرهم،</w:t>
      </w:r>
      <w:bookmarkEnd w:id="1414"/>
    </w:p>
    <w:p>
      <w:pPr>
        <w:pStyle w:val="BookText"/>
      </w:pPr>
      <w:r>
        <w:rPr>
          <w:rFonts w:ascii="Amiri" w:hAnsi="Amiri" w:eastAsia="Amiri" w:cs="Amiri"/>
          <w:lang w:bidi="ar-SA"/>
          <w:color w:val="111111"/>
          <w:sz w:val="28"/>
          <w:szCs w:val="28"/>
          <w:rtl/>
        </w:rPr>
        <w:t xml:space="preserve">أعتق ثلثهم بالقرعة، و لو رتّبهم أعتق الأوّل فالأوّل حتّى يستوفى الثلث، و تبطل الوصيّة في الزائد، و لو أوصى بعتق عدد مخصوص من عبيده استخرج العدد بالقرعة، و قيل يتخيّر الورثة بقدر ذلك العدد، و القرعة على استحباب، و هو أجود.</w:t>
      </w:r>
    </w:p>
    <w:p>
      <w:pPr>
        <w:pStyle w:val="Heading6"/>
      </w:pPr>
      <w:bookmarkStart w:id="1415" w:name="_Toc899"/>
      <w:r>
        <w:t>4777. الخامس و الثلاثون: لو أوصى بعتق رقبة مؤمنة، وجب،</w:t>
      </w:r>
      <w:bookmarkEnd w:id="1415"/>
    </w:p>
    <w:p>
      <w:pPr>
        <w:pStyle w:val="BookText"/>
      </w:pPr>
      <w:r>
        <w:rPr>
          <w:rFonts w:ascii="Amiri" w:hAnsi="Amiri" w:eastAsia="Amiri" w:cs="Amiri"/>
          <w:lang w:bidi="ar-SA"/>
          <w:color w:val="111111"/>
          <w:sz w:val="28"/>
          <w:szCs w:val="28"/>
          <w:rtl/>
        </w:rPr>
        <w:t xml:space="preserve">فإن لم يجد قيل، يعتق من لا يعرف بنصب،</w:t>
      </w:r>
      <w:r>
        <w:rPr>
          <w:rStyle w:val="FootnoteReference"/>
        </w:rPr>
        <w:footnoteReference w:id="505"/>
      </w:r>
      <w:r>
        <w:rPr>
          <w:rFonts w:ascii="Amiri" w:hAnsi="Amiri" w:eastAsia="Amiri" w:cs="Amiri"/>
          <w:lang w:bidi="ar-SA"/>
          <w:color w:val="111111"/>
          <w:sz w:val="28"/>
          <w:szCs w:val="28"/>
          <w:rtl/>
        </w:rPr>
        <w:t xml:space="preserve">و لو أعتق من ظنّ إيمانها ثمّ بان الخلاف، أجزأت عن الموصي.</w:t>
      </w:r>
      <w:r>
        <w:rPr>
          <w:rStyle w:val="FootnoteReference"/>
        </w:rPr>
        <w:footnoteReference w:id="506"/>
      </w:r>
    </w:p>
    <w:p>
      <w:pPr>
        <w:pStyle w:val="Heading6"/>
      </w:pPr>
      <w:bookmarkStart w:id="1416" w:name="_Toc900"/>
      <w:r>
        <w:t>4778. السادس و الثلاثون: لو أوصى بعتق رقبة بثمن معيّن فلم يوجد به،</w:t>
      </w:r>
      <w:bookmarkEnd w:id="1416"/>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6" w:name="pg11083_127781"/>
    <w:bookmarkEnd w:id="296"/>
    <w:p>
      <w:pPr>
        <w:pStyle w:val="BookText"/>
      </w:pPr>
      <w:r>
        <w:rPr>
          <w:rFonts w:ascii="Amiri" w:hAnsi="Amiri" w:eastAsia="Amiri" w:cs="Amiri"/>
          <w:lang w:bidi="ar-SA"/>
          <w:color w:val="111111"/>
          <w:sz w:val="28"/>
          <w:szCs w:val="28"/>
          <w:rtl/>
        </w:rPr>
        <w:t xml:space="preserve">لم يجب الشراء، و توقّع الوجود، و لو وجده بأقل، اشترى و أعتق، و دفع الباقي إلى الرقبة</w:t>
      </w:r>
      <w:r>
        <w:rPr>
          <w:rStyle w:val="FootnoteReference"/>
        </w:rPr>
        <w:footnoteReference w:id="507"/>
      </w:r>
    </w:p>
    <w:p>
      <w:pPr>
        <w:pStyle w:val="BookText"/>
      </w:pPr>
      <w:r>
        <w:rPr>
          <w:rFonts w:ascii="Amiri" w:hAnsi="Amiri" w:eastAsia="Amiri" w:cs="Amiri"/>
          <w:lang w:bidi="ar-SA"/>
          <w:color w:val="111111"/>
          <w:sz w:val="28"/>
          <w:szCs w:val="28"/>
          <w:rtl/>
        </w:rPr>
        <w:t xml:space="preserve">فقال: تدفع الفضلة إلى النسمة من قبل أن تعتق، ثمّ تعتق عن الميت. الوسائل: 465/13، الباب 77 من كتاب الوصايا، الحديث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417" w:name="_Toc901"/>
      <w:r>
        <w:t>4779. السابع و الثلاثون: لو أوصى بعتق أمته على أن لا تتزوج، ثمّ مات، فقالت: لا أتزوّج، عتقت،</w:t>
      </w:r>
      <w:bookmarkEnd w:id="1417"/>
    </w:p>
    <w:p>
      <w:pPr>
        <w:pStyle w:val="BookText"/>
      </w:pPr>
      <w:r>
        <w:rPr>
          <w:rFonts w:ascii="Amiri" w:hAnsi="Amiri" w:eastAsia="Amiri" w:cs="Amiri"/>
          <w:lang w:bidi="ar-SA"/>
          <w:color w:val="111111"/>
          <w:sz w:val="28"/>
          <w:szCs w:val="28"/>
          <w:rtl/>
        </w:rPr>
        <w:t xml:space="preserve">فإن تزوّجت بعد ذلك لم يبطل عتقها، و لو أوصى بأمّ ولده بألف على أن لا تتزوّج، أو على أن تثبت</w:t>
      </w:r>
      <w:r>
        <w:rPr>
          <w:rStyle w:val="FootnoteReference"/>
        </w:rPr>
        <w:footnoteReference w:id="508"/>
      </w:r>
      <w:r>
        <w:rPr>
          <w:rFonts w:ascii="Amiri" w:hAnsi="Amiri" w:eastAsia="Amiri" w:cs="Amiri"/>
          <w:lang w:bidi="ar-SA"/>
          <w:color w:val="111111"/>
          <w:sz w:val="28"/>
          <w:szCs w:val="28"/>
          <w:rtl/>
        </w:rPr>
        <w:t xml:space="preserve">مع ولده ففعلت و أخذت الألف ثمّ تزوّجت و تركت ولده، احتمل بطلان الوصيّة و صحتها.</w:t>
      </w:r>
    </w:p>
    <w:p>
      <w:pPr>
        <w:pStyle w:val="Heading5"/>
      </w:pPr>
      <w:bookmarkStart w:id="1418" w:name="_Toc902"/>
      <w:r>
        <w:t>الفصل الرابع: في الوصايا المبهمة</w:t>
      </w:r>
      <w:bookmarkEnd w:id="1418"/>
    </w:p>
    <w:p>
      <w:pPr>
        <w:pStyle w:val="Heading6"/>
      </w:pPr>
      <w:bookmarkStart w:id="1419" w:name="_Toc903"/>
      <w:r>
        <w:t>اشارة</w:t>
      </w:r>
      <w:bookmarkEnd w:id="1419"/>
    </w:p>
    <w:p>
      <w:pPr>
        <w:pStyle w:val="BookText"/>
      </w:pPr>
      <w:r>
        <w:rPr>
          <w:rFonts w:ascii="Amiri" w:hAnsi="Amiri" w:eastAsia="Amiri" w:cs="Amiri"/>
          <w:lang w:bidi="ar-SA"/>
          <w:color w:val="111111"/>
          <w:sz w:val="28"/>
          <w:szCs w:val="28"/>
          <w:rtl/>
        </w:rPr>
        <w:t xml:space="preserve">و فيه ثمانية عشر بحثا:</w:t>
      </w:r>
    </w:p>
    <w:p>
      <w:pPr>
        <w:pStyle w:val="Heading6"/>
      </w:pPr>
      <w:bookmarkStart w:id="1420" w:name="_Toc904"/>
      <w:r>
        <w:t>4780. الأوّل: إذا أوصى بجزء من ماله، كان له السبع،</w:t>
      </w:r>
      <w:bookmarkEnd w:id="1420"/>
    </w:p>
    <w:p>
      <w:pPr>
        <w:pStyle w:val="BookText"/>
      </w:pPr>
      <w:r>
        <w:rPr>
          <w:rFonts w:ascii="Amiri" w:hAnsi="Amiri" w:eastAsia="Amiri" w:cs="Amiri"/>
          <w:lang w:bidi="ar-SA"/>
          <w:color w:val="111111"/>
          <w:sz w:val="28"/>
          <w:szCs w:val="28"/>
          <w:rtl/>
        </w:rPr>
        <w:t xml:space="preserve">و قيل: العشر</w:t>
      </w:r>
      <w:r>
        <w:rPr>
          <w:rStyle w:val="FootnoteReference"/>
        </w:rPr>
        <w:footnoteReference w:id="509"/>
      </w:r>
      <w:r>
        <w:rPr>
          <w:rFonts w:ascii="IRNazanin" w:hAnsi="IRNazanin" w:eastAsia="IRNazanin" w:cs="IRNazanin"/>
          <w:lang w:bidi="fa-IR"/>
          <w:color w:val="111111"/>
          <w:sz w:val="28"/>
          <w:szCs w:val="28"/>
          <w:rtl/>
        </w:rPr>
        <w:t xml:space="preserve">، و لو قال:</w:t>
      </w:r>
    </w:p>
    <w:p>
      <w:pPr>
        <w:pStyle w:val="BookText"/>
      </w:pPr>
      <w:r>
        <w:rPr>
          <w:rFonts w:ascii="Amiri" w:hAnsi="Amiri" w:eastAsia="Amiri" w:cs="Amiri"/>
          <w:lang w:bidi="ar-SA"/>
          <w:color w:val="111111"/>
          <w:sz w:val="28"/>
          <w:szCs w:val="28"/>
          <w:rtl/>
        </w:rPr>
        <w:t xml:space="preserve">بسهم كان ثمنا، و لا يتخيّر الورثة في إعطاء ما شاءوا، و لا يحكم له بأقلّ سهام الوارث، و لو أوصى له بشيء، كان له سدسا.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7" w:name="pg11083_127782"/>
    <w:bookmarkEnd w:id="297"/>
    <w:p>
      <w:pPr>
        <w:pStyle w:val="Heading6"/>
      </w:pPr>
      <w:bookmarkStart w:id="1421" w:name="_Toc905"/>
      <w:r>
        <w:t>4781. الثاني: لو أوصى بلفظ مجمل غير هذه، رجع في تفسيره إلى الوارث،</w:t>
      </w:r>
      <w:bookmarkEnd w:id="1421"/>
    </w:p>
    <w:p>
      <w:pPr>
        <w:pStyle w:val="BookText"/>
      </w:pPr>
      <w:r>
        <w:rPr>
          <w:rFonts w:ascii="Amiri" w:hAnsi="Amiri" w:eastAsia="Amiri" w:cs="Amiri"/>
          <w:lang w:bidi="ar-SA"/>
          <w:color w:val="111111"/>
          <w:sz w:val="28"/>
          <w:szCs w:val="28"/>
          <w:rtl/>
        </w:rPr>
        <w:t xml:space="preserve">كما لو قال: أعطوه حظّا من مالي، أو قسطا، أو نصيبا، أو قليلا، أو جليلا، أو جزيلا، أو عظيما، أو خطيرا، بلا خلاف.</w:t>
      </w:r>
    </w:p>
    <w:p>
      <w:pPr>
        <w:pStyle w:val="BookText"/>
      </w:pPr>
      <w:r>
        <w:rPr>
          <w:rFonts w:ascii="Amiri" w:hAnsi="Amiri" w:eastAsia="Amiri" w:cs="Amiri"/>
          <w:lang w:bidi="ar-SA"/>
          <w:color w:val="111111"/>
          <w:sz w:val="28"/>
          <w:szCs w:val="28"/>
          <w:rtl/>
        </w:rPr>
        <w:t xml:space="preserve">و لو قال: أعطوه كثيرا أعطي ثمانين درهما، و لو عيّن الموصى له شيئا، و ادّعى أنّ الموصي قصده من هذه الألفاظ و ادّعى علم الوارث، كان عليه البيّنة، و على الوارث اليمين على نفي العلم.</w:t>
      </w:r>
    </w:p>
    <w:p>
      <w:pPr>
        <w:pStyle w:val="Heading6"/>
      </w:pPr>
      <w:bookmarkStart w:id="1422" w:name="_Toc906"/>
      <w:r>
        <w:t>4782. الثالث: إذا قال: أعطوه مثل نصيب ابني، و له ابن لا غير، كان ذلك وصيّة بالنصف،</w:t>
      </w:r>
      <w:bookmarkEnd w:id="1422"/>
    </w:p>
    <w:p>
      <w:pPr>
        <w:pStyle w:val="BookText"/>
      </w:pPr>
      <w:r>
        <w:rPr>
          <w:rFonts w:ascii="Amiri" w:hAnsi="Amiri" w:eastAsia="Amiri" w:cs="Amiri"/>
          <w:lang w:bidi="ar-SA"/>
          <w:color w:val="111111"/>
          <w:sz w:val="28"/>
          <w:szCs w:val="28"/>
          <w:rtl/>
        </w:rPr>
        <w:t xml:space="preserve">و قال مالك: إنّه وصيّة بالجميع</w:t>
      </w:r>
      <w:r>
        <w:rPr>
          <w:rStyle w:val="FootnoteReference"/>
        </w:rPr>
        <w:footnoteReference w:id="510"/>
      </w:r>
      <w:r>
        <w:rPr>
          <w:rFonts w:ascii="Amiri" w:hAnsi="Amiri" w:eastAsia="Amiri" w:cs="Amiri"/>
          <w:lang w:bidi="ar-SA"/>
          <w:color w:val="111111"/>
          <w:sz w:val="28"/>
          <w:szCs w:val="28"/>
          <w:rtl/>
        </w:rPr>
        <w:t xml:space="preserve">و ليس ببعيد من الأصول، لكن الأوّل أقرب، فعلى ما قلناه إن أجاز الوارث اقتسما التركة بالسويّة، و إن لم يجز كان للموصى له الثلث، و لو كان له ابنان فأوصى لثالث بمثل نصيب أحدهما، كان الموصى له بمنزلة ابن آخر، فيضاف إلى أولاده، فيكون له الثلث، و كذا لكل ابن، و لا يفتقر إلى الإجازة، و عند مالك</w:t>
      </w:r>
      <w:r>
        <w:rPr>
          <w:rStyle w:val="FootnoteReference"/>
        </w:rPr>
        <w:footnoteReference w:id="511"/>
      </w:r>
      <w:r>
        <w:rPr>
          <w:rFonts w:ascii="Amiri" w:hAnsi="Amiri" w:eastAsia="Amiri" w:cs="Amiri"/>
          <w:lang w:bidi="ar-SA"/>
          <w:color w:val="111111"/>
          <w:sz w:val="28"/>
          <w:szCs w:val="28"/>
          <w:rtl/>
        </w:rPr>
        <w:t xml:space="preserve">يكون له النصف مع الإجازة.</w:t>
      </w:r>
    </w:p>
    <w:p>
      <w:pPr>
        <w:pStyle w:val="BookText"/>
      </w:pPr>
      <w:r>
        <w:rPr>
          <w:rFonts w:ascii="Amiri" w:hAnsi="Amiri" w:eastAsia="Amiri" w:cs="Amiri"/>
          <w:lang w:bidi="ar-SA"/>
          <w:color w:val="111111"/>
          <w:sz w:val="28"/>
          <w:szCs w:val="28"/>
          <w:rtl/>
        </w:rPr>
        <w:t xml:space="preserve">و لو كان له ذكور و اناث، و أوصى بمثل نصيب أحدهم على التعيين، أعطي مثل نصيبه، و إن كان من غير تعيين أعطي مثل نصيب أقلّهم ميراثا، فلو كان له ابن و أربع زوجات، كان له مثل نصيب زوجته، قال الشيخ رحمه اللّه: تكون الفريضة من اثنين و ثلاثين، للموصى له سهم، و لكل زوجة سهم، و للابن سبعة و عشرون</w:t>
      </w:r>
      <w:r>
        <w:rPr>
          <w:rStyle w:val="FootnoteReference"/>
        </w:rPr>
        <w:footnoteReference w:id="512"/>
      </w:r>
      <w:r>
        <w:rPr>
          <w:rFonts w:ascii="Amiri" w:hAnsi="Amiri" w:eastAsia="Amiri" w:cs="Amiri"/>
          <w:lang w:bidi="ar-SA"/>
          <w:color w:val="111111"/>
          <w:sz w:val="28"/>
          <w:szCs w:val="28"/>
          <w:rtl/>
        </w:rPr>
        <w:t xml:space="preserve">، و الحقّ أنّ الفريضة من ثلاثة و ثلاثين، فللابن ثمانية و عشرون، و لو قال: مثل نصيب ابني، كانت الفريضة من ستين، يأخذ الموصى له مثل الابن ثمانية و عشرين.</w:t>
      </w:r>
    </w:p>
    <w:p>
      <w:pPr>
        <w:pStyle w:val="BookText"/>
      </w:pPr>
      <w:r>
        <w:rPr>
          <w:rFonts w:ascii="Amiri" w:hAnsi="Amiri" w:eastAsia="Amiri" w:cs="Amiri"/>
          <w:lang w:bidi="ar-SA"/>
          <w:color w:val="111111"/>
          <w:sz w:val="28"/>
          <w:szCs w:val="28"/>
          <w:rtl/>
        </w:rPr>
        <w:t xml:space="preserve">و لو كان له بنت فأوصى بمثل نصيبها، كان وصيّة بالنصف، و لو كان له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8" w:name="pg11083_127783"/>
    <w:bookmarkEnd w:id="298"/>
    <w:p>
      <w:pPr>
        <w:pStyle w:val="BookText"/>
      </w:pPr>
      <w:r>
        <w:rPr>
          <w:rFonts w:ascii="Amiri" w:hAnsi="Amiri" w:eastAsia="Amiri" w:cs="Amiri"/>
          <w:lang w:bidi="ar-SA"/>
          <w:color w:val="111111"/>
          <w:sz w:val="28"/>
          <w:szCs w:val="28"/>
          <w:rtl/>
        </w:rPr>
        <w:t xml:space="preserve">ابنتان، فأوصى بمثل نصيب إحداهما، فهو بالثلث، و لو كان ثلاث أخوات من أمّ و إخوة ثلاثة من أب، فأوصى بمثل نصيب أحدهم من غير تعيين، كان له مثل أقلّهم، فله سهم من عشرة، و لكل أنثى سهم، و لكل ذكر سهمان، و لو كان له زوجة و بنت، و قال: مثل نصيب بنتي، فأجاز الورثة، فالفريضة من خمسة عشر، للزوجة سهم و الباقي بينه و بين البنت.</w:t>
      </w:r>
    </w:p>
    <w:p>
      <w:pPr>
        <w:pStyle w:val="Heading6"/>
      </w:pPr>
      <w:bookmarkStart w:id="1423" w:name="_Toc907"/>
      <w:r>
        <w:t>4783. الرابع: إذا أوصى بنصيب وارث، احتمل البطلان و الصحة،</w:t>
      </w:r>
      <w:bookmarkEnd w:id="1423"/>
    </w:p>
    <w:p>
      <w:pPr>
        <w:pStyle w:val="BookText"/>
      </w:pPr>
      <w:r>
        <w:rPr>
          <w:rFonts w:ascii="Amiri" w:hAnsi="Amiri" w:eastAsia="Amiri" w:cs="Amiri"/>
          <w:lang w:bidi="ar-SA"/>
          <w:color w:val="111111"/>
          <w:sz w:val="28"/>
          <w:szCs w:val="28"/>
          <w:rtl/>
        </w:rPr>
        <w:t xml:space="preserve">فتكون وصيّته بمثل النصيب.</w:t>
      </w:r>
    </w:p>
    <w:p>
      <w:pPr>
        <w:pStyle w:val="Heading6"/>
      </w:pPr>
      <w:bookmarkStart w:id="1424" w:name="_Toc908"/>
      <w:r>
        <w:t>4784. الخامس: قال أبو عبيد ابن سلاّم: الضّعف: المثل،</w:t>
      </w:r>
      <w:bookmarkEnd w:id="1424"/>
    </w:p>
    <w:p>
      <w:pPr>
        <w:pStyle w:val="BookText"/>
      </w:pPr>
      <w:r>
        <w:rPr>
          <w:rFonts w:ascii="Times New Roman" w:hAnsi="Times New Roman" w:eastAsia="Times New Roman" w:cs="Times New Roman"/>
          <w:lang w:val="en-US" w:bidi="en-US"/>
          <w:color w:val="111111"/>
          <w:sz w:val="28"/>
          <w:szCs w:val="28"/>
          <w:rtl/>
        </w:rPr>
        <w:t xml:space="preserve">4784.</w:t>
      </w:r>
    </w:p>
    <w:p>
      <w:pPr>
        <w:pStyle w:val="BookText"/>
      </w:pPr>
      <w:r>
        <w:rPr>
          <w:rFonts w:ascii="Amiri" w:hAnsi="Amiri" w:eastAsia="Amiri" w:cs="Amiri"/>
          <w:lang w:bidi="ar-SA"/>
          <w:color w:val="111111"/>
          <w:sz w:val="28"/>
          <w:szCs w:val="28"/>
          <w:rtl/>
        </w:rPr>
        <w:t xml:space="preserve">الخامس: قال أبو عبيد ابن 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الضّعف: المثل،</w:t>
      </w:r>
    </w:p>
    <w:p>
      <w:pPr>
        <w:pStyle w:val="BookText"/>
      </w:pPr>
      <w:r>
        <w:rPr>
          <w:rFonts w:ascii="IRNazanin" w:hAnsi="IRNazanin" w:eastAsia="IRNazanin" w:cs="IRNazanin"/>
          <w:lang w:bidi="fa-IR"/>
          <w:color w:val="111111"/>
          <w:sz w:val="28"/>
          <w:szCs w:val="28"/>
          <w:rtl/>
        </w:rPr>
        <w:t xml:space="preserve">لقوله تعالى:</w:t>
      </w:r>
    </w:p>
    <w:p>
      <w:pPr>
        <w:pStyle w:val="BookText"/>
      </w:pPr>
      <w:r>
        <w:rPr>
          <w:rFonts w:ascii="Amiri" w:hAnsi="Amiri" w:eastAsia="Amiri" w:cs="Amiri"/>
          <w:lang w:bidi="ar-SA"/>
          <w:color w:val="111111"/>
          <w:sz w:val="28"/>
          <w:szCs w:val="28"/>
          <w:rtl/>
        </w:rPr>
        <w:t xml:space="preserve">يُضٰاعَفْ لَهَا اَلْعَذٰابُ ضِعْفَيْنِ‌ </w:t>
      </w:r>
      <w:r>
        <w:rPr>
          <w:rStyle w:val="FootnoteReference"/>
        </w:rPr>
        <w:footnoteReference w:id="513"/>
      </w:r>
      <w:r>
        <w:rPr>
          <w:rFonts w:ascii="Amiri" w:hAnsi="Amiri" w:eastAsia="Amiri" w:cs="Amiri"/>
          <w:lang w:bidi="ar-SA"/>
          <w:color w:val="111111"/>
          <w:sz w:val="28"/>
          <w:szCs w:val="28"/>
          <w:rtl/>
        </w:rPr>
        <w:t xml:space="preserve">أي مثلين، و قوله فَآتَتْ أُكُلَهٰا ضِعْفَيْنِ‌ </w:t>
      </w:r>
      <w:r>
        <w:rPr>
          <w:rStyle w:val="FootnoteReference"/>
        </w:rPr>
        <w:footnoteReference w:id="514"/>
      </w:r>
      <w:r>
        <w:rPr>
          <w:rFonts w:ascii="Amiri" w:hAnsi="Amiri" w:eastAsia="Amiri" w:cs="Amiri"/>
          <w:lang w:bidi="ar-SA"/>
          <w:color w:val="111111"/>
          <w:sz w:val="28"/>
          <w:szCs w:val="28"/>
          <w:rtl/>
        </w:rPr>
        <w:t xml:space="preserve">و إذا كان الضعفان مثلين، فالواحد مثل، فإذا أوصى بضعف نصيب ابنه، كان له مثله على ذلك، و قيل</w:t>
      </w:r>
      <w:r>
        <w:rPr>
          <w:rStyle w:val="FootnoteReference"/>
        </w:rPr>
        <w:footnoteReference w:id="515"/>
      </w:r>
      <w:r>
        <w:rPr>
          <w:rFonts w:ascii="Amiri" w:hAnsi="Amiri" w:eastAsia="Amiri" w:cs="Amiri"/>
          <w:lang w:bidi="ar-SA"/>
          <w:color w:val="111111"/>
          <w:sz w:val="28"/>
          <w:szCs w:val="28"/>
          <w:rtl/>
        </w:rPr>
        <w:t xml:space="preserve">: مثلاه، لقوله تعالى: ضِعْفَ اَلْحَيٰاةِ وَ ضِعْفَ اَلْمَمٰاتِ‌ </w:t>
      </w:r>
      <w:r>
        <w:rPr>
          <w:rStyle w:val="FootnoteReference"/>
        </w:rPr>
        <w:footnoteReference w:id="516"/>
      </w:r>
      <w:r>
        <w:rPr>
          <w:rFonts w:ascii="Amiri" w:hAnsi="Amiri" w:eastAsia="Amiri" w:cs="Amiri"/>
          <w:lang w:bidi="ar-SA"/>
          <w:color w:val="111111"/>
          <w:sz w:val="28"/>
          <w:szCs w:val="28"/>
          <w:rtl/>
        </w:rPr>
        <w:t xml:space="preserve">قال أبو عبيدة بن المثنى</w:t>
      </w:r>
      <w:r>
        <w:rPr>
          <w:rStyle w:val="FootnoteReference"/>
        </w:rPr>
        <w:footnoteReference w:id="517"/>
      </w:r>
      <w:r>
        <w:rPr>
          <w:rFonts w:ascii="Amiri" w:hAnsi="Amiri" w:eastAsia="Amiri" w:cs="Amiri"/>
          <w:lang w:bidi="ar-SA"/>
          <w:color w:val="111111"/>
          <w:sz w:val="28"/>
          <w:szCs w:val="28"/>
          <w:rtl/>
        </w:rPr>
        <w:t xml:space="preserve">: ضعف الشيء هو مثله، و ضعفاه هو مثلاه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Heading6"/>
      </w:pPr>
      <w:bookmarkStart w:id="1425" w:name="_Toc909"/>
      <w:r>
        <w:t>4785. السادس: لو قال: أوصيت لك بضعفي نصيب ابني فله مثلا نصيبه،</w:t>
      </w:r>
      <w:bookmarkEnd w:id="1425"/>
    </w:p>
    <w:p>
      <w:pPr>
        <w:pStyle w:val="BookText"/>
      </w:pPr>
      <w:r>
        <w:rPr>
          <w:rFonts w:ascii="Amiri" w:hAnsi="Amiri" w:eastAsia="Amiri" w:cs="Amiri"/>
          <w:lang w:bidi="ar-SA"/>
          <w:color w:val="111111"/>
          <w:sz w:val="28"/>
          <w:szCs w:val="28"/>
          <w:rtl/>
        </w:rPr>
        <w:t xml:space="preserve">و لو قال: ثلاثة أضعافه، فهو ثلاثة أمثاله على قول أبي عبيدة و على الآخر يكون له في</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9" w:name="pg11083_127784"/>
    <w:bookmarkEnd w:id="299"/>
    <w:p>
      <w:pPr>
        <w:pStyle w:val="BookText"/>
      </w:pPr>
      <w:r>
        <w:rPr>
          <w:rFonts w:ascii="Amiri" w:hAnsi="Amiri" w:eastAsia="Amiri" w:cs="Amiri"/>
          <w:lang w:bidi="ar-SA"/>
          <w:color w:val="111111"/>
          <w:sz w:val="28"/>
          <w:szCs w:val="28"/>
          <w:rtl/>
        </w:rPr>
        <w:t xml:space="preserve">الأوّل ثلاثة أمثاله، و في الثاني أربعة أمثاله، قيل</w:t>
      </w:r>
      <w:r>
        <w:rPr>
          <w:rStyle w:val="FootnoteReference"/>
        </w:rPr>
        <w:footnoteReference w:id="519"/>
      </w:r>
      <w:r>
        <w:rPr>
          <w:rFonts w:ascii="Amiri" w:hAnsi="Amiri" w:eastAsia="Amiri" w:cs="Amiri"/>
          <w:lang w:bidi="ar-SA"/>
          <w:color w:val="111111"/>
          <w:sz w:val="28"/>
          <w:szCs w:val="28"/>
          <w:rtl/>
        </w:rPr>
        <w:t xml:space="preserve">في الأوّل أربعة أمثاله و في الثاني ستّة أمثاله، و هو قول مرذول في استعمال العرب.</w:t>
      </w:r>
    </w:p>
    <w:p>
      <w:pPr>
        <w:pStyle w:val="Heading6"/>
      </w:pPr>
      <w:bookmarkStart w:id="1426" w:name="_Toc910"/>
      <w:r>
        <w:t>4786. السابع: لو أوصى بمثل نصيب من لا نصيب له،</w:t>
      </w:r>
      <w:bookmarkEnd w:id="1426"/>
    </w:p>
    <w:p>
      <w:pPr>
        <w:pStyle w:val="BookText"/>
      </w:pPr>
      <w:r>
        <w:rPr>
          <w:rFonts w:ascii="Amiri" w:hAnsi="Amiri" w:eastAsia="Amiri" w:cs="Amiri"/>
          <w:lang w:bidi="ar-SA"/>
          <w:color w:val="111111"/>
          <w:sz w:val="28"/>
          <w:szCs w:val="28"/>
          <w:rtl/>
        </w:rPr>
        <w:t xml:space="preserve">كالقاتل، و العبد، و الكافر، و المحجوب، فلا شيء.</w:t>
      </w:r>
    </w:p>
    <w:p>
      <w:pPr>
        <w:pStyle w:val="Heading6"/>
      </w:pPr>
      <w:bookmarkStart w:id="1427" w:name="_Toc911"/>
      <w:r>
        <w:t>4787. الثامن: لو أوصى لرجل بثلث، و لآخر بربع، و لآخر بخمس، و لآخر بمثل وصيّة أحدهم، فله الخمس،</w:t>
      </w:r>
      <w:bookmarkEnd w:id="1427"/>
    </w:p>
    <w:p>
      <w:pPr>
        <w:pStyle w:val="BookText"/>
      </w:pPr>
      <w:r>
        <w:rPr>
          <w:rFonts w:ascii="Amiri" w:hAnsi="Amiri" w:eastAsia="Amiri" w:cs="Amiri"/>
          <w:lang w:bidi="ar-SA"/>
          <w:color w:val="111111"/>
          <w:sz w:val="28"/>
          <w:szCs w:val="28"/>
          <w:rtl/>
        </w:rPr>
        <w:t xml:space="preserve">و لو أوصى لواحد بعشرة، و لآخر بستة، و لآخر بأربعة، و لآخر بمثل وصيّة أحدهم، كان له أربعة، و لو قال: فلان شريكهم، فله خمس ما لكلّ واحد.</w:t>
      </w:r>
    </w:p>
    <w:p>
      <w:pPr>
        <w:pStyle w:val="BookText"/>
      </w:pPr>
      <w:r>
        <w:rPr>
          <w:rFonts w:ascii="Amiri" w:hAnsi="Amiri" w:eastAsia="Amiri" w:cs="Amiri"/>
          <w:lang w:bidi="ar-SA"/>
          <w:color w:val="111111"/>
          <w:sz w:val="28"/>
          <w:szCs w:val="28"/>
          <w:rtl/>
        </w:rPr>
        <w:t xml:space="preserve">و لو أوصى لأحدهم بمائة، و لآخر بدار، و لآخر بعبد، ثمّ قال: فلان شريكهم، قيل: كان له نصف ما لكل واحد منهم.</w:t>
      </w:r>
    </w:p>
    <w:p>
      <w:pPr>
        <w:pStyle w:val="Heading6"/>
      </w:pPr>
      <w:bookmarkStart w:id="1428" w:name="_Toc912"/>
      <w:r>
        <w:t>4788. التاسع: لو أوصى بمثل نصيب وارث مقدّر،</w:t>
      </w:r>
      <w:bookmarkEnd w:id="1428"/>
    </w:p>
    <w:p>
      <w:pPr>
        <w:pStyle w:val="BookText"/>
      </w:pPr>
      <w:r>
        <w:rPr>
          <w:rFonts w:ascii="Amiri" w:hAnsi="Amiri" w:eastAsia="Amiri" w:cs="Amiri"/>
          <w:lang w:bidi="ar-SA"/>
          <w:color w:val="111111"/>
          <w:sz w:val="28"/>
          <w:szCs w:val="28"/>
          <w:rtl/>
        </w:rPr>
        <w:t xml:space="preserve">كأن يكون له ابنان، فيوصى بمثل نصيب ثالث لو كان، فله الربع، و لو أوصى بمثل نصيب خامس لو كان، فله السدس.</w:t>
      </w:r>
    </w:p>
    <w:p>
      <w:pPr>
        <w:pStyle w:val="Heading6"/>
      </w:pPr>
      <w:bookmarkStart w:id="1429" w:name="_Toc913"/>
      <w:r>
        <w:t>4789. العاشر: لو أوصى لثلاثة بمثل سهام بنيه الثلاثة، فالمال بينهم أسداسا مع الإجازة،</w:t>
      </w:r>
      <w:bookmarkEnd w:id="1429"/>
    </w:p>
    <w:p>
      <w:pPr>
        <w:pStyle w:val="BookText"/>
      </w:pPr>
      <w:r>
        <w:rPr>
          <w:rFonts w:ascii="Amiri" w:hAnsi="Amiri" w:eastAsia="Amiri" w:cs="Amiri"/>
          <w:lang w:bidi="ar-SA"/>
          <w:color w:val="111111"/>
          <w:sz w:val="28"/>
          <w:szCs w:val="28"/>
          <w:rtl/>
        </w:rPr>
        <w:t xml:space="preserve">و إن لم يجيزوا فللموصى لهم ثلاثة من تسعة، و لو أجازوا لواحد خاصّة، فللمردود عليهما التسعان، و أمّا المجاز له فله السدس فيأخذ مخرج السدس و التسع و هو ثمانية عشر ثمّ تضرب ثلاثة في ثمانية عشر تكون أربعة و خمسين، للمجاز له تسعة، و لكل واحد من صاحبيه ستّة، و لكل ابن أحد عشر،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00" w:name="pg11083_127785"/>
    <w:bookmarkEnd w:id="300"/>
    <w:p>
      <w:pPr>
        <w:pStyle w:val="BookText"/>
      </w:pPr>
      <w:r>
        <w:rPr>
          <w:rFonts w:ascii="Amiri" w:hAnsi="Amiri" w:eastAsia="Amiri" w:cs="Amiri"/>
          <w:lang w:bidi="ar-SA"/>
          <w:color w:val="111111"/>
          <w:sz w:val="28"/>
          <w:szCs w:val="28"/>
          <w:rtl/>
        </w:rPr>
        <w:t xml:space="preserve">و قال بعض الجمهور: يضمّ المجاز له إلى البنين، فتضرب في تسعة، تصير ستّة و ثلاثين، للمجاز له سبعة، و كذا لكل ابن، و للآخرين ثمانية بينهما، فان أجازوا بعد ذلك للآخرين تمم لكل واحد منهم سدس المال، فيصير المال أسداسا على الأوّل، و على الوجه الثاني يضمّون ما حصل لهم، و هو أحد و عشرون من ستة و ثلاثين إلى ما حصل لهما، و هو ثمانية، و يقسّم بينهم على خمسة، فتضرب خمسة في ستّة و ثلاثين تكون مائة و ثمانين، و لو أجاز أحد البنين لهم دون الآخرين، كان للمجيز ثلاثة من ثمانية عشر، و للآخرين ثمانية بينهما، تبقى سبعة، ينكسر بضرب ثلاثة في ثمانية عشر، و لو أجاز واحد لواحد، دفع إليه ثلث ما في يده من الفاضل، و هو ثلث سهم من ثمانية عشر.</w:t>
      </w:r>
    </w:p>
    <w:p>
      <w:pPr>
        <w:pStyle w:val="Heading6"/>
      </w:pPr>
      <w:bookmarkStart w:id="1430" w:name="_Toc914"/>
      <w:r>
        <w:t>4790. الحادي عشر: لو أوصى بثلث ماله لزيد، و أوصى بمثل نصيب أحد ورثته، - و هم ثلاثة بنين - لعمرو،</w:t>
      </w:r>
      <w:bookmarkEnd w:id="1430"/>
    </w:p>
    <w:p>
      <w:pPr>
        <w:pStyle w:val="BookText"/>
      </w:pPr>
      <w:r>
        <w:rPr>
          <w:rFonts w:ascii="Amiri" w:hAnsi="Amiri" w:eastAsia="Amiri" w:cs="Amiri"/>
          <w:lang w:bidi="ar-SA"/>
          <w:color w:val="111111"/>
          <w:sz w:val="28"/>
          <w:szCs w:val="28"/>
          <w:rtl/>
        </w:rPr>
        <w:t xml:space="preserve">فإن أجازوا، أخذ زيد الثلث، و عمرو السدس، و إن ردّوا بطلت وصيّة عمرو</w:t>
      </w:r>
      <w:r>
        <w:rPr>
          <w:rStyle w:val="FootnoteReference"/>
        </w:rPr>
        <w:footnoteReference w:id="520"/>
      </w:r>
      <w:r>
        <w:rPr>
          <w:rFonts w:ascii="Amiri" w:hAnsi="Amiri" w:eastAsia="Amiri" w:cs="Amiri"/>
          <w:lang w:bidi="ar-SA"/>
          <w:color w:val="111111"/>
          <w:sz w:val="28"/>
          <w:szCs w:val="28"/>
          <w:rtl/>
        </w:rPr>
        <w:t xml:space="preserve">، و يحتمل مع الإجازة أن يكون لعمرو الربع على بعد.</w:t>
      </w:r>
    </w:p>
    <w:p>
      <w:pPr>
        <w:pStyle w:val="BookText"/>
      </w:pPr>
      <w:r>
        <w:rPr>
          <w:rFonts w:ascii="Amiri" w:hAnsi="Amiri" w:eastAsia="Amiri" w:cs="Amiri"/>
          <w:lang w:bidi="ar-SA"/>
          <w:color w:val="111111"/>
          <w:sz w:val="28"/>
          <w:szCs w:val="28"/>
          <w:rtl/>
        </w:rPr>
        <w:t xml:space="preserve">و لو أوصى لزيد بالنصف و لعمرو بمثل النصيب، احتمل الأمران مع الإجازة، فيكون لعمرو الثمن على الأوّل، و هو الأقوى، و الربع على الثاني، و يحتمل ثالث، و هو أن يكون له السدس، لأنّ حقّ الورثة الثلثان لا ينقصون عنه</w:t>
      </w:r>
      <w:r>
        <w:rPr>
          <w:rStyle w:val="FootnoteReference"/>
        </w:rPr>
        <w:footnoteReference w:id="521"/>
      </w:r>
      <w:r>
        <w:rPr>
          <w:rFonts w:ascii="Amiri" w:hAnsi="Amiri" w:eastAsia="Amiri" w:cs="Amiri"/>
          <w:lang w:bidi="ar-SA"/>
          <w:color w:val="111111"/>
          <w:sz w:val="28"/>
          <w:szCs w:val="28"/>
          <w:rtl/>
        </w:rPr>
        <w:t xml:space="preserve">إلاّ بالإجازة، و هي غير ثابتة في حقّ عمرو، فلا ينقص عن السدس إلاّ بإجازته، و هو حسن.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1" w:name="pg11083_127786"/>
    <w:bookmarkEnd w:id="301"/>
    <w:p>
      <w:pPr>
        <w:pStyle w:val="BookText"/>
      </w:pPr>
      <w:r>
        <w:rPr>
          <w:rFonts w:ascii="Amiri" w:hAnsi="Amiri" w:eastAsia="Amiri" w:cs="Amiri"/>
          <w:lang w:bidi="ar-SA"/>
          <w:color w:val="111111"/>
          <w:sz w:val="28"/>
          <w:szCs w:val="28"/>
          <w:rtl/>
        </w:rPr>
        <w:t xml:space="preserve">و لو أوصى بالثلثين و أجازوا، فعلى الأوّل لزيد الثلثان، و لعمرو ربع الثلث، و على الثاني الربع لعمرو، فللورثة حينئذ نصف السدس، و على الثالث لعمرو السدس.</w:t>
      </w:r>
    </w:p>
    <w:p>
      <w:pPr>
        <w:pStyle w:val="Heading6"/>
      </w:pPr>
      <w:bookmarkStart w:id="1431" w:name="_Toc915"/>
      <w:r>
        <w:t>4791. الثاني عشر: لو أوصى لزيد بمثل نصيب أحد بنيه الثلاثة، و لعمرو نصف الباقي و أجازوا،</w:t>
      </w:r>
      <w:bookmarkEnd w:id="1431"/>
    </w:p>
    <w:p>
      <w:pPr>
        <w:pStyle w:val="BookText"/>
      </w:pPr>
      <w:r>
        <w:rPr>
          <w:rFonts w:ascii="Amiri" w:hAnsi="Amiri" w:eastAsia="Amiri" w:cs="Amiri"/>
          <w:lang w:bidi="ar-SA"/>
          <w:color w:val="111111"/>
          <w:sz w:val="28"/>
          <w:szCs w:val="28"/>
          <w:rtl/>
        </w:rPr>
        <w:t xml:space="preserve">احتمل أن يعطى صاحب النصيب مثل نصيب الوارث إذا لم تكن هناك وصيّة أخرى، فيكون له الربع، و للآخر نصف الباقي، فيصحّ من ثمانية، و يحتمل أن يعطى مثل نصيبه من ثلثي المال، فله السدس، و للآخر نصف الباقي، و تصحّ من ستّة و ثلاثين، و يحتمل أن يعطى مثل نصيبه بعد أخذ صاحب الجزء وصيّته، فيدخلها الدور، و طريقه: أن نأخذ مخرج النصف فنسقط منه سهما، يبقى سهم هو النصيب، ثم نزيد على عدد البنين واحدا تصير أربعة، نضربها في المخرج تصير ثمانية، ننقصها سهما، فيبقى سبعة، فهي المال، للموصى له بالنصيب سهم، و للآخر ثلاثة، و لكل ابن سهم، أو نأخذ سهام البنين، و هي ثلاثة، فنقول: هذه بقيّة مال ذهب نصفه، فإذا أردت تكميله تزيد مثلها ثم تزيد مثل سهم ابن فتصحّ من سبعة.</w:t>
      </w:r>
    </w:p>
    <w:p>
      <w:pPr>
        <w:pStyle w:val="BookText"/>
      </w:pPr>
      <w:r>
        <w:rPr>
          <w:rFonts w:ascii="Amiri" w:hAnsi="Amiri" w:eastAsia="Amiri" w:cs="Amiri"/>
          <w:lang w:bidi="ar-SA"/>
          <w:color w:val="111111"/>
          <w:sz w:val="28"/>
          <w:szCs w:val="28"/>
          <w:rtl/>
        </w:rPr>
        <w:t xml:space="preserve">و لو كانت الوصيّة الثانية بنصف ما يبقى من الثلث، أخذت مخرج النصف و الثلث، و هو ستّة، تنقص منه سهما، تبقى خمسة هي النصيب، ثم تزيد واحدا على سهام البنين يصير أربعة، تضربها في ستّة تصير أربعة و عشرين تنقصها ثلاثة يبقى أحد و عشرون، و هو المال، لصاحب النصيب خمسة، يبقى من الثلث اثنان، تدفع منهما سهما، إلى الآخر، يبقى خمسة عشر لكل ابن خمسة، أو تأخذ سهام البنين، و هي ثلاثة و تزيد عليها مثلها و سهما آخر و هو سهم ابن، تصير سبعة، ثمّ تضربها في ثلاثة.</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2" w:name="pg11083_127787"/>
    <w:bookmarkEnd w:id="302"/>
    <w:p>
      <w:pPr>
        <w:pStyle w:val="BookText"/>
      </w:pPr>
      <w:r>
        <w:rPr>
          <w:rFonts w:ascii="Amiri" w:hAnsi="Amiri" w:eastAsia="Amiri" w:cs="Amiri"/>
          <w:lang w:bidi="ar-SA"/>
          <w:color w:val="111111"/>
          <w:sz w:val="28"/>
          <w:szCs w:val="28"/>
          <w:rtl/>
        </w:rPr>
        <w:t xml:space="preserve">و لو أوصى لثالث بربع المال فخذ المخارج و هي اثنان و ثلاثة و أربعة، و اضرب بعضها في بعض تبلغ أربعة و عشرين، و زد على عدد البنين واحدا تصير أربعة، و اضربها في أربعة و عشرين، تصير ستّة و تسعين، فانقص منها ضرب نصف سهم في أربعة و عشرين، و ذلك اثنا عشر، يبقى أربعة و ثمانون فهي المال، ثمّ انقص من الأربعة و العشرين سدسها لأجل الوصية الثانية. و ربعها لأجل الوصية الثالثة، تبقى أربعة عشر، فهي النصيب، فادفعها إلى الموصى له بالنصيب، ثم إلى الثاني نصف ما يبقى من الثلث، و هو سبعة، و إلى الثالث ربع المال إحدى و عشرين، يبقى اثنان و أربعون لكل ابن أربعة عشر، أو يأخذ سهام البنين و هي ثلاثة، و تزيد مثلها و مثل سهم ابن، تصير سبعة تضربها في ثلاثة لأجل وصيّة الثلث، تبلغ إحدى و عشرين، تضربها في الأربعة لأجل وصيّة الربع، تبلغ أربعة و ثمانين.</w:t>
      </w:r>
    </w:p>
    <w:p>
      <w:pPr>
        <w:pStyle w:val="Heading6"/>
      </w:pPr>
      <w:bookmarkStart w:id="1432" w:name="_Toc916"/>
      <w:r>
        <w:t>في الاستثناء</w:t>
      </w:r>
      <w:bookmarkEnd w:id="1432"/>
    </w:p>
    <w:p>
      <w:pPr>
        <w:pStyle w:val="Heading6"/>
      </w:pPr>
      <w:bookmarkStart w:id="1433" w:name="_Toc917"/>
      <w:r>
        <w:t>4792. الثالث عشر: لو أوصى بمثل نصيب أحد بنيه الثلاثة إلاّ ربع المال،</w:t>
      </w:r>
      <w:bookmarkEnd w:id="1433"/>
    </w:p>
    <w:p>
      <w:pPr>
        <w:pStyle w:val="BookText"/>
      </w:pPr>
      <w:r>
        <w:rPr>
          <w:rFonts w:ascii="Amiri" w:hAnsi="Amiri" w:eastAsia="Amiri" w:cs="Amiri"/>
          <w:lang w:bidi="ar-SA"/>
          <w:color w:val="111111"/>
          <w:sz w:val="28"/>
          <w:szCs w:val="28"/>
          <w:rtl/>
        </w:rPr>
        <w:t xml:space="preserve">فخذ مخرج الكسر أربعة و زد عليها سهما تكون خمسة، فهو النصيب و زد على عدد البنين واحدا، و اضربه في مخرج الكسر تصير ستّة عشر، تدفع إلى الموصى له خمسة و تستثني منه أربعة يبقى له سهم، و لكل ابن خمسة، أو يخصص كل ابن بربع، و يقسّم الربع الباقي بينه و بينهم أرباعا.</w:t>
      </w:r>
    </w:p>
    <w:p>
      <w:pPr>
        <w:pStyle w:val="BookText"/>
      </w:pPr>
      <w:r>
        <w:rPr>
          <w:rFonts w:ascii="Amiri" w:hAnsi="Amiri" w:eastAsia="Amiri" w:cs="Amiri"/>
          <w:lang w:bidi="ar-SA"/>
          <w:color w:val="111111"/>
          <w:sz w:val="28"/>
          <w:szCs w:val="28"/>
          <w:rtl/>
        </w:rPr>
        <w:t xml:space="preserve">و لو قال: إلاّ ربع الباقي بعد النصيب، فزد على سهام البنين سهما و ربعا، و اضربه في أربعة تصير سبعة عشر، للموصى له سهمان، و لكل ابن خمسة.</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إلاّ ربع الباقي بعد الوصيّة، جعلت المخرج ثلاثة، و تزيد على الثلاثة واحدا، هو النصيب، تصير أربعة، و تزيد على عدد البنين نصيبا و ثلثا، و تضربه في ثلاثة تكون ثلاثة عشر هو المال، للموصى له سهم، أو تقول: المال كله ثلاثة أنصباء، و وصيّة، [و الوصيّة] هي نصيب إلاّ ربع الباقي بعدها، و ذلك ثلاثة أرباع نصيب، بقي ربع نصيب، هو الوصيّة، فيكون المال كلّه ثلاثة و ربعا تبسطها إلى ثلاثة عشر.</w:t>
      </w:r>
    </w:p>
    <w:p>
      <w:pPr>
        <w:pStyle w:val="BookText"/>
      </w:pPr>
      <w:r>
        <w:rPr>
          <w:rFonts w:ascii="Amiri" w:hAnsi="Amiri" w:eastAsia="Amiri" w:cs="Amiri"/>
          <w:lang w:bidi="ar-SA"/>
          <w:color w:val="111111"/>
          <w:sz w:val="28"/>
          <w:szCs w:val="28"/>
          <w:rtl/>
        </w:rPr>
        <w:t xml:space="preserve">و لو قال: إلاّ ثلث ما يبقى من الثلث، فخذ مخرج ثلث الثلث، و هو تسعة، [و] زد عليها سهما تصير عشرة، فهي النصيب، و زد على سهام البنين سهما و ثلثا، و اضرب ذلك في تسعة، تصير تسعة و ثلاثين، للموصى له تسعة، و لكل ابن عشرة.</w:t>
      </w:r>
    </w:p>
    <w:p>
      <w:pPr>
        <w:pStyle w:val="BookText"/>
      </w:pPr>
      <w:r>
        <w:rPr>
          <w:rFonts w:ascii="Amiri" w:hAnsi="Amiri" w:eastAsia="Amiri" w:cs="Amiri"/>
          <w:lang w:bidi="ar-SA"/>
          <w:color w:val="111111"/>
          <w:sz w:val="28"/>
          <w:szCs w:val="28"/>
          <w:rtl/>
        </w:rPr>
        <w:t xml:space="preserve">و لو قال: إلاّ ثلث ما يبقى من الثلث بعد الوصيّة، جعلت المال ستّة، و زدت عليها سهما، فهذا هو النصيب، و زدت عليها أنصباء البنين سهما و نصفا، و ضربته في ستّة، تصير سبعة و عشرين، دفعت إلى الموصى له سبعة، و أخذت منه نصف باقي الثلث، بقي معه ستّة، و بقي أحد و عشرون، لكل ابن سبعة، لأنّ الثلث بعد الوصيّة، هو النصف بعد النصيب.</w:t>
      </w:r>
    </w:p>
    <w:p>
      <w:pPr>
        <w:pStyle w:val="BookText"/>
      </w:pPr>
      <w:r>
        <w:rPr>
          <w:rFonts w:ascii="Amiri" w:hAnsi="Amiri" w:eastAsia="Amiri" w:cs="Amiri"/>
          <w:lang w:bidi="ar-SA"/>
          <w:color w:val="111111"/>
          <w:sz w:val="28"/>
          <w:szCs w:val="28"/>
          <w:rtl/>
        </w:rPr>
        <w:t xml:space="preserve">و لو قال: إلاّ خمس ما بقي من المال بعد النصيب، و لآخر بثلث ما يبقى من المال بعد وصيّة الأوّل، فخذ الجميع خمسة و زد عليها خمسها، تصير ستّة، انقص منها ثلثها من أجل الوصيّة بالثلث، يبقى أربعة فهي النصيب، ثمّ خذ سهما و زد عليه خمسه و انقص من ذلك ثلثه، تبقى أربعة أخماس، زدها أيضا على [أنصباء] البنين و اضربها في خمسة تصير تسعة عشر، فهي المال، ادفع إلى الأوّل أربعة و استثن منه خمس الباقي ثلاثة يبقى معه سهم، و ادفع إلى الآخر ثلث الباقي ستّة، يبقى اثنا عشر، لكل ابن أربعة.</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3" w:name="pg11083_127789"/>
    <w:bookmarkEnd w:id="303"/>
    <w:p>
      <w:pPr>
        <w:pStyle w:val="Heading6"/>
      </w:pPr>
      <w:bookmarkStart w:id="1434" w:name="_Toc918"/>
      <w:r>
        <w:t>4793. الرابع عشر: لو خلّف أربعة بنين، و أوصى لرجل بثلث ماله إلاّ نصيب أحدهم،</w:t>
      </w:r>
      <w:bookmarkEnd w:id="1434"/>
    </w:p>
    <w:p>
      <w:pPr>
        <w:pStyle w:val="BookText"/>
      </w:pPr>
      <w:r>
        <w:rPr>
          <w:rFonts w:ascii="Amiri" w:hAnsi="Amiri" w:eastAsia="Amiri" w:cs="Amiri"/>
          <w:lang w:bidi="ar-SA"/>
          <w:color w:val="111111"/>
          <w:sz w:val="28"/>
          <w:szCs w:val="28"/>
          <w:rtl/>
        </w:rPr>
        <w:t xml:space="preserve">أو أوصى له بتكملة الثلث على نصيب أحدهم، فله التسع، و طريقه أن يدفع إلى الموصى له و ابن ثلث المال، يبقى ثلثاه لثلاثة بنين، لكل واحد تسعان، يبقى تسع للموصى له.</w:t>
      </w:r>
    </w:p>
    <w:p>
      <w:pPr>
        <w:pStyle w:val="Heading6"/>
      </w:pPr>
      <w:bookmarkStart w:id="1435" w:name="_Toc919"/>
      <w:r>
        <w:t>4794. الخامس عشر: إذا أوصى لواحد بسدس ماله، و لآخر بتمام الثلث، فهو سدس أيضا،</w:t>
      </w:r>
      <w:bookmarkEnd w:id="1435"/>
    </w:p>
    <w:p>
      <w:pPr>
        <w:pStyle w:val="BookText"/>
      </w:pPr>
      <w:r>
        <w:rPr>
          <w:rFonts w:ascii="Amiri" w:hAnsi="Amiri" w:eastAsia="Amiri" w:cs="Amiri"/>
          <w:lang w:bidi="ar-SA"/>
          <w:color w:val="111111"/>
          <w:sz w:val="28"/>
          <w:szCs w:val="28"/>
          <w:rtl/>
        </w:rPr>
        <w:t xml:space="preserve">فإن ردّ الأوّل وصيّته، فللآخر تمام الثلث لا الثلث كملا، و لو أوصى للأوّل بالثلث، و للآخر بباقي الثلث، فلا شيء للآخر، سواء رضي الأوّل أو ردّ.</w:t>
      </w:r>
    </w:p>
    <w:p>
      <w:pPr>
        <w:pStyle w:val="Heading6"/>
      </w:pPr>
      <w:bookmarkStart w:id="1436" w:name="_Toc920"/>
      <w:r>
        <w:t>4795. السادس عشر: إذا أوصى بوصايا متعدّدة، فنسي الوصيّ‌ بابا منها،</w:t>
      </w:r>
      <w:bookmarkEnd w:id="1436"/>
    </w:p>
    <w:p>
      <w:pPr>
        <w:pStyle w:val="BookText"/>
      </w:pPr>
      <w:r>
        <w:rPr>
          <w:rFonts w:ascii="Times New Roman" w:hAnsi="Times New Roman" w:eastAsia="Times New Roman" w:cs="Times New Roman"/>
          <w:lang w:val="en-US" w:bidi="en-US"/>
          <w:color w:val="111111"/>
          <w:sz w:val="28"/>
          <w:szCs w:val="28"/>
          <w:rtl/>
        </w:rPr>
        <w:t xml:space="preserve">4795.</w:t>
      </w:r>
    </w:p>
    <w:p>
      <w:pPr>
        <w:pStyle w:val="BookText"/>
      </w:pPr>
      <w:r>
        <w:rPr>
          <w:rFonts w:ascii="Amiri" w:hAnsi="Amiri" w:eastAsia="Amiri" w:cs="Amiri"/>
          <w:lang w:bidi="ar-SA"/>
          <w:color w:val="111111"/>
          <w:sz w:val="28"/>
          <w:szCs w:val="28"/>
          <w:rtl/>
        </w:rPr>
        <w:t xml:space="preserve">السادس عشر: إذا أوصى بوصايا متعدّدة، فنسي الوصيّ‌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بابا منها،</w:t>
      </w:r>
    </w:p>
    <w:p>
      <w:pPr>
        <w:pStyle w:val="BookText"/>
      </w:pPr>
      <w:r>
        <w:rPr>
          <w:rFonts w:ascii="Amiri" w:hAnsi="Amiri" w:eastAsia="Amiri" w:cs="Amiri"/>
          <w:lang w:bidi="ar-SA"/>
          <w:color w:val="111111"/>
          <w:sz w:val="28"/>
          <w:szCs w:val="28"/>
          <w:rtl/>
        </w:rPr>
        <w:t xml:space="preserve">قال الشيخ: يصرف في وجوه البرّ</w:t>
      </w:r>
      <w:r>
        <w:rPr>
          <w:rStyle w:val="FootnoteReference"/>
        </w:rPr>
        <w:footnoteReference w:id="522"/>
      </w:r>
      <w:r>
        <w:rPr>
          <w:rFonts w:ascii="Amiri" w:hAnsi="Amiri" w:eastAsia="Amiri" w:cs="Amiri"/>
          <w:lang w:bidi="ar-SA"/>
          <w:color w:val="111111"/>
          <w:sz w:val="28"/>
          <w:szCs w:val="28"/>
          <w:rtl/>
        </w:rPr>
        <w:t xml:space="preserve">و قال في جواب الحائريات</w:t>
      </w:r>
      <w:r>
        <w:rPr>
          <w:rStyle w:val="FootnoteReference"/>
        </w:rPr>
        <w:footnoteReference w:id="523"/>
      </w:r>
      <w:r>
        <w:rPr>
          <w:rFonts w:ascii="Amiri" w:hAnsi="Amiri" w:eastAsia="Amiri" w:cs="Amiri"/>
          <w:lang w:bidi="ar-SA"/>
          <w:color w:val="111111"/>
          <w:sz w:val="28"/>
          <w:szCs w:val="28"/>
          <w:rtl/>
        </w:rPr>
        <w:t xml:space="preserve">: إذا نسي الوصيّ جميع أبواب الوصيّة عاد ميراثا.</w:t>
      </w:r>
    </w:p>
    <w:p>
      <w:pPr>
        <w:pStyle w:val="Heading6"/>
      </w:pPr>
      <w:bookmarkStart w:id="1437" w:name="_Toc921"/>
      <w:r>
        <w:t>4796. السابع عشر: إذا أوصى له بسيف و عليه حلية، و هو في جفن،</w:t>
      </w:r>
      <w:bookmarkEnd w:id="1437"/>
    </w:p>
    <w:p>
      <w:pPr>
        <w:pStyle w:val="BookText"/>
      </w:pPr>
      <w:r>
        <w:rPr>
          <w:rFonts w:ascii="Amiri" w:hAnsi="Amiri" w:eastAsia="Amiri" w:cs="Amiri"/>
          <w:lang w:bidi="ar-SA"/>
          <w:color w:val="111111"/>
          <w:sz w:val="28"/>
          <w:szCs w:val="28"/>
          <w:rtl/>
        </w:rPr>
        <w:t xml:space="preserve">دخل الجفن و الحلية في الوصيّة، و كذا لو أوصى بسفينة فيها متاع، دخل المتاع فيها، و كذا لو أوصى بجراب، أو صندوق، أو وعاء مختوم، دخل ما في الجراب و الصندوق و الوعاء في الوصيّة، و ذلك مأخوذ من الرواية</w:t>
      </w:r>
      <w:r>
        <w:rPr>
          <w:rStyle w:val="FootnoteReference"/>
        </w:rPr>
        <w:footnoteReference w:id="524"/>
      </w:r>
      <w:r>
        <w:rPr>
          <w:rFonts w:ascii="IRNazanin" w:hAnsi="IRNazanin" w:eastAsia="IRNazanin" w:cs="IRNazanin"/>
          <w:lang w:bidi="fa-IR"/>
          <w:color w:val="111111"/>
          <w:sz w:val="28"/>
          <w:szCs w:val="28"/>
          <w:rtl/>
        </w:rPr>
        <w:t xml:space="preserve">و فتوى الأصحاب</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6"/>
      </w:pPr>
      <w:bookmarkStart w:id="1438" w:name="_Toc922"/>
      <w:r>
        <w:t>4797. الثامن عشر: لو أوصى بإخراج بعض ولده من تركته، لم يصحّ‌،</w:t>
      </w:r>
      <w:bookmarkEnd w:id="1438"/>
    </w:p>
    <w:p>
      <w:pPr>
        <w:pStyle w:val="BookText"/>
      </w:pPr>
      <w:r>
        <w:rPr>
          <w:rFonts w:ascii="Amiri" w:hAnsi="Amiri" w:eastAsia="Amiri" w:cs="Amiri"/>
          <w:lang w:bidi="ar-SA"/>
          <w:color w:val="111111"/>
          <w:sz w:val="28"/>
          <w:szCs w:val="28"/>
          <w:rtl/>
        </w:rPr>
        <w:t xml:space="preserve">و احتمل البطلان في الجميع و في ثلثي المال.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4" w:name="pg11083_127790"/>
    <w:bookmarkEnd w:id="304"/>
    <w:p>
      <w:pPr>
        <w:pStyle w:val="Heading5"/>
      </w:pPr>
      <w:bookmarkStart w:id="1439" w:name="_Toc923"/>
      <w:r>
        <w:t>الفصل الخامس: في الموصى له</w:t>
      </w:r>
      <w:bookmarkEnd w:id="1439"/>
    </w:p>
    <w:p>
      <w:pPr>
        <w:pStyle w:val="Heading6"/>
      </w:pPr>
      <w:bookmarkStart w:id="1440" w:name="_Toc924"/>
      <w:r>
        <w:t>اشارة</w:t>
      </w:r>
      <w:bookmarkEnd w:id="1440"/>
    </w:p>
    <w:p>
      <w:pPr>
        <w:pStyle w:val="BookText"/>
      </w:pPr>
      <w:r>
        <w:rPr>
          <w:rFonts w:ascii="Amiri" w:hAnsi="Amiri" w:eastAsia="Amiri" w:cs="Amiri"/>
          <w:lang w:bidi="ar-SA"/>
          <w:color w:val="111111"/>
          <w:sz w:val="28"/>
          <w:szCs w:val="28"/>
          <w:rtl/>
        </w:rPr>
        <w:t xml:space="preserve">و فيه ثلاث و ثلاثون بحثا:</w:t>
      </w:r>
    </w:p>
    <w:p>
      <w:pPr>
        <w:pStyle w:val="Heading6"/>
      </w:pPr>
      <w:bookmarkStart w:id="1441" w:name="_Toc925"/>
      <w:r>
        <w:t>4798. الأوّل: يشترط في الموصى له كونه ممّن يتصور له الملك،</w:t>
      </w:r>
      <w:bookmarkEnd w:id="1441"/>
    </w:p>
    <w:p>
      <w:pPr>
        <w:pStyle w:val="BookText"/>
      </w:pPr>
      <w:r>
        <w:rPr>
          <w:rFonts w:ascii="Amiri" w:hAnsi="Amiri" w:eastAsia="Amiri" w:cs="Amiri"/>
          <w:lang w:bidi="ar-SA"/>
          <w:color w:val="111111"/>
          <w:sz w:val="28"/>
          <w:szCs w:val="28"/>
          <w:rtl/>
        </w:rPr>
        <w:t xml:space="preserve">فلا تصحّ الوصيّة للمعدوم، و إن علّقها بوجوده، و لا للميّت، و لا لما تحمله المرأة، أو لمن يوجد من أولاد فلان، و لو أوصى لمن يظنّ وجوده، فبان ميّتا، لم تصحّ‌.</w:t>
      </w:r>
    </w:p>
    <w:p>
      <w:pPr>
        <w:pStyle w:val="Heading6"/>
      </w:pPr>
      <w:bookmarkStart w:id="1442" w:name="_Toc926"/>
      <w:r>
        <w:t>4799. الثاني: كما تصحّ الوصيّة للأجنبيّ فكذا تصحّ للوارث عندنا إجماعا،</w:t>
      </w:r>
      <w:bookmarkEnd w:id="1442"/>
    </w:p>
    <w:p>
      <w:pPr>
        <w:pStyle w:val="BookText"/>
      </w:pPr>
      <w:r>
        <w:rPr>
          <w:rFonts w:ascii="Amiri" w:hAnsi="Amiri" w:eastAsia="Amiri" w:cs="Amiri"/>
          <w:lang w:bidi="ar-SA"/>
          <w:color w:val="111111"/>
          <w:sz w:val="28"/>
          <w:szCs w:val="28"/>
          <w:rtl/>
        </w:rPr>
        <w:t xml:space="preserve">سواء أجاز الورثة أو لم يجيزوا، و يخرج من الثلث كغيرها من الوصايا.</w:t>
      </w:r>
    </w:p>
    <w:p>
      <w:pPr>
        <w:pStyle w:val="BookText"/>
      </w:pPr>
      <w:r>
        <w:rPr>
          <w:rFonts w:ascii="Amiri" w:hAnsi="Amiri" w:eastAsia="Amiri" w:cs="Amiri"/>
          <w:lang w:bidi="ar-SA"/>
          <w:color w:val="111111"/>
          <w:sz w:val="28"/>
          <w:szCs w:val="28"/>
          <w:rtl/>
        </w:rPr>
        <w:t xml:space="preserve">و لو أسقط عن وارثه دينا، أو أوصى بقضاء دينه، أو أسقطت المرأة صداقها عن زوجها، أو عفا عن جناية يوجب المال، فهو كالوصيّة.</w:t>
      </w:r>
    </w:p>
    <w:p>
      <w:pPr>
        <w:pStyle w:val="BookText"/>
      </w:pPr>
      <w:r>
        <w:rPr>
          <w:rFonts w:ascii="Amiri" w:hAnsi="Amiri" w:eastAsia="Amiri" w:cs="Amiri"/>
          <w:lang w:bidi="ar-SA"/>
          <w:color w:val="111111"/>
          <w:sz w:val="28"/>
          <w:szCs w:val="28"/>
          <w:rtl/>
        </w:rPr>
        <w:t xml:space="preserve">و لو عفا عن القصاص سقط إلى غير بدل، و كذا عن حدّ القذف.</w:t>
      </w:r>
    </w:p>
    <w:p>
      <w:pPr>
        <w:pStyle w:val="BookText"/>
      </w:pPr>
      <w:r>
        <w:rPr>
          <w:rFonts w:ascii="Amiri" w:hAnsi="Amiri" w:eastAsia="Amiri" w:cs="Amiri"/>
          <w:lang w:bidi="ar-SA"/>
          <w:color w:val="111111"/>
          <w:sz w:val="28"/>
          <w:szCs w:val="28"/>
          <w:rtl/>
        </w:rPr>
        <w:t xml:space="preserve">و لو أوصى لغريم وارثه صحّت الوصيّة، و كذا إن وهب له، أو أوصى لولد وارثه، و إن قصد نفع الوارث.</w:t>
      </w:r>
    </w:p>
    <w:p>
      <w:pPr>
        <w:pStyle w:val="BookText"/>
      </w:pPr>
      <w:r>
        <w:rPr>
          <w:rFonts w:ascii="Amiri" w:hAnsi="Amiri" w:eastAsia="Amiri" w:cs="Amiri"/>
          <w:lang w:bidi="ar-SA"/>
          <w:color w:val="111111"/>
          <w:sz w:val="28"/>
          <w:szCs w:val="28"/>
          <w:rtl/>
        </w:rPr>
        <w:t xml:space="preserve">و لو أوصى لكل وارث بشيء من ماله معيّن، كجارية قيمتها ضعف قيمة العبد، و لا تركة غيرهما، فأوصى لابنه بها، و لابنته بالعبد، وقف على إجازة فيما زاد على الثلث.</w:t>
      </w:r>
    </w:p>
    <w:p>
      <w:pPr>
        <w:pStyle w:val="BookText"/>
      </w:pPr>
      <w:r>
        <w:rPr>
          <w:rFonts w:ascii="Amiri" w:hAnsi="Amiri" w:eastAsia="Amiri" w:cs="Amiri"/>
          <w:lang w:bidi="ar-SA"/>
          <w:color w:val="111111"/>
          <w:sz w:val="28"/>
          <w:szCs w:val="28"/>
          <w:rtl/>
        </w:rPr>
        <w:t xml:space="preserve">و لو أوصى لوارثه و أجنبيّ بثلثه، صحّ‌، سواء أجاز الورثة أو لا، و كذا لو</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5" w:name="pg11083_127791"/>
    <w:bookmarkEnd w:id="305"/>
    <w:p>
      <w:pPr>
        <w:pStyle w:val="BookText"/>
      </w:pPr>
      <w:r>
        <w:rPr>
          <w:rFonts w:ascii="Amiri" w:hAnsi="Amiri" w:eastAsia="Amiri" w:cs="Amiri"/>
          <w:lang w:bidi="ar-SA"/>
          <w:color w:val="111111"/>
          <w:sz w:val="28"/>
          <w:szCs w:val="28"/>
          <w:rtl/>
        </w:rPr>
        <w:t xml:space="preserve">أوصى بشيئين لهما قيمتهما الثلث، و لو أوصى لهما بما زاد على الثلث، بطلت في الزائد، فإن رتّب، دخل النقص على الأخير، سواء كان أجنبيّا أو وارثا، و إن شرك دخل النقص عليهما بالسوية، و لا يختص به الوارث، و لو أجازوا وصية احدهما و أبطلوا وصيّة الآخر، صحّ فيما زاد على الثلث، و لو رتّب الوصيّة بالثلثين فأجازوا الثانية بشرط إبطال الأولى لم تصحّ الإجازة، و صحّت الأولى خاصّة، و لو أوصى بالثلثين على الشريك، فأجازوا وصيّة الوارث و نصف وصيّة الأجنبيّ‌، صحّ و كذا بالعكس، و لو أجازوا وصيّة أحدهما خاصّة، ففي التشريك بينهما في الثلث نظر.</w:t>
      </w:r>
    </w:p>
    <w:p>
      <w:pPr>
        <w:pStyle w:val="Heading6"/>
      </w:pPr>
      <w:bookmarkStart w:id="1443" w:name="_Toc927"/>
      <w:r>
        <w:t>4800. الثالث: إذا أوصى لوارثه بما يزيد على الثلث، و أجاز بعض الورثة دون بعض،</w:t>
      </w:r>
      <w:bookmarkEnd w:id="1443"/>
    </w:p>
    <w:p>
      <w:pPr>
        <w:pStyle w:val="BookText"/>
      </w:pPr>
      <w:r>
        <w:rPr>
          <w:rFonts w:ascii="Amiri" w:hAnsi="Amiri" w:eastAsia="Amiri" w:cs="Amiri"/>
          <w:lang w:bidi="ar-SA"/>
          <w:color w:val="111111"/>
          <w:sz w:val="28"/>
          <w:szCs w:val="28"/>
          <w:rtl/>
        </w:rPr>
        <w:t xml:space="preserve">صحّت من الأصل بالنسبة إلى المجيز و من الثلث بالنسبة إلى غيره، فلو خلّف عبدا لا غير و ثلاثة أولاد، فأوصى به لأحدهم، فأجاز واحد، فله الثلث بالوصية، و نصيب المجيز، و هو ثلث الباقي، و نصيبه بالميراث، و يخلف اثنان من تسعة لغير المجيز، و لو أجاز له نصف العبد، فله النصف خاصّة و الباقي ميراث بينهم.</w:t>
      </w:r>
    </w:p>
    <w:p>
      <w:pPr>
        <w:pStyle w:val="BookText"/>
      </w:pPr>
      <w:r>
        <w:rPr>
          <w:rFonts w:ascii="Amiri" w:hAnsi="Amiri" w:eastAsia="Amiri" w:cs="Amiri"/>
          <w:lang w:bidi="ar-SA"/>
          <w:color w:val="111111"/>
          <w:sz w:val="28"/>
          <w:szCs w:val="28"/>
          <w:rtl/>
        </w:rPr>
        <w:t xml:space="preserve">و لو أوصى به لاثنين، كان للثالث أن يجيز لهما أو يردّ عليهما، أو يجيز لهما بعض وصيتهما إن شاء متساويا و متفاضلا، أو يرد على أحدهما و يجيز للآخر.</w:t>
      </w:r>
    </w:p>
    <w:p>
      <w:pPr>
        <w:pStyle w:val="Heading6"/>
      </w:pPr>
      <w:bookmarkStart w:id="1444" w:name="_Toc928"/>
      <w:r>
        <w:t>4801. الرابع: لو قال: أوصيت لفلان بثلثي، فإن مات قبلي، فهو لفلان، صحّ‌،</w:t>
      </w:r>
      <w:bookmarkEnd w:id="1444"/>
    </w:p>
    <w:p>
      <w:pPr>
        <w:pStyle w:val="BookText"/>
      </w:pPr>
      <w:r>
        <w:rPr>
          <w:rFonts w:ascii="Amiri" w:hAnsi="Amiri" w:eastAsia="Amiri" w:cs="Amiri"/>
          <w:lang w:bidi="ar-SA"/>
          <w:color w:val="111111"/>
          <w:sz w:val="28"/>
          <w:szCs w:val="28"/>
          <w:rtl/>
        </w:rPr>
        <w:t xml:space="preserve">و كذا [لو قال:] أوصيت به لفلان، فإن قدم فلان الغائب، فهو له، صحّ‌، فإن قدم الغائب قبل موت الموصي، بطلت وصيّة الأوّل، سواء عاد إلى الغيبة أو لا، و إن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6" w:name="pg11083_127792"/>
    <w:bookmarkEnd w:id="306"/>
    <w:p>
      <w:pPr>
        <w:pStyle w:val="BookText"/>
      </w:pPr>
      <w:r>
        <w:rPr>
          <w:rFonts w:ascii="Amiri" w:hAnsi="Amiri" w:eastAsia="Amiri" w:cs="Amiri"/>
          <w:lang w:bidi="ar-SA"/>
          <w:color w:val="111111"/>
          <w:sz w:val="28"/>
          <w:szCs w:val="28"/>
          <w:rtl/>
        </w:rPr>
        <w:t xml:space="preserve">مات الموصي قبل قدومه، فهو للحاضر، سواء قدم بعد ذلك أو لا، و يحتمل ثبوت الوصيّة لغائب مع قدومه بعد الموت أيضا.</w:t>
      </w:r>
    </w:p>
    <w:p>
      <w:pPr>
        <w:pStyle w:val="BookText"/>
      </w:pPr>
      <w:r>
        <w:rPr>
          <w:rFonts w:ascii="Amiri" w:hAnsi="Amiri" w:eastAsia="Amiri" w:cs="Amiri"/>
          <w:lang w:bidi="ar-SA"/>
          <w:color w:val="111111"/>
          <w:sz w:val="28"/>
          <w:szCs w:val="28"/>
          <w:rtl/>
        </w:rPr>
        <w:t xml:space="preserve">و لو قال: هذا ثلثي لفلان، و يعطى زيد منه كلّ سنة مائة، صحّت الوصية، و يعطى زيد منه كلّ سنة مائة، فإن فضل شيء أعطي صاحب الثلث.</w:t>
      </w:r>
    </w:p>
    <w:p>
      <w:pPr>
        <w:pStyle w:val="Heading6"/>
      </w:pPr>
      <w:bookmarkStart w:id="1445" w:name="_Toc929"/>
      <w:r>
        <w:t>4802. الخامس: ينبغي أن يوصي لأقاربه الّذين لا يرثون مع فقرهم إجماعا،</w:t>
      </w:r>
      <w:bookmarkEnd w:id="1445"/>
    </w:p>
    <w:p>
      <w:pPr>
        <w:pStyle w:val="BookText"/>
      </w:pPr>
      <w:r>
        <w:rPr>
          <w:rFonts w:ascii="Amiri" w:hAnsi="Amiri" w:eastAsia="Amiri" w:cs="Amiri"/>
          <w:lang w:bidi="ar-SA"/>
          <w:color w:val="111111"/>
          <w:sz w:val="28"/>
          <w:szCs w:val="28"/>
          <w:rtl/>
        </w:rPr>
        <w:t xml:space="preserve">و لو أوصى لغيرهم، و تركهم صحّت وصيّته لمن أوصى له.</w:t>
      </w:r>
    </w:p>
    <w:p>
      <w:pPr>
        <w:pStyle w:val="Heading6"/>
      </w:pPr>
      <w:bookmarkStart w:id="1446" w:name="_Toc930"/>
      <w:r>
        <w:t>4803. السادس: إذا ملك المريض من يعتق عليه بغير عوض عتق و ورث،</w:t>
      </w:r>
      <w:bookmarkEnd w:id="1446"/>
    </w:p>
    <w:p>
      <w:pPr>
        <w:pStyle w:val="BookText"/>
      </w:pPr>
      <w:r>
        <w:rPr>
          <w:rFonts w:ascii="Amiri" w:hAnsi="Amiri" w:eastAsia="Amiri" w:cs="Amiri"/>
          <w:lang w:bidi="ar-SA"/>
          <w:color w:val="111111"/>
          <w:sz w:val="28"/>
          <w:szCs w:val="28"/>
          <w:rtl/>
        </w:rPr>
        <w:t xml:space="preserve">سواء حمله الثلث أو لا، و لا يسعى في باقي الثلث، و كذا لو ملكه بعوض، فلو وهب له ابنه و قيمته مائة، و خلّف ابنا و مائتين، أخذ نصف التركة، و لو ملك من ورثته من لا يعتق عليه فأعتقه في مرضه، كان وصيّة إن خرج من الثلث عتق و إلاّ فبقدره، و الأقرب أنّه يرث بقدر الحريّة أمّا لو أوصى بالعتق، فإنّه لا يرث.</w:t>
      </w:r>
    </w:p>
    <w:p>
      <w:pPr>
        <w:pStyle w:val="BookText"/>
      </w:pPr>
      <w:r>
        <w:rPr>
          <w:rFonts w:ascii="Amiri" w:hAnsi="Amiri" w:eastAsia="Amiri" w:cs="Amiri"/>
          <w:lang w:bidi="ar-SA"/>
          <w:color w:val="111111"/>
          <w:sz w:val="28"/>
          <w:szCs w:val="28"/>
          <w:rtl/>
        </w:rPr>
        <w:t xml:space="preserve">و لو وهب لإنسان أبوه، أو أوصى له به، استحبّ له قبوله و لم يجب.</w:t>
      </w:r>
    </w:p>
    <w:p>
      <w:pPr>
        <w:pStyle w:val="Heading6"/>
      </w:pPr>
      <w:bookmarkStart w:id="1447" w:name="_Toc931"/>
      <w:r>
        <w:t>4804. السابع: لو أوصى لوارث ثمّ صار غير وارث قبل الوفاة،</w:t>
      </w:r>
      <w:bookmarkEnd w:id="1447"/>
    </w:p>
    <w:p>
      <w:pPr>
        <w:pStyle w:val="BookText"/>
      </w:pPr>
      <w:r>
        <w:rPr>
          <w:rFonts w:ascii="Amiri" w:hAnsi="Amiri" w:eastAsia="Amiri" w:cs="Amiri"/>
          <w:lang w:bidi="ar-SA"/>
          <w:color w:val="111111"/>
          <w:sz w:val="28"/>
          <w:szCs w:val="28"/>
          <w:rtl/>
        </w:rPr>
        <w:t xml:space="preserve">صحّت الوصيّة إجماعا، و كذا بالعكس عندنا، كما لو أوصى لإخوته ثم صار له ولدا، و كذا لو أوصى لأجنبية ثم تزوجها.</w:t>
      </w:r>
    </w:p>
    <w:p>
      <w:pPr>
        <w:pStyle w:val="Heading6"/>
      </w:pPr>
      <w:bookmarkStart w:id="1448" w:name="_Toc932"/>
      <w:r>
        <w:t>4805. الثامن: لا تصحّ الوصيّة للميت</w:t>
      </w:r>
      <w:bookmarkEnd w:id="1448"/>
    </w:p>
    <w:p>
      <w:pPr>
        <w:pStyle w:val="BookText"/>
      </w:pPr>
      <w:r>
        <w:rPr>
          <w:rFonts w:ascii="Amiri" w:hAnsi="Amiri" w:eastAsia="Amiri" w:cs="Amiri"/>
          <w:lang w:bidi="ar-SA"/>
          <w:color w:val="111111"/>
          <w:sz w:val="28"/>
          <w:szCs w:val="28"/>
          <w:rtl/>
        </w:rPr>
        <w:t xml:space="preserve">سواء علم أنّه ميّت أو لا، و ليس لورثة الميت شيء منها، فلو أوصى بثلثه لحيّ و ميت كان للحيّ السدس، سواء علم موت الميت أو جهله، و ليس للحيّ كمال الوصيّة، و كذا لو قال: هو بينهما، و كذا غير الميت ممّن لا يصحّ تملّكه</w:t>
      </w:r>
      <w:r>
        <w:rPr>
          <w:rStyle w:val="FootnoteReference"/>
        </w:rPr>
        <w:footnoteReference w:id="526"/>
      </w:r>
      <w:r>
        <w:rPr>
          <w:rFonts w:ascii="Amiri" w:hAnsi="Amiri" w:eastAsia="Amiri" w:cs="Amiri"/>
          <w:lang w:bidi="ar-SA"/>
          <w:color w:val="111111"/>
          <w:sz w:val="28"/>
          <w:szCs w:val="28"/>
          <w:rtl/>
        </w:rPr>
        <w:t xml:space="preserve">كالحائط و شبهه، و لو أوصى لحيّين فرد أحدهما، كان للآخر النصف إجماعا.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7" w:name="pg11083_127793"/>
    <w:bookmarkEnd w:id="307"/>
    <w:p>
      <w:pPr>
        <w:pStyle w:val="Heading6"/>
      </w:pPr>
      <w:bookmarkStart w:id="1449" w:name="_Toc933"/>
      <w:r>
        <w:t>4806. التاسع: تصحّ الوصيّة للحمل إجماعا،</w:t>
      </w:r>
      <w:bookmarkEnd w:id="1449"/>
    </w:p>
    <w:p>
      <w:pPr>
        <w:pStyle w:val="BookText"/>
      </w:pPr>
      <w:r>
        <w:rPr>
          <w:rFonts w:ascii="Amiri" w:hAnsi="Amiri" w:eastAsia="Amiri" w:cs="Amiri"/>
          <w:lang w:bidi="ar-SA"/>
          <w:color w:val="111111"/>
          <w:sz w:val="28"/>
          <w:szCs w:val="28"/>
          <w:rtl/>
        </w:rPr>
        <w:t xml:space="preserve">فإن انفصل ميّتا، بطلت الوصيّة، و رجع المال ميراثا لورثة الموصي، سواء مات لعارض من ضرب، أو شرب دواء، أو لغير عارض، و إن وضعته حيّا صحّت الوصيّة له إذا حكم بوجوده حال الوصيّة، و ذلك بأن يأتي لدون ستّة أشهر منذ الوصيّة، و إن أتت به لعشرة أشهر من حين الوصيّة، لم تصحّ‌، و لو جاء لما بينهما، و كانت خالية من زوج أو مولى، صحّت الوصيّة، و إلاّ فلا، لاحتمال توهم الحمل في حال الوصيّة و تجدّده بعدها.</w:t>
      </w:r>
    </w:p>
    <w:p>
      <w:pPr>
        <w:pStyle w:val="BookText"/>
      </w:pPr>
      <w:r>
        <w:rPr>
          <w:rFonts w:ascii="Amiri" w:hAnsi="Amiri" w:eastAsia="Amiri" w:cs="Amiri"/>
          <w:lang w:bidi="ar-SA"/>
          <w:color w:val="111111"/>
          <w:sz w:val="28"/>
          <w:szCs w:val="28"/>
          <w:rtl/>
        </w:rPr>
        <w:t xml:space="preserve">و لو أوصى لحمل امرأة من زوجها أو سيّدها، صحّت الوصيّة له، و لو كان منفيّا باللعان أو الإنكار لم تصحّ الوصيّة له، لعدم نسبه المشروط في الوصيّة، و لو كانت فراشا إلاّ أنّ الزوج لا يطأها لغيبوبته في بلد لا يمكن وصوله إليها في زمان الحمل، أو كان أسيرا أو محبوسا، لم تصحّ الوصيّة، و لو أوصى لما تحمل هذه المرأة لم تصحّ‌، بخلاف الوصيّة به.</w:t>
      </w:r>
    </w:p>
    <w:p>
      <w:pPr>
        <w:pStyle w:val="Heading6"/>
      </w:pPr>
      <w:bookmarkStart w:id="1450" w:name="_Toc934"/>
      <w:r>
        <w:t>4807. العاشر: إذا أوصى لحمل امرأة تولّدت ذكرا و أنثى، تساويا فيها،</w:t>
      </w:r>
      <w:bookmarkEnd w:id="1450"/>
    </w:p>
    <w:p>
      <w:pPr>
        <w:pStyle w:val="BookText"/>
      </w:pPr>
      <w:r>
        <w:rPr>
          <w:rFonts w:ascii="Amiri" w:hAnsi="Amiri" w:eastAsia="Amiri" w:cs="Amiri"/>
          <w:lang w:bidi="ar-SA"/>
          <w:color w:val="111111"/>
          <w:sz w:val="28"/>
          <w:szCs w:val="28"/>
          <w:rtl/>
        </w:rPr>
        <w:t xml:space="preserve">و لو فاضل بينهما جاز، و لو قال: إن كان في بطنها ذكر فله ديناران، و إن كانت فيها جارية فلها دينار، فولدتهما معا، كان لكل منهما ما وصّى له به، و لو قصر الثلث، فالأقرب دخول النقص على الأخير، و لو ولدت أحدهما خاصّة فله وصيّته، و لو كانا ذكرين، احتمل التوزيع و تخيّر الورثة في التعيين و اتفاقه حتّى يصطلحا بعد البلوغ.</w:t>
      </w:r>
    </w:p>
    <w:p>
      <w:pPr>
        <w:pStyle w:val="BookText"/>
      </w:pPr>
      <w:r>
        <w:rPr>
          <w:rFonts w:ascii="Amiri" w:hAnsi="Amiri" w:eastAsia="Amiri" w:cs="Amiri"/>
          <w:lang w:bidi="ar-SA"/>
          <w:color w:val="111111"/>
          <w:sz w:val="28"/>
          <w:szCs w:val="28"/>
          <w:rtl/>
        </w:rPr>
        <w:t xml:space="preserve">و لو قال: إن كان حملها، أو كان ما في بطنها، أو الّذي في بطنها، أو جميع ما في بطنها، ذكرا فله ديناران، و إن كان أنثى فدينار، فولدت أحدهما منفردا، فله وصيّته و إن ولدتهما، فلا شيء لهما.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8" w:name="pg11083_127794"/>
    <w:bookmarkEnd w:id="308"/>
    <w:p>
      <w:pPr>
        <w:pStyle w:val="Heading6"/>
      </w:pPr>
      <w:bookmarkStart w:id="1451" w:name="_Toc935"/>
      <w:r>
        <w:t>4808. الحادي عشر: تصحّ الوصيّة لذمّي و إن كان أجنبيّا،</w:t>
      </w:r>
      <w:bookmarkEnd w:id="1451"/>
    </w:p>
    <w:p>
      <w:pPr>
        <w:pStyle w:val="BookText"/>
      </w:pPr>
      <w:r>
        <w:rPr>
          <w:rFonts w:ascii="Amiri" w:hAnsi="Amiri" w:eastAsia="Amiri" w:cs="Amiri"/>
          <w:lang w:bidi="ar-SA"/>
          <w:color w:val="111111"/>
          <w:sz w:val="28"/>
          <w:szCs w:val="28"/>
          <w:rtl/>
        </w:rPr>
        <w:t xml:space="preserve">و منع بعض علمائنا من الأجنبي</w:t>
      </w:r>
      <w:r>
        <w:rPr>
          <w:rStyle w:val="FootnoteReference"/>
        </w:rPr>
        <w:footnoteReference w:id="527"/>
      </w:r>
      <w:r>
        <w:rPr>
          <w:rFonts w:ascii="Amiri" w:hAnsi="Amiri" w:eastAsia="Amiri" w:cs="Amiri"/>
          <w:lang w:bidi="ar-SA"/>
          <w:color w:val="111111"/>
          <w:sz w:val="28"/>
          <w:szCs w:val="28"/>
          <w:rtl/>
        </w:rPr>
        <w:t xml:space="preserve">و بعضهم من القريب أيضا</w:t>
      </w:r>
      <w:r>
        <w:rPr>
          <w:rStyle w:val="FootnoteReference"/>
        </w:rPr>
        <w:footnoteReference w:id="528"/>
      </w:r>
      <w:r>
        <w:rPr>
          <w:rFonts w:ascii="Amiri" w:hAnsi="Amiri" w:eastAsia="Amiri" w:cs="Amiri"/>
          <w:lang w:bidi="ar-SA"/>
          <w:color w:val="111111"/>
          <w:sz w:val="28"/>
          <w:szCs w:val="28"/>
          <w:rtl/>
        </w:rPr>
        <w:t xml:space="preserve">أمّا الحربي فالأقرب أنّه لا تصحّ الوصيّة له، و تصحّ وصيّة الذمّي لمثله و للمسلم، و إنّما تصحّ وصيّة المسلم للذمّي و بالعكس فيما تصحّ به وصيّة المسلم للمسلم.</w:t>
      </w:r>
    </w:p>
    <w:p>
      <w:pPr>
        <w:pStyle w:val="BookText"/>
      </w:pPr>
      <w:r>
        <w:rPr>
          <w:rFonts w:ascii="Amiri" w:hAnsi="Amiri" w:eastAsia="Amiri" w:cs="Amiri"/>
          <w:lang w:bidi="ar-SA"/>
          <w:color w:val="111111"/>
          <w:sz w:val="28"/>
          <w:szCs w:val="28"/>
          <w:rtl/>
        </w:rPr>
        <w:t xml:space="preserve">و المرتدّ إن كان عن فطرة لم تصحّ الوصيّة له، لأنّه ليس أهلا للملك، و إن كان عن غير فطرة فقولان.</w:t>
      </w:r>
    </w:p>
    <w:p>
      <w:pPr>
        <w:pStyle w:val="BookText"/>
      </w:pPr>
      <w:r>
        <w:rPr>
          <w:rFonts w:ascii="Amiri" w:hAnsi="Amiri" w:eastAsia="Amiri" w:cs="Amiri"/>
          <w:lang w:bidi="ar-SA"/>
          <w:color w:val="111111"/>
          <w:sz w:val="28"/>
          <w:szCs w:val="28"/>
          <w:rtl/>
        </w:rPr>
        <w:t xml:space="preserve">و لو أوصى لكافر بمصحف أو عبد مسلم، فالأقرب البطلان، و لو أوصى له بعبد كافر فأسلم قبل موت الموصي، بطلت الوصيّة، و كذا بعده قبل القبول، و لو كان بعد الوفاة و القبول، صحّت و بيع عليه من مسلم.</w:t>
      </w:r>
    </w:p>
    <w:p>
      <w:pPr>
        <w:pStyle w:val="Heading6"/>
      </w:pPr>
      <w:bookmarkStart w:id="1452" w:name="_Toc936"/>
      <w:r>
        <w:t>4809. الثاني عشر: لو أوصى المسلم لأهل قريته، أو قرابته بعام يدخل فيه المسلم و الكافر،</w:t>
      </w:r>
      <w:bookmarkEnd w:id="1452"/>
    </w:p>
    <w:p>
      <w:pPr>
        <w:pStyle w:val="BookText"/>
      </w:pPr>
      <w:r>
        <w:rPr>
          <w:rFonts w:ascii="Amiri" w:hAnsi="Amiri" w:eastAsia="Amiri" w:cs="Amiri"/>
          <w:lang w:bidi="ar-SA"/>
          <w:color w:val="111111"/>
          <w:sz w:val="28"/>
          <w:szCs w:val="28"/>
          <w:rtl/>
        </w:rPr>
        <w:t xml:space="preserve">تناولت الوصيّة المسلمين</w:t>
      </w:r>
      <w:r>
        <w:rPr>
          <w:rStyle w:val="FootnoteReference"/>
        </w:rPr>
        <w:footnoteReference w:id="529"/>
      </w:r>
      <w:r>
        <w:rPr>
          <w:rFonts w:ascii="Amiri" w:hAnsi="Amiri" w:eastAsia="Amiri" w:cs="Amiri"/>
          <w:lang w:bidi="ar-SA"/>
          <w:color w:val="111111"/>
          <w:sz w:val="28"/>
          <w:szCs w:val="28"/>
          <w:rtl/>
        </w:rPr>
        <w:t xml:space="preserve">خاصّة، و لو صرّح بهم دخلوا على أحد القولين، و كذا لو كان أهل القرية كلّهم كفارا، و لو كان فيهم مسلم واحد فالأقرب دخول الكفّار إن سوّغنا الوصيّة لهم، و لو كان أكثرهم كفّارا يخصّص بها المسلمون، و كذا البحث في ألفاظ العموم كإخوته و أعمامه و اليتامى و الفقراء.</w:t>
      </w:r>
    </w:p>
    <w:p>
      <w:pPr>
        <w:pStyle w:val="BookText"/>
      </w:pPr>
      <w:r>
        <w:rPr>
          <w:rFonts w:ascii="Amiri" w:hAnsi="Amiri" w:eastAsia="Amiri" w:cs="Amiri"/>
          <w:lang w:bidi="ar-SA"/>
          <w:color w:val="111111"/>
          <w:sz w:val="28"/>
          <w:szCs w:val="28"/>
          <w:rtl/>
        </w:rPr>
        <w:t xml:space="preserve">و لو أوصى الكافر تناولت الوصيّة أهل دينه، و يدخل في وصيّته المسلمون إن وجدت القرينة، و إلاّ فإشكال، و لو كان في القرية كافر من غير دين أهل الموصي، لم يدخل في وصيّته على إشكال.</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9" w:name="pg11083_127795"/>
    <w:bookmarkEnd w:id="309"/>
    <w:p>
      <w:pPr>
        <w:pStyle w:val="Heading6"/>
      </w:pPr>
      <w:bookmarkStart w:id="1453" w:name="_Toc937"/>
      <w:r>
        <w:t>4810. الثالث عشر: لا تصحّ الوصيّة لعبد غيره و لا مكاتبه المشروط</w:t>
      </w:r>
      <w:bookmarkEnd w:id="1453"/>
    </w:p>
    <w:p>
      <w:pPr>
        <w:pStyle w:val="BookText"/>
      </w:pPr>
      <w:r>
        <w:rPr>
          <w:rFonts w:ascii="Amiri" w:hAnsi="Amiri" w:eastAsia="Amiri" w:cs="Amiri"/>
          <w:lang w:bidi="ar-SA"/>
          <w:color w:val="111111"/>
          <w:sz w:val="28"/>
          <w:szCs w:val="28"/>
          <w:rtl/>
        </w:rPr>
        <w:t xml:space="preserve">أو الّذي لم يؤدّ من كتابته</w:t>
      </w:r>
      <w:r>
        <w:rPr>
          <w:rStyle w:val="FootnoteReference"/>
        </w:rPr>
        <w:footnoteReference w:id="530"/>
      </w:r>
      <w:r>
        <w:rPr>
          <w:rFonts w:ascii="Amiri" w:hAnsi="Amiri" w:eastAsia="Amiri" w:cs="Amiri"/>
          <w:lang w:bidi="ar-SA"/>
          <w:color w:val="111111"/>
          <w:sz w:val="28"/>
          <w:szCs w:val="28"/>
          <w:rtl/>
        </w:rPr>
        <w:t xml:space="preserve">شيئا و لا مدبّره و لا لأمّ ولده، سواء أجاز مولاه أو لم يجز، و لا لعبد واراه و إن أجاز الورثة، و سواء كان قليلا أو كثيرا، و تصحّ الوصيّة لعبده و مدبّره و مكاتبه و أمّ ولده، و إن أوصى لأحد هؤلاء بجزء مشاع، كثلث تركته أو ربعها، صحّت الوصيّة، و اعتبر القدر الموصى به بعد خروجه من الثلث، فإن كان بقدر قيمته أعتق و كان الموصى به للورثة، و إن قصرت قيمته أعتق و أعطي الفاضل، و إن كانت أكثر، أعتق منه بقدر الوصيّة و يستسعى للورثة فيما بقى، قال الشيخ: لو بلغت قيمته ضعف الوصيّة بطلت.</w:t>
      </w:r>
      <w:r>
        <w:rPr>
          <w:rStyle w:val="FootnoteReference"/>
        </w:rPr>
        <w:footnoteReference w:id="531"/>
      </w: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لو أوصى له بمعيّن من ماله، كثوب، أو دار، أو مائة درهم، صحّت الوصيّة أيضا، و كان الحكم ما تقدم من اعتباره مع القيمة.</w:t>
      </w:r>
    </w:p>
    <w:p>
      <w:pPr>
        <w:pStyle w:val="BookText"/>
      </w:pPr>
      <w:r>
        <w:rPr>
          <w:rFonts w:ascii="Amiri" w:hAnsi="Amiri" w:eastAsia="Amiri" w:cs="Amiri"/>
          <w:lang w:bidi="ar-SA"/>
          <w:color w:val="111111"/>
          <w:sz w:val="28"/>
          <w:szCs w:val="28"/>
          <w:rtl/>
        </w:rPr>
        <w:t xml:space="preserve">و إذا أوصى له برقبته، احتمل الصحة، و يعتق من الثلث، كالتدبير، و البطلان لأنّه لا يملك رقبته.</w:t>
      </w:r>
    </w:p>
    <w:p>
      <w:pPr>
        <w:pStyle w:val="Heading6"/>
      </w:pPr>
      <w:bookmarkStart w:id="1454" w:name="_Toc938"/>
      <w:r>
        <w:t>4811. الرابع عشر: إذا أوصى بعتق عبده، و عليه دين،</w:t>
      </w:r>
      <w:bookmarkEnd w:id="1454"/>
    </w:p>
    <w:p>
      <w:pPr>
        <w:pStyle w:val="BookText"/>
      </w:pPr>
      <w:r>
        <w:rPr>
          <w:rFonts w:ascii="Amiri" w:hAnsi="Amiri" w:eastAsia="Amiri" w:cs="Amiri"/>
          <w:lang w:bidi="ar-SA"/>
          <w:color w:val="111111"/>
          <w:sz w:val="28"/>
          <w:szCs w:val="28"/>
          <w:rtl/>
        </w:rPr>
        <w:t xml:space="preserve">قال الشيخ: إن كانت قيمة العبد ضعف الدين أعتق العبد و يستسعى في خمسة أسداس قيمته: ثلاثة للديّان، و سهمان للورثة، و إن كانت قيمته أقل من الضعف بطلت الوصيّة</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10" w:name="pg11083_127796"/>
    <w:bookmarkEnd w:id="310"/>
    <w:p>
      <w:pPr>
        <w:pStyle w:val="BookText"/>
      </w:pPr>
      <w:r>
        <w:rPr>
          <w:rFonts w:ascii="Amiri" w:hAnsi="Amiri" w:eastAsia="Amiri" w:cs="Amiri"/>
          <w:lang w:bidi="ar-SA"/>
          <w:color w:val="111111"/>
          <w:sz w:val="28"/>
          <w:szCs w:val="28"/>
          <w:rtl/>
        </w:rPr>
        <w:t xml:space="preserve">و الوجه تقديم الدين على الوصيّة، فإن فضل بعده شيء عتق من الثلث، و كان الباقي للورثة.</w:t>
      </w:r>
    </w:p>
    <w:p>
      <w:pPr>
        <w:pStyle w:val="BookText"/>
      </w:pPr>
      <w:r>
        <w:rPr>
          <w:rFonts w:ascii="Amiri" w:hAnsi="Amiri" w:eastAsia="Amiri" w:cs="Amiri"/>
          <w:lang w:bidi="ar-SA"/>
          <w:color w:val="111111"/>
          <w:sz w:val="28"/>
          <w:szCs w:val="28"/>
          <w:rtl/>
        </w:rPr>
        <w:t xml:space="preserve">و لو أوصى بعتق أمته على أن لا تتزوّج، فامتنعت من التزويج بعد الوفاة، عتقت، و إن تزوجت بعد العتق لم تعد في الرق.</w:t>
      </w:r>
    </w:p>
    <w:p>
      <w:pPr>
        <w:pStyle w:val="BookText"/>
      </w:pPr>
      <w:r>
        <w:rPr>
          <w:rFonts w:ascii="Amiri" w:hAnsi="Amiri" w:eastAsia="Amiri" w:cs="Amiri"/>
          <w:lang w:bidi="ar-SA"/>
          <w:color w:val="111111"/>
          <w:sz w:val="28"/>
          <w:szCs w:val="28"/>
          <w:rtl/>
        </w:rPr>
        <w:t xml:space="preserve">و لو أوصى لأمّ ولده بألف على أن لا تتزوّج، ففعلت و أخذت الألف، ثمّ تزوّجت، احتمل بطلان الوصيّة، لفوات الشرط، بخلاف العتق الّذي لا يمكن رفعه،</w:t>
      </w:r>
      <w:r>
        <w:rPr>
          <w:rStyle w:val="FootnoteReference"/>
        </w:rPr>
        <w:footnoteReference w:id="533"/>
      </w:r>
      <w:r>
        <w:rPr>
          <w:rFonts w:ascii="Amiri" w:hAnsi="Amiri" w:eastAsia="Amiri" w:cs="Amiri"/>
          <w:lang w:bidi="ar-SA"/>
          <w:color w:val="111111"/>
          <w:sz w:val="28"/>
          <w:szCs w:val="28"/>
          <w:rtl/>
        </w:rPr>
        <w:t xml:space="preserve">و عدمه، لصحّة الوصيّة أوّلا، فلا تبطل بالمتجدد كالأولى.</w:t>
      </w:r>
    </w:p>
    <w:p>
      <w:pPr>
        <w:pStyle w:val="Heading6"/>
      </w:pPr>
      <w:bookmarkStart w:id="1455" w:name="_Toc939"/>
      <w:r>
        <w:t>4812. الخامس عشر: إذا أوصى لمكاتب غيره المطلق، و قد أدّى من كتابته شيئا،</w:t>
      </w:r>
      <w:bookmarkEnd w:id="1455"/>
    </w:p>
    <w:p>
      <w:pPr>
        <w:pStyle w:val="BookText"/>
      </w:pPr>
      <w:r>
        <w:rPr>
          <w:rFonts w:ascii="Amiri" w:hAnsi="Amiri" w:eastAsia="Amiri" w:cs="Amiri"/>
          <w:lang w:bidi="ar-SA"/>
          <w:color w:val="111111"/>
          <w:sz w:val="28"/>
          <w:szCs w:val="28"/>
          <w:rtl/>
        </w:rPr>
        <w:t xml:space="preserve">كان له من الوصيّة بقدر ما عتق منه، و بطلت بقدر الرقيّة.</w:t>
      </w:r>
    </w:p>
    <w:p>
      <w:pPr>
        <w:pStyle w:val="BookText"/>
      </w:pPr>
      <w:r>
        <w:rPr>
          <w:rFonts w:ascii="Amiri" w:hAnsi="Amiri" w:eastAsia="Amiri" w:cs="Amiri"/>
          <w:lang w:bidi="ar-SA"/>
          <w:color w:val="111111"/>
          <w:sz w:val="28"/>
          <w:szCs w:val="28"/>
          <w:rtl/>
        </w:rPr>
        <w:t xml:space="preserve">و لو أوصى لأمّ ولده، صحّت الوصيّة من الثلث، و هل تعتق من الوصيّة أو من نصيب الولد؟ قيل: بالأوّل</w:t>
      </w:r>
      <w:r>
        <w:rPr>
          <w:rStyle w:val="FootnoteReference"/>
        </w:rPr>
        <w:footnoteReference w:id="534"/>
      </w:r>
      <w:r>
        <w:rPr>
          <w:rFonts w:ascii="Amiri" w:hAnsi="Amiri" w:eastAsia="Amiri" w:cs="Amiri"/>
          <w:lang w:bidi="ar-SA"/>
          <w:color w:val="111111"/>
          <w:sz w:val="28"/>
          <w:szCs w:val="28"/>
          <w:rtl/>
        </w:rPr>
        <w:t xml:space="preserve">لترتب الميراث على الوصيّة، و قيل: بالثاني فتعتق من النصيب و تأخذ ما أوصى لها به</w:t>
      </w:r>
      <w:r>
        <w:rPr>
          <w:rStyle w:val="FootnoteReference"/>
        </w:rPr>
        <w:footnoteReference w:id="535"/>
      </w:r>
      <w:r>
        <w:rPr>
          <w:rFonts w:ascii="IRNazanin" w:hAnsi="IRNazanin" w:eastAsia="IRNazanin" w:cs="IRNazanin"/>
          <w:lang w:bidi="fa-IR"/>
          <w:color w:val="111111"/>
          <w:sz w:val="28"/>
          <w:szCs w:val="28"/>
          <w:rtl/>
        </w:rPr>
        <w:t xml:space="preserve">و الأقرب الأوّل.</w:t>
      </w:r>
    </w:p>
    <w:p>
      <w:pPr>
        <w:pStyle w:val="Heading6"/>
      </w:pPr>
      <w:bookmarkStart w:id="1456" w:name="_Toc940"/>
      <w:r>
        <w:t>4813. السادس عشر: تصحّ الوصيّة للقاتل، سواء كان عمدا أو خطأ،</w:t>
      </w:r>
      <w:bookmarkEnd w:id="1456"/>
    </w:p>
    <w:p>
      <w:pPr>
        <w:pStyle w:val="BookText"/>
      </w:pPr>
      <w:r>
        <w:rPr>
          <w:rFonts w:ascii="Amiri" w:hAnsi="Amiri" w:eastAsia="Amiri" w:cs="Amiri"/>
          <w:lang w:bidi="ar-SA"/>
          <w:color w:val="111111"/>
          <w:sz w:val="28"/>
          <w:szCs w:val="28"/>
          <w:rtl/>
        </w:rPr>
        <w:t xml:space="preserve">و سواء وصّى له بعد جرحه أو قبله، و كذا لو دبّر عبده بعد جرحه إيّاه، فإنّه يصحّ تدبيره، أو دبّر عبده ثم قتل سيّده.</w:t>
      </w:r>
    </w:p>
    <w:p>
      <w:pPr>
        <w:pStyle w:val="Heading6"/>
      </w:pPr>
      <w:bookmarkStart w:id="1457" w:name="_Toc941"/>
      <w:r>
        <w:t>4814. السابع عشر: لو أوصى للدابة لم تصحّ‌، و لا يكون لمالكها شيء من الوصيّة،</w:t>
      </w:r>
      <w:bookmarkEnd w:id="1457"/>
    </w:p>
    <w:p>
      <w:pPr>
        <w:pStyle w:val="BookText"/>
      </w:pPr>
      <w:r>
        <w:rPr>
          <w:rFonts w:ascii="Amiri" w:hAnsi="Amiri" w:eastAsia="Amiri" w:cs="Amiri"/>
          <w:lang w:bidi="ar-SA"/>
          <w:color w:val="111111"/>
          <w:sz w:val="28"/>
          <w:szCs w:val="28"/>
          <w:rtl/>
        </w:rPr>
        <w:t xml:space="preserve">و لا فرق بين دابته و بين دابة غيره، و لا بين أن يطلق أو يقصد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1" w:name="pg11083_127797"/>
    <w:bookmarkEnd w:id="311"/>
    <w:p>
      <w:pPr>
        <w:pStyle w:val="BookText"/>
      </w:pPr>
      <w:r>
        <w:rPr>
          <w:rFonts w:ascii="Amiri" w:hAnsi="Amiri" w:eastAsia="Amiri" w:cs="Amiri"/>
          <w:lang w:bidi="ar-SA"/>
          <w:color w:val="111111"/>
          <w:sz w:val="28"/>
          <w:szCs w:val="28"/>
          <w:rtl/>
        </w:rPr>
        <w:t xml:space="preserve">التمليك، و لو فسر بالتصرف في علفها، صحّ‌، و يفتقر في ذلك إلى قبول المالك، و مع القبول يصرف إلى ما عيّنه الموصي، و هل للمالك التصرف فيه بغيره‌؟ فيه نظر، و كذا لو أوصى للعبد على هذا الوجه، و عندي في ذلك كلّه نظر.</w:t>
      </w:r>
    </w:p>
    <w:p>
      <w:pPr>
        <w:pStyle w:val="Heading6"/>
      </w:pPr>
      <w:bookmarkStart w:id="1458" w:name="_Toc942"/>
      <w:r>
        <w:t>4815. الثامن عشر: إذا أوصى لكل وارث بقدر حصته، فهو لغو،</w:t>
      </w:r>
      <w:bookmarkEnd w:id="1458"/>
    </w:p>
    <w:p>
      <w:pPr>
        <w:pStyle w:val="BookText"/>
      </w:pPr>
      <w:r>
        <w:rPr>
          <w:rFonts w:ascii="Amiri" w:hAnsi="Amiri" w:eastAsia="Amiri" w:cs="Amiri"/>
          <w:lang w:bidi="ar-SA"/>
          <w:color w:val="111111"/>
          <w:sz w:val="28"/>
          <w:szCs w:val="28"/>
          <w:rtl/>
        </w:rPr>
        <w:t xml:space="preserve">و إن خصص كل واحد بعين هي قدر حصته، افتقر إلى الإجازة، و لو أوصى بأن يباع عين ماله من إنسان، افتقر فيما زاد على الثلث إلى الإجازة، و لو باع في مرض الموت عين ماله بثمن المثل نفذ.</w:t>
      </w:r>
    </w:p>
    <w:p>
      <w:pPr>
        <w:pStyle w:val="Heading6"/>
      </w:pPr>
      <w:bookmarkStart w:id="1459" w:name="_Toc943"/>
      <w:r>
        <w:t>4816. التاسع عشر: هل يشترط في الموصى له التعيين‌؟ فيه نظر،</w:t>
      </w:r>
      <w:bookmarkEnd w:id="1459"/>
    </w:p>
    <w:p>
      <w:pPr>
        <w:pStyle w:val="BookText"/>
      </w:pPr>
      <w:r>
        <w:rPr>
          <w:rFonts w:ascii="Amiri" w:hAnsi="Amiri" w:eastAsia="Amiri" w:cs="Amiri"/>
          <w:lang w:bidi="ar-SA"/>
          <w:color w:val="111111"/>
          <w:sz w:val="28"/>
          <w:szCs w:val="28"/>
          <w:rtl/>
        </w:rPr>
        <w:t xml:space="preserve">و لو أوصى لأحدهما بشيء، و مات قبل التعيين، و قلنا بالاشتراط، بطل، و إلاّ احتمل التوزيع و تخيير الورثة في التعيين، و اتفاقه حتّى يصطلحا.</w:t>
      </w:r>
    </w:p>
    <w:p>
      <w:pPr>
        <w:pStyle w:val="Heading6"/>
      </w:pPr>
      <w:bookmarkStart w:id="1460" w:name="_Toc944"/>
      <w:r>
        <w:t>4817. العشرون: لو أوصى أن يشترى عبد زيد بخمسمائة فيعتق، فتعذر شراؤه،</w:t>
      </w:r>
      <w:bookmarkEnd w:id="1460"/>
    </w:p>
    <w:p>
      <w:pPr>
        <w:pStyle w:val="BookText"/>
      </w:pPr>
      <w:r>
        <w:rPr>
          <w:rFonts w:ascii="Amiri" w:hAnsi="Amiri" w:eastAsia="Amiri" w:cs="Amiri"/>
          <w:lang w:bidi="ar-SA"/>
          <w:color w:val="111111"/>
          <w:sz w:val="28"/>
          <w:szCs w:val="28"/>
          <w:rtl/>
        </w:rPr>
        <w:t xml:space="preserve">إما لامتناع سيّده من بيعه بالمعيّن، أو لموته، أو لعجز الثلث من الثمن، فالثمن للورثة و لا يلزمهم شراء غيره، فلو اشتروه بأقل، فالوجه صرف الباقي إلى العبد لا إلى الورثة، و لا إلى السيّد، على إشكال، و لا في العتق، و لو وجد منه ما يدلّ على صرف الفاضل إلى السيّد صريحا أو تعريضا، صرف إلى السيّد قطعا.</w:t>
      </w:r>
    </w:p>
    <w:p>
      <w:pPr>
        <w:pStyle w:val="BookText"/>
      </w:pPr>
      <w:r>
        <w:rPr>
          <w:rFonts w:ascii="Amiri" w:hAnsi="Amiri" w:eastAsia="Amiri" w:cs="Amiri"/>
          <w:lang w:bidi="ar-SA"/>
          <w:color w:val="111111"/>
          <w:sz w:val="28"/>
          <w:szCs w:val="28"/>
          <w:rtl/>
        </w:rPr>
        <w:t xml:space="preserve">و لو أوصى أن يشترى عبد بألف فيعتق عنه، فقصر الثلث عنه، فالأقرب أنّه يشترى عبد بما يخرج من الثلث، و لا تبطل الوصيّة، و لو احتمله الثلث، فاشترى و أعتق ثمّ ظهر دين مستوعب، بطلت الوصيّة، و ردّ العبد في الرقّ إن كان الشراء بالعين، و إن كان في الذمّة صحّ العتق عن الموصي، و يغرم المشتري الثمن، و لا يرجع به على البائع، لأنّ التغرير من الموصي، و لا على الموصي لأنّه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2" w:name="pg11083_127798"/>
    <w:bookmarkEnd w:id="312"/>
    <w:p>
      <w:pPr>
        <w:pStyle w:val="BookText"/>
      </w:pPr>
      <w:r>
        <w:rPr>
          <w:rFonts w:ascii="Amiri" w:hAnsi="Amiri" w:eastAsia="Amiri" w:cs="Amiri"/>
          <w:lang w:bidi="ar-SA"/>
          <w:color w:val="111111"/>
          <w:sz w:val="28"/>
          <w:szCs w:val="28"/>
          <w:rtl/>
        </w:rPr>
        <w:t xml:space="preserve">لا تركة له، و لو قيل: بأنّه يشارك الغرماء في التركة، لأنّ الثمن لزمه بتغرير الموصي احتمل.</w:t>
      </w:r>
    </w:p>
    <w:p>
      <w:pPr>
        <w:pStyle w:val="BookText"/>
      </w:pPr>
      <w:r>
        <w:rPr>
          <w:rFonts w:ascii="Amiri" w:hAnsi="Amiri" w:eastAsia="Amiri" w:cs="Amiri"/>
          <w:lang w:bidi="ar-SA"/>
          <w:color w:val="111111"/>
          <w:sz w:val="28"/>
          <w:szCs w:val="28"/>
          <w:rtl/>
        </w:rPr>
        <w:t xml:space="preserve">و لو أوصى بشراء عبد و أطلق، أو ببيع عبد و أطلق، بطلت الوصيّة، و لو أوصى ببيعه بشرط العتق صحّ‌، و بيع كذلك، فإن تعذر مشتر بالشرط، بطلت الوصيّة، و لو أوصى ببيعه لشخص معيّن بثمن معلوم، صحّت الوصيّة، و لو لم يسم ثمنا بيع بالقيمة، فان امتنع من شرائه أو تعذر، بطلت الوصيّة.</w:t>
      </w:r>
    </w:p>
    <w:p>
      <w:pPr>
        <w:pStyle w:val="Heading6"/>
      </w:pPr>
      <w:bookmarkStart w:id="1461" w:name="_Toc945"/>
      <w:r>
        <w:t>4818. الواحد و العشرون: إطلاق الوصيّة يقتضي التسوية،</w:t>
      </w:r>
      <w:bookmarkEnd w:id="1461"/>
    </w:p>
    <w:p>
      <w:pPr>
        <w:pStyle w:val="BookText"/>
      </w:pPr>
      <w:r>
        <w:rPr>
          <w:rFonts w:ascii="Amiri" w:hAnsi="Amiri" w:eastAsia="Amiri" w:cs="Amiri"/>
          <w:lang w:bidi="ar-SA"/>
          <w:color w:val="111111"/>
          <w:sz w:val="28"/>
          <w:szCs w:val="28"/>
          <w:rtl/>
        </w:rPr>
        <w:t xml:space="preserve">فإذا أوصى لأولاده و هم ذكور و إناث تساووا، و كذا لإخوته و أخواته و أعمامه و عماته و غيرهم.</w:t>
      </w:r>
    </w:p>
    <w:p>
      <w:pPr>
        <w:pStyle w:val="BookText"/>
      </w:pPr>
      <w:r>
        <w:rPr>
          <w:rFonts w:ascii="Amiri" w:hAnsi="Amiri" w:eastAsia="Amiri" w:cs="Amiri"/>
          <w:lang w:bidi="ar-SA"/>
          <w:color w:val="111111"/>
          <w:sz w:val="28"/>
          <w:szCs w:val="28"/>
          <w:rtl/>
        </w:rPr>
        <w:t xml:space="preserve">و لو أوصى للعمومة دخل العمّات دون العكس، و كذا الخئولة و الخالات، و لو أوصى لأخواته، فهو للإناث خاصّة.</w:t>
      </w:r>
    </w:p>
    <w:p>
      <w:pPr>
        <w:pStyle w:val="BookText"/>
      </w:pPr>
      <w:r>
        <w:rPr>
          <w:rFonts w:ascii="Amiri" w:hAnsi="Amiri" w:eastAsia="Amiri" w:cs="Amiri"/>
          <w:lang w:bidi="ar-SA"/>
          <w:color w:val="111111"/>
          <w:sz w:val="28"/>
          <w:szCs w:val="28"/>
          <w:rtl/>
        </w:rPr>
        <w:t xml:space="preserve">و لو أوصى لإخوته، دخل فيه الذكر و الأنثى.</w:t>
      </w:r>
    </w:p>
    <w:p>
      <w:pPr>
        <w:pStyle w:val="BookText"/>
      </w:pPr>
      <w:r>
        <w:rPr>
          <w:rFonts w:ascii="Amiri" w:hAnsi="Amiri" w:eastAsia="Amiri" w:cs="Amiri"/>
          <w:lang w:bidi="ar-SA"/>
          <w:color w:val="111111"/>
          <w:sz w:val="28"/>
          <w:szCs w:val="28"/>
          <w:rtl/>
        </w:rPr>
        <w:t xml:space="preserve">و لو أوصى لبنيه، لم تدخل البنات و بالعكس، و لو أوصى لأعمامه، و أخواله، تساووا أيضا، و قول الشيخ في النهاية يقسم أثلاثا</w:t>
      </w:r>
      <w:r>
        <w:rPr>
          <w:rStyle w:val="FootnoteReference"/>
        </w:rPr>
        <w:footnoteReference w:id="536"/>
      </w:r>
      <w:r>
        <w:rPr>
          <w:rFonts w:ascii="Amiri" w:hAnsi="Amiri" w:eastAsia="Amiri" w:cs="Amiri"/>
          <w:lang w:bidi="ar-SA"/>
          <w:color w:val="111111"/>
          <w:sz w:val="28"/>
          <w:szCs w:val="28"/>
          <w:rtl/>
        </w:rPr>
        <w:t xml:space="preserve">، مطّرح.</w:t>
      </w:r>
    </w:p>
    <w:p>
      <w:pPr>
        <w:pStyle w:val="BookText"/>
      </w:pPr>
      <w:r>
        <w:rPr>
          <w:rFonts w:ascii="Amiri" w:hAnsi="Amiri" w:eastAsia="Amiri" w:cs="Amiri"/>
          <w:lang w:bidi="ar-SA"/>
          <w:color w:val="111111"/>
          <w:sz w:val="28"/>
          <w:szCs w:val="28"/>
          <w:rtl/>
        </w:rPr>
        <w:t xml:space="preserve">و لو أوصى لبني فلان فهو للذكور إلاّ في القبيلة، فتدخل الإناث و الخناثى أيضا عرفا.</w:t>
      </w:r>
    </w:p>
    <w:p>
      <w:pPr>
        <w:pStyle w:val="BookText"/>
      </w:pPr>
      <w:r>
        <w:rPr>
          <w:rFonts w:ascii="Amiri" w:hAnsi="Amiri" w:eastAsia="Amiri" w:cs="Amiri"/>
          <w:lang w:bidi="ar-SA"/>
          <w:color w:val="111111"/>
          <w:sz w:val="28"/>
          <w:szCs w:val="28"/>
          <w:rtl/>
        </w:rPr>
        <w:t xml:space="preserve">و لو قال: لأولاده، دخل فيه الذكور و الإناث و الخناثى على السواء إلاّ ان يفصل.</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3" w:name="pg11083_127799"/>
    <w:bookmarkEnd w:id="313"/>
    <w:p>
      <w:pPr>
        <w:pStyle w:val="BookText"/>
      </w:pPr>
      <w:r>
        <w:rPr>
          <w:rFonts w:ascii="Amiri" w:hAnsi="Amiri" w:eastAsia="Amiri" w:cs="Amiri"/>
          <w:lang w:bidi="ar-SA"/>
          <w:color w:val="111111"/>
          <w:sz w:val="28"/>
          <w:szCs w:val="28"/>
          <w:rtl/>
        </w:rPr>
        <w:t xml:space="preserve">و لو أوصى لبنات فلان، فهو للإناث خاصّة دون الذكور و الخناثى.</w:t>
      </w:r>
    </w:p>
    <w:p>
      <w:pPr>
        <w:pStyle w:val="Heading6"/>
      </w:pPr>
      <w:bookmarkStart w:id="1462" w:name="_Toc946"/>
      <w:r>
        <w:t>4819. الثاني و العشرون: إذا أوصى لأقاربه، أو أقارب فلان استوى الذكور و الإناث،</w:t>
      </w:r>
      <w:bookmarkEnd w:id="1462"/>
    </w:p>
    <w:p>
      <w:pPr>
        <w:pStyle w:val="BookText"/>
      </w:pPr>
      <w:r>
        <w:rPr>
          <w:rFonts w:ascii="Amiri" w:hAnsi="Amiri" w:eastAsia="Amiri" w:cs="Amiri"/>
          <w:lang w:bidi="ar-SA"/>
          <w:color w:val="111111"/>
          <w:sz w:val="28"/>
          <w:szCs w:val="28"/>
          <w:rtl/>
        </w:rPr>
        <w:t xml:space="preserve">و أعطي كل من صدق عليه اسم القريب عرفا، سواء كان وارثا أو غير وارث، و هو أحد قولي الشيخ</w:t>
      </w:r>
      <w:r>
        <w:rPr>
          <w:rStyle w:val="FootnoteReference"/>
        </w:rPr>
        <w:footnoteReference w:id="537"/>
      </w:r>
      <w:r>
        <w:rPr>
          <w:rFonts w:ascii="Amiri" w:hAnsi="Amiri" w:eastAsia="Amiri" w:cs="Amiri"/>
          <w:lang w:bidi="ar-SA"/>
          <w:color w:val="111111"/>
          <w:sz w:val="28"/>
          <w:szCs w:val="28"/>
          <w:rtl/>
        </w:rPr>
        <w:t xml:space="preserve">و في الآخر: يعطى لكلّ من يتقرّب إليه إلى آخر أب و أمّ له في الإسلام</w:t>
      </w:r>
      <w:r>
        <w:rPr>
          <w:rStyle w:val="FootnoteReference"/>
        </w:rPr>
        <w:footnoteReference w:id="538"/>
      </w:r>
      <w:r>
        <w:rPr>
          <w:rFonts w:ascii="Amiri" w:hAnsi="Amiri" w:eastAsia="Amiri" w:cs="Amiri"/>
          <w:lang w:bidi="ar-SA"/>
          <w:color w:val="111111"/>
          <w:sz w:val="28"/>
          <w:szCs w:val="28"/>
          <w:rtl/>
        </w:rPr>
        <w:t xml:space="preserve">و هو اختيار المفيد</w:t>
      </w:r>
      <w:r>
        <w:rPr>
          <w:rStyle w:val="FootnoteReference"/>
        </w:rPr>
        <w:footnoteReference w:id="539"/>
      </w:r>
      <w:r>
        <w:rPr>
          <w:rFonts w:ascii="Amiri" w:hAnsi="Amiri" w:eastAsia="Amiri" w:cs="Amiri"/>
          <w:lang w:bidi="ar-SA"/>
          <w:color w:val="111111"/>
          <w:sz w:val="28"/>
          <w:szCs w:val="28"/>
          <w:rtl/>
        </w:rPr>
        <w:t xml:space="preserve">و يسوي</w:t>
      </w:r>
      <w:r>
        <w:rPr>
          <w:rStyle w:val="FootnoteReference"/>
        </w:rPr>
        <w:footnoteReference w:id="540"/>
      </w:r>
      <w:r>
        <w:rPr>
          <w:rFonts w:ascii="Amiri" w:hAnsi="Amiri" w:eastAsia="Amiri" w:cs="Amiri"/>
          <w:lang w:bidi="ar-SA"/>
          <w:color w:val="111111"/>
          <w:sz w:val="28"/>
          <w:szCs w:val="28"/>
          <w:rtl/>
        </w:rPr>
        <w:t xml:space="preserve">بين القريب و البعيد، و الصغير و الكبير، و الذكر و الأنثى، الغني و الفقير، و يدخل فيه القرابة من قبل الأمّ كالأخوال و الإخوة للأمّ‌، سواء كان الموصي عربيا أو عجميّا، و لا يختص بالأقرب فالأقرب، و لا بذي الرحم المحرم.</w:t>
      </w:r>
    </w:p>
    <w:p>
      <w:pPr>
        <w:pStyle w:val="BookText"/>
      </w:pPr>
      <w:r>
        <w:rPr>
          <w:rFonts w:ascii="Amiri" w:hAnsi="Amiri" w:eastAsia="Amiri" w:cs="Amiri"/>
          <w:lang w:bidi="ar-SA"/>
          <w:color w:val="111111"/>
          <w:sz w:val="28"/>
          <w:szCs w:val="28"/>
          <w:rtl/>
        </w:rPr>
        <w:t xml:space="preserve">و لو أوصى لأقرب الناس إليه أو أقرب قرابته، أو أقربهم إليه رحما، اختص بالأقرب، و منع الأبعد مع وجوده، و نزّل على الميراث فيشترك الآباء و الأولاد، فإن فقدوا فالأجداد و الإخوة، فإن فقدوا فالأعمام و الأخوال على مراتب الإرث.</w:t>
      </w:r>
    </w:p>
    <w:p>
      <w:pPr>
        <w:pStyle w:val="BookText"/>
      </w:pPr>
      <w:r>
        <w:rPr>
          <w:rFonts w:ascii="Amiri" w:hAnsi="Amiri" w:eastAsia="Amiri" w:cs="Amiri"/>
          <w:lang w:bidi="ar-SA"/>
          <w:color w:val="111111"/>
          <w:sz w:val="28"/>
          <w:szCs w:val="28"/>
          <w:rtl/>
        </w:rPr>
        <w:t xml:space="preserve">و لو أوصى لجماعة من أقرب الناس إليه، أعطي ثلاثة نفر من الأقرب فما زاد، و لو لم يوجد من الطبقة الأولى سوى واحد أو اثنين، ففي تشريك الطبقة الثانية نظر.</w:t>
      </w:r>
    </w:p>
    <w:p>
      <w:pPr>
        <w:pStyle w:val="Heading6"/>
      </w:pPr>
      <w:bookmarkStart w:id="1463" w:name="_Toc947"/>
      <w:r>
        <w:t>4820. الثالث و العشرون: إذا أوصى لأهل بيته، دخل الأولاد و الآباء و الأجداد،</w:t>
      </w:r>
      <w:bookmarkEnd w:id="1463"/>
    </w:p>
    <w:p>
      <w:pPr>
        <w:pStyle w:val="BookText"/>
      </w:pPr>
      <w:r>
        <w:rPr>
          <w:rFonts w:ascii="Amiri" w:hAnsi="Amiri" w:eastAsia="Amiri" w:cs="Amiri"/>
          <w:lang w:bidi="ar-SA"/>
          <w:color w:val="111111"/>
          <w:sz w:val="28"/>
          <w:szCs w:val="28"/>
          <w:rtl/>
        </w:rPr>
        <w:t xml:space="preserve">و حكمه حكم القرابة، و لو أوصى لعترته قال الشيخ: كان ذلك في ذريته الذين هم أولاده و أولاد أولاده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4" w:name="pg11083_127800"/>
    <w:bookmarkEnd w:id="314"/>
    <w:p>
      <w:pPr>
        <w:pStyle w:val="BookText"/>
      </w:pPr>
      <w:r>
        <w:rPr>
          <w:rFonts w:ascii="Amiri" w:hAnsi="Amiri" w:eastAsia="Amiri" w:cs="Amiri"/>
          <w:lang w:bidi="ar-SA"/>
          <w:color w:val="111111"/>
          <w:sz w:val="28"/>
          <w:szCs w:val="28"/>
          <w:rtl/>
        </w:rPr>
        <w:t xml:space="preserve">و لو أوصى لآله، فهو لقرابته أيضا، و كذا العشيرة.</w:t>
      </w:r>
    </w:p>
    <w:p>
      <w:pPr>
        <w:pStyle w:val="BookText"/>
      </w:pPr>
      <w:r>
        <w:rPr>
          <w:rFonts w:ascii="Amiri" w:hAnsi="Amiri" w:eastAsia="Amiri" w:cs="Amiri"/>
          <w:lang w:bidi="ar-SA"/>
          <w:color w:val="111111"/>
          <w:sz w:val="28"/>
          <w:szCs w:val="28"/>
          <w:rtl/>
        </w:rPr>
        <w:t xml:space="preserve">و لو أوصى لجيرانه كان لمن يلي داره إلى أربعين ذراعا، و قيل:</w:t>
      </w:r>
      <w:r>
        <w:rPr>
          <w:rStyle w:val="FootnoteReference"/>
        </w:rPr>
        <w:footnoteReference w:id="542"/>
      </w:r>
      <w:r>
        <w:rPr>
          <w:rFonts w:ascii="Amiri" w:hAnsi="Amiri" w:eastAsia="Amiri" w:cs="Amiri"/>
          <w:lang w:bidi="ar-SA"/>
          <w:color w:val="111111"/>
          <w:sz w:val="28"/>
          <w:szCs w:val="28"/>
          <w:rtl/>
        </w:rPr>
        <w:t xml:space="preserve">إلى أربعين دارا، و لا يختص بالملاصق</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أوصى لأهل دربه</w:t>
      </w:r>
      <w:r>
        <w:rPr>
          <w:rStyle w:val="FootnoteReference"/>
        </w:rPr>
        <w:footnoteReference w:id="544"/>
      </w:r>
      <w:r>
        <w:rPr>
          <w:rFonts w:ascii="Amiri" w:hAnsi="Amiri" w:eastAsia="Amiri" w:cs="Amiri"/>
          <w:lang w:bidi="ar-SA"/>
          <w:color w:val="111111"/>
          <w:sz w:val="28"/>
          <w:szCs w:val="28"/>
          <w:rtl/>
        </w:rPr>
        <w:t xml:space="preserve">أو سكّته فهو لأهل محلّته.</w:t>
      </w:r>
    </w:p>
    <w:p>
      <w:pPr>
        <w:pStyle w:val="Heading6"/>
      </w:pPr>
      <w:bookmarkStart w:id="1464" w:name="_Toc948"/>
      <w:r>
        <w:t>4821. الرابع و العشرون: إذا أوصى لمواليه و له موال من فوق، فهو لهم،</w:t>
      </w:r>
      <w:bookmarkEnd w:id="1464"/>
    </w:p>
    <w:p>
      <w:pPr>
        <w:pStyle w:val="BookText"/>
      </w:pPr>
      <w:r>
        <w:rPr>
          <w:rFonts w:ascii="Amiri" w:hAnsi="Amiri" w:eastAsia="Amiri" w:cs="Amiri"/>
          <w:lang w:bidi="ar-SA"/>
          <w:color w:val="111111"/>
          <w:sz w:val="28"/>
          <w:szCs w:val="28"/>
          <w:rtl/>
        </w:rPr>
        <w:t xml:space="preserve">و إن كانوا من أسفل فكذلك، و لو اجتمعوا قيل: اشتركوا، و الأقرب البطلان، و لا شيء لابن العمّ‌، و لا الناصر، و لا الحليف، و لا الجار، و لا يستحق موالي أبيه شيئا، سواء كان له مولى أو لم يكن على إشكال في العدم، و هل يدخل في الوصيّة لمواليه مدبّره و أمّ ولده‌؟ الأقرب دخول المدبّر دون أمّ الولد.</w:t>
      </w:r>
    </w:p>
    <w:p>
      <w:pPr>
        <w:pStyle w:val="Heading6"/>
      </w:pPr>
      <w:bookmarkStart w:id="1465" w:name="_Toc949"/>
      <w:r>
        <w:t>4822. الخامس و العشرون: إذا أوصى لمستحقّي الزكاة، كان للأصناف الثمانية المذكورة في القرآن،</w:t>
      </w:r>
      <w:bookmarkEnd w:id="1465"/>
    </w:p>
    <w:p>
      <w:pPr>
        <w:pStyle w:val="BookText"/>
      </w:pPr>
      <w:r>
        <w:rPr>
          <w:rFonts w:ascii="Times New Roman" w:hAnsi="Times New Roman" w:eastAsia="Times New Roman" w:cs="Times New Roman"/>
          <w:lang w:val="en-US" w:bidi="en-US"/>
          <w:color w:val="111111"/>
          <w:sz w:val="28"/>
          <w:szCs w:val="28"/>
          <w:rtl/>
        </w:rPr>
        <w:t xml:space="preserve">4822.</w:t>
      </w:r>
    </w:p>
    <w:p>
      <w:pPr>
        <w:pStyle w:val="BookText"/>
      </w:pPr>
      <w:r>
        <w:rPr>
          <w:rFonts w:ascii="Amiri" w:hAnsi="Amiri" w:eastAsia="Amiri" w:cs="Amiri"/>
          <w:lang w:bidi="ar-SA"/>
          <w:color w:val="111111"/>
          <w:sz w:val="28"/>
          <w:szCs w:val="28"/>
          <w:rtl/>
        </w:rPr>
        <w:t xml:space="preserve">الخامس و العشرون: إذا أوصى لمستحقّي الزكاة، كان للأصناف الثمانية المذكورة في القرآن،</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4823.</w:t>
      </w:r>
    </w:p>
    <w:p>
      <w:pPr>
        <w:pStyle w:val="BookText"/>
      </w:pPr>
      <w:r>
        <w:rPr>
          <w:rFonts w:ascii="Amiri" w:hAnsi="Amiri" w:eastAsia="Amiri" w:cs="Amiri"/>
          <w:lang w:bidi="ar-SA"/>
          <w:color w:val="111111"/>
          <w:sz w:val="28"/>
          <w:szCs w:val="28"/>
          <w:rtl/>
        </w:rPr>
        <w:t xml:space="preserve">الخامس و العشرون: إذا أوصى لمستحقّي</w:t>
      </w:r>
      <w:r>
        <w:rPr>
          <w:rStyle w:val="FootnoteReference"/>
        </w:rPr>
        <w:footnoteReference w:id="546"/>
      </w:r>
      <w:r>
        <w:rPr>
          <w:rFonts w:ascii="Amiri" w:hAnsi="Amiri" w:eastAsia="Amiri" w:cs="Amiri"/>
          <w:lang w:bidi="ar-SA"/>
          <w:color w:val="111111"/>
          <w:sz w:val="28"/>
          <w:szCs w:val="28"/>
          <w:rtl/>
        </w:rPr>
        <w:t xml:space="preserve">الزكاة، كان للأصناف الثمانية المذكورة في القرآن،(5)</w:t>
      </w:r>
    </w:p>
    <w:p>
      <w:pPr>
        <w:pStyle w:val="BookText"/>
      </w:pPr>
      <w:r>
        <w:rPr>
          <w:rFonts w:ascii="Amiri" w:hAnsi="Amiri" w:eastAsia="Amiri" w:cs="Amiri"/>
          <w:lang w:bidi="ar-SA"/>
          <w:color w:val="111111"/>
          <w:sz w:val="28"/>
          <w:szCs w:val="28"/>
          <w:rtl/>
        </w:rPr>
        <w:t xml:space="preserve">و ينبغي أن يجعل لكل صنف ثمن الوصيّة، و الأقرب الوجوب في ذلك، و يجوز الاقتصار من كلّ صنف على واحد، و لا يجب إعطاء ثلاثة من كلّ صنف و لا اثنين، و الأقرب أنّه لا يجب الاقتصار به على أهل بلده.</w:t>
      </w:r>
    </w:p>
    <w:p>
      <w:pPr>
        <w:pStyle w:val="BookText"/>
      </w:pPr>
      <w:r>
        <w:rPr>
          <w:rFonts w:ascii="Amiri" w:hAnsi="Amiri" w:eastAsia="Amiri" w:cs="Amiri"/>
          <w:lang w:bidi="ar-SA"/>
          <w:color w:val="111111"/>
          <w:sz w:val="28"/>
          <w:szCs w:val="28"/>
          <w:rtl/>
        </w:rPr>
        <w:t xml:space="preserve">و لو أوصى للفقراء دخل المساكين و بالعكس، و يستحبّ تعميم من أمكن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5" w:name="pg11083_127801"/>
    <w:bookmarkEnd w:id="315"/>
    <w:p>
      <w:pPr>
        <w:pStyle w:val="BookText"/>
      </w:pPr>
      <w:r>
        <w:rPr>
          <w:rFonts w:ascii="Amiri" w:hAnsi="Amiri" w:eastAsia="Amiri" w:cs="Amiri"/>
          <w:lang w:bidi="ar-SA"/>
          <w:color w:val="111111"/>
          <w:sz w:val="28"/>
          <w:szCs w:val="28"/>
          <w:rtl/>
        </w:rPr>
        <w:t xml:space="preserve">منهم، و الدفع إليهم على قدر الحاجة، و لا يملك أحدهم شيئا إلاّ بالإقباض.</w:t>
      </w:r>
    </w:p>
    <w:p>
      <w:pPr>
        <w:pStyle w:val="BookText"/>
      </w:pPr>
      <w:r>
        <w:rPr>
          <w:rFonts w:ascii="Amiri" w:hAnsi="Amiri" w:eastAsia="Amiri" w:cs="Amiri"/>
          <w:lang w:bidi="ar-SA"/>
          <w:color w:val="111111"/>
          <w:sz w:val="28"/>
          <w:szCs w:val="28"/>
          <w:rtl/>
        </w:rPr>
        <w:t xml:space="preserve">و لو أوصى بعبده للفقراء و كان أب العبد فقيرا لم يعتق عليه منه شيء.</w:t>
      </w:r>
    </w:p>
    <w:p>
      <w:pPr>
        <w:pStyle w:val="BookText"/>
      </w:pPr>
      <w:r>
        <w:rPr>
          <w:rFonts w:ascii="Amiri" w:hAnsi="Amiri" w:eastAsia="Amiri" w:cs="Amiri"/>
          <w:lang w:bidi="ar-SA"/>
          <w:color w:val="111111"/>
          <w:sz w:val="28"/>
          <w:szCs w:val="28"/>
          <w:rtl/>
        </w:rPr>
        <w:t xml:space="preserve">و لو أوصى في سبيل اللّه صرف في كلّ ما يتقرب به إلى اللّه تعالى، كمعونة المجاهدين، و الحاج، و الزوّار، و بناء المساجد و القناطر، و تكفين الموتى و غير ذلك من القربات، هذا أجود قولي الشيخ</w:t>
      </w:r>
      <w:r>
        <w:rPr>
          <w:rStyle w:val="FootnoteReference"/>
        </w:rPr>
        <w:footnoteReference w:id="547"/>
      </w:r>
      <w:r>
        <w:rPr>
          <w:rFonts w:ascii="Amiri" w:hAnsi="Amiri" w:eastAsia="Amiri" w:cs="Amiri"/>
          <w:lang w:bidi="ar-SA"/>
          <w:color w:val="111111"/>
          <w:sz w:val="28"/>
          <w:szCs w:val="28"/>
          <w:rtl/>
        </w:rPr>
        <w:t xml:space="preserve">و لا يختص بالحجّ و لا المجاهدين خلافا للشيخ</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المسلم للفقراء، انصرف إلى فقراء المسلمين، و كذا الكافر إذا أوصى للفقراء، انصرف إلى فقراء ملّته.</w:t>
      </w:r>
    </w:p>
    <w:p>
      <w:pPr>
        <w:pStyle w:val="Heading6"/>
      </w:pPr>
      <w:bookmarkStart w:id="1466" w:name="_Toc950"/>
      <w:r>
        <w:t>4823. السادس و العشرون: إذا أوصى بثلثه لزيد و الفقراء، كان لزيد النصف،</w:t>
      </w:r>
      <w:bookmarkEnd w:id="1466"/>
    </w:p>
    <w:p>
      <w:pPr>
        <w:pStyle w:val="BookText"/>
      </w:pPr>
      <w:r>
        <w:rPr>
          <w:rFonts w:ascii="Amiri" w:hAnsi="Amiri" w:eastAsia="Amiri" w:cs="Amiri"/>
          <w:lang w:bidi="ar-SA"/>
          <w:color w:val="111111"/>
          <w:sz w:val="28"/>
          <w:szCs w:val="28"/>
          <w:rtl/>
        </w:rPr>
        <w:t xml:space="preserve">و قيل: الربع، و الأقرب الأوّل، و لو كان زيد فقيرا لم يدفع إليه من سهم الفقراء شيء، و لو ضم إلى زيد قوما منحصرين، كإخوته، احتمل أن يكون كالأوّل، و أن يكون زيد كأحدهم.</w:t>
      </w:r>
    </w:p>
    <w:p>
      <w:pPr>
        <w:pStyle w:val="Heading6"/>
      </w:pPr>
      <w:bookmarkStart w:id="1467" w:name="_Toc951"/>
      <w:r>
        <w:t>4824. السابع و العشرون: إذا أوصى بشراء رقاب و عتقهم، لم يجز صرفه إلى المكاتبين،</w:t>
      </w:r>
      <w:bookmarkEnd w:id="1467"/>
    </w:p>
    <w:p>
      <w:pPr>
        <w:pStyle w:val="BookText"/>
      </w:pPr>
      <w:r>
        <w:rPr>
          <w:rFonts w:ascii="Amiri" w:hAnsi="Amiri" w:eastAsia="Amiri" w:cs="Amiri"/>
          <w:lang w:bidi="ar-SA"/>
          <w:color w:val="111111"/>
          <w:sz w:val="28"/>
          <w:szCs w:val="28"/>
          <w:rtl/>
        </w:rPr>
        <w:t xml:space="preserve">فإن اتسع الثلث لثلاثة، لم يجز الاقتصار على الأقلّ‌، و لو أمكن أن يشترى به أزيد من ثلاثة، كان أولى من شراء ثلاثة غالية، و لو أوصى بثلث ماله في الرقاب صرف إلى المكاتبين و العبيد يشترون و يعتقون، و لا يختص بالمكاتبين و لا بالعبيد.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6" w:name="pg11083_127802"/>
    <w:bookmarkEnd w:id="316"/>
    <w:p>
      <w:pPr>
        <w:pStyle w:val="BookText"/>
      </w:pPr>
      <w:r>
        <w:rPr>
          <w:rFonts w:ascii="Amiri" w:hAnsi="Amiri" w:eastAsia="Amiri" w:cs="Amiri"/>
          <w:lang w:bidi="ar-SA"/>
          <w:color w:val="111111"/>
          <w:sz w:val="28"/>
          <w:szCs w:val="28"/>
          <w:rtl/>
        </w:rPr>
        <w:t xml:space="preserve">و لو أوصى أن يشترى بثلث ماله عبيد و يعتقوا اشتري ثلاثة، فإن وجد اثنان و بعض الثالث خاصّة، قال الشيخ: يشترى اثنان و يعتقان و يعطيان الفاضل</w:t>
      </w:r>
      <w:r>
        <w:rPr>
          <w:rStyle w:val="FootnoteReference"/>
        </w:rPr>
        <w:footnoteReference w:id="549"/>
      </w:r>
      <w:r>
        <w:rPr>
          <w:rFonts w:ascii="Amiri" w:hAnsi="Amiri" w:eastAsia="Amiri" w:cs="Amiri"/>
          <w:lang w:bidi="ar-SA"/>
          <w:color w:val="111111"/>
          <w:sz w:val="28"/>
          <w:szCs w:val="28"/>
          <w:rtl/>
        </w:rPr>
        <w:t xml:space="preserve">و لو قيل: بشراء بعض الثالث، كان وجها.</w:t>
      </w:r>
    </w:p>
    <w:p>
      <w:pPr>
        <w:pStyle w:val="Heading6"/>
      </w:pPr>
      <w:bookmarkStart w:id="1468" w:name="_Toc952"/>
      <w:r>
        <w:t>4825. الثامن و العشرون: إذا قال: اعطوا فلانا كذا، و لم يبيّن ما يعمل به فلان،</w:t>
      </w:r>
      <w:bookmarkEnd w:id="1468"/>
    </w:p>
    <w:p>
      <w:pPr>
        <w:pStyle w:val="BookText"/>
      </w:pPr>
      <w:r>
        <w:rPr>
          <w:rFonts w:ascii="Amiri" w:hAnsi="Amiri" w:eastAsia="Amiri" w:cs="Amiri"/>
          <w:lang w:bidi="ar-SA"/>
          <w:color w:val="111111"/>
          <w:sz w:val="28"/>
          <w:szCs w:val="28"/>
          <w:rtl/>
        </w:rPr>
        <w:t xml:space="preserve">صرف إليه يعمل به ما شاء.</w:t>
      </w:r>
    </w:p>
    <w:p>
      <w:pPr>
        <w:pStyle w:val="Heading6"/>
      </w:pPr>
      <w:bookmarkStart w:id="1469" w:name="_Toc953"/>
      <w:r>
        <w:t>4826. التاسع و العشرون: إذا أوصى بثلثه في البر، صرف في كلّ ما يتقرب به إلى اللّه تعالى،</w:t>
      </w:r>
      <w:bookmarkEnd w:id="1469"/>
    </w:p>
    <w:p>
      <w:pPr>
        <w:pStyle w:val="BookText"/>
      </w:pPr>
      <w:r>
        <w:rPr>
          <w:rFonts w:ascii="Amiri" w:hAnsi="Amiri" w:eastAsia="Amiri" w:cs="Amiri"/>
          <w:lang w:bidi="ar-SA"/>
          <w:color w:val="111111"/>
          <w:sz w:val="28"/>
          <w:szCs w:val="28"/>
          <w:rtl/>
        </w:rPr>
        <w:t xml:space="preserve">كإصلاح طريق، و فك أسير، و إعتاق رقبة، و لا تجب قسمته أثلاثا في الغزو و صدقة القرابة و الحج.</w:t>
      </w:r>
    </w:p>
    <w:p>
      <w:pPr>
        <w:pStyle w:val="BookText"/>
      </w:pPr>
      <w:r>
        <w:rPr>
          <w:rFonts w:ascii="Amiri" w:hAnsi="Amiri" w:eastAsia="Amiri" w:cs="Amiri"/>
          <w:lang w:bidi="ar-SA"/>
          <w:color w:val="111111"/>
          <w:sz w:val="28"/>
          <w:szCs w:val="28"/>
          <w:rtl/>
        </w:rPr>
        <w:t xml:space="preserve">و لو قال: ضع ثلثي حيث يريد اللّه، جاز صرفه أيضا في كل قربة، و لا يختص بالفقراء و المساكين.</w:t>
      </w:r>
    </w:p>
    <w:p>
      <w:pPr>
        <w:pStyle w:val="BookText"/>
      </w:pPr>
      <w:r>
        <w:rPr>
          <w:rFonts w:ascii="Amiri" w:hAnsi="Amiri" w:eastAsia="Amiri" w:cs="Amiri"/>
          <w:lang w:bidi="ar-SA"/>
          <w:color w:val="111111"/>
          <w:sz w:val="28"/>
          <w:szCs w:val="28"/>
          <w:rtl/>
        </w:rPr>
        <w:t xml:space="preserve">و لو أوصى بفرس في سبيل اللّه و ألف درهم ينفق عليه، فمات الفرس، فالأقرب عود الألف إلى الورثة، و إن أنفق البعض ثم ماتت، عاد الباقي إلى الورثة.</w:t>
      </w:r>
    </w:p>
    <w:p>
      <w:pPr>
        <w:pStyle w:val="Heading6"/>
      </w:pPr>
      <w:bookmarkStart w:id="1470" w:name="_Toc954"/>
      <w:r>
        <w:t>4827. الثلاثون: إذا قال: يخدم عبدي فلانا سنة ثم هو حرّ، صحّت الوصيّة بالخدمة و الحرية،</w:t>
      </w:r>
      <w:bookmarkEnd w:id="1470"/>
    </w:p>
    <w:p>
      <w:pPr>
        <w:pStyle w:val="BookText"/>
      </w:pPr>
      <w:r>
        <w:rPr>
          <w:rFonts w:ascii="Amiri" w:hAnsi="Amiri" w:eastAsia="Amiri" w:cs="Amiri"/>
          <w:lang w:bidi="ar-SA"/>
          <w:color w:val="111111"/>
          <w:sz w:val="28"/>
          <w:szCs w:val="28"/>
          <w:rtl/>
        </w:rPr>
        <w:t xml:space="preserve">فإن قال الموصى له بالخدمة: لا أقبل، أو قد وهبت الخدمة له، فالأقرب أنّه لا يقع العتق في الحال بل بعد السنة.</w:t>
      </w:r>
    </w:p>
    <w:p>
      <w:pPr>
        <w:pStyle w:val="Heading6"/>
      </w:pPr>
      <w:bookmarkStart w:id="1471" w:name="_Toc955"/>
      <w:r>
        <w:t>4828. الواحد و الثلاثون: إذا مات الموصى له قبل الموصي،</w:t>
      </w:r>
      <w:bookmarkEnd w:id="1471"/>
    </w:p>
    <w:p>
      <w:pPr>
        <w:pStyle w:val="BookText"/>
      </w:pPr>
      <w:r>
        <w:rPr>
          <w:rFonts w:ascii="Amiri" w:hAnsi="Amiri" w:eastAsia="Amiri" w:cs="Amiri"/>
          <w:lang w:bidi="ar-SA"/>
          <w:color w:val="111111"/>
          <w:sz w:val="28"/>
          <w:szCs w:val="28"/>
          <w:rtl/>
        </w:rPr>
        <w:t xml:space="preserve">فإن رجع الموصي، بطلت الوصية إجماعا، و إن مات و لم يرجع، قيل: بطلت أيضا، و قيل:</w:t>
      </w:r>
    </w:p>
    <w:p>
      <w:pPr>
        <w:pStyle w:val="BookText"/>
      </w:pPr>
      <w:r>
        <w:rPr>
          <w:rFonts w:ascii="Amiri" w:hAnsi="Amiri" w:eastAsia="Amiri" w:cs="Amiri"/>
          <w:lang w:bidi="ar-SA"/>
          <w:color w:val="111111"/>
          <w:sz w:val="28"/>
          <w:szCs w:val="28"/>
          <w:rtl/>
        </w:rPr>
        <w:t xml:space="preserve">يكون الموصى به لورثة الموصى له، فإن لم يخلّف أحدا كان لورثة الموصي</w:t>
      </w:r>
      <w:r>
        <w:rPr>
          <w:rStyle w:val="FootnoteReference"/>
        </w:rPr>
        <w:footnoteReference w:id="550"/>
      </w:r>
      <w:r>
        <w:rPr>
          <w:rFonts w:ascii="IRNazanin" w:hAnsi="IRNazanin" w:eastAsia="IRNazanin" w:cs="IRNazanin"/>
          <w:lang w:bidi="fa-IR"/>
          <w:color w:val="111111"/>
          <w:sz w:val="28"/>
          <w:szCs w:val="28"/>
          <w:rtl/>
        </w:rPr>
        <w:t xml:space="preserve">و هو الأقوى.</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7" w:name="pg11083_127803"/>
    <w:bookmarkEnd w:id="317"/>
    <w:p>
      <w:pPr>
        <w:pStyle w:val="Heading6"/>
      </w:pPr>
      <w:bookmarkStart w:id="1472" w:name="_Toc956"/>
      <w:r>
        <w:t>4829. الثاني و الثلاثون: إذا أوصى لواحد بنصف ماله، و للآخر بالثلث، و لآخر بالربع،</w:t>
      </w:r>
      <w:bookmarkEnd w:id="1472"/>
    </w:p>
    <w:p>
      <w:pPr>
        <w:pStyle w:val="BookText"/>
      </w:pPr>
      <w:r>
        <w:rPr>
          <w:rFonts w:ascii="Amiri" w:hAnsi="Amiri" w:eastAsia="Amiri" w:cs="Amiri"/>
          <w:lang w:bidi="ar-SA"/>
          <w:color w:val="111111"/>
          <w:sz w:val="28"/>
          <w:szCs w:val="28"/>
          <w:rtl/>
        </w:rPr>
        <w:t xml:space="preserve">و لم يجز الورثة، أعطي الأوّل الثلث، و سقط الآخران، و لو نسي المبدأ به، استعمل القرعة، فإن فضل كان لمن يليه بالقرعة.</w:t>
      </w:r>
    </w:p>
    <w:p>
      <w:pPr>
        <w:pStyle w:val="BookText"/>
      </w:pPr>
      <w:r>
        <w:rPr>
          <w:rFonts w:ascii="Amiri" w:hAnsi="Amiri" w:eastAsia="Amiri" w:cs="Amiri"/>
          <w:lang w:bidi="ar-SA"/>
          <w:color w:val="111111"/>
          <w:sz w:val="28"/>
          <w:szCs w:val="28"/>
          <w:rtl/>
        </w:rPr>
        <w:t xml:space="preserve">و لو أوصى لرجل بجميع ماله، و لآخر بالثلث، و أجازت الورثة، أخذ الأوّل الجميع، و سقط الآخر، و ان بدأ بصاحب الثلث، و أجازوا، أخذ الثلث، و الثلثان لصاحب الكل، و لو اشتبها أقرع، و إن لم يجز الورثة فإن بدأ بصاحب الثلث، سقط صاحب الكل، و ان بدأ بصاحب الكل، أخذ الثلث، و سقط صاحب الثلث، و لو اشتبه أقرع.</w:t>
      </w:r>
    </w:p>
    <w:p>
      <w:pPr>
        <w:pStyle w:val="Heading6"/>
      </w:pPr>
      <w:bookmarkStart w:id="1473" w:name="_Toc957"/>
      <w:r>
        <w:t>4830. الثالث و الثلاثون: إذا أوصى للقراء، كان لمن يحفظ جميع القرآن،</w:t>
      </w:r>
      <w:bookmarkEnd w:id="1473"/>
    </w:p>
    <w:p>
      <w:pPr>
        <w:pStyle w:val="BookText"/>
      </w:pPr>
      <w:r>
        <w:rPr>
          <w:rFonts w:ascii="Amiri" w:hAnsi="Amiri" w:eastAsia="Amiri" w:cs="Amiri"/>
          <w:lang w:bidi="ar-SA"/>
          <w:color w:val="111111"/>
          <w:sz w:val="28"/>
          <w:szCs w:val="28"/>
          <w:rtl/>
        </w:rPr>
        <w:t xml:space="preserve">فإن لم يحفظ عن ظهر القلب، فالأقرب الحرمان.</w:t>
      </w:r>
    </w:p>
    <w:p>
      <w:pPr>
        <w:pStyle w:val="BookText"/>
      </w:pPr>
      <w:r>
        <w:rPr>
          <w:rFonts w:ascii="Amiri" w:hAnsi="Amiri" w:eastAsia="Amiri" w:cs="Amiri"/>
          <w:lang w:bidi="ar-SA"/>
          <w:color w:val="111111"/>
          <w:sz w:val="28"/>
          <w:szCs w:val="28"/>
          <w:rtl/>
        </w:rPr>
        <w:t xml:space="preserve">و لو أوصى للعلماء أعطي العالم بعلوم الشرع، فيدخل فيه الفقه، و التفسير، و الحديث، و لا يدخل فيه سامع الحديث فقط إذا لم تكن له معرفة بالطريق.</w:t>
      </w:r>
    </w:p>
    <w:p>
      <w:pPr>
        <w:pStyle w:val="BookText"/>
      </w:pPr>
      <w:r>
        <w:rPr>
          <w:rFonts w:ascii="Amiri" w:hAnsi="Amiri" w:eastAsia="Amiri" w:cs="Amiri"/>
          <w:lang w:bidi="ar-SA"/>
          <w:color w:val="111111"/>
          <w:sz w:val="28"/>
          <w:szCs w:val="28"/>
          <w:rtl/>
        </w:rPr>
        <w:t xml:space="preserve">و لو أوصى لقبيلة عظيمة، كالعلويّين، و الهاشميّين، صحّ و أعطي الموجود في بلد الوصيّة، و لا يجب الاستيعاب، و لا التسوية، و يدخل الذكر و الأنثى إن كان اللفظ يشملهما</w:t>
      </w:r>
      <w:r>
        <w:rPr>
          <w:rStyle w:val="FootnoteReference"/>
        </w:rPr>
        <w:footnoteReference w:id="551"/>
      </w:r>
      <w:r>
        <w:rPr>
          <w:rFonts w:ascii="Amiri" w:hAnsi="Amiri" w:eastAsia="Amiri" w:cs="Amiri"/>
          <w:lang w:bidi="ar-SA"/>
          <w:color w:val="111111"/>
          <w:sz w:val="28"/>
          <w:szCs w:val="28"/>
          <w:rtl/>
        </w:rPr>
        <w:t xml:space="preserve">كالأولاد، و الذرية، و العالمين، و إلاّ اختص بالذكور إن لم يتناول الإناث، كالبنين، و الذكور، و الرجال، و الغلمان، أو بالإناث إن لم يتناول الذكور، كالنساء، و البنات، و المسلمات، و إن وضع للذكور أمكن دخول الإناث مع الاجتماع، كالمسلمين، و العلويّين، فالأقرب دخول الإناث على إشكال.</w:t>
      </w:r>
    </w:p>
    <w:p>
      <w:pPr>
        <w:pStyle w:val="BookText"/>
      </w:pPr>
      <w:r>
        <w:rPr>
          <w:rFonts w:ascii="Amiri" w:hAnsi="Amiri" w:eastAsia="Amiri" w:cs="Amiri"/>
          <w:lang w:bidi="ar-SA"/>
          <w:color w:val="111111"/>
          <w:sz w:val="28"/>
          <w:szCs w:val="28"/>
          <w:rtl/>
        </w:rPr>
        <w:t xml:space="preserve">و الأرامل النساء اللاتي فارقن أزواجهنّ بموت أو غيره.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8" w:name="pg11083_127804"/>
    <w:bookmarkEnd w:id="318"/>
    <w:p>
      <w:pPr>
        <w:pStyle w:val="BookText"/>
      </w:pPr>
      <w:r>
        <w:rPr>
          <w:rFonts w:ascii="Amiri" w:hAnsi="Amiri" w:eastAsia="Amiri" w:cs="Amiri"/>
          <w:lang w:bidi="ar-SA"/>
          <w:color w:val="111111"/>
          <w:sz w:val="28"/>
          <w:szCs w:val="28"/>
          <w:rtl/>
        </w:rPr>
        <w:t xml:space="preserve">و الأيامى جمع أيّم، و هي المرأة الخالية من البعل، و العزاب الذين لا أزواج لهم، و هو مشترك بين الذكور و الإناث، و كذا يشترك بينهما الثيب و البكر، و أقل ما يجب في كلّ جنس ثلاثة.</w:t>
      </w:r>
    </w:p>
    <w:p>
      <w:pPr>
        <w:pStyle w:val="BookText"/>
      </w:pPr>
      <w:r>
        <w:rPr>
          <w:rFonts w:ascii="Amiri" w:hAnsi="Amiri" w:eastAsia="Amiri" w:cs="Amiri"/>
          <w:lang w:bidi="ar-SA"/>
          <w:color w:val="111111"/>
          <w:sz w:val="28"/>
          <w:szCs w:val="28"/>
          <w:rtl/>
        </w:rPr>
        <w:t xml:space="preserve">أمّا لو أوصى لثلاثة معيّنين، فإنّه يجب التسوية بينهم.</w:t>
      </w:r>
    </w:p>
    <w:p>
      <w:pPr>
        <w:pStyle w:val="BookText"/>
      </w:pPr>
      <w:r>
        <w:rPr>
          <w:rFonts w:ascii="Amiri" w:hAnsi="Amiri" w:eastAsia="Amiri" w:cs="Amiri"/>
          <w:lang w:bidi="ar-SA"/>
          <w:color w:val="111111"/>
          <w:sz w:val="28"/>
          <w:szCs w:val="28"/>
          <w:rtl/>
        </w:rPr>
        <w:t xml:space="preserve">و لو أوصى لزيد و لجبرئيل عليه السلام صحّ لزيد النصف، و بطل في حق جبرئيل عليه السلام، و كذا لو قال: لزيد و للريح، و لو قال: لزيد و للّه تعالى، احتمل أن يكون النصف لزيد و الباقي لغو، و أن يكون الباقي للفقراء.</w:t>
      </w:r>
    </w:p>
    <w:p>
      <w:pPr>
        <w:pStyle w:val="BookText"/>
      </w:pPr>
      <w:r>
        <w:rPr>
          <w:rFonts w:ascii="Amiri" w:hAnsi="Amiri" w:eastAsia="Amiri" w:cs="Amiri"/>
          <w:lang w:bidi="ar-SA"/>
          <w:color w:val="111111"/>
          <w:sz w:val="28"/>
          <w:szCs w:val="28"/>
          <w:rtl/>
        </w:rPr>
        <w:t xml:space="preserve">و لو أوصى بثلث ماله لمفاداة أسارى المشركين من أيدي المسلمين، صحّ كما يصحّ العكس.</w:t>
      </w:r>
    </w:p>
    <w:p>
      <w:pPr>
        <w:pStyle w:val="BookText"/>
      </w:pPr>
      <w:r>
        <w:rPr>
          <w:rFonts w:ascii="Amiri" w:hAnsi="Amiri" w:eastAsia="Amiri" w:cs="Amiri"/>
          <w:lang w:bidi="ar-SA"/>
          <w:color w:val="111111"/>
          <w:sz w:val="28"/>
          <w:szCs w:val="28"/>
          <w:rtl/>
        </w:rPr>
        <w:t xml:space="preserve">و لو أوصى لأعقل الناس، قال الشافعي: يصرف إلى الأزهد</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Heading5"/>
      </w:pPr>
      <w:bookmarkStart w:id="1474" w:name="_Toc958"/>
      <w:r>
        <w:t>الفصل السادس: في الأوصياء</w:t>
      </w:r>
      <w:bookmarkEnd w:id="1474"/>
    </w:p>
    <w:p>
      <w:pPr>
        <w:pStyle w:val="Heading6"/>
      </w:pPr>
      <w:bookmarkStart w:id="1475" w:name="_Toc959"/>
      <w:r>
        <w:t>اشارة</w:t>
      </w:r>
      <w:bookmarkEnd w:id="1475"/>
    </w:p>
    <w:p>
      <w:pPr>
        <w:pStyle w:val="BookText"/>
      </w:pPr>
      <w:r>
        <w:rPr>
          <w:rFonts w:ascii="Amiri" w:hAnsi="Amiri" w:eastAsia="Amiri" w:cs="Amiri"/>
          <w:lang w:bidi="ar-SA"/>
          <w:color w:val="111111"/>
          <w:sz w:val="28"/>
          <w:szCs w:val="28"/>
          <w:rtl/>
        </w:rPr>
        <w:t xml:space="preserve">و فيه ثلاثة و عشرون بحثا:</w:t>
      </w:r>
    </w:p>
    <w:p>
      <w:pPr>
        <w:pStyle w:val="Heading6"/>
      </w:pPr>
      <w:bookmarkStart w:id="1476" w:name="_Toc960"/>
      <w:r>
        <w:t>4831. الأوّل: يشترط في الوصيّ العقل،</w:t>
      </w:r>
      <w:bookmarkEnd w:id="1476"/>
    </w:p>
    <w:p>
      <w:pPr>
        <w:pStyle w:val="BookText"/>
      </w:pPr>
      <w:r>
        <w:rPr>
          <w:rFonts w:ascii="Amiri" w:hAnsi="Amiri" w:eastAsia="Amiri" w:cs="Amiri"/>
          <w:lang w:bidi="ar-SA"/>
          <w:color w:val="111111"/>
          <w:sz w:val="28"/>
          <w:szCs w:val="28"/>
          <w:rtl/>
        </w:rPr>
        <w:t xml:space="preserve">فلا تصحّ الوصيّة إلى المجنون و لا السفيه، و لو طرأ الجنون على الوصيّ بطلت وصيّته، و لو كان الجنون يعتوره أدوارا، ففي صحّة الوصيّة إليه نظر.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9" w:name="pg11083_127805"/>
    <w:bookmarkEnd w:id="319"/>
    <w:p>
      <w:pPr>
        <w:pStyle w:val="Heading6"/>
      </w:pPr>
      <w:bookmarkStart w:id="1477" w:name="_Toc961"/>
      <w:r>
        <w:t>4832. الثاني: يشترط في الوصيّ المنفرد البلوغ،</w:t>
      </w:r>
      <w:bookmarkEnd w:id="1477"/>
    </w:p>
    <w:p>
      <w:pPr>
        <w:pStyle w:val="BookText"/>
      </w:pPr>
      <w:r>
        <w:rPr>
          <w:rFonts w:ascii="Amiri" w:hAnsi="Amiri" w:eastAsia="Amiri" w:cs="Amiri"/>
          <w:lang w:bidi="ar-SA"/>
          <w:color w:val="111111"/>
          <w:sz w:val="28"/>
          <w:szCs w:val="28"/>
          <w:rtl/>
        </w:rPr>
        <w:t xml:space="preserve">فلا تصحّ الوصيّة إلى الطفل المنفرد، سواء كان عاقلا أو لا، و يجوز أن يوصي إليه منضمّا إلى البالغ العاقل.</w:t>
      </w:r>
    </w:p>
    <w:p>
      <w:pPr>
        <w:pStyle w:val="Heading6"/>
      </w:pPr>
      <w:bookmarkStart w:id="1478" w:name="_Toc962"/>
      <w:r>
        <w:t>4833. الثالث: يشترط في وصيّ المسلم الإسلام،</w:t>
      </w:r>
      <w:bookmarkEnd w:id="1478"/>
    </w:p>
    <w:p>
      <w:pPr>
        <w:pStyle w:val="BookText"/>
      </w:pPr>
      <w:r>
        <w:rPr>
          <w:rFonts w:ascii="Amiri" w:hAnsi="Amiri" w:eastAsia="Amiri" w:cs="Amiri"/>
          <w:lang w:bidi="ar-SA"/>
          <w:color w:val="111111"/>
          <w:sz w:val="28"/>
          <w:szCs w:val="28"/>
          <w:rtl/>
        </w:rPr>
        <w:t xml:space="preserve">فلا تصحّ وصيّة المسلم إلى الكافر، سواء كان حربيا أو ذمّيا، و سواء كان ذا رحم، أو أجنبيّا، و لو أوصى إليه مثله صحّ‌، و لا تشترط عدالته في دينه، و تصحّ وصيّة الكافر إلى المسلم إلاّ أن تكون التركة خمرا أو خنزيرا.</w:t>
      </w:r>
    </w:p>
    <w:p>
      <w:pPr>
        <w:pStyle w:val="Heading6"/>
      </w:pPr>
      <w:bookmarkStart w:id="1479" w:name="_Toc963"/>
      <w:r>
        <w:t>4834. الرابع: اختيار الشيخ أن العدالة شرط</w:t>
      </w:r>
      <w:bookmarkEnd w:id="1479"/>
    </w:p>
    <w:p>
      <w:pPr>
        <w:pStyle w:val="BookText"/>
      </w:pPr>
      <w:r>
        <w:rPr>
          <w:rFonts w:ascii="Times New Roman" w:hAnsi="Times New Roman" w:eastAsia="Times New Roman" w:cs="Times New Roman"/>
          <w:lang w:val="en-US" w:bidi="en-US"/>
          <w:color w:val="111111"/>
          <w:sz w:val="28"/>
          <w:szCs w:val="28"/>
          <w:rtl/>
        </w:rPr>
        <w:t xml:space="preserve">4834.</w:t>
      </w:r>
    </w:p>
    <w:p>
      <w:pPr>
        <w:pStyle w:val="BookText"/>
      </w:pPr>
      <w:r>
        <w:rPr>
          <w:rFonts w:ascii="Amiri" w:hAnsi="Amiri" w:eastAsia="Amiri" w:cs="Amiri"/>
          <w:lang w:bidi="ar-SA"/>
          <w:color w:val="111111"/>
          <w:sz w:val="28"/>
          <w:szCs w:val="28"/>
          <w:rtl/>
        </w:rPr>
        <w:t xml:space="preserve">الرابع: اختيار الشيخ</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أن العدالة شرط</w:t>
      </w:r>
    </w:p>
    <w:p>
      <w:pPr>
        <w:pStyle w:val="BookText"/>
      </w:pPr>
      <w:r>
        <w:rPr>
          <w:rFonts w:ascii="Amiri" w:hAnsi="Amiri" w:eastAsia="Amiri" w:cs="Amiri"/>
          <w:lang w:bidi="ar-SA"/>
          <w:color w:val="111111"/>
          <w:sz w:val="28"/>
          <w:szCs w:val="28"/>
          <w:rtl/>
        </w:rPr>
        <w:t xml:space="preserve">فلا تصحّ الوصيّة إلى الفاسق و إن كان مؤمنا، و منعه ابن إدريس</w:t>
      </w:r>
      <w:r>
        <w:rPr>
          <w:rStyle w:val="FootnoteReference"/>
        </w:rPr>
        <w:footnoteReference w:id="553"/>
      </w: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و لو أوصى إلى عدل ففسق بعد موت الموصي، عزله الحاكم و استناب غيره.</w:t>
      </w:r>
    </w:p>
    <w:p>
      <w:pPr>
        <w:pStyle w:val="Heading6"/>
      </w:pPr>
      <w:bookmarkStart w:id="1480" w:name="_Toc964"/>
      <w:r>
        <w:t>4835. الخامس: تصحّ الوصيّة إلى المملوك إن أذن له مولاه،</w:t>
      </w:r>
      <w:bookmarkEnd w:id="1480"/>
    </w:p>
    <w:p>
      <w:pPr>
        <w:pStyle w:val="BookText"/>
      </w:pPr>
      <w:r>
        <w:rPr>
          <w:rFonts w:ascii="Amiri" w:hAnsi="Amiri" w:eastAsia="Amiri" w:cs="Amiri"/>
          <w:lang w:bidi="ar-SA"/>
          <w:color w:val="111111"/>
          <w:sz w:val="28"/>
          <w:szCs w:val="28"/>
          <w:rtl/>
        </w:rPr>
        <w:t xml:space="preserve">و إلاّ فلا، و كذا المدبّر، و المكاتب، و المعتق بعضه، و أمّ الولد، و لو أوصى إلى عبد نفسه، أو مدبّره أو مكاتبه، أو أمّ ولده، قال الشيخ: لا تصحّ و إن لم يكن في الورثة رشيد</w:t>
      </w:r>
      <w:r>
        <w:rPr>
          <w:rStyle w:val="FootnoteReference"/>
        </w:rPr>
        <w:footnoteReference w:id="554"/>
      </w:r>
      <w:r>
        <w:rPr>
          <w:rFonts w:ascii="Amiri" w:hAnsi="Amiri" w:eastAsia="Amiri" w:cs="Amiri"/>
          <w:lang w:bidi="ar-SA"/>
          <w:color w:val="111111"/>
          <w:sz w:val="28"/>
          <w:szCs w:val="28"/>
          <w:rtl/>
        </w:rPr>
        <w:t xml:space="preserve">و جوّز المفيد رحمه اللّه الوصيّة إلى المدبّر و المكاتب</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6"/>
      </w:pPr>
      <w:bookmarkStart w:id="1481" w:name="_Toc965"/>
      <w:r>
        <w:t>4836. السادس: هذه الصفات المعتبرة في الوصيّ‌،</w:t>
      </w:r>
      <w:bookmarkEnd w:id="1481"/>
    </w:p>
    <w:p>
      <w:pPr>
        <w:pStyle w:val="BookText"/>
      </w:pPr>
      <w:r>
        <w:rPr>
          <w:rFonts w:ascii="Amiri" w:hAnsi="Amiri" w:eastAsia="Amiri" w:cs="Amiri"/>
          <w:lang w:bidi="ar-SA"/>
          <w:color w:val="111111"/>
          <w:sz w:val="28"/>
          <w:szCs w:val="28"/>
          <w:rtl/>
        </w:rPr>
        <w:t xml:space="preserve">قيل: يشترط تحقّقها حالة الوصيّة، و قيل: حين الوفاة و الوصيّة، و قيل: في المدة بأجمعها، و قوّى الشيخ</w:t>
      </w:r>
      <w:r>
        <w:rPr>
          <w:rStyle w:val="FootnoteReference"/>
        </w:rPr>
        <w:footnoteReference w:id="556"/>
      </w:r>
      <w:r>
        <w:rPr>
          <w:rFonts w:ascii="Amiri" w:hAnsi="Amiri" w:eastAsia="Amiri" w:cs="Amiri"/>
          <w:lang w:bidi="ar-SA"/>
          <w:color w:val="111111"/>
          <w:sz w:val="28"/>
          <w:szCs w:val="28"/>
          <w:rtl/>
        </w:rPr>
        <w:t xml:space="preserve">و ابن إدريس</w:t>
      </w:r>
      <w:r>
        <w:rPr>
          <w:rStyle w:val="FootnoteReference"/>
        </w:rPr>
        <w:footnoteReference w:id="557"/>
      </w:r>
      <w:r>
        <w:rPr>
          <w:rFonts w:ascii="Amiri" w:hAnsi="Amiri" w:eastAsia="Amiri" w:cs="Amiri"/>
          <w:lang w:bidi="ar-SA"/>
          <w:color w:val="111111"/>
          <w:sz w:val="28"/>
          <w:szCs w:val="28"/>
          <w:rtl/>
        </w:rPr>
        <w:t xml:space="preserve">الأوسط، فلو أوصى إلى صبيّ‌، أو عبد، أو</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20" w:name="pg11083_127806"/>
    <w:bookmarkEnd w:id="320"/>
    <w:p>
      <w:pPr>
        <w:pStyle w:val="BookText"/>
      </w:pPr>
      <w:r>
        <w:rPr>
          <w:rFonts w:ascii="Amiri" w:hAnsi="Amiri" w:eastAsia="Amiri" w:cs="Amiri"/>
          <w:lang w:bidi="ar-SA"/>
          <w:color w:val="111111"/>
          <w:sz w:val="28"/>
          <w:szCs w:val="28"/>
          <w:rtl/>
        </w:rPr>
        <w:t xml:space="preserve">مجنون، ثم مات بعد زوال الأوصاف، صحّ عند من يعتبر الشروط حال الوفاة.</w:t>
      </w:r>
    </w:p>
    <w:p>
      <w:pPr>
        <w:pStyle w:val="BookText"/>
      </w:pPr>
      <w:r>
        <w:rPr>
          <w:rFonts w:ascii="Amiri" w:hAnsi="Amiri" w:eastAsia="Amiri" w:cs="Amiri"/>
          <w:lang w:bidi="ar-SA"/>
          <w:color w:val="111111"/>
          <w:sz w:val="28"/>
          <w:szCs w:val="28"/>
          <w:rtl/>
        </w:rPr>
        <w:t xml:space="preserve">و لو أوصى إلى عاقل فجنّ ثم مات بعد زوال جنونه، صحّ على القولين الأوّلين دون الأخير، و لو جنّ أو فسق بعد الموت، بطلت وصيّته، فإن عاد عقله أو تاب لم تعد وصيّته.</w:t>
      </w:r>
    </w:p>
    <w:p>
      <w:pPr>
        <w:pStyle w:val="Heading6"/>
      </w:pPr>
      <w:bookmarkStart w:id="1482" w:name="_Toc966"/>
      <w:r>
        <w:t>4837. السابع: تصحّ الوصيّة إلى المرأة، و الأعمى، مع وجود الشرائط،</w:t>
      </w:r>
      <w:bookmarkEnd w:id="1482"/>
    </w:p>
    <w:p>
      <w:pPr>
        <w:pStyle w:val="BookText"/>
      </w:pPr>
      <w:r>
        <w:rPr>
          <w:rFonts w:ascii="Amiri" w:hAnsi="Amiri" w:eastAsia="Amiri" w:cs="Amiri"/>
          <w:lang w:bidi="ar-SA"/>
          <w:color w:val="111111"/>
          <w:sz w:val="28"/>
          <w:szCs w:val="28"/>
          <w:rtl/>
        </w:rPr>
        <w:t xml:space="preserve">و إلى العدل العاجز، و يضم الحاكم إليه أمينا يعينه، و يكون الأوّل هو الوصيّ دون المعين، و كذا لو أوصى إلى عدل فتجدد العجز، فإنّ الحاكم يضم إليه ثقة، و ليس للحاكم نزع يد العدل في الموضعين.</w:t>
      </w:r>
    </w:p>
    <w:p>
      <w:pPr>
        <w:pStyle w:val="Heading6"/>
      </w:pPr>
      <w:bookmarkStart w:id="1483" w:name="_Toc967"/>
      <w:r>
        <w:t>4838. الثامن: يجوز أن يوصي إلى اثنين فما زاد،</w:t>
      </w:r>
      <w:bookmarkEnd w:id="1483"/>
    </w:p>
    <w:p>
      <w:pPr>
        <w:pStyle w:val="BookText"/>
      </w:pPr>
      <w:r>
        <w:rPr>
          <w:rFonts w:ascii="Amiri" w:hAnsi="Amiri" w:eastAsia="Amiri" w:cs="Amiri"/>
          <w:lang w:bidi="ar-SA"/>
          <w:color w:val="111111"/>
          <w:sz w:val="28"/>
          <w:szCs w:val="28"/>
          <w:rtl/>
        </w:rPr>
        <w:t xml:space="preserve">فإن شرط الاجتماع أو أطلق، لم يكن لأحدهما الانفراد عن صاحبه بشيء من التصرف، و لو تشاحّا لم ينفذ تصرف أحدهما منفردا، إلاّ ما يحتاج إليه من الكسوة و شبهها، و يجبرهما الحاكم على الاجتماع، فإن تعذر استبدل بهما، و ليس لهما المقاسمة للمال، و لو تغيّرت حال أحدهما بموت أو فسق، لم يتصرف الآخر بانفراده، و يضم الحاكم معه أمينا، و هل يجوز للحاكم جعل الولاية له بأجمعها؟ فيه وجهان، و لو عجز، ضم الحاكم إليه من يعينه على التصرف، و لو تغيّرت حالهما معا بفسق، أو موت، أو جنون، أقام الحاكم عوضهما اثنين، و هل له أن يقيم واحدا؟ فيه وجهان.</w:t>
      </w:r>
    </w:p>
    <w:p>
      <w:pPr>
        <w:pStyle w:val="BookText"/>
      </w:pPr>
      <w:r>
        <w:rPr>
          <w:rFonts w:ascii="Amiri" w:hAnsi="Amiri" w:eastAsia="Amiri" w:cs="Amiri"/>
          <w:lang w:bidi="ar-SA"/>
          <w:color w:val="111111"/>
          <w:sz w:val="28"/>
          <w:szCs w:val="28"/>
          <w:rtl/>
        </w:rPr>
        <w:t xml:space="preserve">و لو سوّغ لهما التصرف منفردين، جاز لكلّ منهما أن يتصرف في جميع المال، و ينفذ تصرفه، و إن لم يداخله الآخر، و لو اقتسما المال، و تصرف كل منهما في بعضه جاز.</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1" w:name="pg11083_127807"/>
    <w:bookmarkEnd w:id="321"/>
    <w:p>
      <w:pPr>
        <w:pStyle w:val="BookText"/>
      </w:pPr>
      <w:r>
        <w:rPr>
          <w:rFonts w:ascii="Amiri" w:hAnsi="Amiri" w:eastAsia="Amiri" w:cs="Amiri"/>
          <w:lang w:bidi="ar-SA"/>
          <w:color w:val="111111"/>
          <w:sz w:val="28"/>
          <w:szCs w:val="28"/>
          <w:rtl/>
        </w:rPr>
        <w:t xml:space="preserve">و لو تغيرت حال أحدهما بعجز، ضم الحاكم معه أمينا، و لو كان بفسق، أو موت، كانت الولاية بأجمعها للثاني، و لا يضمن إليه الحاكم غيره.</w:t>
      </w:r>
    </w:p>
    <w:p>
      <w:pPr>
        <w:pStyle w:val="Heading6"/>
      </w:pPr>
      <w:bookmarkStart w:id="1484" w:name="_Toc968"/>
      <w:r>
        <w:t>4839. التاسع: يجوز أن يوصي إلى واحد في شيء بعينه، و إلى آخر في غيره،</w:t>
      </w:r>
      <w:bookmarkEnd w:id="1484"/>
    </w:p>
    <w:p>
      <w:pPr>
        <w:pStyle w:val="BookText"/>
      </w:pPr>
      <w:r>
        <w:rPr>
          <w:rFonts w:ascii="Amiri" w:hAnsi="Amiri" w:eastAsia="Amiri" w:cs="Amiri"/>
          <w:lang w:bidi="ar-SA"/>
          <w:color w:val="111111"/>
          <w:sz w:val="28"/>
          <w:szCs w:val="28"/>
          <w:rtl/>
        </w:rPr>
        <w:t xml:space="preserve">و لا يشارك أحدهما الآخر، و إذا أوصى إليه في شيء لم يصر وصيّا في غيره.</w:t>
      </w:r>
    </w:p>
    <w:p>
      <w:pPr>
        <w:pStyle w:val="BookText"/>
      </w:pPr>
      <w:r>
        <w:rPr>
          <w:rFonts w:ascii="Amiri" w:hAnsi="Amiri" w:eastAsia="Amiri" w:cs="Amiri"/>
          <w:lang w:bidi="ar-SA"/>
          <w:color w:val="111111"/>
          <w:sz w:val="28"/>
          <w:szCs w:val="28"/>
          <w:rtl/>
        </w:rPr>
        <w:t xml:space="preserve">و لو قال: قد أوصيت إلى زيد، فإن مات، فقد أوصيت إلى عمرو، صحّ‌، و يكون كلّ منهما وصيّا، إلاّ أنّ وصيّة عمرو</w:t>
      </w:r>
      <w:r>
        <w:rPr>
          <w:rStyle w:val="FootnoteReference"/>
        </w:rPr>
        <w:footnoteReference w:id="558"/>
      </w:r>
      <w:r>
        <w:rPr>
          <w:rFonts w:ascii="Amiri" w:hAnsi="Amiri" w:eastAsia="Amiri" w:cs="Amiri"/>
          <w:lang w:bidi="ar-SA"/>
          <w:color w:val="111111"/>
          <w:sz w:val="28"/>
          <w:szCs w:val="28"/>
          <w:rtl/>
        </w:rPr>
        <w:t xml:space="preserve">موقوفة على موت زيد، و كذا لو قال: أوصيت إلى زيد، فإن كبر ابني، أو تاب من فسقه، أو اشتغل بالعلم، فهو وصيّي، صحّ‌.</w:t>
      </w:r>
    </w:p>
    <w:p>
      <w:pPr>
        <w:pStyle w:val="BookText"/>
      </w:pPr>
      <w:r>
        <w:rPr>
          <w:rFonts w:ascii="Amiri" w:hAnsi="Amiri" w:eastAsia="Amiri" w:cs="Amiri"/>
          <w:lang w:bidi="ar-SA"/>
          <w:color w:val="111111"/>
          <w:sz w:val="28"/>
          <w:szCs w:val="28"/>
          <w:rtl/>
        </w:rPr>
        <w:t xml:space="preserve">و لو أوصى إلى زيد، ثمّ أوصى إلى عمرو، و قبلا معا، كانا شريكين، و لم ينفرد أحدهما بالتصرف، و لو قبل أحدهما دون الآخر، انفرد بالتصرف، و لو أوصى إلى زيد، ثم قال: ضممت عمرا إليك، فقبل عمرو دون زيد، لم يكن لعمرو الانفراد إلاّ أن يضم الحاكم إليه أمينا.</w:t>
      </w:r>
    </w:p>
    <w:p>
      <w:pPr>
        <w:pStyle w:val="Heading6"/>
      </w:pPr>
      <w:bookmarkStart w:id="1485" w:name="_Toc969"/>
      <w:r>
        <w:t>4840. العاشر: إذا أوصى إلى اثنين أحدهما صغير، تصرف الكبير إلى حين بلوغه،</w:t>
      </w:r>
      <w:bookmarkEnd w:id="1485"/>
    </w:p>
    <w:p>
      <w:pPr>
        <w:pStyle w:val="BookText"/>
      </w:pPr>
      <w:r>
        <w:rPr>
          <w:rFonts w:ascii="Amiri" w:hAnsi="Amiri" w:eastAsia="Amiri" w:cs="Amiri"/>
          <w:lang w:bidi="ar-SA"/>
          <w:color w:val="111111"/>
          <w:sz w:val="28"/>
          <w:szCs w:val="28"/>
          <w:rtl/>
        </w:rPr>
        <w:t xml:space="preserve">و ليس للصغير التصرف قبل البلوغ، و لا نقض شيء ممّا فعله الكبير قبل البلوغ بعده، إذا لم يخالف المشروع، و لا للكبير التصرف منفردا بعد البلوغ، و لو مات الصبيّ أو بلغ فاسد العقل، انفرد الكبير بالوصيّة، و لم يداخله الحاكم.</w:t>
      </w:r>
    </w:p>
    <w:p>
      <w:pPr>
        <w:pStyle w:val="Heading6"/>
      </w:pPr>
      <w:bookmarkStart w:id="1486" w:name="_Toc970"/>
      <w:r>
        <w:t>4841. الحادي عشر: إذا أوصى إلى غيره، لم يجب على الغير القبول،</w:t>
      </w:r>
      <w:bookmarkEnd w:id="1486"/>
    </w:p>
    <w:p>
      <w:pPr>
        <w:pStyle w:val="BookText"/>
      </w:pPr>
      <w:r>
        <w:rPr>
          <w:rFonts w:ascii="IRNazanin" w:hAnsi="IRNazanin" w:eastAsia="IRNazanin" w:cs="IRNazanin"/>
          <w:lang w:bidi="fa-IR"/>
          <w:color w:val="111111"/>
          <w:sz w:val="28"/>
          <w:szCs w:val="28"/>
          <w:rtl/>
        </w:rPr>
        <w:t xml:space="preserve">و له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2" w:name="pg11083_127808"/>
    <w:bookmarkEnd w:id="322"/>
    <w:p>
      <w:pPr>
        <w:pStyle w:val="BookText"/>
      </w:pPr>
      <w:r>
        <w:rPr>
          <w:rFonts w:ascii="Amiri" w:hAnsi="Amiri" w:eastAsia="Amiri" w:cs="Amiri"/>
          <w:lang w:bidi="ar-SA"/>
          <w:color w:val="111111"/>
          <w:sz w:val="28"/>
          <w:szCs w:val="28"/>
          <w:rtl/>
        </w:rPr>
        <w:t xml:space="preserve">الردّ في حياة الموصي و بعده، و قيل</w:t>
      </w:r>
      <w:r>
        <w:rPr>
          <w:rStyle w:val="FootnoteReference"/>
        </w:rPr>
        <w:footnoteReference w:id="559"/>
      </w:r>
      <w:r>
        <w:rPr>
          <w:rFonts w:ascii="Amiri" w:hAnsi="Amiri" w:eastAsia="Amiri" w:cs="Amiri"/>
          <w:lang w:bidi="ar-SA"/>
          <w:color w:val="111111"/>
          <w:sz w:val="28"/>
          <w:szCs w:val="28"/>
          <w:rtl/>
        </w:rPr>
        <w:t xml:space="preserve">: لم يكن له الردّ بعد موت الموصي، و يجوز في حياته بشرط أن يعلم الردّ، فإن لم يعلم حتّى مات، لم يصحّ الردّ و وجب على الوصيّ القيام بها، فإن امتنع أجبره الحاكم على ذلك.</w:t>
      </w:r>
    </w:p>
    <w:p>
      <w:pPr>
        <w:pStyle w:val="BookText"/>
      </w:pPr>
      <w:r>
        <w:rPr>
          <w:rFonts w:ascii="Amiri" w:hAnsi="Amiri" w:eastAsia="Amiri" w:cs="Amiri"/>
          <w:lang w:bidi="ar-SA"/>
          <w:color w:val="111111"/>
          <w:sz w:val="28"/>
          <w:szCs w:val="28"/>
          <w:rtl/>
        </w:rPr>
        <w:t xml:space="preserve">و لا يشترط في القبول وقوعه في حياة الموصي، فلو أوصى إلى غيره، و لم يقبل حتّى مات، صحّ القبول، و لزمته الوصية.</w:t>
      </w:r>
    </w:p>
    <w:p>
      <w:pPr>
        <w:pStyle w:val="Heading6"/>
      </w:pPr>
      <w:bookmarkStart w:id="1487" w:name="_Toc971"/>
      <w:r>
        <w:t>4842. الثاني عشر: إذا أوصى إلى الثقة، فظهرت (فيه) الخيانة بعد الموت،</w:t>
      </w:r>
      <w:bookmarkEnd w:id="1487"/>
    </w:p>
    <w:p>
      <w:pPr>
        <w:pStyle w:val="BookText"/>
      </w:pPr>
      <w:r>
        <w:rPr>
          <w:rFonts w:ascii="Times New Roman" w:hAnsi="Times New Roman" w:eastAsia="Times New Roman" w:cs="Times New Roman"/>
          <w:lang w:val="en-US" w:bidi="en-US"/>
          <w:color w:val="111111"/>
          <w:sz w:val="28"/>
          <w:szCs w:val="28"/>
          <w:rtl/>
        </w:rPr>
        <w:t xml:space="preserve">4842.</w:t>
      </w:r>
    </w:p>
    <w:p>
      <w:pPr>
        <w:pStyle w:val="BookText"/>
      </w:pPr>
      <w:r>
        <w:rPr>
          <w:rFonts w:ascii="Amiri" w:hAnsi="Amiri" w:eastAsia="Amiri" w:cs="Amiri"/>
          <w:lang w:bidi="ar-SA"/>
          <w:color w:val="111111"/>
          <w:sz w:val="28"/>
          <w:szCs w:val="28"/>
          <w:rtl/>
        </w:rPr>
        <w:t xml:space="preserve">الثاني عشر: إذا أوصى إلى الثقة، فظهرت (فيه)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الخيانة بعد الموت،</w:t>
      </w:r>
    </w:p>
    <w:p>
      <w:pPr>
        <w:pStyle w:val="BookText"/>
      </w:pPr>
      <w:r>
        <w:rPr>
          <w:rFonts w:ascii="Amiri" w:hAnsi="Amiri" w:eastAsia="Amiri" w:cs="Amiri"/>
          <w:lang w:bidi="ar-SA"/>
          <w:color w:val="111111"/>
          <w:sz w:val="28"/>
          <w:szCs w:val="28"/>
          <w:rtl/>
        </w:rPr>
        <w:t xml:space="preserve">عزله الحاكم و أقام غيره، و لو عاد أمينا، لم تعد ولايته و لو ظهر منه عجز ضم إليه الحاكم من يساعده و لا يجوز له إخراج يده عن الوصيّة.</w:t>
      </w:r>
    </w:p>
    <w:p>
      <w:pPr>
        <w:pStyle w:val="BookText"/>
      </w:pPr>
      <w:r>
        <w:rPr>
          <w:rFonts w:ascii="Amiri" w:hAnsi="Amiri" w:eastAsia="Amiri" w:cs="Amiri"/>
          <w:lang w:bidi="ar-SA"/>
          <w:color w:val="111111"/>
          <w:sz w:val="28"/>
          <w:szCs w:val="28"/>
          <w:rtl/>
        </w:rPr>
        <w:t xml:space="preserve">و لو أوصى إلى الخائن، فالأقرب، البطلان، و كان بمنزلة من لا وصي له، و لو قيل بالجواز و ضمّ أمين إليه، إن أمكن الحفظ و إلاّ فلا، كان وجها.</w:t>
      </w:r>
    </w:p>
    <w:p>
      <w:pPr>
        <w:pStyle w:val="Heading6"/>
      </w:pPr>
      <w:bookmarkStart w:id="1488" w:name="_Toc972"/>
      <w:r>
        <w:t>4843. الثالث عشر: الوصيّة إن كانت بالمال</w:t>
      </w:r>
      <w:bookmarkEnd w:id="1488"/>
    </w:p>
    <w:p>
      <w:pPr>
        <w:pStyle w:val="BookText"/>
      </w:pPr>
      <w:r>
        <w:rPr>
          <w:rFonts w:ascii="Amiri" w:hAnsi="Amiri" w:eastAsia="Amiri" w:cs="Amiri"/>
          <w:lang w:bidi="ar-SA"/>
          <w:color w:val="111111"/>
          <w:sz w:val="28"/>
          <w:szCs w:val="28"/>
          <w:rtl/>
        </w:rPr>
        <w:t xml:space="preserve">بأن جعل له التصرف بعد موته فيما كان له التصرف من قضاء ديونه و استيفائها، ورد الودائع و أخذها، و تفرقة أمواله، اشترط في الموصي أهليّة التصرف في المال، و هو العقل، و البلوغ، و الحرية، و زوال المانع من الفلس و السفه، فليس للمجنون و لا السفيه و لا الصبيّ و لا العبد و لا المحجور عليه للفلس، الوصيّة بالمال إلاّ في رواية لنا دالة على جواز وصيّة من بلغ عشرا في المعروف</w:t>
      </w:r>
      <w:r>
        <w:rPr>
          <w:rStyle w:val="FootnoteReference"/>
        </w:rPr>
        <w:footnoteReference w:id="560"/>
      </w:r>
      <w:r>
        <w:rPr>
          <w:rFonts w:ascii="Amiri" w:hAnsi="Amiri" w:eastAsia="Amiri" w:cs="Amiri"/>
          <w:lang w:bidi="ar-SA"/>
          <w:color w:val="111111"/>
          <w:sz w:val="28"/>
          <w:szCs w:val="28"/>
          <w:rtl/>
        </w:rPr>
        <w:t xml:space="preserve">و تصحّ وصيّة من عدا هؤلاء ذكرا أو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3" w:name="pg11083_127809"/>
    <w:bookmarkEnd w:id="323"/>
    <w:p>
      <w:pPr>
        <w:pStyle w:val="BookText"/>
      </w:pPr>
      <w:r>
        <w:rPr>
          <w:rFonts w:ascii="Amiri" w:hAnsi="Amiri" w:eastAsia="Amiri" w:cs="Amiri"/>
          <w:lang w:bidi="ar-SA"/>
          <w:color w:val="111111"/>
          <w:sz w:val="28"/>
          <w:szCs w:val="28"/>
          <w:rtl/>
        </w:rPr>
        <w:t xml:space="preserve">امرأة، و إن كانت بالولاية بأن جعله قيّما على أولاده، اشترط في الموصي الولاية عليهم، فيجوز للأب و الجد للأب الوصية على الأصاغر، و لا تصحّ ممن عداهما كالأخ و العلم و غيرهما.</w:t>
      </w:r>
    </w:p>
    <w:p>
      <w:pPr>
        <w:pStyle w:val="BookText"/>
      </w:pPr>
      <w:r>
        <w:rPr>
          <w:rFonts w:ascii="Amiri" w:hAnsi="Amiri" w:eastAsia="Amiri" w:cs="Amiri"/>
          <w:lang w:bidi="ar-SA"/>
          <w:color w:val="111111"/>
          <w:sz w:val="28"/>
          <w:szCs w:val="28"/>
          <w:rtl/>
        </w:rPr>
        <w:t xml:space="preserve">و لو أوصى أحد هؤلاء بالنظر في المال الّذي تركه لهم لم يصحّ له التصرف، و لا في الثلث و كانت الولاية للورثة مع بلوغهم و للحاكم مع صغرهم.</w:t>
      </w:r>
    </w:p>
    <w:p>
      <w:pPr>
        <w:pStyle w:val="BookText"/>
      </w:pPr>
      <w:r>
        <w:rPr>
          <w:rFonts w:ascii="Amiri" w:hAnsi="Amiri" w:eastAsia="Amiri" w:cs="Amiri"/>
          <w:lang w:bidi="ar-SA"/>
          <w:color w:val="111111"/>
          <w:sz w:val="28"/>
          <w:szCs w:val="28"/>
          <w:rtl/>
        </w:rPr>
        <w:t xml:space="preserve">و لو أوصى في إخراج حقّ‌، أو تفرقة ثلثه جاز، و لو أوصى الأب على أولاده الأصاغر و له أب، كانت الولاية بعده للجد دون الوصيّ‌، أمّا لو أوصى بالولاية في تفرقة ثلثه فإنه يصحّ من غير مداخلة الجد.</w:t>
      </w:r>
    </w:p>
    <w:p>
      <w:pPr>
        <w:pStyle w:val="Heading6"/>
      </w:pPr>
      <w:bookmarkStart w:id="1489" w:name="_Toc973"/>
      <w:r>
        <w:t>4844. الرابع عشر: إذا كان في الورثة صغير و كبير، فاحتاج الصغير إلى بيع شيء من التركة،</w:t>
      </w:r>
      <w:bookmarkEnd w:id="1489"/>
    </w:p>
    <w:p>
      <w:pPr>
        <w:pStyle w:val="BookText"/>
      </w:pPr>
      <w:r>
        <w:rPr>
          <w:rFonts w:ascii="Amiri" w:hAnsi="Amiri" w:eastAsia="Amiri" w:cs="Amiri"/>
          <w:lang w:bidi="ar-SA"/>
          <w:color w:val="111111"/>
          <w:sz w:val="28"/>
          <w:szCs w:val="28"/>
          <w:rtl/>
        </w:rPr>
        <w:t xml:space="preserve">كان للوصيّ بيع نصيب الصغير دون نصيب الكبير إلاّ بإذنه، و إن كان بيع الجميع أوفق بهما، و كذا لو أوصى إليه بتفرقة ثلثه، و كان بيع الجميع أولى، لم يكن له البيع إلاّ بإذن الوارث.</w:t>
      </w:r>
    </w:p>
    <w:p>
      <w:pPr>
        <w:pStyle w:val="Heading6"/>
      </w:pPr>
      <w:bookmarkStart w:id="1490" w:name="_Toc974"/>
      <w:r>
        <w:t>4845. الخامس عشر: الوصيّ أمين لا يضمن ما يتلف في يده إلاّ بالتفريط أو التعدّي،</w:t>
      </w:r>
      <w:bookmarkEnd w:id="1490"/>
    </w:p>
    <w:p>
      <w:pPr>
        <w:pStyle w:val="BookText"/>
      </w:pPr>
      <w:r>
        <w:rPr>
          <w:rFonts w:ascii="Amiri" w:hAnsi="Amiri" w:eastAsia="Amiri" w:cs="Amiri"/>
          <w:lang w:bidi="ar-SA"/>
          <w:color w:val="111111"/>
          <w:sz w:val="28"/>
          <w:szCs w:val="28"/>
          <w:rtl/>
        </w:rPr>
        <w:t xml:space="preserve">فلو أوصى إليه بقضاء الدين أو تفرقة المال و أخّر مع المكنة، ضمن مع التلف.</w:t>
      </w:r>
    </w:p>
    <w:p>
      <w:pPr>
        <w:pStyle w:val="Heading6"/>
      </w:pPr>
      <w:bookmarkStart w:id="1491" w:name="_Toc975"/>
      <w:r>
        <w:t>4846. السادس عشر: يجوز للوصيّ أن يستوفي ممّا في يده ما يستحقّه من دين و غيره</w:t>
      </w:r>
      <w:bookmarkEnd w:id="1491"/>
    </w:p>
    <w:p>
      <w:pPr>
        <w:pStyle w:val="BookText"/>
      </w:pPr>
      <w:r>
        <w:rPr>
          <w:rFonts w:ascii="Amiri" w:hAnsi="Amiri" w:eastAsia="Amiri" w:cs="Amiri"/>
          <w:lang w:bidi="ar-SA"/>
          <w:color w:val="111111"/>
          <w:sz w:val="28"/>
          <w:szCs w:val="28"/>
          <w:rtl/>
        </w:rPr>
        <w:t xml:space="preserve">من غير إذن الحاكم إذا لم تكن له حجّة، و هل له ذلك مع الحجّة‌؟ الأقرب، نعم، و في جواز شرائه من مال اليتيم لنفسه من نفسه إشكال، الأقرب جوازه، و لا يشترط شراؤه بأكثر من ثمن المثل.</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4" w:name="pg11083_127810"/>
    <w:bookmarkEnd w:id="324"/>
    <w:p>
      <w:pPr>
        <w:pStyle w:val="BookText"/>
      </w:pPr>
      <w:r>
        <w:rPr>
          <w:rFonts w:ascii="Amiri" w:hAnsi="Amiri" w:eastAsia="Amiri" w:cs="Amiri"/>
          <w:lang w:bidi="ar-SA"/>
          <w:color w:val="111111"/>
          <w:sz w:val="28"/>
          <w:szCs w:val="28"/>
          <w:rtl/>
        </w:rPr>
        <w:t xml:space="preserve">و لو قال له الموصي: جعلت لك أن تضع مالي حيث شئت و فيمن شئت، أو حيث رأيت، كان الخيار إليه في صرفه إلى من شاء، و هل يجوز له صرفه إلى نفسه‌؟ فيه إشكال.</w:t>
      </w:r>
    </w:p>
    <w:p>
      <w:pPr>
        <w:pStyle w:val="Heading6"/>
      </w:pPr>
      <w:bookmarkStart w:id="1492" w:name="_Toc976"/>
      <w:r>
        <w:t>4847. السابع عشر: إذا شهد الوصيّ على الأطفال بمال أو على الميت، قبلت شهادته،</w:t>
      </w:r>
      <w:bookmarkEnd w:id="1492"/>
    </w:p>
    <w:p>
      <w:pPr>
        <w:pStyle w:val="BookText"/>
      </w:pPr>
      <w:r>
        <w:rPr>
          <w:rFonts w:ascii="Amiri" w:hAnsi="Amiri" w:eastAsia="Amiri" w:cs="Amiri"/>
          <w:lang w:bidi="ar-SA"/>
          <w:color w:val="111111"/>
          <w:sz w:val="28"/>
          <w:szCs w:val="28"/>
          <w:rtl/>
        </w:rPr>
        <w:t xml:space="preserve">و إن شهد لهم لم تقبل إلاّ أن يكون الورثة كبارا، و تكون الوصيّة تخرج من الثلث من دون الشهادة.</w:t>
      </w:r>
    </w:p>
    <w:p>
      <w:pPr>
        <w:pStyle w:val="Heading6"/>
      </w:pPr>
      <w:bookmarkStart w:id="1493" w:name="_Toc977"/>
      <w:r>
        <w:t>4848. الثامن عشر: إذا أذن الموصي للوصيّ أن يوصي، جاز إجماعا،</w:t>
      </w:r>
      <w:bookmarkEnd w:id="1493"/>
    </w:p>
    <w:p>
      <w:pPr>
        <w:pStyle w:val="BookText"/>
      </w:pPr>
      <w:r>
        <w:rPr>
          <w:rFonts w:ascii="Amiri" w:hAnsi="Amiri" w:eastAsia="Amiri" w:cs="Amiri"/>
          <w:lang w:bidi="ar-SA"/>
          <w:color w:val="111111"/>
          <w:sz w:val="28"/>
          <w:szCs w:val="28"/>
          <w:rtl/>
        </w:rPr>
        <w:t xml:space="preserve">و إن لم يأذن [أ] و منعه لم يكن له ذلك قطعا، و إن لم يمنعه فقولان، أقربهما أنّه ليس له أن يوصي، و تكون الولاية بعده إلى الحاكم، و إن أذن له في الوصيّة، فإن عيّن صحّ و كذا إن أطلق بأن يقول: أوص إلى من شئت فهو وصيّي.</w:t>
      </w:r>
    </w:p>
    <w:p>
      <w:pPr>
        <w:pStyle w:val="Heading6"/>
      </w:pPr>
      <w:bookmarkStart w:id="1494" w:name="_Toc978"/>
      <w:r>
        <w:t>4849. التاسع عشر: إذا مات و لا وصيّ له، كانت الولاية للحاكم مع فقد الجدّ،</w:t>
      </w:r>
      <w:bookmarkEnd w:id="1494"/>
    </w:p>
    <w:p>
      <w:pPr>
        <w:pStyle w:val="BookText"/>
      </w:pPr>
      <w:r>
        <w:rPr>
          <w:rFonts w:ascii="Amiri" w:hAnsi="Amiri" w:eastAsia="Amiri" w:cs="Amiri"/>
          <w:lang w:bidi="ar-SA"/>
          <w:color w:val="111111"/>
          <w:sz w:val="28"/>
          <w:szCs w:val="28"/>
          <w:rtl/>
        </w:rPr>
        <w:t xml:space="preserve">و لو لم يكن هناك حاكم جاز أن يتولاّه من المؤمنين من يوثق به على إشكال.</w:t>
      </w:r>
    </w:p>
    <w:p>
      <w:pPr>
        <w:pStyle w:val="Heading6"/>
      </w:pPr>
      <w:bookmarkStart w:id="1495" w:name="_Toc979"/>
      <w:r>
        <w:t>4850. العشرون: يجوز أن يجعل للوصيّ جعلا،</w:t>
      </w:r>
      <w:bookmarkEnd w:id="1495"/>
    </w:p>
    <w:p>
      <w:pPr>
        <w:pStyle w:val="BookText"/>
      </w:pPr>
      <w:r>
        <w:rPr>
          <w:rFonts w:ascii="Amiri" w:hAnsi="Amiri" w:eastAsia="Amiri" w:cs="Amiri"/>
          <w:lang w:bidi="ar-SA"/>
          <w:color w:val="111111"/>
          <w:sz w:val="28"/>
          <w:szCs w:val="28"/>
          <w:rtl/>
        </w:rPr>
        <w:t xml:space="preserve">و يجوز لمن يتولّى أموال اليتامى أن يأخذ أجرة المثل عن نظره في ماله، و قيل: يأخذ قدر كفايته، و قيل:</w:t>
      </w:r>
    </w:p>
    <w:p>
      <w:pPr>
        <w:pStyle w:val="BookText"/>
      </w:pPr>
      <w:r>
        <w:rPr>
          <w:rFonts w:ascii="Amiri" w:hAnsi="Amiri" w:eastAsia="Amiri" w:cs="Amiri"/>
          <w:lang w:bidi="ar-SA"/>
          <w:color w:val="111111"/>
          <w:sz w:val="28"/>
          <w:szCs w:val="28"/>
          <w:rtl/>
        </w:rPr>
        <w:t xml:space="preserve">يأخذ بأقلّ الأمرين، و لا يكره الدخول في الوصيّة مع التمكن من القيام بها.</w:t>
      </w:r>
    </w:p>
    <w:p>
      <w:pPr>
        <w:pStyle w:val="BookText"/>
      </w:pPr>
      <w:r>
        <w:rPr>
          <w:rFonts w:ascii="Amiri" w:hAnsi="Amiri" w:eastAsia="Amiri" w:cs="Amiri"/>
          <w:lang w:bidi="ar-SA"/>
          <w:color w:val="111111"/>
          <w:sz w:val="28"/>
          <w:szCs w:val="28"/>
          <w:rtl/>
        </w:rPr>
        <w:t xml:space="preserve">و إذا أوصى بتفريق ثلثه فامتنع الورثة من إخراج ثلث ما في أيديهم، جاز للوصيّ أن يخرج ثلث ما في يده، و هل له أن يخرج ممّا في يده بإزاء ما منعوه، أو يحبسه عليهم حتّى يدفعوا إليه‌؟ فيه إشكال.</w:t>
      </w:r>
    </w:p>
    <w:p>
      <w:pPr>
        <w:pStyle w:val="Heading6"/>
      </w:pPr>
      <w:bookmarkStart w:id="1496" w:name="_Toc980"/>
      <w:r>
        <w:t>4851. الواحد و العشرون: إذا علم الوصيّ أنّ على الميّت دينا/،</w:t>
      </w:r>
      <w:bookmarkEnd w:id="1496"/>
    </w:p>
    <w:p>
      <w:pPr>
        <w:pStyle w:val="BookText"/>
      </w:pPr>
      <w:r>
        <w:rPr>
          <w:rFonts w:ascii="Amiri" w:hAnsi="Amiri" w:eastAsia="Amiri" w:cs="Amiri"/>
          <w:lang w:bidi="ar-SA"/>
          <w:color w:val="111111"/>
          <w:sz w:val="28"/>
          <w:szCs w:val="28"/>
          <w:rtl/>
        </w:rPr>
        <w:t xml:space="preserve">ففي جواز</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5" w:name="pg11083_127811"/>
    <w:bookmarkEnd w:id="325"/>
    <w:p>
      <w:pPr>
        <w:pStyle w:val="BookText"/>
      </w:pPr>
      <w:r>
        <w:rPr>
          <w:rFonts w:ascii="Amiri" w:hAnsi="Amiri" w:eastAsia="Amiri" w:cs="Amiri"/>
          <w:lang w:bidi="ar-SA"/>
          <w:color w:val="111111"/>
          <w:sz w:val="28"/>
          <w:szCs w:val="28"/>
          <w:rtl/>
        </w:rPr>
        <w:t xml:space="preserve">قضائه من دون إذن الحاكم نظر، و لو صدق الورثة صاحب الدين جاز له الدفع مع امتناعهم منه، و يجوز للوصيّ أن يخرج من مال اليتيم ما يتعلّق به، كأرش ما يتلفه من المال، و كفّارة قتله، دون ديته، لأنّ خطاه على العاقلة، و كذا عمده، و ينفق عليه بالمعروف، و يضمن الوصيّ لو أنفق أزيد.</w:t>
      </w:r>
    </w:p>
    <w:p>
      <w:pPr>
        <w:pStyle w:val="BookText"/>
      </w:pPr>
      <w:r>
        <w:rPr>
          <w:rFonts w:ascii="Amiri" w:hAnsi="Amiri" w:eastAsia="Amiri" w:cs="Amiri"/>
          <w:lang w:bidi="ar-SA"/>
          <w:color w:val="111111"/>
          <w:sz w:val="28"/>
          <w:szCs w:val="28"/>
          <w:rtl/>
        </w:rPr>
        <w:t xml:space="preserve">و لو ادّعى الصبيّ بعد بلوغه الزيادة على المعروف، فالقول قول الوصيّ‌، و كذا لو ادّعى الخيانة عليه، و لو اختلفا في المدّة بأن يدّعي الصبيّ موت أبيه منذ سنتين، و الوصيّ منذ ثلاث، فالقول قول الصبيّ مع يمينه، و كذا لو أنكر دفع المال إليه بعد البلوغ.</w:t>
      </w:r>
    </w:p>
    <w:p>
      <w:pPr>
        <w:pStyle w:val="BookText"/>
      </w:pPr>
      <w:r>
        <w:rPr>
          <w:rFonts w:ascii="Amiri" w:hAnsi="Amiri" w:eastAsia="Amiri" w:cs="Amiri"/>
          <w:lang w:bidi="ar-SA"/>
          <w:color w:val="111111"/>
          <w:sz w:val="28"/>
          <w:szCs w:val="28"/>
          <w:rtl/>
        </w:rPr>
        <w:t xml:space="preserve">و ليس للوصيّ أن يزوّج الصغيرة و لا الطفل، و إن أوصي إليه في ذلك، و له أن يزوّج عبيدهم و إماءهم مع المصلحة، و أن يزوّج من بلغ غير رشيد إذا احتاج إليه و مع بلوغه يدفع الوصي ماله إليه إن كان رشيدا، و إن بلغ مجنونا فكالصبيّ‌، و إن بلغ سفيها لم ينفك الحجر عنه، و تكون ولاية الوصيّ على ما كانت و يخرج الوصيّ عنه الزكاة مع وجوبها، و إن جنى على مال أخرجه الوصيّ‌، و إن كانت على نفس خطاء أخرج الكفّارة من ماله، و الدية على العاقلة، و إن كانت عمدا قيد به، و يزوّجه الوصيّ مع الحاجة.</w:t>
      </w:r>
    </w:p>
    <w:p>
      <w:pPr>
        <w:pStyle w:val="Heading6"/>
      </w:pPr>
      <w:bookmarkStart w:id="1497" w:name="_Toc981"/>
      <w:r>
        <w:t>4852. الثاني و العشرون: الصيغة عن الوصيّة إليه أن يقول: أوصيت إليك لتتصرف في مال الأطفال،</w:t>
      </w:r>
      <w:bookmarkEnd w:id="1497"/>
    </w:p>
    <w:p>
      <w:pPr>
        <w:pStyle w:val="BookText"/>
      </w:pPr>
      <w:r>
        <w:rPr>
          <w:rFonts w:ascii="Amiri" w:hAnsi="Amiri" w:eastAsia="Amiri" w:cs="Amiri"/>
          <w:lang w:bidi="ar-SA"/>
          <w:color w:val="111111"/>
          <w:sz w:val="28"/>
          <w:szCs w:val="28"/>
          <w:rtl/>
        </w:rPr>
        <w:t xml:space="preserve">و ما أدّى هذا المعنى، فإن لم يذكر التصرف نزل مطلق الإيصاء على مجرد الحفظ، و لو اعتقل لسانه فقرئ عليه كتاب الوصيّة فأشار برأسه أو بغيره إلى ما يدلّ على الرضا قبل.</w:t>
      </w:r>
    </w:p>
    <w:p>
      <w:pPr>
        <w:pStyle w:val="Heading6"/>
      </w:pPr>
      <w:bookmarkStart w:id="1498" w:name="_Toc982"/>
      <w:r>
        <w:t>4853. الثالث و العشرون: يجوز للموصي الرجوع في الوصيّة بالولاية،</w:t>
      </w:r>
      <w:bookmarkEnd w:id="1498"/>
    </w:p>
    <w:p>
      <w:pPr>
        <w:pStyle w:val="BookText"/>
      </w:pPr>
      <w:r>
        <w:rPr>
          <w:rFonts w:ascii="Amiri" w:hAnsi="Amiri" w:eastAsia="Amiri" w:cs="Amiri"/>
          <w:lang w:bidi="ar-SA"/>
          <w:color w:val="111111"/>
          <w:sz w:val="28"/>
          <w:szCs w:val="28"/>
          <w:rtl/>
        </w:rPr>
        <w:t xml:space="preserve">فلو أوصى إلى رجل جاز له أن يرجع عن ذلك ما دام حيّا و يوصي إلى غيره، و أن يشترك معه غيره.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6" w:name="pg11083_127812"/>
    <w:bookmarkEnd w:id="326"/>
    <w:p>
      <w:pPr>
        <w:pStyle w:val="Heading5"/>
      </w:pPr>
      <w:bookmarkStart w:id="1499" w:name="_Toc983"/>
      <w:r>
        <w:t>الفصل السابع: فيما تثبت به الوصيّة</w:t>
      </w:r>
      <w:bookmarkEnd w:id="1499"/>
    </w:p>
    <w:p>
      <w:pPr>
        <w:pStyle w:val="Heading6"/>
      </w:pPr>
      <w:bookmarkStart w:id="1500" w:name="_Toc984"/>
      <w:r>
        <w:t>اشارة</w:t>
      </w:r>
      <w:bookmarkEnd w:id="1500"/>
    </w:p>
    <w:p>
      <w:pPr>
        <w:pStyle w:val="BookText"/>
      </w:pPr>
      <w:r>
        <w:rPr>
          <w:rFonts w:ascii="Amiri" w:hAnsi="Amiri" w:eastAsia="Amiri" w:cs="Amiri"/>
          <w:lang w:bidi="ar-SA"/>
          <w:color w:val="111111"/>
          <w:sz w:val="28"/>
          <w:szCs w:val="28"/>
          <w:rtl/>
        </w:rPr>
        <w:t xml:space="preserve">و فيه ستّة مباحث:</w:t>
      </w:r>
    </w:p>
    <w:p>
      <w:pPr>
        <w:pStyle w:val="Heading6"/>
      </w:pPr>
      <w:bookmarkStart w:id="1501" w:name="_Toc985"/>
      <w:r>
        <w:t>4854. الأوّل: لا يشترط في الوصيّة الشهادة بل لو صدّقوا الورثة الوصيّ حكم عليهم بها،</w:t>
      </w:r>
      <w:bookmarkEnd w:id="1501"/>
    </w:p>
    <w:p>
      <w:pPr>
        <w:pStyle w:val="BookText"/>
      </w:pPr>
      <w:r>
        <w:rPr>
          <w:rFonts w:ascii="Amiri" w:hAnsi="Amiri" w:eastAsia="Amiri" w:cs="Amiri"/>
          <w:lang w:bidi="ar-SA"/>
          <w:color w:val="111111"/>
          <w:sz w:val="28"/>
          <w:szCs w:val="28"/>
          <w:rtl/>
        </w:rPr>
        <w:t xml:space="preserve">و كذا لو تمكن الوصيّ من فعل ما أوصي إليه وجب عليه، و إن لم يكن معه شاهد، نعم يستحبّ الإشهاد بها دفعا للتنازع.</w:t>
      </w:r>
    </w:p>
    <w:p>
      <w:pPr>
        <w:pStyle w:val="Heading6"/>
      </w:pPr>
      <w:bookmarkStart w:id="1502" w:name="_Toc986"/>
      <w:r>
        <w:t>4855. الثاني: تثبت الوصيّة بالمال بشهادة عدلين، أو رجل و امرأتين،</w:t>
      </w:r>
      <w:bookmarkEnd w:id="1502"/>
    </w:p>
    <w:p>
      <w:pPr>
        <w:pStyle w:val="BookText"/>
      </w:pPr>
      <w:r>
        <w:rPr>
          <w:rFonts w:ascii="Amiri" w:hAnsi="Amiri" w:eastAsia="Amiri" w:cs="Amiri"/>
          <w:lang w:bidi="ar-SA"/>
          <w:color w:val="111111"/>
          <w:sz w:val="28"/>
          <w:szCs w:val="28"/>
          <w:rtl/>
        </w:rPr>
        <w:t xml:space="preserve">أو رجل و يمين، و تقبل شهادة المرأة الواحدة في ربع الوصيّة، و اثنتين في النصف، و ثلاثة في ثلاثة أرباعها، و أربع (من النساء)</w:t>
      </w:r>
      <w:r>
        <w:rPr>
          <w:rStyle w:val="FootnoteReference"/>
        </w:rPr>
        <w:footnoteReference w:id="561"/>
      </w:r>
      <w:r>
        <w:rPr>
          <w:rFonts w:ascii="Amiri" w:hAnsi="Amiri" w:eastAsia="Amiri" w:cs="Amiri"/>
          <w:lang w:bidi="ar-SA"/>
          <w:color w:val="111111"/>
          <w:sz w:val="28"/>
          <w:szCs w:val="28"/>
          <w:rtl/>
        </w:rPr>
        <w:t xml:space="preserve">في الجميع من غير يمين في ذلك كلّه.</w:t>
      </w:r>
    </w:p>
    <w:p>
      <w:pPr>
        <w:pStyle w:val="BookText"/>
      </w:pPr>
      <w:r>
        <w:rPr>
          <w:rFonts w:ascii="Amiri" w:hAnsi="Amiri" w:eastAsia="Amiri" w:cs="Amiri"/>
          <w:lang w:bidi="ar-SA"/>
          <w:color w:val="111111"/>
          <w:sz w:val="28"/>
          <w:szCs w:val="28"/>
          <w:rtl/>
        </w:rPr>
        <w:t xml:space="preserve">أمّا الوصيّة بالولاية، فلا تثبت إلاّ بشهادة رجلين، و لا تقبل فيها شهادة النساء منفردات و لا منضمات إلى الرجال، و لا الشاهد و اليمين على الأقوى.</w:t>
      </w:r>
    </w:p>
    <w:p>
      <w:pPr>
        <w:pStyle w:val="Heading6"/>
      </w:pPr>
      <w:bookmarkStart w:id="1503" w:name="_Toc987"/>
      <w:r>
        <w:t>4856. الثالث: لا يقبل في الشهادة بالوصيّة إلاّ عدول المسلمين مع الاختيار،</w:t>
      </w:r>
      <w:bookmarkEnd w:id="1503"/>
    </w:p>
    <w:p>
      <w:pPr>
        <w:pStyle w:val="BookText"/>
      </w:pPr>
      <w:r>
        <w:rPr>
          <w:rFonts w:ascii="Amiri" w:hAnsi="Amiri" w:eastAsia="Amiri" w:cs="Amiri"/>
          <w:lang w:bidi="ar-SA"/>
          <w:color w:val="111111"/>
          <w:sz w:val="28"/>
          <w:szCs w:val="28"/>
          <w:rtl/>
        </w:rPr>
        <w:t xml:space="preserve">و يجوز مع الضرورة و عدم عدول المسلمين قبول نفسين من أهل الذمّة ممّن ظاهرهما الأمانة عند أهل دينهما، و لا تقبل شهادة غير أهل الذمّة من الكفّار.</w:t>
      </w:r>
    </w:p>
    <w:p>
      <w:pPr>
        <w:pStyle w:val="Heading6"/>
      </w:pPr>
      <w:bookmarkStart w:id="1504" w:name="_Toc988"/>
      <w:r>
        <w:t>4857. الرابع: إذا أشهد الرجل عبدين له على حمل جاريته أنّه منه، و أنّه أعتقهما ثمّ مات، فردّت شهادتهما،</w:t>
      </w:r>
      <w:bookmarkEnd w:id="1504"/>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7" w:name="pg11083_127813"/>
    <w:bookmarkEnd w:id="327"/>
    <w:p>
      <w:pPr>
        <w:pStyle w:val="BookText"/>
      </w:pPr>
      <w:r>
        <w:rPr>
          <w:rFonts w:ascii="Amiri" w:hAnsi="Amiri" w:eastAsia="Amiri" w:cs="Amiri"/>
          <w:lang w:bidi="ar-SA"/>
          <w:color w:val="111111"/>
          <w:sz w:val="28"/>
          <w:szCs w:val="28"/>
          <w:rtl/>
        </w:rPr>
        <w:t xml:space="preserve">و حاز الميراث غيره، ثمّ أعتقا فشهدا قبلت شهادتهما، و رجع المولود بالتركة على آخذها، و رجعا عبدين كما كانا و يكره له استرقاقهما لأنّهما أحييا حقّه.</w:t>
      </w:r>
    </w:p>
    <w:p>
      <w:pPr>
        <w:pStyle w:val="Heading6"/>
      </w:pPr>
      <w:bookmarkStart w:id="1505" w:name="_Toc989"/>
      <w:r>
        <w:t>4858. الخامس: لا تقبل شهادة الوصيّ للميّت فيما يجر به نفعا إليه،</w:t>
      </w:r>
      <w:bookmarkEnd w:id="1505"/>
    </w:p>
    <w:p>
      <w:pPr>
        <w:pStyle w:val="BookText"/>
      </w:pPr>
      <w:r>
        <w:rPr>
          <w:rFonts w:ascii="Amiri" w:hAnsi="Amiri" w:eastAsia="Amiri" w:cs="Amiri"/>
          <w:lang w:bidi="ar-SA"/>
          <w:color w:val="111111"/>
          <w:sz w:val="28"/>
          <w:szCs w:val="28"/>
          <w:rtl/>
        </w:rPr>
        <w:t xml:space="preserve">و لا تقبل شهادة الورثة بعزل الوصيّ‌، و لا بانضمام غيره إليه، و لا بتخصيص ولايته.</w:t>
      </w:r>
    </w:p>
    <w:p>
      <w:pPr>
        <w:pStyle w:val="BookText"/>
      </w:pPr>
      <w:r>
        <w:rPr>
          <w:rFonts w:ascii="Amiri" w:hAnsi="Amiri" w:eastAsia="Amiri" w:cs="Amiri"/>
          <w:lang w:bidi="ar-SA"/>
          <w:color w:val="111111"/>
          <w:sz w:val="28"/>
          <w:szCs w:val="28"/>
          <w:rtl/>
        </w:rPr>
        <w:t xml:space="preserve">و لو شهد ثقتان من الورثة على الميّت بعين أو دين لغيره، قبلت شهادتهما، و إن خرجت ولاية الوصيّ عمّا شهدا به.</w:t>
      </w:r>
    </w:p>
    <w:p>
      <w:pPr>
        <w:pStyle w:val="Heading6"/>
      </w:pPr>
      <w:bookmarkStart w:id="1506" w:name="_Toc990"/>
      <w:r>
        <w:t>4859. السادس: لو أقرّ الوارث العدل بأنّ مورثه أوصى لزيد بالثلث،</w:t>
      </w:r>
      <w:bookmarkEnd w:id="1506"/>
    </w:p>
    <w:p>
      <w:pPr>
        <w:pStyle w:val="BookText"/>
      </w:pPr>
      <w:r>
        <w:rPr>
          <w:rFonts w:ascii="Amiri" w:hAnsi="Amiri" w:eastAsia="Amiri" w:cs="Amiri"/>
          <w:lang w:bidi="ar-SA"/>
          <w:color w:val="111111"/>
          <w:sz w:val="28"/>
          <w:szCs w:val="28"/>
          <w:rtl/>
        </w:rPr>
        <w:t xml:space="preserve">حلف زيد معه إن كان وارث غيره، فإن أقام آخر شاهدين بالوصيّة له بالثلث، و لم يجز الورثة، فالأقرب تشاركهما مع اتحاد المجلس أو الإطلاق، و حكم للأخير، و لو لم يكن عدلا فالثلث لمن أقام البينة، و هل يأخذ المقر له من حصّة المقرّ شيئا؟ فيه إشكال، أقربه الأخذ به.</w:t>
      </w:r>
    </w:p>
    <w:p>
      <w:pPr>
        <w:pStyle w:val="Heading5"/>
      </w:pPr>
      <w:bookmarkStart w:id="1507" w:name="_Toc991"/>
      <w:r>
        <w:t>الفصل الثامن: في تصرّفات المريض</w:t>
      </w:r>
      <w:bookmarkEnd w:id="1507"/>
    </w:p>
    <w:p>
      <w:pPr>
        <w:pStyle w:val="Heading6"/>
      </w:pPr>
      <w:bookmarkStart w:id="1508" w:name="_Toc992"/>
      <w:r>
        <w:t>اشارة</w:t>
      </w:r>
      <w:bookmarkEnd w:id="1508"/>
    </w:p>
    <w:p>
      <w:pPr>
        <w:pStyle w:val="BookText"/>
      </w:pPr>
      <w:r>
        <w:rPr>
          <w:rFonts w:ascii="Amiri" w:hAnsi="Amiri" w:eastAsia="Amiri" w:cs="Amiri"/>
          <w:lang w:bidi="ar-SA"/>
          <w:color w:val="111111"/>
          <w:sz w:val="28"/>
          <w:szCs w:val="28"/>
          <w:rtl/>
        </w:rPr>
        <w:t xml:space="preserve">و فيه تسعة و عشرون بحثا:</w:t>
      </w:r>
    </w:p>
    <w:p>
      <w:pPr>
        <w:pStyle w:val="Heading6"/>
      </w:pPr>
      <w:bookmarkStart w:id="1509" w:name="_Toc993"/>
      <w:r>
        <w:t>4860. الأوّل: تصرفات المريض قسمان: مؤجّلة و منجّزة.</w:t>
      </w:r>
      <w:bookmarkEnd w:id="1509"/>
    </w:p>
    <w:p>
      <w:pPr>
        <w:pStyle w:val="BookText"/>
      </w:pPr>
      <w:r>
        <w:rPr>
          <w:rFonts w:ascii="Amiri" w:hAnsi="Amiri" w:eastAsia="Amiri" w:cs="Amiri"/>
          <w:lang w:bidi="ar-SA"/>
          <w:color w:val="111111"/>
          <w:sz w:val="28"/>
          <w:szCs w:val="28"/>
          <w:rtl/>
        </w:rPr>
        <w:t xml:space="preserve">فالمؤجلة: ما علّق بالموت، كالوصيّة بالمال، و التدبير، و هي تخرج من الثلث بالإجماع، و كذا لو علّق الصحيح تصرفه بما بعد الوفاة.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8" w:name="pg11083_127814"/>
    <w:bookmarkEnd w:id="328"/>
    <w:p>
      <w:pPr>
        <w:pStyle w:val="BookText"/>
      </w:pPr>
      <w:r>
        <w:rPr>
          <w:rFonts w:ascii="Amiri" w:hAnsi="Amiri" w:eastAsia="Amiri" w:cs="Amiri"/>
          <w:lang w:bidi="ar-SA"/>
          <w:color w:val="111111"/>
          <w:sz w:val="28"/>
          <w:szCs w:val="28"/>
          <w:rtl/>
        </w:rPr>
        <w:t xml:space="preserve">و المنجزة: كالهبة، و الوقف، و العتق، و الإبراء، و المحاباة في البيع</w:t>
      </w:r>
      <w:r>
        <w:rPr>
          <w:rStyle w:val="FootnoteReference"/>
        </w:rPr>
        <w:footnoteReference w:id="562"/>
      </w:r>
      <w:r>
        <w:rPr>
          <w:rFonts w:ascii="Amiri" w:hAnsi="Amiri" w:eastAsia="Amiri" w:cs="Amiri"/>
          <w:lang w:bidi="ar-SA"/>
          <w:color w:val="111111"/>
          <w:sz w:val="28"/>
          <w:szCs w:val="28"/>
          <w:rtl/>
        </w:rPr>
        <w:t xml:space="preserve">و غيره من عقود المعاوضات، إن وقعت من المريض، و يبرأ من مرضه ذلك ثمّ مات، أو وقعت من الصحيح، مضت من الأصل بلا خلاف، و إن وقعت في مرض الموت، فقولان أقربهما خروجها من الثلث، و كذا إذا وهب في الصحّة و أقبض في مرض الموت.</w:t>
      </w:r>
    </w:p>
    <w:p>
      <w:pPr>
        <w:pStyle w:val="BookText"/>
      </w:pPr>
      <w:r>
        <w:rPr>
          <w:rFonts w:ascii="Amiri" w:hAnsi="Amiri" w:eastAsia="Amiri" w:cs="Amiri"/>
          <w:lang w:bidi="ar-SA"/>
          <w:color w:val="111111"/>
          <w:sz w:val="28"/>
          <w:szCs w:val="28"/>
          <w:rtl/>
        </w:rPr>
        <w:t xml:space="preserve">أمّا الإقرار فإن كان المريض متّهما كان من الثلث، و إن كان مأمونا أخرج من صلب المال، سواء كان لوارث أو لغيره.</w:t>
      </w:r>
    </w:p>
    <w:p>
      <w:pPr>
        <w:pStyle w:val="Heading6"/>
      </w:pPr>
      <w:bookmarkStart w:id="1510" w:name="_Toc994"/>
      <w:r>
        <w:t>4861. الثاني: لو باع المريض بثمن المثل، نفذ البيع، و ملك المشتري السلعة،</w:t>
      </w:r>
      <w:bookmarkEnd w:id="1510"/>
    </w:p>
    <w:p>
      <w:pPr>
        <w:pStyle w:val="BookText"/>
      </w:pPr>
      <w:r>
        <w:rPr>
          <w:rFonts w:ascii="Amiri" w:hAnsi="Amiri" w:eastAsia="Amiri" w:cs="Amiri"/>
          <w:lang w:bidi="ar-SA"/>
          <w:color w:val="111111"/>
          <w:sz w:val="28"/>
          <w:szCs w:val="28"/>
          <w:rtl/>
        </w:rPr>
        <w:t xml:space="preserve">فإن أبرأه من الثمن مضى الإبراء من الثلث، و كان على المشتري ثلثا الثمن للورثة، و لو باع بأقلّ من ثمن المثل مضى البيع فيما قابل ثمن المثل من الأصل و الزائد من السلعة يكون محاباة، إن خرجت من ثلث التركة، كانت للمشتري أيضا، و إلاّ كان له ما قابل الثلث.</w:t>
      </w:r>
    </w:p>
    <w:p>
      <w:pPr>
        <w:pStyle w:val="Heading6"/>
      </w:pPr>
      <w:bookmarkStart w:id="1511" w:name="_Toc995"/>
      <w:r>
        <w:t>4862. الثالث: البيع إذا اشتمل على المحاباة لم يقع باطلا في نفسه،</w:t>
      </w:r>
      <w:bookmarkEnd w:id="1511"/>
    </w:p>
    <w:p>
      <w:pPr>
        <w:pStyle w:val="BookText"/>
      </w:pPr>
      <w:r>
        <w:rPr>
          <w:rFonts w:ascii="Amiri" w:hAnsi="Amiri" w:eastAsia="Amiri" w:cs="Amiri"/>
          <w:lang w:bidi="ar-SA"/>
          <w:color w:val="111111"/>
          <w:sz w:val="28"/>
          <w:szCs w:val="28"/>
          <w:rtl/>
        </w:rPr>
        <w:t xml:space="preserve">فلو باع عبدا - هو التركة و قيمته ثلاثون - بعشرة فقد حابى بعشرين، فإن أجاز الورثة، صحّ البيع في الجميع، و إن لم يجيزوا كان للمشتري الفسخ أيضا، فإن اختار الإمضاء، أخذ ثلثي المبيع بالثمن أجمع</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الجمهور: يأخذ نصفه بنصف الثمن، لأنّ فيه مقابلة بعض المبيع بقسطه من الثمن عند تعذر الجميع، كما لو اشترى سلعتين بثمن و فسخ البيع في إحداهما لعيب أو غيره</w:t>
      </w:r>
      <w:r>
        <w:rPr>
          <w:rStyle w:val="FootnoteReference"/>
        </w:rPr>
        <w:footnoteReference w:id="564"/>
      </w:r>
      <w:r>
        <w:rPr>
          <w:rFonts w:ascii="Amiri" w:hAnsi="Amiri" w:eastAsia="Amiri" w:cs="Amiri"/>
          <w:lang w:bidi="ar-SA"/>
          <w:color w:val="111111"/>
          <w:sz w:val="28"/>
          <w:szCs w:val="28"/>
          <w:rtl/>
        </w:rPr>
        <w:t xml:space="preserve">و هو وجه أيضا.</w:t>
      </w:r>
    </w:p>
    <w:p>
      <w:pPr>
        <w:pStyle w:val="BookText"/>
      </w:pPr>
      <w:r>
        <w:rPr>
          <w:rFonts w:ascii="Amiri" w:hAnsi="Amiri" w:eastAsia="Amiri" w:cs="Amiri"/>
          <w:lang w:bidi="ar-SA"/>
          <w:color w:val="111111"/>
          <w:sz w:val="28"/>
          <w:szCs w:val="28"/>
          <w:rtl/>
        </w:rPr>
        <w:t xml:space="preserve">و لا يتخيّر المشتري بين الفسخ في الجميع، و أداء عشرة ليأخذ الجميع</w:t>
      </w:r>
      <w:r>
        <w:rPr>
          <w:rStyle w:val="FootnoteReference"/>
        </w:rPr>
        <w:footnoteReference w:id="565"/>
      </w:r>
      <w:r>
        <w:rPr>
          <w:rFonts w:ascii="Amiri" w:hAnsi="Amiri" w:eastAsia="Amiri" w:cs="Amiri"/>
          <w:lang w:bidi="ar-SA"/>
          <w:color w:val="111111"/>
          <w:sz w:val="28"/>
          <w:szCs w:val="28"/>
          <w:rtl/>
        </w:rPr>
        <w:t xml:space="preserve">، و ليس للمشتري أيضا خلع الثلث، و هو أن يفسخ و يأخذ ثلث المبيع بالمحاباة</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عبدا قيمته عشرة بثلاثين، فعلى ما قلناه يكون للمشتري عوض العبد عشرين إن لم يجز الورثة، و على الوجه الآخر يكون له نصف الثلثين و يسلّم له نصف العبد، و لو باعه و قيمته ثلاثون بخمسة عشر، فعلى ما قلناه يصحّ البيع في خمسة أسداسه بجميع الثمن، و على الوجه الآخر يصحّ في ثلثيه بثلثي الثمن، و طريق ما قلناه أن ينسب الثمن و ثلث المبيع إلى قيمته، فيصحّ البيع في قدر تلك النسبة، و هو خمسة أسداسه، و على الثاني يسقط الثمن من قيمة المبيع و ينسب الثلث إلى الباقي فيصحّ البيع في قدر تلك النسبة، و هو ثلثاه بثلثي الثمن، فإن خلّف البائع عشرة</w:t>
      </w:r>
      <w:r>
        <w:rPr>
          <w:rStyle w:val="FootnoteReference"/>
        </w:rPr>
        <w:footnoteReference w:id="567"/>
      </w:r>
      <w:r>
        <w:rPr>
          <w:rFonts w:ascii="Amiri" w:hAnsi="Amiri" w:eastAsia="Amiri" w:cs="Amiri"/>
          <w:lang w:bidi="ar-SA"/>
          <w:color w:val="111111"/>
          <w:sz w:val="28"/>
          <w:szCs w:val="28"/>
          <w:rtl/>
        </w:rPr>
        <w:t xml:space="preserve">أخرى، صحّ البيع في العبد إلاّ نصف تسعه بجميع الثمن، و على الثاني في ثمانية أتساعه بثمانية أتساع الثمن.</w:t>
      </w:r>
    </w:p>
    <w:p>
      <w:pPr>
        <w:pStyle w:val="BookText"/>
      </w:pPr>
      <w:r>
        <w:rPr>
          <w:rFonts w:ascii="Amiri" w:hAnsi="Amiri" w:eastAsia="Amiri" w:cs="Amiri"/>
          <w:lang w:bidi="ar-SA"/>
          <w:color w:val="111111"/>
          <w:sz w:val="28"/>
          <w:szCs w:val="28"/>
          <w:rtl/>
        </w:rPr>
        <w:t xml:space="preserve">أمّا لو باع قفيز حنطة يساوي ثلاثين بقفيز منها يساوي عشرة، و لا تركة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9" w:name="pg11083_127816"/>
    <w:bookmarkEnd w:id="329"/>
    <w:p>
      <w:pPr>
        <w:pStyle w:val="BookText"/>
      </w:pPr>
      <w:r>
        <w:rPr>
          <w:rFonts w:ascii="Amiri" w:hAnsi="Amiri" w:eastAsia="Amiri" w:cs="Amiri"/>
          <w:lang w:bidi="ar-SA"/>
          <w:color w:val="111111"/>
          <w:sz w:val="28"/>
          <w:szCs w:val="28"/>
          <w:rtl/>
        </w:rPr>
        <w:t xml:space="preserve">سواه، فإنّه يتعيّن في الحكم الوجه الثاني، لأنّ المساواة في القدر شرط في الصحّة و إلاّ حصل الربا، فيمضى البيع في النصف بنصف الثمن، السدس في مقابلة النصف و الثلث بالمحاباة.</w:t>
      </w:r>
    </w:p>
    <w:p>
      <w:pPr>
        <w:pStyle w:val="BookText"/>
      </w:pPr>
      <w:r>
        <w:rPr>
          <w:rFonts w:ascii="Amiri" w:hAnsi="Amiri" w:eastAsia="Amiri" w:cs="Amiri"/>
          <w:lang w:bidi="ar-SA"/>
          <w:color w:val="111111"/>
          <w:sz w:val="28"/>
          <w:szCs w:val="28"/>
          <w:rtl/>
        </w:rPr>
        <w:t xml:space="preserve">و لو باع قفيزا يساوي ستّة بآخر يساوي ثلاثة، فالمحاباة بالنصف فيردّ على الورثة ثلث قفيزهم، و على المشتري ثلث قفيزه، فيفضل معه درهمان هي قدر الثلث الّذي صحّت المحاباة فيه.</w:t>
      </w:r>
    </w:p>
    <w:p>
      <w:pPr>
        <w:pStyle w:val="Heading6"/>
      </w:pPr>
      <w:bookmarkStart w:id="1512" w:name="_Toc996"/>
      <w:r>
        <w:t>4863. الرابع: إذا وهب التركة أجمع، فإن أجاز الورثة صحّ‌، و إن لم يجيزوا،</w:t>
      </w:r>
      <w:bookmarkEnd w:id="1512"/>
    </w:p>
    <w:p>
      <w:pPr>
        <w:pStyle w:val="BookText"/>
      </w:pPr>
      <w:r>
        <w:rPr>
          <w:rFonts w:ascii="Amiri" w:hAnsi="Amiri" w:eastAsia="Amiri" w:cs="Amiri"/>
          <w:lang w:bidi="ar-SA"/>
          <w:color w:val="111111"/>
          <w:sz w:val="28"/>
          <w:szCs w:val="28"/>
          <w:rtl/>
        </w:rPr>
        <w:t xml:space="preserve">فإن شرط العوض، و كان بقدر ثمن المثل، صحّت أيضا مع دفع العوض، و إن لم يشترط العوض، صحّت من الثلث، سواء أقبض أو لا.</w:t>
      </w:r>
    </w:p>
    <w:p>
      <w:pPr>
        <w:pStyle w:val="BookText"/>
      </w:pPr>
      <w:r>
        <w:rPr>
          <w:rFonts w:ascii="Amiri" w:hAnsi="Amiri" w:eastAsia="Amiri" w:cs="Amiri"/>
          <w:lang w:bidi="ar-SA"/>
          <w:color w:val="111111"/>
          <w:sz w:val="28"/>
          <w:szCs w:val="28"/>
          <w:rtl/>
        </w:rPr>
        <w:t xml:space="preserve">و لو وهب و حابى فإن وسعهما الثلث صحّا معا، و إلاّ بدئ بالأوّل فالأوّل، و كان النقص على الأخير.</w:t>
      </w:r>
    </w:p>
    <w:p>
      <w:pPr>
        <w:pStyle w:val="BookText"/>
      </w:pPr>
      <w:r>
        <w:rPr>
          <w:rFonts w:ascii="Amiri" w:hAnsi="Amiri" w:eastAsia="Amiri" w:cs="Amiri"/>
          <w:lang w:bidi="ar-SA"/>
          <w:color w:val="111111"/>
          <w:sz w:val="28"/>
          <w:szCs w:val="28"/>
          <w:rtl/>
        </w:rPr>
        <w:t xml:space="preserve">و لو وهب مريض مريضا تركته أجمع، ثمّ وهب الموهوب له ما وهبه إيّاه، و لا شيء له سواه، دخله الدور، فإذا كانت التركة مائة تضرب ثلاثة في ثلاثة [و] تسقط منها سهما، تبقى ثمانية، فاقسم المائة عليها، لكل اثنين خمسة و عشرون، ثمّ خذ ثلثها ثلاثة اسقط منها سهما، يبقى سهمان، فهو</w:t>
      </w:r>
      <w:r>
        <w:rPr>
          <w:rStyle w:val="FootnoteReference"/>
        </w:rPr>
        <w:footnoteReference w:id="568"/>
      </w:r>
      <w:r>
        <w:rPr>
          <w:rFonts w:ascii="Amiri" w:hAnsi="Amiri" w:eastAsia="Amiri" w:cs="Amiri"/>
          <w:lang w:bidi="ar-SA"/>
          <w:color w:val="111111"/>
          <w:sz w:val="28"/>
          <w:szCs w:val="28"/>
          <w:rtl/>
        </w:rPr>
        <w:t xml:space="preserve">للموهوب الأوّل، و ذلك هو الربع، أو تقول: صحّت الهبة الثانية في ثلثه بقي للموهوب الأوّل ثلثا شيء، و للواهب مائة إلاّ ثلثي شيء يعدل شيئين أجبر و قابل يخرج الشيء سبعة و ثلاثين و نصفا، رجع إلى الواهب ثلثها اثنا عشر و نصف، [و] بقي للموهوب [له] خمسة و عشرون.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وهب جارية و لا مال سواها، و قيمتها ثلاثمائة، فقبضها الموهوب [له] و وطئها و مهر مثلها مائة، و لم يجز الورثة، فقد صحّت الهبة في شيء، و سقط من مهر مثلها ثلث شيء، و بقى للواهب أربعمائة إلاّ شيئا و ثلثا يقابل شيئين، و هما مثلا ما صحّت فيه الهبة، فتجبر الأربعمائة بشيء و ثلث، فيكون أربعمائة تقابل ثلاثة أشياء و ثلثا، فنضربها في ثلاثة يكون عشرة، فالشيء ثلاثة أعشار أربعمائة، و ذلك مائة و عشرون، فقد صحّت الهبة في خمسي الجارية، و سقط خمسا العقر، و حصل للورثة ثلاثة أخماسها و ثلاثة أخماس العقر، و ذلك مائتان و أربعون مثلا ما صحّت فيه الهبة.</w:t>
      </w:r>
    </w:p>
    <w:p>
      <w:pPr>
        <w:pStyle w:val="BookText"/>
      </w:pPr>
      <w:r>
        <w:rPr>
          <w:rFonts w:ascii="Amiri" w:hAnsi="Amiri" w:eastAsia="Amiri" w:cs="Amiri"/>
          <w:lang w:bidi="ar-SA"/>
          <w:color w:val="111111"/>
          <w:sz w:val="28"/>
          <w:szCs w:val="28"/>
          <w:rtl/>
        </w:rPr>
        <w:t xml:space="preserve">و لو وطئها أجنبيّ فكذلك، و يكون عليه مهرها ثلاثة أخماسه للواهب و خمساه للموهوب له إلاّ أنّ الهبة انّما تنفذ فيما زاد على الثلث بعد حصول المهر من الواطئ، فإن لم يحصل منه شيء لم تزد الهبة على ثلثها، و كلّما حصل للموهوب له من الجارية شيء بالهبة و ثلث شيء بالعقر و للورثة شيئان مثلا ما حصل له بالهبة، فتكون الجارية تعدل ثلاثة أشياء و ثلثا، فالشيء ثلاثة أعشارها، فالوصيّة من الجارية بقدر تسعين، و له من العقر ثلاثون، و يبقى للورثة مائة و ثمانون، و هما مثلا ما حصل بالوصيّة.</w:t>
      </w:r>
    </w:p>
    <w:p>
      <w:pPr>
        <w:pStyle w:val="BookText"/>
      </w:pPr>
      <w:r>
        <w:rPr>
          <w:rFonts w:ascii="Amiri" w:hAnsi="Amiri" w:eastAsia="Amiri" w:cs="Amiri"/>
          <w:lang w:bidi="ar-SA"/>
          <w:color w:val="111111"/>
          <w:sz w:val="28"/>
          <w:szCs w:val="28"/>
          <w:rtl/>
        </w:rPr>
        <w:t xml:space="preserve">و لو وهب المريض عبدا لا يملكه سواه، فقتل العبد الواهب خطأ، فإن سلمه الموهوب له إلى الورثة، كان تسليم النصف بالجناية، و النصف لانتقاص الهبة فيه، لصيرورة العبد بأجمعه للورثة و هو مثلا نصفه، فيتعيّن أنّ الهبة جازت في نصفه، و إن فداه و كانت قيمته دية، قلت: صحّت الهبة في شيء و تدفع إليهم نصف العبد و قيمة نصفه، و ذلك يعدل شيئين، فتبيّن أنّ الشيء نصف العبد، و إن كانت قيمته نصف الدّية أو أقل، و قلنا: يفديه بأرش الجناية، نفذت الهبة في</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0" w:name="pg11083_127818"/>
    <w:bookmarkEnd w:id="330"/>
    <w:p>
      <w:pPr>
        <w:pStyle w:val="BookText"/>
      </w:pPr>
      <w:r>
        <w:rPr>
          <w:rFonts w:ascii="Amiri" w:hAnsi="Amiri" w:eastAsia="Amiri" w:cs="Amiri"/>
          <w:lang w:bidi="ar-SA"/>
          <w:color w:val="111111"/>
          <w:sz w:val="28"/>
          <w:szCs w:val="28"/>
          <w:rtl/>
        </w:rPr>
        <w:t xml:space="preserve">جميعه، لأنّ الأرش ضعف القيمة أو أكثر، و لو كانت قيمته ثلاثة أخماس الدية، و فداه بالأرش، فقد صحّت الهبة في شيء، و يفديه بشيء و ثلثين، فصار مع الورثة عبد و ثلثا شيء يعدل شيئين، فالشيء ثلاثة أرباع، فتصحّ الهبة في ثلاثة أرباع العبد، و يرجع إلى الواهب ربعه مائة و خمسون و ثلاثة أرباع الدية سبعمائة و خمسون، صار الجميع تسعمائة و هو ضعف ما صحّت الهبة فيه.</w:t>
      </w:r>
    </w:p>
    <w:p>
      <w:pPr>
        <w:pStyle w:val="Heading6"/>
      </w:pPr>
      <w:bookmarkStart w:id="1513" w:name="_Toc997"/>
      <w:r>
        <w:t>4864. الخامس: إذا أعتق في مرض الموت نفذ العتق من الثلث على ما اخترناه،</w:t>
      </w:r>
      <w:bookmarkEnd w:id="1513"/>
    </w:p>
    <w:p>
      <w:pPr>
        <w:pStyle w:val="BookText"/>
      </w:pPr>
      <w:r>
        <w:rPr>
          <w:rFonts w:ascii="Amiri" w:hAnsi="Amiri" w:eastAsia="Amiri" w:cs="Amiri"/>
          <w:lang w:bidi="ar-SA"/>
          <w:color w:val="111111"/>
          <w:sz w:val="28"/>
          <w:szCs w:val="28"/>
          <w:rtl/>
        </w:rPr>
        <w:t xml:space="preserve">سواء كان منجزا أو معلقا بالموت، و إذا أوصى بالعتق، وجب على الوارث الإعتاق إذا خرج من الثلث، و إلاّ فبإزائه، فان امتنع أجبره الحاكم، و يحكم بحريته من حين العتق، و ولاؤه للموصي، لأنّه السبب، و الوارث نائب عنه.</w:t>
      </w:r>
    </w:p>
    <w:p>
      <w:pPr>
        <w:pStyle w:val="BookText"/>
      </w:pPr>
      <w:r>
        <w:rPr>
          <w:rFonts w:ascii="Amiri" w:hAnsi="Amiri" w:eastAsia="Amiri" w:cs="Amiri"/>
          <w:lang w:bidi="ar-SA"/>
          <w:color w:val="111111"/>
          <w:sz w:val="28"/>
          <w:szCs w:val="28"/>
          <w:rtl/>
        </w:rPr>
        <w:t xml:space="preserve">و لو أوصى إلى غير الوارث بالعتق، كان الإعتاق إليه.</w:t>
      </w:r>
    </w:p>
    <w:p>
      <w:pPr>
        <w:pStyle w:val="BookText"/>
      </w:pPr>
      <w:r>
        <w:rPr>
          <w:rFonts w:ascii="Amiri" w:hAnsi="Amiri" w:eastAsia="Amiri" w:cs="Amiri"/>
          <w:lang w:bidi="ar-SA"/>
          <w:color w:val="111111"/>
          <w:sz w:val="28"/>
          <w:szCs w:val="28"/>
          <w:rtl/>
        </w:rPr>
        <w:t xml:space="preserve">و لو أوصى بوصايا من جملتها العتق، بدئ بالواجب أوّلا من صلب المال، و كان الباقي من الثلث، و لو كان الكل تطوعا كان بأجمعه من الثلث، يبدأ بالأوّل من وصيته فالأوّل، و لا أولويّة لتقديم العتق، و قد روى الشيخ أنّه إذا كانت من جملة الوصايا الحج بدئ به</w:t>
      </w:r>
      <w:r>
        <w:rPr>
          <w:rStyle w:val="FootnoteReference"/>
        </w:rPr>
        <w:footnoteReference w:id="569"/>
      </w:r>
      <w:r>
        <w:rPr>
          <w:rFonts w:ascii="Amiri" w:hAnsi="Amiri" w:eastAsia="Amiri" w:cs="Amiri"/>
          <w:lang w:bidi="ar-SA"/>
          <w:color w:val="111111"/>
          <w:sz w:val="28"/>
          <w:szCs w:val="28"/>
          <w:rtl/>
        </w:rPr>
        <w:t xml:space="preserve">و نحن نقول بذلك إن كان واجبا و إلاّ قدّم ما ذكره الموصي أوّلا.</w:t>
      </w:r>
    </w:p>
    <w:p>
      <w:pPr>
        <w:pStyle w:val="Heading6"/>
      </w:pPr>
      <w:bookmarkStart w:id="1514" w:name="_Toc998"/>
      <w:r>
        <w:t>4865. السادس: إذا أجمع بين عطية منجّزة و معلّقة بالموت، بدئ بالمنجّزة أوّلا،</w:t>
      </w:r>
      <w:bookmarkEnd w:id="1514"/>
    </w:p>
    <w:p>
      <w:pPr>
        <w:pStyle w:val="BookText"/>
      </w:pPr>
      <w:r>
        <w:rPr>
          <w:rFonts w:ascii="Amiri" w:hAnsi="Amiri" w:eastAsia="Amiri" w:cs="Amiri"/>
          <w:lang w:bidi="ar-SA"/>
          <w:color w:val="111111"/>
          <w:sz w:val="28"/>
          <w:szCs w:val="28"/>
          <w:rtl/>
        </w:rPr>
        <w:t xml:space="preserve">كمن أعتق منجّزا، و أوصى بشيء، فإنّه يبدأ بالعتق، و كذا لو وهب ثم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1" w:name="pg11083_127819"/>
    <w:bookmarkEnd w:id="331"/>
    <w:p>
      <w:pPr>
        <w:pStyle w:val="BookText"/>
      </w:pPr>
      <w:r>
        <w:rPr>
          <w:rFonts w:ascii="Amiri" w:hAnsi="Amiri" w:eastAsia="Amiri" w:cs="Amiri"/>
          <w:lang w:bidi="ar-SA"/>
          <w:color w:val="111111"/>
          <w:sz w:val="28"/>
          <w:szCs w:val="28"/>
          <w:rtl/>
        </w:rPr>
        <w:t xml:space="preserve">أوصى بالعتق، فإنّه يبدأ بالهبة، ثمّ إن اتّسع الثلث للباقي صحّ‌، و إلاّ صحّ فيما يحتمله الثلث، و بطل فيما قصر عنه.</w:t>
      </w:r>
    </w:p>
    <w:p>
      <w:pPr>
        <w:pStyle w:val="Heading6"/>
      </w:pPr>
      <w:bookmarkStart w:id="1515" w:name="_Toc999"/>
      <w:r>
        <w:t>4866. السابع: إذا أعتق عبيده و لا مال سواهم، عتق ثلثهم و يمضى العتق فيمن ذكره أوّلا،</w:t>
      </w:r>
      <w:bookmarkEnd w:id="1515"/>
    </w:p>
    <w:p>
      <w:pPr>
        <w:pStyle w:val="BookText"/>
      </w:pPr>
      <w:r>
        <w:rPr>
          <w:rFonts w:ascii="Amiri" w:hAnsi="Amiri" w:eastAsia="Amiri" w:cs="Amiri"/>
          <w:lang w:bidi="ar-SA"/>
          <w:color w:val="111111"/>
          <w:sz w:val="28"/>
          <w:szCs w:val="28"/>
          <w:rtl/>
        </w:rPr>
        <w:t xml:space="preserve">و كذا لو أوصى بعتقهم، و لو أعتقهم بلفظ واحد من غير ترتيب، عتق ثلثهم و يستخرج بالقرعة.</w:t>
      </w:r>
    </w:p>
    <w:p>
      <w:pPr>
        <w:pStyle w:val="BookText"/>
      </w:pPr>
      <w:r>
        <w:rPr>
          <w:rFonts w:ascii="Amiri" w:hAnsi="Amiri" w:eastAsia="Amiri" w:cs="Amiri"/>
          <w:lang w:bidi="ar-SA"/>
          <w:color w:val="111111"/>
          <w:sz w:val="28"/>
          <w:szCs w:val="28"/>
          <w:rtl/>
        </w:rPr>
        <w:t xml:space="preserve">و لو أعتق مملوكه و لا شيء سواه، عتق ثلثه و استسعي في باقي قيمته للورثة.</w:t>
      </w:r>
    </w:p>
    <w:p>
      <w:pPr>
        <w:pStyle w:val="Heading6"/>
      </w:pPr>
      <w:bookmarkStart w:id="1516" w:name="_Toc1000"/>
      <w:r>
        <w:t>4867. الثامن: إذا أوصى بعتق جميع مماليكه، و له مماليك مختصة، و مماليك مشتركة بينه و بين غيره،</w:t>
      </w:r>
      <w:bookmarkEnd w:id="1516"/>
    </w:p>
    <w:p>
      <w:pPr>
        <w:pStyle w:val="BookText"/>
      </w:pPr>
      <w:r>
        <w:rPr>
          <w:rFonts w:ascii="Amiri" w:hAnsi="Amiri" w:eastAsia="Amiri" w:cs="Amiri"/>
          <w:lang w:bidi="ar-SA"/>
          <w:color w:val="111111"/>
          <w:sz w:val="28"/>
          <w:szCs w:val="28"/>
          <w:rtl/>
        </w:rPr>
        <w:t xml:space="preserve">و وسع الثلث عتق الجميع عتق المختص و قدر ما يخصه من المشترك، قال الشيخ: و يقوّم حصص الشركاء عليه من الثلث، و يعتقون</w:t>
      </w:r>
      <w:r>
        <w:rPr>
          <w:rStyle w:val="FootnoteReference"/>
        </w:rPr>
        <w:footnoteReference w:id="570"/>
      </w:r>
      <w:r>
        <w:rPr>
          <w:rFonts w:ascii="Amiri" w:hAnsi="Amiri" w:eastAsia="Amiri" w:cs="Amiri"/>
          <w:lang w:bidi="ar-SA"/>
          <w:color w:val="111111"/>
          <w:sz w:val="28"/>
          <w:szCs w:val="28"/>
          <w:rtl/>
        </w:rPr>
        <w:t xml:space="preserve">و فيه نظر.</w:t>
      </w:r>
    </w:p>
    <w:p>
      <w:pPr>
        <w:pStyle w:val="Heading6"/>
      </w:pPr>
      <w:bookmarkStart w:id="1517" w:name="_Toc1001"/>
      <w:r>
        <w:t>4868. التاسع: إذا أوصى بعتق نسمة مؤمنة، وجب ذلك،</w:t>
      </w:r>
      <w:bookmarkEnd w:id="1517"/>
    </w:p>
    <w:p>
      <w:pPr>
        <w:pStyle w:val="BookText"/>
      </w:pPr>
      <w:r>
        <w:rPr>
          <w:rFonts w:ascii="Amiri" w:hAnsi="Amiri" w:eastAsia="Amiri" w:cs="Amiri"/>
          <w:lang w:bidi="ar-SA"/>
          <w:color w:val="111111"/>
          <w:sz w:val="28"/>
          <w:szCs w:val="28"/>
          <w:rtl/>
        </w:rPr>
        <w:t xml:space="preserve">فإن لم يوجد قيل:</w:t>
      </w:r>
      <w:r>
        <w:rPr>
          <w:rStyle w:val="FootnoteReference"/>
        </w:rPr>
        <w:footnoteReference w:id="571"/>
      </w:r>
      <w:r>
        <w:rPr>
          <w:rFonts w:ascii="Amiri" w:hAnsi="Amiri" w:eastAsia="Amiri" w:cs="Amiri"/>
          <w:lang w:bidi="ar-SA"/>
          <w:color w:val="111111"/>
          <w:sz w:val="28"/>
          <w:szCs w:val="28"/>
          <w:rtl/>
        </w:rPr>
        <w:t xml:space="preserve">عتق من أفناء الناس من لا يعرف بنصب و عداوة و الأقرب التوقع، و إذا اشترى نسمة على أنها مؤمنة و أعتقها، ثمّ ظهر أنّها ليست كذلك، فقد أجزأت عن الموصي.</w:t>
      </w:r>
    </w:p>
    <w:p>
      <w:pPr>
        <w:pStyle w:val="Heading6"/>
      </w:pPr>
      <w:bookmarkStart w:id="1518" w:name="_Toc1002"/>
      <w:r>
        <w:t>4869. العاشر: إذا أعتق عبيده بلفظ واحد، و تساوت قيمتهم، و كان لهم ثلث صحيح كستة أعبد قيمتهم متساوية،</w:t>
      </w:r>
      <w:bookmarkEnd w:id="1518"/>
    </w:p>
    <w:p>
      <w:pPr>
        <w:pStyle w:val="BookText"/>
      </w:pPr>
      <w:r>
        <w:rPr>
          <w:rFonts w:ascii="Amiri" w:hAnsi="Amiri" w:eastAsia="Amiri" w:cs="Amiri"/>
          <w:lang w:bidi="ar-SA"/>
          <w:color w:val="111111"/>
          <w:sz w:val="28"/>
          <w:szCs w:val="28"/>
          <w:rtl/>
        </w:rPr>
        <w:t xml:space="preserve">أقرع بينهم إمّا على الحرية أو الرقية، و إن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2" w:name="pg11083_127820"/>
    <w:bookmarkEnd w:id="332"/>
    <w:p>
      <w:pPr>
        <w:pStyle w:val="BookText"/>
      </w:pPr>
      <w:r>
        <w:rPr>
          <w:rFonts w:ascii="Amiri" w:hAnsi="Amiri" w:eastAsia="Amiri" w:cs="Amiri"/>
          <w:lang w:bidi="ar-SA"/>
          <w:color w:val="111111"/>
          <w:sz w:val="28"/>
          <w:szCs w:val="28"/>
          <w:rtl/>
        </w:rPr>
        <w:t xml:space="preserve">كان فيهم كسر كعبدين قيمة أحدهما مائتان و الآخر ثلاثمائة، أقرعت بينهما فأيّهما وقعت عليه قرعة الحرية، ضربت قيمته في ثلاثة أسهم، فما بلغ نسبت إليه قيمة العبدين معا، فمهما خرج بالنسبة، فهو القدر الذي يعتق منه، فإذا وقعت على الّذي قيمته مائتان ضربتهما في ثلاثة صارتا ستمائة و نسبت منها قيمة العبدين معا، و هي خمسمائة تجدها خمسة أسداسها، فيعتق منها خمسة أسداسه، و إن وقعت على الآخر عتق منه خمسة أتساعه.</w:t>
      </w:r>
    </w:p>
    <w:p>
      <w:pPr>
        <w:pStyle w:val="BookText"/>
      </w:pPr>
      <w:r>
        <w:rPr>
          <w:rFonts w:ascii="Amiri" w:hAnsi="Amiri" w:eastAsia="Amiri" w:cs="Amiri"/>
          <w:lang w:bidi="ar-SA"/>
          <w:color w:val="111111"/>
          <w:sz w:val="28"/>
          <w:szCs w:val="28"/>
          <w:rtl/>
        </w:rPr>
        <w:t xml:space="preserve">و لو كان له عبدان اسمهما واحد، فقال: فلان حر بعد موتي، و له مائتا درهم، و لم يعيّنه، أقرع بينهما في العتق، و أمّا الدراهم، فيحتمل بطلان الوصيّة فيها، لوقوعها لغير معيّن، و الصحّة، لأنّ مستحقها حر في حال استحقاقها.</w:t>
      </w:r>
    </w:p>
    <w:p>
      <w:pPr>
        <w:pStyle w:val="Heading6"/>
      </w:pPr>
      <w:bookmarkStart w:id="1519" w:name="_Toc1003"/>
      <w:r>
        <w:t>4870. الحادي عشر: إذا أعتق عبدا من عبيده و لم يعيّنه، استخرج بالقرعة،</w:t>
      </w:r>
      <w:bookmarkEnd w:id="1519"/>
    </w:p>
    <w:p>
      <w:pPr>
        <w:pStyle w:val="BookText"/>
      </w:pPr>
      <w:r>
        <w:rPr>
          <w:rFonts w:ascii="Amiri" w:hAnsi="Amiri" w:eastAsia="Amiri" w:cs="Amiri"/>
          <w:lang w:bidi="ar-SA"/>
          <w:color w:val="111111"/>
          <w:sz w:val="28"/>
          <w:szCs w:val="28"/>
          <w:rtl/>
        </w:rPr>
        <w:t xml:space="preserve">و لو أوصى بعتق أحد عبيده، احتمل تخيير</w:t>
      </w:r>
      <w:r>
        <w:rPr>
          <w:rStyle w:val="FootnoteReference"/>
        </w:rPr>
        <w:footnoteReference w:id="572"/>
      </w:r>
      <w:r>
        <w:rPr>
          <w:rFonts w:ascii="Amiri" w:hAnsi="Amiri" w:eastAsia="Amiri" w:cs="Amiri"/>
          <w:lang w:bidi="ar-SA"/>
          <w:color w:val="111111"/>
          <w:sz w:val="28"/>
          <w:szCs w:val="28"/>
          <w:rtl/>
        </w:rPr>
        <w:t xml:space="preserve">الوارث فيه.</w:t>
      </w:r>
    </w:p>
    <w:p>
      <w:pPr>
        <w:pStyle w:val="BookText"/>
      </w:pPr>
      <w:r>
        <w:rPr>
          <w:rFonts w:ascii="Amiri" w:hAnsi="Amiri" w:eastAsia="Amiri" w:cs="Amiri"/>
          <w:lang w:bidi="ar-SA"/>
          <w:color w:val="111111"/>
          <w:sz w:val="28"/>
          <w:szCs w:val="28"/>
          <w:rtl/>
        </w:rPr>
        <w:t xml:space="preserve">و لو أوصى بعتق عبد من غير إضافة و لا تعيين وصفه، أعتق الوارث من يجزئ في الكفّارة.</w:t>
      </w:r>
    </w:p>
    <w:p>
      <w:pPr>
        <w:pStyle w:val="Heading6"/>
      </w:pPr>
      <w:bookmarkStart w:id="1520" w:name="_Toc1004"/>
      <w:r>
        <w:t>4871. الثاني عشر: قد بيّنا أنّ العطية تخرج من الثلث، و يعتبر حال الوفاة،</w:t>
      </w:r>
      <w:bookmarkEnd w:id="1520"/>
    </w:p>
    <w:p>
      <w:pPr>
        <w:pStyle w:val="BookText"/>
      </w:pPr>
      <w:r>
        <w:rPr>
          <w:rFonts w:ascii="Amiri" w:hAnsi="Amiri" w:eastAsia="Amiri" w:cs="Amiri"/>
          <w:lang w:bidi="ar-SA"/>
          <w:color w:val="111111"/>
          <w:sz w:val="28"/>
          <w:szCs w:val="28"/>
          <w:rtl/>
        </w:rPr>
        <w:t xml:space="preserve">فمهما خرج من الثلث علم أنّ العطية صحّت فيه حال العطيّة، فإن نما المعطى أو كسب شيئا، قسّم بين الورثة و بين صاحبه على قدر مالهما فيه، و ربّما أفضى إلى الدور، فإذا أعتق عبدا لا يملك غيره فكسب مثل قيمته في حال حياة سيده، فللعبد من كسبه بقدر ما عتق منه، و باقيه لسيّده، فيزداد به مال السيّد، فتزداد الحريّة بذلك، و يزداد حقّه من كسبه، فينقص به حق السيّد من الكسب، و ينقص</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قدر المعتق منه، فيستخرج ذلك بالجبر، فيقال: عتق من العبد شيء و له من كسبه شيء، لأنّ كسبه مثله، و للورثة من العبد و كسبه، شيئان، لأنّ لهم مثلي ما عتق منه، و قد عتق منه شيء، و لا يحسب على العبد ما حصل له من الكسب، لأنّه استحقّه</w:t>
      </w:r>
      <w:r>
        <w:rPr>
          <w:rStyle w:val="FootnoteReference"/>
        </w:rPr>
        <w:footnoteReference w:id="573"/>
      </w:r>
      <w:r>
        <w:rPr>
          <w:rFonts w:ascii="Amiri" w:hAnsi="Amiri" w:eastAsia="Amiri" w:cs="Amiri"/>
          <w:lang w:bidi="ar-SA"/>
          <w:color w:val="111111"/>
          <w:sz w:val="28"/>
          <w:szCs w:val="28"/>
          <w:rtl/>
        </w:rPr>
        <w:t xml:space="preserve">بجزئه الحر لا من جهة سيّده، فصار للعبد شيئان و للورثة شيئان من العبد و كسبه، فيقسم العبد و كسبه نصفين، يعتق منه نصفه و له نصف كسبه، و للورثة نصفهما.</w:t>
      </w:r>
    </w:p>
    <w:p>
      <w:pPr>
        <w:pStyle w:val="BookText"/>
      </w:pPr>
      <w:r>
        <w:rPr>
          <w:rFonts w:ascii="Amiri" w:hAnsi="Amiri" w:eastAsia="Amiri" w:cs="Amiri"/>
          <w:lang w:bidi="ar-SA"/>
          <w:color w:val="111111"/>
          <w:sz w:val="28"/>
          <w:szCs w:val="28"/>
          <w:rtl/>
        </w:rPr>
        <w:t xml:space="preserve">و لو كسب مثلي قيمته، فله من كسبه شيئان، فيصير له ثلاثة أشياء، و للورثة شيئان، فيقسم العبد و كسبه أخماسا، يعتق منه ثلاثة أخماسه، و له ثلاثة أخماس كسبه، و للورثة خمساه و خمسا كسبه.</w:t>
      </w:r>
    </w:p>
    <w:p>
      <w:pPr>
        <w:pStyle w:val="BookText"/>
      </w:pPr>
      <w:r>
        <w:rPr>
          <w:rFonts w:ascii="Amiri" w:hAnsi="Amiri" w:eastAsia="Amiri" w:cs="Amiri"/>
          <w:lang w:bidi="ar-SA"/>
          <w:color w:val="111111"/>
          <w:sz w:val="28"/>
          <w:szCs w:val="28"/>
          <w:rtl/>
        </w:rPr>
        <w:t xml:space="preserve">و لو كسب ثلاثة أمثال قيمته، فله ثلاثة أشياء من كسبه مع ما عتق منه، و لهم شيئان، فيعتق منه ثلثاه، و له ثلثا كسبه، و لهم الثلث منهما.</w:t>
      </w:r>
    </w:p>
    <w:p>
      <w:pPr>
        <w:pStyle w:val="BookText"/>
      </w:pPr>
      <w:r>
        <w:rPr>
          <w:rFonts w:ascii="Amiri" w:hAnsi="Amiri" w:eastAsia="Amiri" w:cs="Amiri"/>
          <w:lang w:bidi="ar-SA"/>
          <w:color w:val="111111"/>
          <w:sz w:val="28"/>
          <w:szCs w:val="28"/>
          <w:rtl/>
        </w:rPr>
        <w:t xml:space="preserve">و لو كسب نصف قيمته، عتق منه شيء، و له نصف شيء، و لهم شيئان، فالجميع ثلاثة أشياء و نصف، إذا بسطتها أنصافا صارت سبعة، له ثلاثة أسباعها، فيعتق ثلاثة أسباعه، و له ثلاثة أسباع كسبه، فالباقي لهم، فإذا كانت قيمته مائة، و كسب خمسين، فقد عتق من العبد شيء و تبعه من الكسب نصف شيء، لأنّ الكسب مثل نصف قيمته، و للورثة شيئان، فالعبد و كسبه و هما مائة و خمسون، يعدل ثلاثة أشياء و نصف تضربها في مخرج النصف، و هو اثنان يصير سبعة، و تضرب الاثنان في مائة و خمسين، يكون ثلاثمائة فالشيء</w:t>
      </w:r>
      <w:r>
        <w:rPr>
          <w:rStyle w:val="FootnoteReference"/>
        </w:rPr>
        <w:footnoteReference w:id="574"/>
      </w:r>
      <w:r>
        <w:rPr>
          <w:rFonts w:ascii="Amiri" w:hAnsi="Amiri" w:eastAsia="Amiri" w:cs="Amiri"/>
          <w:lang w:bidi="ar-SA"/>
          <w:color w:val="111111"/>
          <w:sz w:val="28"/>
          <w:szCs w:val="28"/>
          <w:rtl/>
        </w:rPr>
        <w:t xml:space="preserve">سبع ثلاثمائة، و هو ثلاثة أسباع مائة، فيعتق من العبد ثلاثة أسباعه، و يتبعه من الكسب ثلاثة أسباعه،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حصل للورثة أربعة أسباع العبد و أربعة أسباع الكسب، و هما مثلا ثلاثة أسباع العبد، فيكون للورثة ستّة أسباع مائة، و للمعتق ثلاثة أسباع مائة.</w:t>
      </w:r>
    </w:p>
    <w:p>
      <w:pPr>
        <w:pStyle w:val="BookText"/>
      </w:pPr>
      <w:r>
        <w:rPr>
          <w:rFonts w:ascii="Amiri" w:hAnsi="Amiri" w:eastAsia="Amiri" w:cs="Amiri"/>
          <w:lang w:bidi="ar-SA"/>
          <w:color w:val="111111"/>
          <w:sz w:val="28"/>
          <w:szCs w:val="28"/>
          <w:rtl/>
        </w:rPr>
        <w:t xml:space="preserve">و لو كان على السيّد دين يستغرق قيمته و قيمة كسبه، بطلت الوصيّة، و إن لم يستوعب صرف من العبد و كسبه ما يقضى به الدين، و الباقي يقسّم على ما يعمل في العبد الكامل و كسبه، فلو كان على السيّد دين كقيمته، صرف فيه نصف العبد و نصف كسبه، و قسّم النصف الباقي بين الورثة و المعتق نصفين.</w:t>
      </w:r>
    </w:p>
    <w:p>
      <w:pPr>
        <w:pStyle w:val="BookText"/>
      </w:pPr>
      <w:r>
        <w:rPr>
          <w:rFonts w:ascii="Amiri" w:hAnsi="Amiri" w:eastAsia="Amiri" w:cs="Amiri"/>
          <w:lang w:bidi="ar-SA"/>
          <w:color w:val="111111"/>
          <w:sz w:val="28"/>
          <w:szCs w:val="28"/>
          <w:rtl/>
        </w:rPr>
        <w:t xml:space="preserve">و لو كسب العبد مثل قيمته، و للسيّد مال مثل قيمته، قسّمت العبد و مثلي القيمة، على الأشياء الأربعة، فلكل شيء ثلاثة أرباع، فيعتق من العبد ثلاثة أرباعه، و له ثلاثة أرباع كسبه.</w:t>
      </w:r>
    </w:p>
    <w:p>
      <w:pPr>
        <w:pStyle w:val="BookText"/>
      </w:pPr>
      <w:r>
        <w:rPr>
          <w:rFonts w:ascii="Amiri" w:hAnsi="Amiri" w:eastAsia="Amiri" w:cs="Amiri"/>
          <w:lang w:bidi="ar-SA"/>
          <w:color w:val="111111"/>
          <w:sz w:val="28"/>
          <w:szCs w:val="28"/>
          <w:rtl/>
        </w:rPr>
        <w:t xml:space="preserve">و لو أعتق عبدا قيمته عشرون ثمّ أعتق آخر قيمته عشرة، و لا مال سواهما، و كسب كل واحد مثل قيمته، لم يكمل الحرية في الأوّل و إلاّ لتبعه كسبه</w:t>
      </w:r>
      <w:r>
        <w:rPr>
          <w:rStyle w:val="FootnoteReference"/>
        </w:rPr>
        <w:footnoteReference w:id="575"/>
      </w:r>
      <w:r>
        <w:rPr>
          <w:rFonts w:ascii="Amiri" w:hAnsi="Amiri" w:eastAsia="Amiri" w:cs="Amiri"/>
          <w:lang w:bidi="ar-SA"/>
          <w:color w:val="111111"/>
          <w:sz w:val="28"/>
          <w:szCs w:val="28"/>
          <w:rtl/>
        </w:rPr>
        <w:t xml:space="preserve">فيحصل له ضعف ما للورثة، بل طريقه أن نقول: عتق منه شيء، و له من كسبه شيء، و للورثة شيئان، فيقسّم العبدان و كسبهما على الأشياء الأربعة، فيكون لكلّ شيء خمسة عشر، فيعتق منه بقدر ذلك، و هو ثلاثة أرباعه، و له ثلاثة أرباع كسبه، و الباقي منه و من كسبه و العبد الآخر و كسبه أجمع للورثة.</w:t>
      </w:r>
    </w:p>
    <w:p>
      <w:pPr>
        <w:pStyle w:val="BookText"/>
      </w:pPr>
      <w:r>
        <w:rPr>
          <w:rFonts w:ascii="Amiri" w:hAnsi="Amiri" w:eastAsia="Amiri" w:cs="Amiri"/>
          <w:lang w:bidi="ar-SA"/>
          <w:color w:val="111111"/>
          <w:sz w:val="28"/>
          <w:szCs w:val="28"/>
          <w:rtl/>
        </w:rPr>
        <w:t xml:space="preserve">و لو بدأ بعتق الأدنى، عتق كله، و أخذ كسبه، و يستحق الورثة من العبد الآخر و كسبه مثلي الأدنى، و هو نصفه و نصف كسبه، و يبقى نصفه و نصف كسبه بينهما نصفين، فيعتق ربعه، و له ربع كسبه، و يرق ثلاثة أرباعه، و يتبعه ثلاثة أرباع كسبه، و ذلك مثلا ما انعتق منهما.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عتق العبدين دفعة، أقرع بينهما، فمن خرجت له قرعة الحرية، فحكمه كما لو بدأ بعتقه.</w:t>
      </w:r>
    </w:p>
    <w:p>
      <w:pPr>
        <w:pStyle w:val="BookText"/>
      </w:pPr>
      <w:r>
        <w:rPr>
          <w:rFonts w:ascii="Amiri" w:hAnsi="Amiri" w:eastAsia="Amiri" w:cs="Amiri"/>
          <w:lang w:bidi="ar-SA"/>
          <w:color w:val="111111"/>
          <w:sz w:val="28"/>
          <w:szCs w:val="28"/>
          <w:rtl/>
        </w:rPr>
        <w:t xml:space="preserve">و لو كان له ثلاثة أعبد قيمة كل واحد مائة، و عليه دين مائة، و كسب أحدهم مائة، و أعتقهم، و لم يجز الورثة، أقرع لإخراج الدين، فإن وقعت على غير المكتسب بيع في الدين، ثمّ أقرع بين المكتسب و الآخر للحريّة، فان خرجت على غير المكتسب، عتق كلّه، و كان المكتسب و ماله للورثة، و إن وقعت قرعة الحرية على المكتسب، دخل ذلك الدور، فنقول</w:t>
      </w:r>
      <w:r>
        <w:rPr>
          <w:rStyle w:val="FootnoteReference"/>
        </w:rPr>
        <w:footnoteReference w:id="576"/>
      </w:r>
      <w:r>
        <w:rPr>
          <w:rFonts w:ascii="Amiri" w:hAnsi="Amiri" w:eastAsia="Amiri" w:cs="Amiri"/>
          <w:lang w:bidi="ar-SA"/>
          <w:color w:val="111111"/>
          <w:sz w:val="28"/>
          <w:szCs w:val="28"/>
          <w:rtl/>
        </w:rPr>
        <w:t xml:space="preserve">: عتق منه شيء، و تبعه من كسبه شيء، و للورثة شيئان، فالعبدان و الكسب ثلاثمائة يعدل أربعة أشياء، فالشيء خمسة و سبعون، و ذلك ثلاثة أرباع العبد، فيعتق ثلاثة أرباعه، و يتبعه من الكسب خمسة و سبعون، و يبقى للورثة ربعه خمسة و عشرون، و من كسبه مثلها، و العبد الآخر قيمته مائة، فيحصل للورثة مائة و خمسون، و ذلك ضعف ما عتق من العبد.</w:t>
      </w:r>
    </w:p>
    <w:p>
      <w:pPr>
        <w:pStyle w:val="BookText"/>
      </w:pPr>
      <w:r>
        <w:rPr>
          <w:rFonts w:ascii="Amiri" w:hAnsi="Amiri" w:eastAsia="Amiri" w:cs="Amiri"/>
          <w:lang w:bidi="ar-SA"/>
          <w:color w:val="111111"/>
          <w:sz w:val="28"/>
          <w:szCs w:val="28"/>
          <w:rtl/>
        </w:rPr>
        <w:t xml:space="preserve">و لو وقعت قرعة الدين على المكتسب أوّلا بيع نصفه في الدين، و صرف نصف كسبه فيه، و لو بعنا الجميع أبطلنا عليه العتق، و لم يقض الدين من كسبه خاصّة، لإمكان وقوع العتق عليه، فيكون الكسب له لا من مال الميت، فلا يجوز أن يقضى بماله دين الميت، و إنّما قضي الدين بما يتبع ما رقّ منه من الكسب، لبطلان العتق فيه، فإذا ثبت هذا أقرع بين باقيه و بين العبدين الآخرين في الحريّة، فإن وقعت على غيره، عتق بأجمعه، و للورثة الباقي، و إن وقعت عليه، عتق باقيه و أخذ باقي كسبه، ثمّ أقرع بين العبدين لإتمام الثلث، فمن وقعت عليه القرعة،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3" w:name="pg11083_127824"/>
    <w:bookmarkEnd w:id="333"/>
    <w:p>
      <w:pPr>
        <w:pStyle w:val="BookText"/>
      </w:pPr>
      <w:r>
        <w:rPr>
          <w:rFonts w:ascii="Amiri" w:hAnsi="Amiri" w:eastAsia="Amiri" w:cs="Amiri"/>
          <w:lang w:bidi="ar-SA"/>
          <w:color w:val="111111"/>
          <w:sz w:val="28"/>
          <w:szCs w:val="28"/>
          <w:rtl/>
        </w:rPr>
        <w:t xml:space="preserve">عتق ثلثه، و بقي ثلثاه و العبد الآخر للورثة، فيكون المعتق خمسة أسداس عبد، لأنّ مال الميّت بعد قضاء الدين عبدان و نصف، و لو لم يكن هناك دين أقرع بين الثلاثة، فإن خرجت قرعة العتق على المكتسب، عتق، و كان كسبه له، و رقّ العبدان الباقيان، و هما مثلا ما عتق، و إن خرجت على غير المكتسب، عتق و بقي من الثلث شيء، لأنّ قيمة العبيد و الكسب أربعمائة، فيقرع بين الباقيين، فإن خرجت القرعة على الّذي لم يكتسب، عتق ثلثه، و قد استوفى الثلث، و إن خرجت على المكتسب، قلنا: نفذ العتق في شيء و تبعه من الكسب شيء، و للورثة شيئان مثلا ما عتق، و قد نفذ العتق في عبد قيمته مائة، فيجعل للورثة مثلا ذلك مائتان، و في أيديهم عبدان قيمتهما مائتان و مائة الكسب، فيسقط من ذلك مائتان، و يبقى معهم مائة، تعدل أربعة أشياء، فالشيء خمسة و عشرون، و تبعه من الكسب خمسة و عشرون، و يبقى للورثة عبد قيمته مائة و ثلاثة أرباع المكتسب خمسة و سبعون، و كسب ذلك خمسة و سبعون، فيكون لهم مائتان و خمسون، و قد عتق عبد و ربع عبد بمائة و خمسة و عشرين.</w:t>
      </w:r>
    </w:p>
    <w:p>
      <w:pPr>
        <w:pStyle w:val="Heading6"/>
      </w:pPr>
      <w:bookmarkStart w:id="1521" w:name="_Toc1005"/>
      <w:r>
        <w:t>4872. الثالث عشر: إذا أعتق عبدين بلفظ واحد، و لا مال سواهما، و هما متساويان قيمة، فمات أحدهما،</w:t>
      </w:r>
      <w:bookmarkEnd w:id="1521"/>
    </w:p>
    <w:p>
      <w:pPr>
        <w:pStyle w:val="BookText"/>
      </w:pPr>
      <w:r>
        <w:rPr>
          <w:rFonts w:ascii="Amiri" w:hAnsi="Amiri" w:eastAsia="Amiri" w:cs="Amiri"/>
          <w:lang w:bidi="ar-SA"/>
          <w:color w:val="111111"/>
          <w:sz w:val="28"/>
          <w:szCs w:val="28"/>
          <w:rtl/>
        </w:rPr>
        <w:t xml:space="preserve">أقرع بين الحيّ و الميت، فإن وقعت على الميت، فالحي رقيق، و تبين أنّ الميت نصفه حر، لأنّ الواصل إلى الورثة مثلا نصفه، و إن وقعت على الحيّ‌، عتق ثلثه، و لا يحسب الميت</w:t>
      </w:r>
      <w:r>
        <w:rPr>
          <w:rStyle w:val="FootnoteReference"/>
        </w:rPr>
        <w:footnoteReference w:id="577"/>
      </w:r>
      <w:r>
        <w:rPr>
          <w:rFonts w:ascii="Amiri" w:hAnsi="Amiri" w:eastAsia="Amiri" w:cs="Amiri"/>
          <w:lang w:bidi="ar-SA"/>
          <w:color w:val="111111"/>
          <w:sz w:val="28"/>
          <w:szCs w:val="28"/>
          <w:rtl/>
        </w:rPr>
        <w:t xml:space="preserve">على الورثة.</w:t>
      </w:r>
    </w:p>
    <w:p>
      <w:pPr>
        <w:pStyle w:val="Heading6"/>
      </w:pPr>
      <w:bookmarkStart w:id="1522" w:name="_Toc1006"/>
      <w:r>
        <w:t>4873. الرابع عشر: لو أعتق عبده و قيمته عشرة، و لا مال سواه، فمات قبل سيّده، و ترك عشرين،</w:t>
      </w:r>
      <w:bookmarkEnd w:id="1522"/>
    </w:p>
    <w:p>
      <w:pPr>
        <w:pStyle w:val="BookText"/>
      </w:pPr>
      <w:r>
        <w:rPr>
          <w:rFonts w:ascii="Amiri" w:hAnsi="Amiri" w:eastAsia="Amiri" w:cs="Amiri"/>
          <w:lang w:bidi="ar-SA"/>
          <w:color w:val="111111"/>
          <w:sz w:val="28"/>
          <w:szCs w:val="28"/>
          <w:rtl/>
        </w:rPr>
        <w:t xml:space="preserve">استحقّها السيّد بالولاء، و تبين أنّه مات حرا، و لو خلف</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4" w:name="pg11083_127825"/>
    <w:bookmarkEnd w:id="334"/>
    <w:p>
      <w:pPr>
        <w:pStyle w:val="BookText"/>
      </w:pPr>
      <w:r>
        <w:rPr>
          <w:rFonts w:ascii="Amiri" w:hAnsi="Amiri" w:eastAsia="Amiri" w:cs="Amiri"/>
          <w:lang w:bidi="ar-SA"/>
          <w:color w:val="111111"/>
          <w:sz w:val="28"/>
          <w:szCs w:val="28"/>
          <w:rtl/>
        </w:rPr>
        <w:t xml:space="preserve">عشرة دخله الدور، فنقول: تحرر منه شيء، و له من كسبه شيء، و لسيّده شيئان، و قد حصل في يد سيّده عشرة تعدل شيئين، فتبيّن أنّ نصفه حر و باقيه رقيق، و العشرة للسيّد، نصفها بالردّ، و نصفها بالولاء.</w:t>
      </w:r>
    </w:p>
    <w:p>
      <w:pPr>
        <w:pStyle w:val="BookText"/>
      </w:pPr>
      <w:r>
        <w:rPr>
          <w:rFonts w:ascii="Amiri" w:hAnsi="Amiri" w:eastAsia="Amiri" w:cs="Amiri"/>
          <w:lang w:bidi="ar-SA"/>
          <w:color w:val="111111"/>
          <w:sz w:val="28"/>
          <w:szCs w:val="28"/>
          <w:rtl/>
        </w:rPr>
        <w:t xml:space="preserve">و لو خلف العبد ولدا، فله من رقبته شيء، و من كسبه شيء، يكون لولده بالميراث</w:t>
      </w:r>
      <w:r>
        <w:rPr>
          <w:rStyle w:val="FootnoteReference"/>
        </w:rPr>
        <w:footnoteReference w:id="578"/>
      </w:r>
      <w:r>
        <w:rPr>
          <w:rFonts w:ascii="Amiri" w:hAnsi="Amiri" w:eastAsia="Amiri" w:cs="Amiri"/>
          <w:lang w:bidi="ar-SA"/>
          <w:color w:val="111111"/>
          <w:sz w:val="28"/>
          <w:szCs w:val="28"/>
          <w:rtl/>
        </w:rPr>
        <w:t xml:space="preserve">و للسيّد شيئان، فتقسّم العشرة على ثلاثة، للابن ثلثها، و للسيّد ثلثاها، و تبيّن أنّه عتق من العبد ثلثه.</w:t>
      </w:r>
    </w:p>
    <w:p>
      <w:pPr>
        <w:pStyle w:val="BookText"/>
      </w:pPr>
      <w:r>
        <w:rPr>
          <w:rFonts w:ascii="Amiri" w:hAnsi="Amiri" w:eastAsia="Amiri" w:cs="Amiri"/>
          <w:lang w:bidi="ar-SA"/>
          <w:color w:val="111111"/>
          <w:sz w:val="28"/>
          <w:szCs w:val="28"/>
          <w:rtl/>
        </w:rPr>
        <w:t xml:space="preserve">و لو خلف العبد عشرين و ابنا، فله من كسبه شيئان يكونان لابنه، و لسيّده شيئان، فالعشرون بين السيّد و الولد نصفين، و تبيّن أنّه عتق نصفه، و لو مات الابن قبل موت السيّد، و كان ابن معتقه، ورثه السيّد، لأنّا تبيّنا أنّ أباه مات حرا، إذا السيّد قد ملك عشرين هي مثلا قيمته، فعتق و جر ولاء ابنه إلى سيّده، فورثه، و إن لم يكن ابن معتقه لم ينجر ولاؤه، و لم يرثه سيّد أبيه، و كذا البحث لو خلف الولد عشرين، و لم يخلف الأب شيئا، أو ملك السيّد عشرين من أيّ جهة كانت، و لو لم يملك عشرين لم ينجر ولاء الابن إليه، لأنّ أباه لم يعتق، و لو عتق بعضه انجر من ولاء ابنه بنسبته.</w:t>
      </w:r>
    </w:p>
    <w:p>
      <w:pPr>
        <w:pStyle w:val="Heading6"/>
      </w:pPr>
      <w:bookmarkStart w:id="1523" w:name="_Toc1007"/>
      <w:r>
        <w:t>المحاباة في التزويج</w:t>
      </w:r>
      <w:bookmarkEnd w:id="1523"/>
    </w:p>
    <w:p>
      <w:pPr>
        <w:pStyle w:val="Heading6"/>
      </w:pPr>
      <w:bookmarkStart w:id="1524" w:name="_Toc1008"/>
      <w:r>
        <w:t>4874. الخامس عشر: المريض إذا تزوّج و مات في مرضه،</w:t>
      </w:r>
      <w:bookmarkEnd w:id="1524"/>
    </w:p>
    <w:p>
      <w:pPr>
        <w:pStyle w:val="BookText"/>
      </w:pPr>
      <w:r>
        <w:rPr>
          <w:rFonts w:ascii="Amiri" w:hAnsi="Amiri" w:eastAsia="Amiri" w:cs="Amiri"/>
          <w:lang w:bidi="ar-SA"/>
          <w:color w:val="111111"/>
          <w:sz w:val="28"/>
          <w:szCs w:val="28"/>
          <w:rtl/>
        </w:rPr>
        <w:t xml:space="preserve">فإن لم يدخل، بطل النكاح و لا مهر للمرأة و لا ميراث، و إن دخل صحّ النكاح، و ثبت لها الميراث، و كان لها المهر، فإن حابى فيه بأن كان مهر مثلها خمسة فأصدقها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5" w:name="pg11083_127826"/>
    <w:bookmarkEnd w:id="335"/>
    <w:p>
      <w:pPr>
        <w:pStyle w:val="BookText"/>
      </w:pPr>
      <w:r>
        <w:rPr>
          <w:rFonts w:ascii="Amiri" w:hAnsi="Amiri" w:eastAsia="Amiri" w:cs="Amiri"/>
          <w:lang w:bidi="ar-SA"/>
          <w:color w:val="111111"/>
          <w:sz w:val="28"/>
          <w:szCs w:val="28"/>
          <w:rtl/>
        </w:rPr>
        <w:t xml:space="preserve">عشرة، لا يملك سواها، كان لها مهر المثل و ثلث المحاباة، و لو أجاز الورثة، تثبت المحاباة، و لو ماتت قبله، فورثها و لم تخلّف سوى الصداق، دخلها الدور، فتصحّ المحاباة في شيء، فيكون لها خمسة بالصداق، و شيء بالمحاباة، و يبقى لورثة الزوج خمسة إلاّ شيئا، ثم رجع إليهم بالميراث نصف مالها، و هو اثنان و نصف و نصف شيء، صار لهم سبعة و نصف إلاّ نصف شيء يعدل شيئين أجبر و قابل، يخرج الشيء ثلاثة و كان لها ثمانية، رجع إلى ورثة الزوج نصفها أربعة، صار لهم ستّة، و لورثتها أربعة.</w:t>
      </w:r>
    </w:p>
    <w:p>
      <w:pPr>
        <w:pStyle w:val="BookText"/>
      </w:pPr>
      <w:r>
        <w:rPr>
          <w:rFonts w:ascii="Amiri" w:hAnsi="Amiri" w:eastAsia="Amiri" w:cs="Amiri"/>
          <w:lang w:bidi="ar-SA"/>
          <w:color w:val="111111"/>
          <w:sz w:val="28"/>
          <w:szCs w:val="28"/>
          <w:rtl/>
        </w:rPr>
        <w:t xml:space="preserve">و لو ترك الزّوج خمسة أخرى بقي مع الورثة اثنا عشر و نصف إلاّ نصف شيء يعدل شيئين، فالشيء خمسة، فجازت لها المحاباة أجمع، و رجع جميع ما حاباها به إلى ورثة الزّوج، و بقي لورثتها صداق مثلها.</w:t>
      </w:r>
    </w:p>
    <w:p>
      <w:pPr>
        <w:pStyle w:val="BookText"/>
      </w:pPr>
      <w:r>
        <w:rPr>
          <w:rFonts w:ascii="Amiri" w:hAnsi="Amiri" w:eastAsia="Amiri" w:cs="Amiri"/>
          <w:lang w:bidi="ar-SA"/>
          <w:color w:val="111111"/>
          <w:sz w:val="28"/>
          <w:szCs w:val="28"/>
          <w:rtl/>
        </w:rPr>
        <w:t xml:space="preserve">و لو كان للمرأة خمسة و لا شيء للزّوج، بقي مع ورثة الزوج عشرة إلاّ نصف شيء يعدل شيئين، فالشيء أربعة، فيكون لها بالصداق تسعة مع خمسها أربعة عشر، رجع إلى ورثة الزوج نصفها مع الدينار الّذي بقي لهم، صار لهم ثمانية، و لورثتها سبعة.</w:t>
      </w:r>
    </w:p>
    <w:p>
      <w:pPr>
        <w:pStyle w:val="Heading6"/>
      </w:pPr>
      <w:bookmarkStart w:id="1525" w:name="_Toc1009"/>
      <w:r>
        <w:t>4875. السادس عشر: إذا أعتق أمته في صحّته، ثم تزوّجها في مرضه، و دخل، صحّ‌،</w:t>
      </w:r>
      <w:bookmarkEnd w:id="1525"/>
    </w:p>
    <w:p>
      <w:pPr>
        <w:pStyle w:val="BookText"/>
      </w:pPr>
      <w:r>
        <w:rPr>
          <w:rFonts w:ascii="Amiri" w:hAnsi="Amiri" w:eastAsia="Amiri" w:cs="Amiri"/>
          <w:lang w:bidi="ar-SA"/>
          <w:color w:val="111111"/>
          <w:sz w:val="28"/>
          <w:szCs w:val="28"/>
          <w:rtl/>
        </w:rPr>
        <w:t xml:space="preserve">و ورثته إجماعا، و إن أعتقها في مرضه، ثمّ تزوّجها، و دخل، و كانت تخرج من الثلث، عتقت و ورثت.</w:t>
      </w:r>
    </w:p>
    <w:p>
      <w:pPr>
        <w:pStyle w:val="BookText"/>
      </w:pPr>
      <w:r>
        <w:rPr>
          <w:rFonts w:ascii="Amiri" w:hAnsi="Amiri" w:eastAsia="Amiri" w:cs="Amiri"/>
          <w:lang w:bidi="ar-SA"/>
          <w:color w:val="111111"/>
          <w:sz w:val="28"/>
          <w:szCs w:val="28"/>
          <w:rtl/>
        </w:rPr>
        <w:t xml:space="preserve">و لو أعتق أمة لا يملك غيرها، ثم تزوّجها، صحّ النكاح، فإن مات ظهر فساد النكاح، و يسقط مهرها، و يعتق ثلثها، و يرقّ ثلثاها، و إن كان قد دخل بها، و مهرها نصف قيمتها، عتق منها ثلاثة أسباعها، و استرقّ أربعة أسباعها.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6" w:name="pg11083_127827"/>
    <w:bookmarkEnd w:id="336"/>
    <w:p>
      <w:pPr>
        <w:pStyle w:val="BookText"/>
      </w:pPr>
      <w:r>
        <w:rPr>
          <w:rFonts w:ascii="Amiri" w:hAnsi="Amiri" w:eastAsia="Amiri" w:cs="Amiri"/>
          <w:lang w:bidi="ar-SA"/>
          <w:color w:val="111111"/>
          <w:sz w:val="28"/>
          <w:szCs w:val="28"/>
          <w:rtl/>
        </w:rPr>
        <w:t xml:space="preserve">و طريقه أن تقول: عتق منها شيء، و لها بصداقها نصف شيء، و للورثة شيئان، فيجتمع ذلك، فيكون ثلاثة اشياء و نصف، تبسطها، فتكون سبعة، لها منها ثلاثة، و لهم أربعة، و لو أراد الورثة دفع حصّتها من مهرها، و هو سبعاه، و يعتق منها سبعاها و يسترقوا خمسة أسباعها، فلهم ذلك.</w:t>
      </w:r>
    </w:p>
    <w:p>
      <w:pPr>
        <w:pStyle w:val="BookText"/>
      </w:pPr>
      <w:r>
        <w:rPr>
          <w:rFonts w:ascii="Amiri" w:hAnsi="Amiri" w:eastAsia="Amiri" w:cs="Amiri"/>
          <w:lang w:bidi="ar-SA"/>
          <w:color w:val="111111"/>
          <w:sz w:val="28"/>
          <w:szCs w:val="28"/>
          <w:rtl/>
        </w:rPr>
        <w:t xml:space="preserve">و لو قلنا: يحسب مهرها من قيمتها و تسعى فيما بقي، و هو ثلث قيمتها، كان وجها.</w:t>
      </w:r>
    </w:p>
    <w:p>
      <w:pPr>
        <w:pStyle w:val="BookText"/>
      </w:pPr>
      <w:r>
        <w:rPr>
          <w:rFonts w:ascii="Amiri" w:hAnsi="Amiri" w:eastAsia="Amiri" w:cs="Amiri"/>
          <w:lang w:bidi="ar-SA"/>
          <w:color w:val="111111"/>
          <w:sz w:val="28"/>
          <w:szCs w:val="28"/>
          <w:rtl/>
        </w:rPr>
        <w:t xml:space="preserve">و لو أعتقها و قيمتها مائة و تزوّجها و مهرها كذلك، و خلّف مائة، صحّ النكاح، و بطل المسمّى، و إلاّ جاء الدور، لتوقفه على ثبوت العقد، المتوقف على العتق، المتوقف على بطلان المهر، لقصور الثلث</w:t>
      </w:r>
      <w:r>
        <w:rPr>
          <w:rStyle w:val="FootnoteReference"/>
        </w:rPr>
        <w:footnoteReference w:id="579"/>
      </w:r>
      <w:r>
        <w:rPr>
          <w:rFonts w:ascii="Amiri" w:hAnsi="Amiri" w:eastAsia="Amiri" w:cs="Amiri"/>
          <w:lang w:bidi="ar-SA"/>
          <w:color w:val="111111"/>
          <w:sz w:val="28"/>
          <w:szCs w:val="28"/>
          <w:rtl/>
        </w:rPr>
        <w:t xml:space="preserve">عن القيمة مع صحّته، و يثبت مهر المثل، لأنّه يجري مجرى أرش الجناية، و يبطل العتق في بعضها، لزيادتها عن الثلث.</w:t>
      </w:r>
    </w:p>
    <w:p>
      <w:pPr>
        <w:pStyle w:val="BookText"/>
      </w:pPr>
      <w:r>
        <w:rPr>
          <w:rFonts w:ascii="Amiri" w:hAnsi="Amiri" w:eastAsia="Amiri" w:cs="Amiri"/>
          <w:lang w:bidi="ar-SA"/>
          <w:color w:val="111111"/>
          <w:sz w:val="28"/>
          <w:szCs w:val="28"/>
          <w:rtl/>
        </w:rPr>
        <w:t xml:space="preserve">و طريق تحصيل مقدار العتق و حصّته من مهر المثل، أن يقال: عتق منها شيء، و حصل لها من مهر المثل شيء آخر، و حصل للورثة شيئان في مقابلة ما عتق منها، فيكون التركة الّتي من جملتها الجارية، في تقدير أربعة أشياء، و التركة ثلاثمائة، و قيمة الجارية ثلثها</w:t>
      </w:r>
      <w:r>
        <w:rPr>
          <w:rStyle w:val="FootnoteReference"/>
        </w:rPr>
        <w:footnoteReference w:id="580"/>
      </w:r>
      <w:r>
        <w:rPr>
          <w:rFonts w:ascii="Amiri" w:hAnsi="Amiri" w:eastAsia="Amiri" w:cs="Amiri"/>
          <w:lang w:bidi="ar-SA"/>
          <w:color w:val="111111"/>
          <w:sz w:val="28"/>
          <w:szCs w:val="28"/>
          <w:rtl/>
        </w:rPr>
        <w:t xml:space="preserve">فتعتق ثلاثة أرباعها، و يحصل لها ثلاثة أرباع مائة من مهر المثل، تؤدّي منه خمسة و عشرين تمام قيمتها، يبقى لها خمسون، و للورثة مائة و خمسون.</w:t>
      </w:r>
    </w:p>
    <w:p>
      <w:pPr>
        <w:pStyle w:val="Heading6"/>
      </w:pPr>
      <w:bookmarkStart w:id="1526" w:name="_Toc1010"/>
      <w:r>
        <w:t>4876. السابع عشر: لو أعتقت المريضة عبدا قيمته عشرة، و تزوّجها بعشرة في ذمّته، ثمّ ماتت، و خلّفت مائة ضمت العشرة إلى المائة،</w:t>
      </w:r>
      <w:bookmarkEnd w:id="1526"/>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7" w:name="pg11083_127828"/>
    <w:bookmarkEnd w:id="337"/>
    <w:p>
      <w:pPr>
        <w:pStyle w:val="BookText"/>
      </w:pPr>
      <w:r>
        <w:rPr>
          <w:rFonts w:ascii="Amiri" w:hAnsi="Amiri" w:eastAsia="Amiri" w:cs="Amiri"/>
          <w:lang w:bidi="ar-SA"/>
          <w:color w:val="111111"/>
          <w:sz w:val="28"/>
          <w:szCs w:val="28"/>
          <w:rtl/>
        </w:rPr>
        <w:t xml:space="preserve">فتكون هي التركة، فيرث النصف، و يبقى للورثة خمسة و خمسون، و لا يحسب عليه قيمته.</w:t>
      </w:r>
    </w:p>
    <w:p>
      <w:pPr>
        <w:pStyle w:val="Heading6"/>
      </w:pPr>
      <w:bookmarkStart w:id="1527" w:name="_Toc1011"/>
      <w:r>
        <w:t>4877. الثامن عشر: خلع المريضة جائز،</w:t>
      </w:r>
      <w:bookmarkEnd w:id="1527"/>
    </w:p>
    <w:p>
      <w:pPr>
        <w:pStyle w:val="BookText"/>
      </w:pPr>
      <w:r>
        <w:rPr>
          <w:rFonts w:ascii="Amiri" w:hAnsi="Amiri" w:eastAsia="Amiri" w:cs="Amiri"/>
          <w:lang w:bidi="ar-SA"/>
          <w:color w:val="111111"/>
          <w:sz w:val="28"/>
          <w:szCs w:val="28"/>
          <w:rtl/>
        </w:rPr>
        <w:t xml:space="preserve">فإذا خالعت في مرضها، فإن كان بمهر المثل، صحّ له الفدية، و إن كان بأكثر كانت الزيادة على مهر المثل محاباة من الثلث، فإذا خالعت و مهر مثلها اثنا عشر بثلاثين لا مال لها سواها، فللزوج ثمانية عشر.</w:t>
      </w:r>
    </w:p>
    <w:p>
      <w:pPr>
        <w:pStyle w:val="BookText"/>
      </w:pPr>
      <w:r>
        <w:rPr>
          <w:rFonts w:ascii="Amiri" w:hAnsi="Amiri" w:eastAsia="Amiri" w:cs="Amiri"/>
          <w:lang w:bidi="ar-SA"/>
          <w:color w:val="111111"/>
          <w:sz w:val="28"/>
          <w:szCs w:val="28"/>
          <w:rtl/>
        </w:rPr>
        <w:t xml:space="preserve">و لو تزوّج المريض امرأة على مائة، و لا يملك غيرها، و مهر أمثالها عشرة، ثمّ مرضت، فاختلعت منه بالمائة، و لا مال لها سواها، فلها مهر مثلها، و [لها] شيء بالمحاباة، و الباقي له، ثم رجع إليه صداق المثل و ثلث شيء بالمحاباة، فصار له مائة إلاّ ثلثي شيء يعدل شيئين، فالشيء ثلاثة أثمانها، و هو سبعة و ثلاثون و نصف، فصار لها ذلك و مهر المثل، يرجع إليه مهر المثل و ثلث الباقي اثنا عشر و نصف</w:t>
      </w:r>
      <w:r>
        <w:rPr>
          <w:rStyle w:val="FootnoteReference"/>
        </w:rPr>
        <w:footnoteReference w:id="581"/>
      </w:r>
      <w:r>
        <w:rPr>
          <w:rFonts w:ascii="Amiri" w:hAnsi="Amiri" w:eastAsia="Amiri" w:cs="Amiri"/>
          <w:lang w:bidi="ar-SA"/>
          <w:color w:val="111111"/>
          <w:sz w:val="28"/>
          <w:szCs w:val="28"/>
          <w:rtl/>
        </w:rPr>
        <w:t xml:space="preserve">فيصير بيده خمسة و سبعون، و هو مثلا محاباتها.</w:t>
      </w:r>
    </w:p>
    <w:p>
      <w:pPr>
        <w:pStyle w:val="Heading6"/>
      </w:pPr>
      <w:bookmarkStart w:id="1528" w:name="_Toc1012"/>
      <w:r>
        <w:t>4878. التاسع عشر: لو وهب المريض أخته مائة لا يملك سواها، فقبضتها، ثمّ ماتت و خلفته مع زوجها،</w:t>
      </w:r>
      <w:bookmarkEnd w:id="1528"/>
    </w:p>
    <w:p>
      <w:pPr>
        <w:pStyle w:val="BookText"/>
      </w:pPr>
      <w:r>
        <w:rPr>
          <w:rFonts w:ascii="Amiri" w:hAnsi="Amiri" w:eastAsia="Amiri" w:cs="Amiri"/>
          <w:lang w:bidi="ar-SA"/>
          <w:color w:val="111111"/>
          <w:sz w:val="28"/>
          <w:szCs w:val="28"/>
          <w:rtl/>
        </w:rPr>
        <w:t xml:space="preserve">فقد صحّت الهبة في شيء، و الباقي للواهب، و رجع إليه بالميراث نصف الشيء الّذي جازت الهبة فيه، صار معه مائة إلاّ نصف شيء يعدل شيئين، فالشيء خمسا ذلك، أربعون، رجع إلى الواهب نصفها عشرون، صار معه ثمانون، و بقي لورثة الموهوبة عشرون.</w:t>
      </w:r>
    </w:p>
    <w:p>
      <w:pPr>
        <w:pStyle w:val="BookText"/>
      </w:pPr>
      <w:r>
        <w:rPr>
          <w:rFonts w:ascii="Amiri" w:hAnsi="Amiri" w:eastAsia="Amiri" w:cs="Amiri"/>
          <w:lang w:bidi="ar-SA"/>
          <w:color w:val="111111"/>
          <w:sz w:val="28"/>
          <w:szCs w:val="28"/>
          <w:rtl/>
        </w:rPr>
        <w:t xml:space="preserve">و طريقه أن تأخذ عددا لثلثه نصف، و هو ستّة، فتأخذ ثلثها اثنين، و تلقى</w:t>
      </w:r>
      <w:r>
        <w:rPr>
          <w:rStyle w:val="FootnoteReference"/>
        </w:rPr>
        <w:footnoteReference w:id="582"/>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8" w:name="pg11083_127830"/>
    <w:bookmarkEnd w:id="338"/>
    <w:p>
      <w:pPr>
        <w:pStyle w:val="BookText"/>
      </w:pPr>
      <w:r>
        <w:rPr>
          <w:rFonts w:ascii="Amiri" w:hAnsi="Amiri" w:eastAsia="Amiri" w:cs="Amiri"/>
          <w:lang w:bidi="ar-SA"/>
          <w:color w:val="111111"/>
          <w:sz w:val="28"/>
          <w:szCs w:val="28"/>
          <w:rtl/>
        </w:rPr>
        <w:t xml:space="preserve">نصفه سهما، يبقى سهم فهو للموهوبة، و يبقى للواهب أربعة، فتقسم المائة بينهم على خمسته، و السهم الّذي أسقطته لا يذكر، لأنّه يرجع على جميع السهام الباقية بالسوية، فيطرح كالسهام الفاضلة عن الفروض في مسألة الردّ، مثل أن يخلّف أمّا و ابنين، فللابنين أربعة، و للأمّ سهم، و يسقط ذكر السهم الآخر.</w:t>
      </w:r>
    </w:p>
    <w:p>
      <w:pPr>
        <w:pStyle w:val="Heading6"/>
      </w:pPr>
      <w:bookmarkStart w:id="1529" w:name="_Toc1013"/>
      <w:r>
        <w:t>4879. العشرون: لو أعتق المريض عبدا لا شيء له سواه، و قيمته مائة، فقطع إصبع سيّده خطأ</w:t>
      </w:r>
      <w:bookmarkEnd w:id="1529"/>
    </w:p>
    <w:p>
      <w:pPr>
        <w:pStyle w:val="BookText"/>
      </w:pPr>
      <w:r>
        <w:rPr>
          <w:rFonts w:ascii="Amiri" w:hAnsi="Amiri" w:eastAsia="Amiri" w:cs="Amiri"/>
          <w:lang w:bidi="ar-SA"/>
          <w:color w:val="111111"/>
          <w:sz w:val="28"/>
          <w:szCs w:val="28"/>
          <w:rtl/>
        </w:rPr>
        <w:t xml:space="preserve">عتق نصفه، و عليه نصف قيمته، و يصير للسيّد نصفه و نصف قيمته، و ذلك مثلا ما عتق منه، و إنّما وجب نصف القيمة عليه، لأنّ عليه من أرش الجناية بقدر ما عتق منه، و حساب ذلك أن تقول: عتق منه شيء، و عليه للسيّد شيء، فصار مع السيّد عبد إلاّ شيئا</w:t>
      </w:r>
      <w:r>
        <w:rPr>
          <w:rStyle w:val="FootnoteReference"/>
        </w:rPr>
        <w:footnoteReference w:id="583"/>
      </w:r>
      <w:r>
        <w:rPr>
          <w:rFonts w:ascii="Amiri" w:hAnsi="Amiri" w:eastAsia="Amiri" w:cs="Amiri"/>
          <w:lang w:bidi="ar-SA"/>
          <w:color w:val="111111"/>
          <w:sz w:val="28"/>
          <w:szCs w:val="28"/>
          <w:rtl/>
        </w:rPr>
        <w:t xml:space="preserve">و شيء يعدل شيئين، فأسقط شيئا بشيء، بقى ما معه من العبد يعدل شيئا مثل ما عتق منه، و لو كانت قيمته مائتين، عتق خمساه، لأنّه عتق منه شيء، و عليه نصف شيء للسيّد، فصار للسيّد نصف شيء و بقية العبد تعدل شيئين، فتكون بقيّة العبد تعدل شيئا و نصفا، و هو ثلاثة أخماسه و الشيء الّذي عتق خمساه، و لو كانت قيمته خمسين أو أقلّ عتق بأجمعه، لأنّه يلزمه مائة، و هي مثلاه، و لو كانت قيمته ستّين، قلنا: عتق منه شيء، و عليه شيء و ثلثا شيء للسيّد مع بقيّة العبد تعدل شيئين، فبقيّة العبد إذا ثلث شيء، فتعتق منه ثلاثة أرباعه، و على هذا القياس إلاّ أنّ ما زاد من العتق على الثلث، يقف على أداء ما يقابله من القيمة.</w:t>
      </w:r>
    </w:p>
    <w:p>
      <w:pPr>
        <w:pStyle w:val="Heading6"/>
      </w:pPr>
      <w:bookmarkStart w:id="1530" w:name="_Toc1014"/>
      <w:r>
        <w:t>4880. الواحد و العشرون: لو أعتق عبدين - لا مال سواهما - دفعة واحدة،</w:t>
      </w:r>
      <w:bookmarkEnd w:id="1530"/>
    </w:p>
    <w:p>
      <w:pPr>
        <w:pStyle w:val="BookText"/>
      </w:pPr>
      <w:r>
        <w:rPr>
          <w:rFonts w:ascii="Amiri" w:hAnsi="Amiri" w:eastAsia="Amiri" w:cs="Amiri"/>
          <w:lang w:bidi="ar-SA"/>
          <w:color w:val="111111"/>
          <w:sz w:val="28"/>
          <w:szCs w:val="28"/>
          <w:rtl/>
        </w:rPr>
        <w:t xml:space="preserve">قيمة أحدهما مائة و الآخر مائة و خمسون، فجنى الأدنى على الأرفع جناية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9" w:name="pg11083_127832"/>
    <w:bookmarkEnd w:id="339"/>
    <w:p>
      <w:pPr>
        <w:pStyle w:val="BookText"/>
      </w:pPr>
      <w:r>
        <w:rPr>
          <w:rFonts w:ascii="Amiri" w:hAnsi="Amiri" w:eastAsia="Amiri" w:cs="Amiri"/>
          <w:lang w:bidi="ar-SA"/>
          <w:color w:val="111111"/>
          <w:sz w:val="28"/>
          <w:szCs w:val="28"/>
          <w:rtl/>
        </w:rPr>
        <w:t xml:space="preserve">نقصته ثلث قيمته، و أرشها كذلك، ثمّ مات السيّد، فإن وقعت قرعة الحرية على الجاني عتق منه أربعة أخماسه، و عليه أربعة أخماس أرش جنايته، و بقي لورثة سيّده خمسه و أرش جنايته و العبد الآخر، و ذلك مائة و ستون، هي مثلا ما عتق منه، و طريقه أن تقول: عتق منه شيء، و عليه نصف شيء، لأنّ جنايته بقدر نصف قيمته، بقي للسيّد نصف شيء و باقي العبدين يعدل شيئين، فعلمنا أنّ باقي العبدين شيء و نصف، فإذا أضفت إلى ذلك الشيء الّذي عتق صار جميعا يعدلان شيئين و نصفا، فالشيء الكامل خمساهما، و ذلك أربعة أخماس أحدهما.</w:t>
      </w:r>
    </w:p>
    <w:p>
      <w:pPr>
        <w:pStyle w:val="BookText"/>
      </w:pPr>
      <w:r>
        <w:rPr>
          <w:rFonts w:ascii="Amiri" w:hAnsi="Amiri" w:eastAsia="Amiri" w:cs="Amiri"/>
          <w:lang w:bidi="ar-SA"/>
          <w:color w:val="111111"/>
          <w:sz w:val="28"/>
          <w:szCs w:val="28"/>
          <w:rtl/>
        </w:rPr>
        <w:t xml:space="preserve">و لو وقعت قرعة الحريّة على المجني عليه، عتق ثلثه، و له ثلث أرش جنايته، يتعلّق برقبة الجاني، و ذلك تسع الدية، لأنّ الجناية على من ثلثه حر تضمن بقدر ما فيه من الحرية و الرق، و الواجب له من الأرش يستغرق قيمة الجاني، فيستحقه بها، و لا يبقى لسيّده مال سواه، فيعتق ثلثه و يرق ثلثاه.</w:t>
      </w:r>
    </w:p>
    <w:p>
      <w:pPr>
        <w:pStyle w:val="Heading6"/>
      </w:pPr>
      <w:bookmarkStart w:id="1531" w:name="_Toc1015"/>
      <w:r>
        <w:t>4881. الثاني و العشرون: إذا أوصى للمريض بمن ينعتق عليه فقبله، و مات في ذلك المرض،</w:t>
      </w:r>
      <w:bookmarkEnd w:id="1531"/>
    </w:p>
    <w:p>
      <w:pPr>
        <w:pStyle w:val="BookText"/>
      </w:pPr>
      <w:r>
        <w:rPr>
          <w:rFonts w:ascii="IRNazanin" w:hAnsi="IRNazanin" w:eastAsia="IRNazanin" w:cs="IRNazanin"/>
          <w:lang w:bidi="fa-IR"/>
          <w:color w:val="111111"/>
          <w:sz w:val="28"/>
          <w:szCs w:val="28"/>
          <w:rtl/>
        </w:rPr>
        <w:t xml:space="preserve">عتق من الأصل، لأن اعتبار الثلث</w:t>
      </w:r>
      <w:r>
        <w:rPr>
          <w:rStyle w:val="FootnoteReference"/>
        </w:rPr>
        <w:footnoteReference w:id="584"/>
      </w:r>
      <w:r>
        <w:rPr>
          <w:rFonts w:ascii="Amiri" w:hAnsi="Amiri" w:eastAsia="Amiri" w:cs="Amiri"/>
          <w:lang w:bidi="ar-SA"/>
          <w:color w:val="111111"/>
          <w:sz w:val="28"/>
          <w:szCs w:val="28"/>
          <w:rtl/>
        </w:rPr>
        <w:t xml:space="preserve">إنّما يكون لما يخرج من ملكه، و يرث، و قال الشافعي: يكون من الثلث</w:t>
      </w:r>
      <w:r>
        <w:rPr>
          <w:rStyle w:val="FootnoteReference"/>
        </w:rPr>
        <w:footnoteReference w:id="585"/>
      </w:r>
      <w:r>
        <w:rPr>
          <w:rFonts w:ascii="Amiri" w:hAnsi="Amiri" w:eastAsia="Amiri" w:cs="Amiri"/>
          <w:lang w:bidi="ar-SA"/>
          <w:color w:val="111111"/>
          <w:sz w:val="28"/>
          <w:szCs w:val="28"/>
          <w:rtl/>
        </w:rPr>
        <w:t xml:space="preserve">و هو قويّ‌.</w:t>
      </w:r>
    </w:p>
    <w:p>
      <w:pPr>
        <w:pStyle w:val="BookText"/>
      </w:pPr>
      <w:r>
        <w:rPr>
          <w:rFonts w:ascii="Amiri" w:hAnsi="Amiri" w:eastAsia="Amiri" w:cs="Amiri"/>
          <w:lang w:bidi="ar-SA"/>
          <w:color w:val="111111"/>
          <w:sz w:val="28"/>
          <w:szCs w:val="28"/>
          <w:rtl/>
        </w:rPr>
        <w:t xml:space="preserve">و لو اشترى المريض أباه بألف لا يملك سواها، فعلى القول بإخراج المنجزات من الأصل، يصحّ البيع و ينعتق جميعه، و على ما اخترناه يعتق ثلثه، و يبقى ثلثاه رقا لورثة ابنه، فإن كان ممّن ينعتق عليهم عتق و إلاّ فلا، و يرث بقدر الحريّة فيه.</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0" w:name="pg11083_127834"/>
    <w:bookmarkEnd w:id="340"/>
    <w:p>
      <w:pPr>
        <w:pStyle w:val="Heading6"/>
      </w:pPr>
      <w:bookmarkStart w:id="1532" w:name="_Toc1016"/>
      <w:r>
        <w:t>4882. الثالث و العشرون: إذا أوصى لرجل بجارية و أتت بولد بعد موت الموصي، و لا تركة سواهما و قيمتهما متساوية،</w:t>
      </w:r>
      <w:bookmarkEnd w:id="1532"/>
    </w:p>
    <w:p>
      <w:pPr>
        <w:pStyle w:val="BookText"/>
      </w:pPr>
      <w:r>
        <w:rPr>
          <w:rFonts w:ascii="Amiri" w:hAnsi="Amiri" w:eastAsia="Amiri" w:cs="Amiri"/>
          <w:lang w:bidi="ar-SA"/>
          <w:color w:val="111111"/>
          <w:sz w:val="28"/>
          <w:szCs w:val="28"/>
          <w:rtl/>
        </w:rPr>
        <w:t xml:space="preserve">كان للموصى له ثلثا الجارية، و الثلث الباقي و الولد للورثة.</w:t>
      </w:r>
    </w:p>
    <w:p>
      <w:pPr>
        <w:pStyle w:val="BookText"/>
      </w:pPr>
      <w:r>
        <w:rPr>
          <w:rFonts w:ascii="Amiri" w:hAnsi="Amiri" w:eastAsia="Amiri" w:cs="Amiri"/>
          <w:lang w:bidi="ar-SA"/>
          <w:color w:val="111111"/>
          <w:sz w:val="28"/>
          <w:szCs w:val="28"/>
          <w:rtl/>
        </w:rPr>
        <w:t xml:space="preserve">و لو أوصى له بجارية حامل منه، و مات قبل القبول، قام وارثه مقامه فيه، و يكره له الردّ، فإذا قبل الوارث ملك الجارية و حملها بالقبول من الموصي لا من المورث.</w:t>
      </w:r>
    </w:p>
    <w:p>
      <w:pPr>
        <w:pStyle w:val="BookText"/>
      </w:pPr>
      <w:r>
        <w:rPr>
          <w:rFonts w:ascii="Amiri" w:hAnsi="Amiri" w:eastAsia="Amiri" w:cs="Amiri"/>
          <w:lang w:bidi="ar-SA"/>
          <w:color w:val="111111"/>
          <w:sz w:val="28"/>
          <w:szCs w:val="28"/>
          <w:rtl/>
        </w:rPr>
        <w:t xml:space="preserve">و هل تقضى ديون المورث من الجارية و حملها و ينفذ منهما وصاياه‌؟ فيه نظر، ينشأ من كون الملك حصل من الموصي، و السبب و هو القبول لم يحصل من المورث، و من كون الوارث إنّما ملك بما ورث عنه من القبول، فهو مملوك بسبب</w:t>
      </w:r>
      <w:r>
        <w:rPr>
          <w:rStyle w:val="FootnoteReference"/>
        </w:rPr>
        <w:footnoteReference w:id="586"/>
      </w:r>
      <w:r>
        <w:rPr>
          <w:rFonts w:ascii="Amiri" w:hAnsi="Amiri" w:eastAsia="Amiri" w:cs="Amiri"/>
          <w:lang w:bidi="ar-SA"/>
          <w:color w:val="111111"/>
          <w:sz w:val="28"/>
          <w:szCs w:val="28"/>
          <w:rtl/>
        </w:rPr>
        <w:t xml:space="preserve">من جهته، كالدّية، و على كل تقدير فالولد لا يرث، لتوقفه على الحريّة المتوقفة على القبول من جميع الورثة، فلو كان، أحدهم دار.</w:t>
      </w:r>
    </w:p>
    <w:p>
      <w:pPr>
        <w:pStyle w:val="BookText"/>
      </w:pPr>
      <w:r>
        <w:rPr>
          <w:rFonts w:ascii="Amiri" w:hAnsi="Amiri" w:eastAsia="Amiri" w:cs="Amiri"/>
          <w:lang w:bidi="ar-SA"/>
          <w:color w:val="111111"/>
          <w:sz w:val="28"/>
          <w:szCs w:val="28"/>
          <w:rtl/>
        </w:rPr>
        <w:t xml:space="preserve">و لو أوصى بأمة لرجل، و مات الموصي و الموصى له، و له ابن من الأمة و لم يجز الورثة، فقبلها الولد، عتق ثلثها و في تقويم الباقي عليه إشكال.</w:t>
      </w:r>
    </w:p>
    <w:p>
      <w:pPr>
        <w:pStyle w:val="Heading6"/>
      </w:pPr>
      <w:bookmarkStart w:id="1533" w:name="_Toc1017"/>
      <w:r>
        <w:t>4883. الرابع و العشرون: إذا أعتق المريض شقصين من عبدين على التعاقب،</w:t>
      </w:r>
      <w:bookmarkEnd w:id="1533"/>
    </w:p>
    <w:p>
      <w:pPr>
        <w:pStyle w:val="BookText"/>
      </w:pPr>
      <w:r>
        <w:rPr>
          <w:rFonts w:ascii="Amiri" w:hAnsi="Amiri" w:eastAsia="Amiri" w:cs="Amiri"/>
          <w:lang w:bidi="ar-SA"/>
          <w:color w:val="111111"/>
          <w:sz w:val="28"/>
          <w:szCs w:val="28"/>
          <w:rtl/>
        </w:rPr>
        <w:t xml:space="preserve">فإن خرج الأوّل بكماله من الثلث عتق، و إن فضل من الثلث شيء عتق من الثاني بقدر الفاضل، و لو خرج الثاني كلّه، عتق، و لو لم يفضل عن كمال الأوّل شيء لم يعتق من الثاني شيء، و نفذ العتق في الأوّل بأجمعه، و لو قصر الثلث عن الأوّل، عتق منه بقدره.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1" w:name="pg11083_127837"/>
    <w:bookmarkEnd w:id="341"/>
    <w:p>
      <w:pPr>
        <w:pStyle w:val="BookText"/>
      </w:pPr>
      <w:r>
        <w:rPr>
          <w:rFonts w:ascii="Amiri" w:hAnsi="Amiri" w:eastAsia="Amiri" w:cs="Amiri"/>
          <w:lang w:bidi="ar-SA"/>
          <w:color w:val="111111"/>
          <w:sz w:val="28"/>
          <w:szCs w:val="28"/>
          <w:rtl/>
        </w:rPr>
        <w:t xml:space="preserve">و لو أعتق الشقصين منهما دفعة، فإن خرج العبدان من الثلث عتقا، و إن خرج الشقصان خاصّة عتق الشقصان، و إن خرج أزيد منهما، فالأقرب القرعة، و يحتمل قسمة الفاضل بينهما.</w:t>
      </w:r>
    </w:p>
    <w:p>
      <w:pPr>
        <w:pStyle w:val="Heading6"/>
      </w:pPr>
      <w:bookmarkStart w:id="1534" w:name="_Toc1018"/>
      <w:r>
        <w:t>4884. الخامس و العشرون: إذا ملك المريض من يعتق عليه بغير عوض،</w:t>
      </w:r>
      <w:bookmarkEnd w:id="1534"/>
    </w:p>
    <w:p>
      <w:pPr>
        <w:pStyle w:val="BookText"/>
      </w:pPr>
      <w:r>
        <w:rPr>
          <w:rFonts w:ascii="Amiri" w:hAnsi="Amiri" w:eastAsia="Amiri" w:cs="Amiri"/>
          <w:lang w:bidi="ar-SA"/>
          <w:color w:val="111111"/>
          <w:sz w:val="28"/>
          <w:szCs w:val="28"/>
          <w:rtl/>
        </w:rPr>
        <w:t xml:space="preserve">عتق و ورث كالهبة و الميراث، و لو كان بعوض صحّ الشراء من الثلث، و عتق، و في إبطال الشراء في الزائد نظر، و على تقدير الصحّة لا يعتق على المريض، و أمّا الوارث فإن كان ممن يعتق عليه، عتق و إلاّ فلا، و مع عتق جميعه على المريض، يرث منه، و إن عتق بعضه ورث بقدر الحريّة، و إن عتق على الوارث لم يرث بالنسبة إلى نصيبه.</w:t>
      </w:r>
    </w:p>
    <w:p>
      <w:pPr>
        <w:pStyle w:val="BookText"/>
      </w:pPr>
      <w:r>
        <w:rPr>
          <w:rFonts w:ascii="Amiri" w:hAnsi="Amiri" w:eastAsia="Amiri" w:cs="Amiri"/>
          <w:lang w:bidi="ar-SA"/>
          <w:color w:val="111111"/>
          <w:sz w:val="28"/>
          <w:szCs w:val="28"/>
          <w:rtl/>
        </w:rPr>
        <w:t xml:space="preserve">و لو اشترى أباه بألف لا يملك سواها [ثمّ مات] و خلّف ابنا، فعلى القول بصحّة البيع من الأصل يعتق على المريض، و على الآخر يعتق ثلثه، و يعتق باقيه على الابن.</w:t>
      </w:r>
    </w:p>
    <w:p>
      <w:pPr>
        <w:pStyle w:val="BookText"/>
      </w:pPr>
      <w:r>
        <w:rPr>
          <w:rFonts w:ascii="Amiri" w:hAnsi="Amiri" w:eastAsia="Amiri" w:cs="Amiri"/>
          <w:lang w:bidi="ar-SA"/>
          <w:color w:val="111111"/>
          <w:sz w:val="28"/>
          <w:szCs w:val="28"/>
          <w:rtl/>
        </w:rPr>
        <w:t xml:space="preserve">و لو اشترى ابنه بألف من تركته، و قيمته ثلاثة آلاف، و خلّف ابنا آخر، عتق كله على أحد القولين، و على الآخر يملك أخوه تسعيه، و يعتق سبعة أتساعه، لأنّه ملك ثلثيه بالمحاباة، و لو ترك ألفين سواه، عتق كلّه و ورث ألفا، لأنّ التركة هي الثمن لا القيمة.</w:t>
      </w:r>
    </w:p>
    <w:p>
      <w:pPr>
        <w:pStyle w:val="BookText"/>
      </w:pPr>
      <w:r>
        <w:rPr>
          <w:rFonts w:ascii="Amiri" w:hAnsi="Amiri" w:eastAsia="Amiri" w:cs="Amiri"/>
          <w:lang w:bidi="ar-SA"/>
          <w:color w:val="111111"/>
          <w:sz w:val="28"/>
          <w:szCs w:val="28"/>
          <w:rtl/>
        </w:rPr>
        <w:t xml:space="preserve">و لو اشترى ابني عمّه بألف لا يملك سواها و قيمة كل واحد ألف، فأعتق أحدهما ثمّ خلّف أبعد منهما في النسب، فعلى ما اخترناه يعتق ثلثاه إلاّ أن يجيز الوارث عتقه أجمع، ثمّ يرث بثلثيه ثلثي بقيّة التركة، فيعتق منه ثمانية أتساعه، و يبقى تسعة و ثلث أخيه للأبعد</w:t>
      </w:r>
      <w:r>
        <w:rPr>
          <w:rStyle w:val="FootnoteReference"/>
        </w:rPr>
        <w:footnoteReference w:id="587"/>
      </w:r>
      <w:r>
        <w:rPr>
          <w:rFonts w:ascii="Amiri" w:hAnsi="Amiri" w:eastAsia="Amiri" w:cs="Amiri"/>
          <w:lang w:bidi="ar-SA"/>
          <w:color w:val="111111"/>
          <w:sz w:val="28"/>
          <w:szCs w:val="28"/>
          <w:rtl/>
        </w:rPr>
        <w:t xml:space="preserve">، و يحتمل عتقه كلّه و يرث أخاه، لأنّه بالإعتاق</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2" w:name="pg11083_127838"/>
    <w:bookmarkEnd w:id="342"/>
    <w:p>
      <w:pPr>
        <w:pStyle w:val="BookText"/>
      </w:pPr>
      <w:r>
        <w:rPr>
          <w:rFonts w:ascii="Amiri" w:hAnsi="Amiri" w:eastAsia="Amiri" w:cs="Amiri"/>
          <w:lang w:bidi="ar-SA"/>
          <w:color w:val="111111"/>
          <w:sz w:val="28"/>
          <w:szCs w:val="28"/>
          <w:rtl/>
        </w:rPr>
        <w:t xml:space="preserve">يصير وارثا لثلثي التركة، فتنفذ إجازته في إعتاق باقيه، فتكمل له الحريّة، ثمّ يكمل له الميراث.</w:t>
      </w:r>
    </w:p>
    <w:p>
      <w:pPr>
        <w:pStyle w:val="BookText"/>
      </w:pPr>
      <w:r>
        <w:rPr>
          <w:rFonts w:ascii="Amiri" w:hAnsi="Amiri" w:eastAsia="Amiri" w:cs="Amiri"/>
          <w:lang w:bidi="ar-SA"/>
          <w:color w:val="111111"/>
          <w:sz w:val="28"/>
          <w:szCs w:val="28"/>
          <w:rtl/>
        </w:rPr>
        <w:t xml:space="preserve">و لو تبرّع بثلث تركته ثم اشترى أباه و له ابن، فإن قلنا بإخراج المنجّزات من الأصل، صحّ العتق للأب، و ورث، و إن قلنا إنّه من الثلث، قدمنا السابق من المنجّزات، فيصحّ الشراء و لا يعتق على المريض، لأنّه لم يبق من الثلث شيء، و يرثه الولد، فيعتق عليه و لا يرث، لأنّ العتق انما حصل له بعد الموت، و كذا البحث لو اشترى أباه ثم أعتقه.</w:t>
      </w:r>
    </w:p>
    <w:p>
      <w:pPr>
        <w:pStyle w:val="BookText"/>
      </w:pPr>
      <w:r>
        <w:rPr>
          <w:rFonts w:ascii="Amiri" w:hAnsi="Amiri" w:eastAsia="Amiri" w:cs="Amiri"/>
          <w:lang w:bidi="ar-SA"/>
          <w:color w:val="111111"/>
          <w:sz w:val="28"/>
          <w:szCs w:val="28"/>
          <w:rtl/>
        </w:rPr>
        <w:t xml:space="preserve">أمّا لو وهب له أبوه أو ورثه، فإنّه يعتق عليه و يرث.</w:t>
      </w:r>
    </w:p>
    <w:p>
      <w:pPr>
        <w:pStyle w:val="BookText"/>
      </w:pPr>
      <w:r>
        <w:rPr>
          <w:rFonts w:ascii="Amiri" w:hAnsi="Amiri" w:eastAsia="Amiri" w:cs="Amiri"/>
          <w:lang w:bidi="ar-SA"/>
          <w:color w:val="111111"/>
          <w:sz w:val="28"/>
          <w:szCs w:val="28"/>
          <w:rtl/>
        </w:rPr>
        <w:t xml:space="preserve">و لو ملك [المريض] من يرثه ممّن لا يعتق عليه، كابن عمّه، فأعتقه في مرضه، كان إعتاقه وصيّة من الثلث، على ما اخترناه، فإن خرج من الثلث عتق و ورث، و إن لم يخرج من الثلث، عتق منه بقدر الثلث، و ورث بقدر ما فيه من الحريّة.</w:t>
      </w:r>
    </w:p>
    <w:p>
      <w:pPr>
        <w:pStyle w:val="Heading6"/>
      </w:pPr>
      <w:bookmarkStart w:id="1535" w:name="_Toc1019"/>
      <w:r>
        <w:t>4885. السادس و العشرون: كلّ ما يلزم المريض في مرضه من الحقوق الواجبة، فهو من رأس المال،</w:t>
      </w:r>
      <w:bookmarkEnd w:id="1535"/>
    </w:p>
    <w:p>
      <w:pPr>
        <w:pStyle w:val="BookText"/>
      </w:pPr>
      <w:r>
        <w:rPr>
          <w:rFonts w:ascii="Amiri" w:hAnsi="Amiri" w:eastAsia="Amiri" w:cs="Amiri"/>
          <w:lang w:bidi="ar-SA"/>
          <w:color w:val="111111"/>
          <w:sz w:val="28"/>
          <w:szCs w:val="28"/>
          <w:rtl/>
        </w:rPr>
        <w:t xml:space="preserve">كأرش الجناية، و جناية عبده، و ما عاوض عليه</w:t>
      </w:r>
      <w:r>
        <w:rPr>
          <w:rStyle w:val="FootnoteReference"/>
        </w:rPr>
        <w:footnoteReference w:id="588"/>
      </w:r>
      <w:r>
        <w:rPr>
          <w:rFonts w:ascii="Amiri" w:hAnsi="Amiri" w:eastAsia="Amiri" w:cs="Amiri"/>
          <w:lang w:bidi="ar-SA"/>
          <w:color w:val="111111"/>
          <w:sz w:val="28"/>
          <w:szCs w:val="28"/>
          <w:rtl/>
        </w:rPr>
        <w:t xml:space="preserve">بثمن المثل، و ما يتغابن الناس بمثله، و النكاح بمهر المثل، و شراء جارية للتسري كثيرة الثمن بثمن المثل، و كذا شراء طعام لا يأكله مثله بثمن مثله، بلا خلاف بين العلماء في ذلك.</w:t>
      </w:r>
    </w:p>
    <w:p>
      <w:pPr>
        <w:pStyle w:val="BookText"/>
      </w:pPr>
      <w:r>
        <w:rPr>
          <w:rFonts w:ascii="Amiri" w:hAnsi="Amiri" w:eastAsia="Amiri" w:cs="Amiri"/>
          <w:lang w:bidi="ar-SA"/>
          <w:color w:val="111111"/>
          <w:sz w:val="28"/>
          <w:szCs w:val="28"/>
          <w:rtl/>
        </w:rPr>
        <w:t xml:space="preserve">و لو قضى [المريض] بعض غرمائه و وفّت تركته بسائر الديون، صحّ‌</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3" w:name="pg11083_127841"/>
    <w:bookmarkEnd w:id="343"/>
    <w:p>
      <w:pPr>
        <w:pStyle w:val="BookText"/>
      </w:pPr>
      <w:r>
        <w:rPr>
          <w:rFonts w:ascii="Amiri" w:hAnsi="Amiri" w:eastAsia="Amiri" w:cs="Amiri"/>
          <w:lang w:bidi="ar-SA"/>
          <w:color w:val="111111"/>
          <w:sz w:val="28"/>
          <w:szCs w:val="28"/>
          <w:rtl/>
        </w:rPr>
        <w:t xml:space="preserve">قضاؤه، و لا سبيل للغرماء عليه، و إن لم يف فكذلك، لأنّه أدّى واجبا فصار كما لو اشترى بثمن المثل.</w:t>
      </w:r>
    </w:p>
    <w:p>
      <w:pPr>
        <w:pStyle w:val="BookText"/>
      </w:pPr>
      <w:r>
        <w:rPr>
          <w:rFonts w:ascii="Amiri" w:hAnsi="Amiri" w:eastAsia="Amiri" w:cs="Amiri"/>
          <w:lang w:bidi="ar-SA"/>
          <w:color w:val="111111"/>
          <w:sz w:val="28"/>
          <w:szCs w:val="28"/>
          <w:rtl/>
        </w:rPr>
        <w:t xml:space="preserve">و لو اعتق [المريض] تبرعا، ثمّ أقرّ بدين مستوعب، ففي صحّة العتق نظر.</w:t>
      </w:r>
    </w:p>
    <w:p>
      <w:pPr>
        <w:pStyle w:val="Heading6"/>
      </w:pPr>
      <w:bookmarkStart w:id="1536" w:name="_Toc1020"/>
      <w:r>
        <w:t>4886. السابع و العشرون: العطايا المنجزة تشترك مع الوصيّة في أحكام أربعة:</w:t>
      </w:r>
      <w:bookmarkEnd w:id="1536"/>
    </w:p>
    <w:p>
      <w:pPr>
        <w:pStyle w:val="BookText"/>
      </w:pPr>
      <w:r>
        <w:rPr>
          <w:rFonts w:ascii="Amiri" w:hAnsi="Amiri" w:eastAsia="Amiri" w:cs="Amiri"/>
          <w:lang w:bidi="ar-SA"/>
          <w:color w:val="111111"/>
          <w:sz w:val="28"/>
          <w:szCs w:val="28"/>
          <w:rtl/>
        </w:rPr>
        <w:t xml:space="preserve">أحدها: أنّها تخرج من الثلث على ما اخترناه، و يقف نفوذها فيما زاد عليه على الإجازة.</w:t>
      </w:r>
    </w:p>
    <w:p>
      <w:pPr>
        <w:pStyle w:val="BookText"/>
      </w:pPr>
      <w:r>
        <w:rPr>
          <w:rFonts w:ascii="Amiri" w:hAnsi="Amiri" w:eastAsia="Amiri" w:cs="Amiri"/>
          <w:lang w:bidi="ar-SA"/>
          <w:color w:val="111111"/>
          <w:sz w:val="28"/>
          <w:szCs w:val="28"/>
          <w:rtl/>
        </w:rPr>
        <w:t xml:space="preserve">الثاني: أنّ فضلها أنقص من فضل الصدقة في حال الصحّة.</w:t>
      </w:r>
    </w:p>
    <w:p>
      <w:pPr>
        <w:pStyle w:val="BookText"/>
      </w:pPr>
      <w:r>
        <w:rPr>
          <w:rFonts w:ascii="Amiri" w:hAnsi="Amiri" w:eastAsia="Amiri" w:cs="Amiri"/>
          <w:lang w:bidi="ar-SA"/>
          <w:color w:val="111111"/>
          <w:sz w:val="28"/>
          <w:szCs w:val="28"/>
          <w:rtl/>
        </w:rPr>
        <w:t xml:space="preserve">الثالث: أنّ خروجها من الثلث يعتبر حال الموت لا قبله و لا بعده.</w:t>
      </w:r>
    </w:p>
    <w:p>
      <w:pPr>
        <w:pStyle w:val="BookText"/>
      </w:pPr>
      <w:r>
        <w:rPr>
          <w:rFonts w:ascii="Amiri" w:hAnsi="Amiri" w:eastAsia="Amiri" w:cs="Amiri"/>
          <w:lang w:bidi="ar-SA"/>
          <w:color w:val="111111"/>
          <w:sz w:val="28"/>
          <w:szCs w:val="28"/>
          <w:rtl/>
        </w:rPr>
        <w:t xml:space="preserve">الرابع: أنّها إذا اجتمعت العطايا قدّم الأوّل منها فالأوّل، كالوصيّة.</w:t>
      </w:r>
    </w:p>
    <w:p>
      <w:pPr>
        <w:pStyle w:val="BookText"/>
      </w:pPr>
      <w:r>
        <w:rPr>
          <w:rFonts w:ascii="Amiri" w:hAnsi="Amiri" w:eastAsia="Amiri" w:cs="Amiri"/>
          <w:lang w:bidi="ar-SA"/>
          <w:color w:val="111111"/>
          <w:sz w:val="28"/>
          <w:szCs w:val="28"/>
          <w:rtl/>
        </w:rPr>
        <w:t xml:space="preserve">و تفارقها في أحكام خمسة:</w:t>
      </w:r>
    </w:p>
    <w:p>
      <w:pPr>
        <w:pStyle w:val="BookText"/>
      </w:pPr>
      <w:r>
        <w:rPr>
          <w:rFonts w:ascii="Amiri" w:hAnsi="Amiri" w:eastAsia="Amiri" w:cs="Amiri"/>
          <w:lang w:bidi="ar-SA"/>
          <w:color w:val="111111"/>
          <w:sz w:val="28"/>
          <w:szCs w:val="28"/>
          <w:rtl/>
        </w:rPr>
        <w:t xml:space="preserve">الأوّل: أنّها لازمة في حقّ المعطي، ليس له الرجوع فيها، و إن كثرت.</w:t>
      </w:r>
    </w:p>
    <w:p>
      <w:pPr>
        <w:pStyle w:val="BookText"/>
      </w:pPr>
      <w:r>
        <w:rPr>
          <w:rFonts w:ascii="Amiri" w:hAnsi="Amiri" w:eastAsia="Amiri" w:cs="Amiri"/>
          <w:lang w:bidi="ar-SA"/>
          <w:color w:val="111111"/>
          <w:sz w:val="28"/>
          <w:szCs w:val="28"/>
          <w:rtl/>
        </w:rPr>
        <w:t xml:space="preserve">الثاني: أنّ قبولها على الفور في حياة المعطي، و كذا ردّها، بخلاف الوصيّة، فإنّه لا حكم لقبولها و لا ردّها إلاّ بعد الموت.</w:t>
      </w:r>
    </w:p>
    <w:p>
      <w:pPr>
        <w:pStyle w:val="BookText"/>
      </w:pPr>
      <w:r>
        <w:rPr>
          <w:rFonts w:ascii="Amiri" w:hAnsi="Amiri" w:eastAsia="Amiri" w:cs="Amiri"/>
          <w:lang w:bidi="ar-SA"/>
          <w:color w:val="111111"/>
          <w:sz w:val="28"/>
          <w:szCs w:val="28"/>
          <w:rtl/>
        </w:rPr>
        <w:t xml:space="preserve">الثالث: أنّ العطية تفتقر إلى شروطها المعتبرة في الصحّة، من العلم بالقدر في البيع، و عدم التعليق على شرط في العتق، و غير ذلك من الأحكام، بخلاف الوصيّة.</w:t>
      </w:r>
    </w:p>
    <w:p>
      <w:pPr>
        <w:pStyle w:val="BookText"/>
      </w:pPr>
      <w:r>
        <w:rPr>
          <w:rFonts w:ascii="Amiri" w:hAnsi="Amiri" w:eastAsia="Amiri" w:cs="Amiri"/>
          <w:lang w:bidi="ar-SA"/>
          <w:color w:val="111111"/>
          <w:sz w:val="28"/>
          <w:szCs w:val="28"/>
          <w:rtl/>
        </w:rPr>
        <w:t xml:space="preserve">الرابع: أنّ المرض إن اتصل بالوفاة، خرجت من الثلث، و إن برأ منه، ثمّ مات خرجت من الأصل، و الوصيّة تخرج من الثلث مطلقا.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4" w:name="pg11083_127842"/>
    <w:bookmarkEnd w:id="344"/>
    <w:p>
      <w:pPr>
        <w:pStyle w:val="BookText"/>
      </w:pPr>
      <w:r>
        <w:rPr>
          <w:rFonts w:ascii="Amiri" w:hAnsi="Amiri" w:eastAsia="Amiri" w:cs="Amiri"/>
          <w:lang w:bidi="ar-SA"/>
          <w:color w:val="111111"/>
          <w:sz w:val="28"/>
          <w:szCs w:val="28"/>
          <w:rtl/>
        </w:rPr>
        <w:t xml:space="preserve">الخامس: أنّها مقدّمة على الوصيّة فيبدأ بها، و يدخل النقص على الوصايا.</w:t>
      </w:r>
    </w:p>
    <w:p>
      <w:pPr>
        <w:pStyle w:val="BookText"/>
      </w:pPr>
      <w:r>
        <w:rPr>
          <w:rFonts w:ascii="Amiri" w:hAnsi="Amiri" w:eastAsia="Amiri" w:cs="Amiri"/>
          <w:lang w:bidi="ar-SA"/>
          <w:color w:val="111111"/>
          <w:sz w:val="28"/>
          <w:szCs w:val="28"/>
          <w:rtl/>
        </w:rPr>
        <w:t xml:space="preserve">و لو اجتمعت العطايا، فإن ترتبت بدئ بالأوّل فالأول، و كان النقص داخلا على الأخير، و إن وقعت دفعة بأن وكل جماعة في إيقاعها، فأوقعوها دفعة، قسّم الثلث بينها على قدر الحقوق.</w:t>
      </w:r>
    </w:p>
    <w:p>
      <w:pPr>
        <w:pStyle w:val="BookText"/>
      </w:pPr>
      <w:r>
        <w:rPr>
          <w:rFonts w:ascii="Amiri" w:hAnsi="Amiri" w:eastAsia="Amiri" w:cs="Amiri"/>
          <w:lang w:bidi="ar-SA"/>
          <w:color w:val="111111"/>
          <w:sz w:val="28"/>
          <w:szCs w:val="28"/>
          <w:rtl/>
        </w:rPr>
        <w:t xml:space="preserve">و لو نذر عتق سعيد عند عتق سعد، ثمّ أعتق سعدا عتق سعيد إن خرجا من الثلث، و إن لم يخرج [من الثلث] إلاّ أحدهما، قدم عتق سعد، و إن بقى من الثلث ما يعتق به بعض سعيد، عتق تمام الثلث منه.</w:t>
      </w:r>
    </w:p>
    <w:p>
      <w:pPr>
        <w:pStyle w:val="BookText"/>
      </w:pPr>
      <w:r>
        <w:rPr>
          <w:rFonts w:ascii="Amiri" w:hAnsi="Amiri" w:eastAsia="Amiri" w:cs="Amiri"/>
          <w:lang w:bidi="ar-SA"/>
          <w:color w:val="111111"/>
          <w:sz w:val="28"/>
          <w:szCs w:val="28"/>
          <w:rtl/>
        </w:rPr>
        <w:t xml:space="preserve">و لو نذر عتق عبده إن تزوّج، فتزوّج بأكثر من مهر المثل، فالزيادة معتبرة من الثلث، فإن قصر الثلث عن المحاباة و العتق، قدمت المحاباة، لأنّ التزويج شرط في العتق، فيتقدم عليه، فوجوب المحاباة أسبق، و يحتمل التساوي، لأنّ التزويج سبب للمحاباة و شرط في العتق.</w:t>
      </w:r>
    </w:p>
    <w:p>
      <w:pPr>
        <w:pStyle w:val="Heading6"/>
      </w:pPr>
      <w:bookmarkStart w:id="1537" w:name="_Toc1021"/>
      <w:r>
        <w:t>4887. الثامن و العشرون: المرض قسمان: مخوف، و غير مخوف.</w:t>
      </w:r>
      <w:bookmarkEnd w:id="1537"/>
    </w:p>
    <w:p>
      <w:pPr>
        <w:pStyle w:val="BookText"/>
      </w:pPr>
      <w:r>
        <w:rPr>
          <w:rFonts w:ascii="Amiri" w:hAnsi="Amiri" w:eastAsia="Amiri" w:cs="Amiri"/>
          <w:lang w:bidi="ar-SA"/>
          <w:color w:val="111111"/>
          <w:sz w:val="28"/>
          <w:szCs w:val="28"/>
          <w:rtl/>
        </w:rPr>
        <w:t xml:space="preserve">و الثاني كوجع العين و الضرس، و الصداع اليسير، و حمى ساعة، و هذا حكمه حكم الصحيح في عطاياه.</w:t>
      </w:r>
    </w:p>
    <w:p>
      <w:pPr>
        <w:pStyle w:val="BookText"/>
      </w:pPr>
      <w:r>
        <w:rPr>
          <w:rFonts w:ascii="Amiri" w:hAnsi="Amiri" w:eastAsia="Amiri" w:cs="Amiri"/>
          <w:lang w:bidi="ar-SA"/>
          <w:color w:val="111111"/>
          <w:sz w:val="28"/>
          <w:szCs w:val="28"/>
          <w:rtl/>
        </w:rPr>
        <w:t xml:space="preserve">و الأوّل إمّا ممتدّ كالجذام، و حمى الرّبع،</w:t>
      </w:r>
      <w:r>
        <w:rPr>
          <w:rStyle w:val="FootnoteReference"/>
        </w:rPr>
        <w:footnoteReference w:id="589"/>
      </w:r>
      <w:r>
        <w:rPr>
          <w:rFonts w:ascii="Amiri" w:hAnsi="Amiri" w:eastAsia="Amiri" w:cs="Amiri"/>
          <w:lang w:bidi="ar-SA"/>
          <w:color w:val="111111"/>
          <w:sz w:val="28"/>
          <w:szCs w:val="28"/>
          <w:rtl/>
        </w:rPr>
        <w:t xml:space="preserve">و الفالج عند انتهائه، و السلّ في ابتدائه، و حمى الغب،</w:t>
      </w:r>
      <w:r>
        <w:rPr>
          <w:rStyle w:val="FootnoteReference"/>
        </w:rPr>
        <w:footnoteReference w:id="590"/>
      </w:r>
      <w:r>
        <w:rPr>
          <w:rFonts w:ascii="Amiri" w:hAnsi="Amiri" w:eastAsia="Amiri" w:cs="Amiri"/>
          <w:lang w:bidi="ar-SA"/>
          <w:color w:val="111111"/>
          <w:sz w:val="28"/>
          <w:szCs w:val="28"/>
          <w:rtl/>
        </w:rPr>
        <w:t xml:space="preserve">أو غير ممتد و يعلم تعجيل موته كالمذبوح، و من انتزعت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حشوته، أو لا يعلم لكنه يخاف منه ذلك، كالبرسام،</w:t>
      </w:r>
      <w:r>
        <w:rPr>
          <w:rStyle w:val="FootnoteReference"/>
        </w:rPr>
        <w:footnoteReference w:id="591"/>
      </w:r>
      <w:r>
        <w:rPr>
          <w:rFonts w:ascii="IRNazanin" w:hAnsi="IRNazanin" w:eastAsia="IRNazanin" w:cs="IRNazanin"/>
          <w:lang w:bidi="fa-IR"/>
          <w:color w:val="111111"/>
          <w:sz w:val="28"/>
          <w:szCs w:val="28"/>
          <w:rtl/>
        </w:rPr>
        <w:t xml:space="preserve">و الحمى الصالب</w:t>
      </w:r>
      <w:r>
        <w:rPr>
          <w:rStyle w:val="FootnoteReference"/>
        </w:rPr>
        <w:footnoteReference w:id="592"/>
      </w:r>
      <w:r>
        <w:rPr>
          <w:rFonts w:ascii="Amiri" w:hAnsi="Amiri" w:eastAsia="Amiri" w:cs="Amiri"/>
          <w:lang w:bidi="ar-SA"/>
          <w:color w:val="111111"/>
          <w:sz w:val="28"/>
          <w:szCs w:val="28"/>
          <w:rtl/>
        </w:rPr>
        <w:t xml:space="preserve">، و الرعاف اللازم، و ذات الجنب، و وجع القلب و الرئة، و القولنج، فهذه كلها يتحقّق معها الحجر في الوصايا و التبرعات عمّا زاد على الثلث، سواء كان معها حمى أو لا.</w:t>
      </w:r>
    </w:p>
    <w:p>
      <w:pPr>
        <w:pStyle w:val="BookText"/>
      </w:pPr>
      <w:r>
        <w:rPr>
          <w:rFonts w:ascii="Amiri" w:hAnsi="Amiri" w:eastAsia="Amiri" w:cs="Amiri"/>
          <w:lang w:bidi="ar-SA"/>
          <w:color w:val="111111"/>
          <w:sz w:val="28"/>
          <w:szCs w:val="28"/>
          <w:rtl/>
        </w:rPr>
        <w:t xml:space="preserve">و الإسهال المنخرق الّذي لا يمكنه منعه و لا إمساكه،</w:t>
      </w:r>
      <w:r>
        <w:rPr>
          <w:rStyle w:val="FootnoteReference"/>
        </w:rPr>
        <w:footnoteReference w:id="593"/>
      </w:r>
      <w:r>
        <w:rPr>
          <w:rFonts w:ascii="Amiri" w:hAnsi="Amiri" w:eastAsia="Amiri" w:cs="Amiri"/>
          <w:lang w:bidi="ar-SA"/>
          <w:color w:val="111111"/>
          <w:sz w:val="28"/>
          <w:szCs w:val="28"/>
          <w:rtl/>
        </w:rPr>
        <w:t xml:space="preserve">مخوف و إن لم يكن منخرقا، بل ينقطع و يعود، فليس بمخوف إلاّ أن يكون معه زحير</w:t>
      </w:r>
      <w:r>
        <w:rPr>
          <w:rStyle w:val="FootnoteReference"/>
        </w:rPr>
        <w:footnoteReference w:id="594"/>
      </w:r>
      <w:r>
        <w:rPr>
          <w:rFonts w:ascii="Amiri" w:hAnsi="Amiri" w:eastAsia="Amiri" w:cs="Amiri"/>
          <w:lang w:bidi="ar-SA"/>
          <w:color w:val="111111"/>
          <w:sz w:val="28"/>
          <w:szCs w:val="28"/>
          <w:rtl/>
        </w:rPr>
        <w:t xml:space="preserve">أو يدوم عليه، أو يستصحب الدم.</w:t>
      </w:r>
    </w:p>
    <w:p>
      <w:pPr>
        <w:pStyle w:val="BookText"/>
      </w:pPr>
      <w:r>
        <w:rPr>
          <w:rFonts w:ascii="Amiri" w:hAnsi="Amiri" w:eastAsia="Amiri" w:cs="Amiri"/>
          <w:lang w:bidi="ar-SA"/>
          <w:color w:val="111111"/>
          <w:sz w:val="28"/>
          <w:szCs w:val="28"/>
          <w:rtl/>
        </w:rPr>
        <w:t xml:space="preserve">و لو أشكل الحال في المخوف و غيره، رجع إلى الخبرة و هم الأطباء المسلمون العدول.</w:t>
      </w:r>
    </w:p>
    <w:p>
      <w:pPr>
        <w:pStyle w:val="BookText"/>
      </w:pPr>
      <w:r>
        <w:rPr>
          <w:rFonts w:ascii="Amiri" w:hAnsi="Amiri" w:eastAsia="Amiri" w:cs="Amiri"/>
          <w:lang w:bidi="ar-SA"/>
          <w:color w:val="111111"/>
          <w:sz w:val="28"/>
          <w:szCs w:val="28"/>
          <w:rtl/>
        </w:rPr>
        <w:t xml:space="preserve">و لو هاج به الدم، فهو مخوف و إن لم يتغيّر عقله، و كذا الصفراء إذا هاجت به، أو البلغم الهائج، و الطاعون.</w:t>
      </w:r>
    </w:p>
    <w:p>
      <w:pPr>
        <w:pStyle w:val="BookText"/>
      </w:pPr>
      <w:r>
        <w:rPr>
          <w:rFonts w:ascii="Amiri" w:hAnsi="Amiri" w:eastAsia="Amiri" w:cs="Amiri"/>
          <w:lang w:bidi="ar-SA"/>
          <w:color w:val="111111"/>
          <w:sz w:val="28"/>
          <w:szCs w:val="28"/>
          <w:rtl/>
        </w:rPr>
        <w:t xml:space="preserve">و الجراح النافذ إلى الدماغ أو إلى الجوف مخوف، و لو كان في يد أو ساق و شبههما و لم يرم الموضع، و لا يأتكل</w:t>
      </w:r>
      <w:r>
        <w:rPr>
          <w:rStyle w:val="FootnoteReference"/>
        </w:rPr>
        <w:footnoteReference w:id="595"/>
      </w:r>
      <w:r>
        <w:rPr>
          <w:rFonts w:ascii="Amiri" w:hAnsi="Amiri" w:eastAsia="Amiri" w:cs="Amiri"/>
          <w:lang w:bidi="ar-SA"/>
          <w:color w:val="111111"/>
          <w:sz w:val="28"/>
          <w:szCs w:val="28"/>
          <w:rtl/>
        </w:rPr>
        <w:t xml:space="preserve">، و لا حصل معه ضربان، فهو غير مخوف.</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5" w:name="pg11083_127846"/>
    <w:bookmarkEnd w:id="345"/>
    <w:p>
      <w:pPr>
        <w:pStyle w:val="Heading6"/>
      </w:pPr>
      <w:bookmarkStart w:id="1538" w:name="_Toc1022"/>
      <w:r>
        <w:t>4888. التاسع و العشرون: لو حصل الخوف من غير مرض،</w:t>
      </w:r>
      <w:bookmarkEnd w:id="1538"/>
    </w:p>
    <w:p>
      <w:pPr>
        <w:pStyle w:val="BookText"/>
      </w:pPr>
      <w:r>
        <w:rPr>
          <w:rFonts w:ascii="Amiri" w:hAnsi="Amiri" w:eastAsia="Amiri" w:cs="Amiri"/>
          <w:lang w:bidi="ar-SA"/>
          <w:color w:val="111111"/>
          <w:sz w:val="28"/>
          <w:szCs w:val="28"/>
          <w:rtl/>
        </w:rPr>
        <w:t xml:space="preserve">لم يتعلّق به الحجر، مثل حال التحام الحرب حال التحام الطائفتين، و كالأسير إذا وقع مع من يرى قتله، ركوب البحر وقت اضطرابه، و حضور مستوفي القصاص منه، و الطلق</w:t>
      </w:r>
      <w:r>
        <w:rPr>
          <w:rStyle w:val="FootnoteReference"/>
        </w:rPr>
        <w:footnoteReference w:id="596"/>
      </w:r>
      <w:r>
        <w:rPr>
          <w:rFonts w:ascii="Amiri" w:hAnsi="Amiri" w:eastAsia="Amiri" w:cs="Amiri"/>
          <w:lang w:bidi="ar-SA"/>
          <w:color w:val="111111"/>
          <w:sz w:val="28"/>
          <w:szCs w:val="28"/>
          <w:rtl/>
        </w:rPr>
        <w:t xml:space="preserve">إذا ضرب الحامل، فهذه الأسباب كلها لا يتعلّق بها حكم المرض، و تمضى التبرعات المنجزة معها من الأصل، و كذا لو حصل الطاعون ببلد، هو ساكن فيه.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6" w:name="pg11083_127850"/>
    <w:bookmarkEnd w:id="346"/>
    <w:p>
      <w:pPr>
        <w:pStyle w:val="Heading3"/>
      </w:pPr>
      <w:bookmarkStart w:id="1539" w:name="_Toc1023"/>
      <w:r>
        <w:t>كتاب النكاح</w:t>
      </w:r>
      <w:bookmarkEnd w:id="1539"/>
    </w:p>
    <w:p>
      <w:pPr>
        <w:pStyle w:val="Heading4"/>
      </w:pPr>
      <w:bookmarkStart w:id="1540" w:name="_Toc1024"/>
      <w:r>
        <w:t>اشارة</w:t>
      </w:r>
      <w:bookmarkEnd w:id="1540"/>
    </w:p>
    <w:p>
      <w:pPr>
        <w:pStyle w:val="BookText"/>
      </w:pPr>
      <w:r>
        <w:rPr>
          <w:rFonts w:ascii="Amiri" w:hAnsi="Amiri" w:eastAsia="Amiri" w:cs="Amiri"/>
          <w:lang w:bidi="ar-SA"/>
          <w:color w:val="111111"/>
          <w:sz w:val="28"/>
          <w:szCs w:val="28"/>
          <w:rtl/>
        </w:rPr>
        <w:t xml:space="preserve">و فيه مقدّمة و مقاصد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7" w:name="pg11083_127854"/>
    <w:bookmarkEnd w:id="347"/>
    <w:p>
      <w:pPr>
        <w:pStyle w:val="Heading4"/>
      </w:pPr>
      <w:bookmarkStart w:id="1541" w:name="_Toc1025"/>
      <w:r>
        <w:t>أمّا المقدّمة</w:t>
      </w:r>
      <w:bookmarkEnd w:id="1541"/>
    </w:p>
    <w:p>
      <w:pPr>
        <w:pStyle w:val="Heading5"/>
      </w:pPr>
      <w:bookmarkStart w:id="1542" w:name="_Toc1026"/>
      <w:r>
        <w:t>اشارة</w:t>
      </w:r>
      <w:bookmarkEnd w:id="1542"/>
    </w:p>
    <w:p>
      <w:pPr>
        <w:pStyle w:val="BookText"/>
      </w:pPr>
      <w:r>
        <w:rPr>
          <w:rFonts w:ascii="Amiri" w:hAnsi="Amiri" w:eastAsia="Amiri" w:cs="Amiri"/>
          <w:lang w:bidi="ar-SA"/>
          <w:color w:val="111111"/>
          <w:sz w:val="28"/>
          <w:szCs w:val="28"/>
          <w:rtl/>
        </w:rPr>
        <w:t xml:space="preserve">ففيها فصول</w:t>
      </w:r>
    </w:p>
    <w:p>
      <w:pPr>
        <w:pStyle w:val="Heading5"/>
      </w:pPr>
      <w:bookmarkStart w:id="1543" w:name="_Toc1027"/>
      <w:r>
        <w:t>الفصل الأوّل: في ماهيّته و فضله</w:t>
      </w:r>
      <w:bookmarkEnd w:id="1543"/>
    </w:p>
    <w:p>
      <w:pPr>
        <w:pStyle w:val="Heading6"/>
      </w:pPr>
      <w:bookmarkStart w:id="1544" w:name="_Toc1028"/>
      <w:r>
        <w:t>اشارة</w:t>
      </w:r>
      <w:bookmarkEnd w:id="1544"/>
    </w:p>
    <w:p>
      <w:pPr>
        <w:pStyle w:val="BookText"/>
      </w:pPr>
      <w:r>
        <w:rPr>
          <w:rFonts w:ascii="Amiri" w:hAnsi="Amiri" w:eastAsia="Amiri" w:cs="Amiri"/>
          <w:lang w:bidi="ar-SA"/>
          <w:color w:val="111111"/>
          <w:sz w:val="28"/>
          <w:szCs w:val="28"/>
          <w:rtl/>
        </w:rPr>
        <w:t xml:space="preserve">و فيه خمسة مباحث:</w:t>
      </w:r>
    </w:p>
    <w:p>
      <w:pPr>
        <w:pStyle w:val="Heading6"/>
      </w:pPr>
      <w:bookmarkStart w:id="1545" w:name="_Toc1029"/>
      <w:r>
        <w:t>4889. الأوّل: الأقرب أنّ النكاح حقيقة في العقد مجاز في الوطء،</w:t>
      </w:r>
      <w:bookmarkEnd w:id="1545"/>
    </w:p>
    <w:p>
      <w:pPr>
        <w:pStyle w:val="BookText"/>
      </w:pPr>
      <w:r>
        <w:rPr>
          <w:rFonts w:ascii="Amiri" w:hAnsi="Amiri" w:eastAsia="Amiri" w:cs="Amiri"/>
          <w:lang w:bidi="ar-SA"/>
          <w:color w:val="111111"/>
          <w:sz w:val="28"/>
          <w:szCs w:val="28"/>
          <w:rtl/>
        </w:rPr>
        <w:t xml:space="preserve">لورودهما معا في الكتاب العزيز، قال تعالى: إِذٰا نَكَحْتُمُ اَلْمُؤْمِنٰاتِ ثُمَّ طَلَّقْتُمُوهُنَّ مِنْ قَبْلِ أَنْ تَمَسُّوهُنَّ‌ </w:t>
      </w:r>
      <w:r>
        <w:rPr>
          <w:rStyle w:val="FootnoteReference"/>
        </w:rPr>
        <w:footnoteReference w:id="597"/>
      </w:r>
      <w:r>
        <w:rPr>
          <w:rFonts w:ascii="Amiri" w:hAnsi="Amiri" w:eastAsia="Amiri" w:cs="Amiri"/>
          <w:lang w:bidi="ar-SA"/>
          <w:color w:val="111111"/>
          <w:sz w:val="28"/>
          <w:szCs w:val="28"/>
          <w:rtl/>
        </w:rPr>
        <w:t xml:space="preserve">و قال تعالى: حَتّٰى تَنْكِحَ زَوْجاً غَيْرَهُ‌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جعل حقيقة في الأوّل، لغلبة الاستعمال فيه، و صحّة نفيه عن الثاني، فيقال: هذا سفاح و ليس بنكاح، و أولويّة المجاز على الاشتراك، يدلان على مجازيته في الثاني، فيكون النكاح شرعا حقيقة في عقد التزويج مجازا في الوطء.</w:t>
      </w:r>
    </w:p>
    <w:p>
      <w:pPr>
        <w:pStyle w:val="Heading6"/>
      </w:pPr>
      <w:bookmarkStart w:id="1546" w:name="_Toc1030"/>
      <w:r>
        <w:t>4890. الثاني: النكاح مشروع بالنص و الإجماع،</w:t>
      </w:r>
      <w:bookmarkEnd w:id="1546"/>
    </w:p>
    <w:p>
      <w:pPr>
        <w:pStyle w:val="BookText"/>
      </w:pPr>
      <w:r>
        <w:rPr>
          <w:rFonts w:ascii="Amiri" w:hAnsi="Amiri" w:eastAsia="Amiri" w:cs="Amiri"/>
          <w:lang w:bidi="ar-SA"/>
          <w:color w:val="111111"/>
          <w:sz w:val="28"/>
          <w:szCs w:val="28"/>
          <w:rtl/>
        </w:rPr>
        <w:t xml:space="preserve">قال اللّه تعالى: فَانْكِحُوا مٰا طٰابَ لَكُمْ مِنَ اَلنِّسٰاءِ </w:t>
      </w:r>
      <w:r>
        <w:rPr>
          <w:rStyle w:val="FootnoteReference"/>
        </w:rPr>
        <w:footnoteReference w:id="599"/>
      </w:r>
      <w:r>
        <w:rPr>
          <w:rFonts w:ascii="Amiri" w:hAnsi="Amiri" w:eastAsia="Amiri" w:cs="Amiri"/>
          <w:lang w:bidi="ar-SA"/>
          <w:color w:val="111111"/>
          <w:sz w:val="28"/>
          <w:szCs w:val="28"/>
          <w:rtl/>
        </w:rPr>
        <w:t xml:space="preserve">وَ أَنْكِحُوا اَلْأَيٰامىٰ مِنْكُمْ‌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و سلم: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8" w:name="pg11083_127856"/>
    <w:bookmarkEnd w:id="348"/>
    <w:p>
      <w:pPr>
        <w:pStyle w:val="BookText"/>
      </w:pPr>
      <w:r>
        <w:rPr>
          <w:rFonts w:ascii="Amiri" w:hAnsi="Amiri" w:eastAsia="Amiri" w:cs="Amiri"/>
          <w:lang w:bidi="ar-SA"/>
          <w:color w:val="111111"/>
          <w:sz w:val="28"/>
          <w:szCs w:val="28"/>
          <w:rtl/>
        </w:rPr>
        <w:t xml:space="preserve">«يا معشر الشباب من استطاع منكم الباءة فليتزوج، فإنّه أغضّ للبصر و أحصن للفرج، و من لم يستطع فليصم فإنّ الصوم له و جاء»</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 المسلمون كافّة على مشروعيته.</w:t>
      </w:r>
    </w:p>
    <w:p>
      <w:pPr>
        <w:pStyle w:val="Heading6"/>
      </w:pPr>
      <w:bookmarkStart w:id="1547" w:name="_Toc1031"/>
      <w:r>
        <w:t>4891. الثالث: النكاح مندوب إليه مرغّب فيه،</w:t>
      </w:r>
      <w:bookmarkEnd w:id="1547"/>
    </w:p>
    <w:p>
      <w:pPr>
        <w:pStyle w:val="BookText"/>
      </w:pPr>
      <w:r>
        <w:rPr>
          <w:rFonts w:ascii="Amiri" w:hAnsi="Amiri" w:eastAsia="Amiri" w:cs="Amiri"/>
          <w:lang w:bidi="ar-SA"/>
          <w:color w:val="111111"/>
          <w:sz w:val="28"/>
          <w:szCs w:val="28"/>
          <w:rtl/>
        </w:rPr>
        <w:t xml:space="preserve">قال رسول اللّه صلّى اللّه عليه و آله و سلم:</w:t>
      </w:r>
    </w:p>
    <w:p>
      <w:pPr>
        <w:pStyle w:val="BookText"/>
      </w:pPr>
      <w:r>
        <w:rPr>
          <w:rFonts w:ascii="Amiri" w:hAnsi="Amiri" w:eastAsia="Amiri" w:cs="Amiri"/>
          <w:lang w:bidi="ar-SA"/>
          <w:color w:val="111111"/>
          <w:sz w:val="28"/>
          <w:szCs w:val="28"/>
          <w:rtl/>
        </w:rPr>
        <w:t xml:space="preserve">«من تزوّج فقد أحرز نصف دينه»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و سلم:</w:t>
      </w:r>
    </w:p>
    <w:p>
      <w:pPr>
        <w:pStyle w:val="BookText"/>
      </w:pPr>
      <w:r>
        <w:rPr>
          <w:rFonts w:ascii="Amiri" w:hAnsi="Amiri" w:eastAsia="Amiri" w:cs="Amiri"/>
          <w:lang w:bidi="ar-SA"/>
          <w:color w:val="111111"/>
          <w:sz w:val="28"/>
          <w:szCs w:val="28"/>
          <w:rtl/>
        </w:rPr>
        <w:t xml:space="preserve">«ما بني في الإسلام بناء أحبّ إلى اللّه تعالى من التزويج»</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و سلم:</w:t>
      </w:r>
    </w:p>
    <w:p>
      <w:pPr>
        <w:pStyle w:val="BookText"/>
      </w:pPr>
      <w:r>
        <w:rPr>
          <w:rFonts w:ascii="Amiri" w:hAnsi="Amiri" w:eastAsia="Amiri" w:cs="Amiri"/>
          <w:lang w:bidi="ar-SA"/>
          <w:color w:val="111111"/>
          <w:sz w:val="28"/>
          <w:szCs w:val="28"/>
          <w:rtl/>
        </w:rPr>
        <w:t xml:space="preserve">«تزوّجوا فإني مكاثر بكم الأمم غدا في القيامة حتّى أنّ السقط يجيء محبنطئا</w:t>
      </w:r>
      <w:r>
        <w:rPr>
          <w:rStyle w:val="FootnoteReference"/>
        </w:rPr>
        <w:footnoteReference w:id="604"/>
      </w:r>
      <w:r>
        <w:rPr>
          <w:rFonts w:ascii="Amiri" w:hAnsi="Amiri" w:eastAsia="Amiri" w:cs="Amiri"/>
          <w:lang w:bidi="ar-SA"/>
          <w:color w:val="111111"/>
          <w:sz w:val="28"/>
          <w:szCs w:val="28"/>
          <w:rtl/>
        </w:rPr>
        <w:t xml:space="preserve">على باب الجنة فيقال له: ادخل (الجنة)، فيقول: لا أدخل حتّى يدخل أبواي (الجنّة) قبلي»</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9" w:name="pg11083_127858"/>
    <w:bookmarkEnd w:id="349"/>
    <w:p>
      <w:pPr>
        <w:pStyle w:val="BookText"/>
      </w:pPr>
      <w:r>
        <w:rPr>
          <w:rFonts w:ascii="Amiri" w:hAnsi="Amiri" w:eastAsia="Amiri" w:cs="Amiri"/>
          <w:lang w:bidi="ar-SA"/>
          <w:color w:val="111111"/>
          <w:sz w:val="28"/>
          <w:szCs w:val="28"/>
          <w:rtl/>
        </w:rPr>
        <w:t xml:space="preserve">و عن الباقر عليه السّلام:</w:t>
      </w:r>
    </w:p>
    <w:p>
      <w:pPr>
        <w:pStyle w:val="BookText"/>
      </w:pPr>
      <w:r>
        <w:rPr>
          <w:rFonts w:ascii="Amiri" w:hAnsi="Amiri" w:eastAsia="Amiri" w:cs="Amiri"/>
          <w:lang w:bidi="ar-SA"/>
          <w:color w:val="111111"/>
          <w:sz w:val="28"/>
          <w:szCs w:val="28"/>
          <w:rtl/>
        </w:rPr>
        <w:t xml:space="preserve">«ركعتان يصلّيهما متزوّج أفضل من سبعين ركعة يصلّيها أعزب»</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و سلم:</w:t>
      </w:r>
    </w:p>
    <w:p>
      <w:pPr>
        <w:pStyle w:val="BookText"/>
      </w:pPr>
      <w:r>
        <w:rPr>
          <w:rFonts w:ascii="Amiri" w:hAnsi="Amiri" w:eastAsia="Amiri" w:cs="Amiri"/>
          <w:lang w:bidi="ar-SA"/>
          <w:color w:val="111111"/>
          <w:sz w:val="28"/>
          <w:szCs w:val="28"/>
          <w:rtl/>
        </w:rPr>
        <w:t xml:space="preserve">«ركعتان يصلّيهما متزوّج أفضل من رجل عزب يقوم ليله و يصوم نهاره»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و سلم:</w:t>
      </w:r>
    </w:p>
    <w:p>
      <w:pPr>
        <w:pStyle w:val="BookText"/>
      </w:pPr>
      <w:r>
        <w:rPr>
          <w:rFonts w:ascii="Amiri" w:hAnsi="Amiri" w:eastAsia="Amiri" w:cs="Amiri"/>
          <w:lang w:bidi="ar-SA"/>
          <w:color w:val="111111"/>
          <w:sz w:val="28"/>
          <w:szCs w:val="28"/>
          <w:rtl/>
        </w:rPr>
        <w:t xml:space="preserve">«أراذل موتاكم العزّاب»</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و سلم]:</w:t>
      </w:r>
    </w:p>
    <w:p>
      <w:pPr>
        <w:pStyle w:val="BookText"/>
      </w:pPr>
      <w:r>
        <w:rPr>
          <w:rFonts w:ascii="Amiri" w:hAnsi="Amiri" w:eastAsia="Amiri" w:cs="Amiri"/>
          <w:lang w:bidi="ar-SA"/>
          <w:color w:val="111111"/>
          <w:sz w:val="28"/>
          <w:szCs w:val="28"/>
          <w:rtl/>
        </w:rPr>
        <w:t xml:space="preserve">«أكثر أهل النار العزّاب»</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«ما استفاد امرؤ (مسلم) فائدة بعد الإسلام أفضل من زوجة مسلمة تسرّه إذا نظر إليها، و تطيعه إذا أمرها، و تحفظه إذا غاب عنها في نفسها و ماله»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6"/>
      </w:pPr>
      <w:bookmarkStart w:id="1548" w:name="_Toc1032"/>
      <w:r>
        <w:t>4892. الرابع: الناس على أقسام ثلاثة:</w:t>
      </w:r>
      <w:bookmarkEnd w:id="1548"/>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0" w:name="pg11083_127860"/>
    <w:bookmarkEnd w:id="350"/>
    <w:p>
      <w:pPr>
        <w:pStyle w:val="BookText"/>
      </w:pPr>
      <w:r>
        <w:rPr>
          <w:rFonts w:ascii="Amiri" w:hAnsi="Amiri" w:eastAsia="Amiri" w:cs="Amiri"/>
          <w:lang w:bidi="ar-SA"/>
          <w:color w:val="111111"/>
          <w:sz w:val="28"/>
          <w:szCs w:val="28"/>
          <w:rtl/>
        </w:rPr>
        <w:t xml:space="preserve">خائف على نفسه من الوقوع في محظور إذا ترك النكاح، فهذا يجب عليه إعفاف نفسه بالنكاح.</w:t>
      </w:r>
    </w:p>
    <w:p>
      <w:pPr>
        <w:pStyle w:val="BookText"/>
      </w:pPr>
      <w:r>
        <w:rPr>
          <w:rFonts w:ascii="Amiri" w:hAnsi="Amiri" w:eastAsia="Amiri" w:cs="Amiri"/>
          <w:lang w:bidi="ar-SA"/>
          <w:color w:val="111111"/>
          <w:sz w:val="28"/>
          <w:szCs w:val="28"/>
          <w:rtl/>
        </w:rPr>
        <w:t xml:space="preserve">و من له شهوة و يأمن معها الوقوع في محظور، فهذا يستحبّ له النكاح، و هو أفضل له من التخلّي للعبادة.</w:t>
      </w:r>
    </w:p>
    <w:p>
      <w:pPr>
        <w:pStyle w:val="BookText"/>
      </w:pPr>
      <w:r>
        <w:rPr>
          <w:rFonts w:ascii="Amiri" w:hAnsi="Amiri" w:eastAsia="Amiri" w:cs="Amiri"/>
          <w:lang w:bidi="ar-SA"/>
          <w:color w:val="111111"/>
          <w:sz w:val="28"/>
          <w:szCs w:val="28"/>
          <w:rtl/>
        </w:rPr>
        <w:t xml:space="preserve">و من لا شهوة له كالعنّين، و الكبير، و المريض مرضا ملازما، فالأقرب في هذا عدم استحباب النكاح له، لانتفاء مصالحه، و لمنعه الزوجة من التحصين بغيره، و لاشتغاله عن العلم و العبادة بما لا فائدة فيه.</w:t>
      </w:r>
    </w:p>
    <w:p>
      <w:pPr>
        <w:pStyle w:val="Heading6"/>
      </w:pPr>
      <w:bookmarkStart w:id="1549" w:name="_Toc1033"/>
      <w:r>
        <w:t>4893. الخامس: النكاح مستحبّ للغني و الفقير،</w:t>
      </w:r>
      <w:bookmarkEnd w:id="1549"/>
    </w:p>
    <w:p>
      <w:pPr>
        <w:pStyle w:val="BookText"/>
      </w:pPr>
      <w:r>
        <w:rPr>
          <w:rFonts w:ascii="Amiri" w:hAnsi="Amiri" w:eastAsia="Amiri" w:cs="Amiri"/>
          <w:lang w:bidi="ar-SA"/>
          <w:color w:val="111111"/>
          <w:sz w:val="28"/>
          <w:szCs w:val="28"/>
          <w:rtl/>
        </w:rPr>
        <w:t xml:space="preserve">و لا ينبغي أن يترك مخافة العيلة، فإنّ رسول اللّه صلّى اللّه عليه و آله و سلم زوّج فقيرا لم يقدر على خاتم حديد، و لا وجد له إلاّ إزاره، و لم يكن له رداء.</w:t>
      </w:r>
      <w:r>
        <w:rPr>
          <w:rStyle w:val="FootnoteReference"/>
        </w:rPr>
        <w:footnoteReference w:id="611"/>
      </w: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«من سرّه أن يلقى اللّه طاهرا مطهّرا فليلقه بزوجة، و من ترك التزويج مخافة العيلة فقد أساء الظنّ باللّه عز و جل»</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w:t>
      </w:r>
    </w:p>
    <w:p>
      <w:pPr>
        <w:pStyle w:val="BookText"/>
      </w:pPr>
      <w:r>
        <w:rPr>
          <w:rFonts w:ascii="Amiri" w:hAnsi="Amiri" w:eastAsia="Amiri" w:cs="Amiri"/>
          <w:lang w:bidi="ar-SA"/>
          <w:color w:val="111111"/>
          <w:sz w:val="28"/>
          <w:szCs w:val="28"/>
          <w:rtl/>
        </w:rPr>
        <w:t xml:space="preserve">«من ترك التزويج مخافة العيلة فقد أساء الظنّ باللّه سبحانه، إنّ اللّه عزّ و جل يقول: إِنْ يَكُونُوا فُقَرٰاءَ يُغْنِهِمُ اَللّٰهُ مِنْ فَضْلِهِ‌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1" w:name="pg11083_127862"/>
    <w:bookmarkEnd w:id="351"/>
    <w:p>
      <w:pPr>
        <w:pStyle w:val="Heading5"/>
      </w:pPr>
      <w:bookmarkStart w:id="1550" w:name="_Toc1034"/>
      <w:r>
        <w:t>الفصل الثاني: في خصائص النبيّ صلّى اللّه عليه و آله و سلم</w:t>
      </w:r>
      <w:bookmarkEnd w:id="1550"/>
    </w:p>
    <w:p>
      <w:pPr>
        <w:pStyle w:val="BookText"/>
      </w:pPr>
      <w:r>
        <w:rPr>
          <w:rFonts w:ascii="Amiri" w:hAnsi="Amiri" w:eastAsia="Amiri" w:cs="Amiri"/>
          <w:lang w:bidi="ar-SA"/>
          <w:color w:val="111111"/>
          <w:sz w:val="28"/>
          <w:szCs w:val="28"/>
          <w:rtl/>
        </w:rPr>
        <w:t xml:space="preserve">و هي: واجب، و محرّم، و مباح، و كرامة.</w:t>
      </w:r>
    </w:p>
    <w:p>
      <w:pPr>
        <w:pStyle w:val="BookText"/>
      </w:pPr>
      <w:r>
        <w:rPr>
          <w:rFonts w:ascii="Amiri" w:hAnsi="Amiri" w:eastAsia="Amiri" w:cs="Amiri"/>
          <w:lang w:bidi="ar-SA"/>
          <w:color w:val="111111"/>
          <w:sz w:val="28"/>
          <w:szCs w:val="28"/>
          <w:rtl/>
        </w:rPr>
        <w:t xml:space="preserve">فالواجبات: السواك، و الوتر، و الأضحية، و تخيير النساء، فمن اختارت نفسها منهنّ بانت، و إذا لبس لامته - و هي الدرع و السلاح - لا ينزعها حتّى يلقى العدوّ، و قيام الليل، ثم نسخ بقوله: فَتَهَجَّدْ بِهِ نٰافِلَةً لَكَ‌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المحرّمات: الكتابة، و قول الشعر و تعليمه، و أخذ الصدقة الواجبة و المندوبة، و نكاح الكتابيّات، و خائنة الأعين، و هو الغمز بها، بل كان عليه السلام يصرّح بشيء من غير تعريض.</w:t>
      </w:r>
    </w:p>
    <w:p>
      <w:pPr>
        <w:pStyle w:val="BookText"/>
      </w:pPr>
      <w:r>
        <w:rPr>
          <w:rFonts w:ascii="Amiri" w:hAnsi="Amiri" w:eastAsia="Amiri" w:cs="Amiri"/>
          <w:lang w:bidi="ar-SA"/>
          <w:color w:val="111111"/>
          <w:sz w:val="28"/>
          <w:szCs w:val="28"/>
          <w:rtl/>
        </w:rPr>
        <w:t xml:space="preserve">و المباحات: الوصال بمعنى أنّه كان يطوي الليل بلا أكل و شرب مع صيام النهار، لا أن يكون صائما، و أن يحمي لنفسه</w:t>
      </w:r>
      <w:r>
        <w:rPr>
          <w:rStyle w:val="FootnoteReference"/>
        </w:rPr>
        <w:footnoteReference w:id="615"/>
      </w:r>
      <w:r>
        <w:rPr>
          <w:rFonts w:ascii="Amiri" w:hAnsi="Amiri" w:eastAsia="Amiri" w:cs="Amiri"/>
          <w:lang w:bidi="ar-SA"/>
          <w:color w:val="111111"/>
          <w:sz w:val="28"/>
          <w:szCs w:val="28"/>
          <w:rtl/>
        </w:rPr>
        <w:t xml:space="preserve">و أبيح له الغنائم و الفيء، و أن يصطفي من الغنيمة، و أن يصلّي أين شاء من الأرض، و يتطهّر بأيّ تراب منها كان، و لم يكن لأحد قبله ذلك، و قيل: أبيح له أخذ الماء من العطشان</w:t>
      </w:r>
      <w:r>
        <w:rPr>
          <w:rStyle w:val="FootnoteReference"/>
        </w:rPr>
        <w:footnoteReference w:id="616"/>
      </w:r>
      <w:r>
        <w:rPr>
          <w:rFonts w:ascii="Amiri" w:hAnsi="Amiri" w:eastAsia="Amiri" w:cs="Amiri"/>
          <w:lang w:bidi="ar-SA"/>
          <w:color w:val="111111"/>
          <w:sz w:val="28"/>
          <w:szCs w:val="28"/>
          <w:rtl/>
        </w:rPr>
        <w:t xml:space="preserve">و أبيح له أن يتزوّج ما شاء بغير حصر، و أن يتزوّج بلا مهر.</w:t>
      </w:r>
    </w:p>
    <w:p>
      <w:pPr>
        <w:pStyle w:val="BookText"/>
      </w:pPr>
      <w:r>
        <w:rPr>
          <w:rFonts w:ascii="Amiri" w:hAnsi="Amiri" w:eastAsia="Amiri" w:cs="Amiri"/>
          <w:lang w:bidi="ar-SA"/>
          <w:color w:val="111111"/>
          <w:sz w:val="28"/>
          <w:szCs w:val="28"/>
          <w:rtl/>
        </w:rPr>
        <w:t xml:space="preserve">و اختلف في خمس: أن يتزوّج بلا وليّ‌، و لا شهود، و هما ثابتان عندنا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2" w:name="pg11083_127864"/>
    <w:bookmarkEnd w:id="352"/>
    <w:p>
      <w:pPr>
        <w:pStyle w:val="BookText"/>
      </w:pPr>
      <w:r>
        <w:rPr>
          <w:rFonts w:ascii="Amiri" w:hAnsi="Amiri" w:eastAsia="Amiri" w:cs="Amiri"/>
          <w:lang w:bidi="ar-SA"/>
          <w:color w:val="111111"/>
          <w:sz w:val="28"/>
          <w:szCs w:val="28"/>
          <w:rtl/>
        </w:rPr>
        <w:t xml:space="preserve">لكلّ أحد، و أن يتزوّج محرما على خلاف، قال الشيخ رحمه اللّه الظاهر أنّه محرّم عليه أيضا</w:t>
      </w:r>
      <w:r>
        <w:rPr>
          <w:rStyle w:val="FootnoteReference"/>
        </w:rPr>
        <w:footnoteReference w:id="617"/>
      </w:r>
      <w:r>
        <w:rPr>
          <w:rFonts w:ascii="Amiri" w:hAnsi="Amiri" w:eastAsia="Amiri" w:cs="Amiri"/>
          <w:lang w:bidi="ar-SA"/>
          <w:color w:val="111111"/>
          <w:sz w:val="28"/>
          <w:szCs w:val="28"/>
          <w:rtl/>
        </w:rPr>
        <w:t xml:space="preserve">و بلفظ الهبة، و إذا قسّم لواحدة من نسائه و بات عندها، هل يجب عليه القسمة للباقيات، خلاف.</w:t>
      </w:r>
    </w:p>
    <w:p>
      <w:pPr>
        <w:pStyle w:val="BookText"/>
      </w:pPr>
      <w:r>
        <w:rPr>
          <w:rFonts w:ascii="Amiri" w:hAnsi="Amiri" w:eastAsia="Amiri" w:cs="Amiri"/>
          <w:lang w:bidi="ar-SA"/>
          <w:color w:val="111111"/>
          <w:sz w:val="28"/>
          <w:szCs w:val="28"/>
          <w:rtl/>
        </w:rPr>
        <w:t xml:space="preserve">و الكرامات: بعث إلى الجميع،</w:t>
      </w:r>
      <w:r>
        <w:rPr>
          <w:rStyle w:val="FootnoteReference"/>
        </w:rPr>
        <w:footnoteReference w:id="618"/>
      </w:r>
      <w:r>
        <w:rPr>
          <w:rFonts w:ascii="Amiri" w:hAnsi="Amiri" w:eastAsia="Amiri" w:cs="Amiri"/>
          <w:lang w:bidi="ar-SA"/>
          <w:color w:val="111111"/>
          <w:sz w:val="28"/>
          <w:szCs w:val="28"/>
          <w:rtl/>
        </w:rPr>
        <w:t xml:space="preserve">و اختص كلّ نبيّ ببعثه</w:t>
      </w:r>
      <w:r>
        <w:rPr>
          <w:rStyle w:val="FootnoteReference"/>
        </w:rPr>
        <w:footnoteReference w:id="619"/>
      </w:r>
      <w:r>
        <w:rPr>
          <w:rFonts w:ascii="Amiri" w:hAnsi="Amiri" w:eastAsia="Amiri" w:cs="Amiri"/>
          <w:lang w:bidi="ar-SA"/>
          <w:color w:val="111111"/>
          <w:sz w:val="28"/>
          <w:szCs w:val="28"/>
          <w:rtl/>
        </w:rPr>
        <w:t xml:space="preserve">إلى قوم، و ساوى الأنبياء كلّهم في معجزاتهم، و خصّ بالقرآن و بقائه إلى البعث، و نصر بالرعب، و جعلت زوجاته أمّهات المؤمنين، و حرمن على غيره من بعده، و كان ينام عينه و لا ينام قلبه، و يرى من خلفه كما يرى من قدامه.</w:t>
      </w:r>
    </w:p>
    <w:p>
      <w:pPr>
        <w:pStyle w:val="Heading5"/>
      </w:pPr>
      <w:bookmarkStart w:id="1551" w:name="_Toc1035"/>
      <w:r>
        <w:t>الفصل الثالث: في مباحث متفرقة من هذا الباب</w:t>
      </w:r>
      <w:bookmarkEnd w:id="1551"/>
    </w:p>
    <w:p>
      <w:pPr>
        <w:pStyle w:val="Heading6"/>
      </w:pPr>
      <w:bookmarkStart w:id="1552" w:name="_Toc1036"/>
      <w:r>
        <w:t>اشارة</w:t>
      </w:r>
      <w:bookmarkEnd w:id="1552"/>
    </w:p>
    <w:p>
      <w:pPr>
        <w:pStyle w:val="BookText"/>
      </w:pPr>
      <w:r>
        <w:rPr>
          <w:rFonts w:ascii="Amiri" w:hAnsi="Amiri" w:eastAsia="Amiri" w:cs="Amiri"/>
          <w:lang w:bidi="ar-SA"/>
          <w:color w:val="111111"/>
          <w:sz w:val="28"/>
          <w:szCs w:val="28"/>
          <w:rtl/>
        </w:rPr>
        <w:t xml:space="preserve">و هي أحد عشر بحثا</w:t>
      </w:r>
    </w:p>
    <w:p>
      <w:pPr>
        <w:pStyle w:val="Heading6"/>
      </w:pPr>
      <w:bookmarkStart w:id="1553" w:name="_Toc1037"/>
      <w:r>
        <w:t>4894. الأوّل: كلّ امرأة مات النبيّ صلّى اللّه عليه و آله و سلّم عنها لم يحلّ لأحد ان يتزوّجها،</w:t>
      </w:r>
      <w:bookmarkEnd w:id="1553"/>
    </w:p>
    <w:p>
      <w:pPr>
        <w:pStyle w:val="BookText"/>
      </w:pPr>
      <w:r>
        <w:rPr>
          <w:rFonts w:ascii="Amiri" w:hAnsi="Amiri" w:eastAsia="Amiri" w:cs="Amiri"/>
          <w:lang w:bidi="ar-SA"/>
          <w:color w:val="111111"/>
          <w:sz w:val="28"/>
          <w:szCs w:val="28"/>
          <w:rtl/>
        </w:rPr>
        <w:t xml:space="preserve">سواء دخل بها أو لا، لكن زوجاته عليه السلام كلّهنّ دخل بهنّ‌، أمّا من فارقها من حياته إمّا بفسخ كالمرأة الّتي وجد بكشحها بياضا ففسخ نكاحها، أو بطلاق كالّتي قالت له: أعوذ باللّه منك، فطلّقها، فهل للغير نكاحها؟ فالأصحّ تحريمها أيضا.</w:t>
      </w:r>
    </w:p>
    <w:p>
      <w:pPr>
        <w:pStyle w:val="Heading6"/>
      </w:pPr>
      <w:bookmarkStart w:id="1554" w:name="_Toc1038"/>
      <w:r>
        <w:t>4895. الثاني: التحريم في أزواجه غير معلّل بكونه عليه السلام أبا،</w:t>
      </w:r>
      <w:bookmarkEnd w:id="1554"/>
    </w:p>
    <w:p>
      <w:pPr>
        <w:pStyle w:val="BookText"/>
      </w:pPr>
      <w:r>
        <w:rPr>
          <w:rFonts w:ascii="Amiri" w:hAnsi="Amiri" w:eastAsia="Amiri" w:cs="Amiri"/>
          <w:lang w:bidi="ar-SA"/>
          <w:color w:val="111111"/>
          <w:sz w:val="28"/>
          <w:szCs w:val="28"/>
          <w:rtl/>
        </w:rPr>
        <w:t xml:space="preserve">و لا بكونهنّ‌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3" w:name="pg11083_127866"/>
    <w:bookmarkEnd w:id="353"/>
    <w:p>
      <w:pPr>
        <w:pStyle w:val="BookText"/>
      </w:pPr>
      <w:r>
        <w:rPr>
          <w:rFonts w:ascii="Amiri" w:hAnsi="Amiri" w:eastAsia="Amiri" w:cs="Amiri"/>
          <w:lang w:bidi="ar-SA"/>
          <w:color w:val="111111"/>
          <w:sz w:val="28"/>
          <w:szCs w:val="28"/>
          <w:rtl/>
        </w:rPr>
        <w:t xml:space="preserve">أمّهات، بل بوحي من اللّه سبحانه إكراما له عليه السلام، و لهذا لا تحرم بناتهنّ و لا أمّهاتهنّ‌، و لو كنّ أمّهات حقيقة لحرمن.</w:t>
      </w:r>
    </w:p>
    <w:p>
      <w:pPr>
        <w:pStyle w:val="Heading6"/>
      </w:pPr>
      <w:bookmarkStart w:id="1555" w:name="_Toc1039"/>
      <w:r>
        <w:t>4896. الثالث: قال بعض الناس: القسمة لا تجب على النبي صلّى اللّه عليه و آله و سلّم،</w:t>
      </w:r>
      <w:bookmarkEnd w:id="1555"/>
    </w:p>
    <w:p>
      <w:pPr>
        <w:pStyle w:val="BookText"/>
      </w:pPr>
      <w:r>
        <w:rPr>
          <w:rFonts w:ascii="Amiri" w:hAnsi="Amiri" w:eastAsia="Amiri" w:cs="Amiri"/>
          <w:lang w:bidi="ar-SA"/>
          <w:color w:val="111111"/>
          <w:sz w:val="28"/>
          <w:szCs w:val="28"/>
          <w:rtl/>
        </w:rPr>
        <w:t xml:space="preserve">سواء ابتدأ بالقسمة أو لا، و الأقرب وجوبه انتهاء كغيره من الأمّة، و عدم وجوبه ابتداء كما في حقّ غيره من أمّته.</w:t>
      </w:r>
    </w:p>
    <w:p>
      <w:pPr>
        <w:pStyle w:val="Heading6"/>
      </w:pPr>
      <w:bookmarkStart w:id="1556" w:name="_Toc1040"/>
      <w:r>
        <w:t>4897. الرابع: لا يجوز للأجنبيّ النظر إلى المرأة إلاّ لضرورة،</w:t>
      </w:r>
      <w:bookmarkEnd w:id="1556"/>
    </w:p>
    <w:p>
      <w:pPr>
        <w:pStyle w:val="BookText"/>
      </w:pPr>
      <w:r>
        <w:rPr>
          <w:rFonts w:ascii="Amiri" w:hAnsi="Amiri" w:eastAsia="Amiri" w:cs="Amiri"/>
          <w:lang w:bidi="ar-SA"/>
          <w:color w:val="111111"/>
          <w:sz w:val="28"/>
          <w:szCs w:val="28"/>
          <w:rtl/>
        </w:rPr>
        <w:t xml:space="preserve">كالطبيب للعلاج، و إن كان إلى العورة، و كذا من يريد الشهادة على العيب الّذي يدّعيه الزوج، أو لحاجة كمن يريد أن يشهد على امرأة لا يعرفها إلاّ بالنظر إلى وجهها، و من يريد معاملتها، و كالحاكم المحتاج إلى رؤية وجهها، ليحكم عليها و بحليتها.</w:t>
      </w:r>
    </w:p>
    <w:p>
      <w:pPr>
        <w:pStyle w:val="BookText"/>
      </w:pPr>
      <w:r>
        <w:rPr>
          <w:rFonts w:ascii="Amiri" w:hAnsi="Amiri" w:eastAsia="Amiri" w:cs="Amiri"/>
          <w:lang w:bidi="ar-SA"/>
          <w:color w:val="111111"/>
          <w:sz w:val="28"/>
          <w:szCs w:val="28"/>
          <w:rtl/>
        </w:rPr>
        <w:t xml:space="preserve">و يجوز أن ينظر إلى وجه امرأة يريد نكاحها، و إن لم يستأذنها، و كفّيها و شعرها، و أن يكرّر النظر إليها قائمة و ماشية، و لا يجوز النظر إلى غير الوجه و الكفّين من غير ساتر، و كذا يجوز أن ينظر إلى أمة يريد شراءها و إلى شعرها، و إلى الذمّية و شعرها، لأنّها بمنزلة الأمة، و لا يجوز للتلذّذ أو ريبة، و يجوز أن ينظر إلى وجه الأجنبيّة و كفّيها مرّة، و لا يجوز معاودة النظر.</w:t>
      </w:r>
    </w:p>
    <w:p>
      <w:pPr>
        <w:pStyle w:val="Heading6"/>
      </w:pPr>
      <w:bookmarkStart w:id="1557" w:name="_Toc1041"/>
      <w:r>
        <w:t>4898. الخامس: يجوز للرجل أن ينظر إلى جسد زوجته، و كلّ أجزائها باطنا و ظاهرا،</w:t>
      </w:r>
      <w:bookmarkEnd w:id="1557"/>
    </w:p>
    <w:p>
      <w:pPr>
        <w:pStyle w:val="BookText"/>
      </w:pPr>
      <w:r>
        <w:rPr>
          <w:rFonts w:ascii="Amiri" w:hAnsi="Amiri" w:eastAsia="Amiri" w:cs="Amiri"/>
          <w:lang w:bidi="ar-SA"/>
          <w:color w:val="111111"/>
          <w:sz w:val="28"/>
          <w:szCs w:val="28"/>
          <w:rtl/>
        </w:rPr>
        <w:t xml:space="preserve">و يكره إلى العورة، و ليس بمحرّم، و كذا المرأة في حقّ الزوج، و للزوج النظر إلى المحارم ما عدا العورة، و كذا المرأة.</w:t>
      </w:r>
    </w:p>
    <w:p>
      <w:pPr>
        <w:pStyle w:val="Heading6"/>
      </w:pPr>
      <w:bookmarkStart w:id="1558" w:name="_Toc1042"/>
      <w:r>
        <w:t>4899. السادس: انّما يجوز النظر إلى الأجنبيّة مع الضرورة أو الحاجة،</w:t>
      </w:r>
      <w:bookmarkEnd w:id="1558"/>
    </w:p>
    <w:p>
      <w:pPr>
        <w:pStyle w:val="BookText"/>
      </w:pPr>
      <w:r>
        <w:rPr>
          <w:rFonts w:ascii="Amiri" w:hAnsi="Amiri" w:eastAsia="Amiri" w:cs="Amiri"/>
          <w:lang w:bidi="ar-SA"/>
          <w:color w:val="111111"/>
          <w:sz w:val="28"/>
          <w:szCs w:val="28"/>
          <w:rtl/>
        </w:rPr>
        <w:t xml:space="preserve">كما قلناه أوّلا، و يقتصر الناظر على ما يفتقر إليه في النظر.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4" w:name="pg11083_127868"/>
    <w:bookmarkEnd w:id="354"/>
    <w:p>
      <w:pPr>
        <w:pStyle w:val="Heading6"/>
      </w:pPr>
      <w:bookmarkStart w:id="1559" w:name="_Toc1043"/>
      <w:r>
        <w:t>4900. السابع: يجوز للرجل أن ينظر إلى مثله عدا العورة،</w:t>
      </w:r>
      <w:bookmarkEnd w:id="1559"/>
    </w:p>
    <w:p>
      <w:pPr>
        <w:pStyle w:val="BookText"/>
      </w:pPr>
      <w:r>
        <w:rPr>
          <w:rFonts w:ascii="Amiri" w:hAnsi="Amiri" w:eastAsia="Amiri" w:cs="Amiri"/>
          <w:lang w:bidi="ar-SA"/>
          <w:color w:val="111111"/>
          <w:sz w:val="28"/>
          <w:szCs w:val="28"/>
          <w:rtl/>
        </w:rPr>
        <w:t xml:space="preserve">سواء كان شابّا أو شيخا، و سواء كان حسن الصورة أو قبيحها</w:t>
      </w:r>
      <w:r>
        <w:rPr>
          <w:rStyle w:val="FootnoteReference"/>
        </w:rPr>
        <w:footnoteReference w:id="620"/>
      </w:r>
      <w:r>
        <w:rPr>
          <w:rFonts w:ascii="Amiri" w:hAnsi="Amiri" w:eastAsia="Amiri" w:cs="Amiri"/>
          <w:lang w:bidi="ar-SA"/>
          <w:color w:val="111111"/>
          <w:sz w:val="28"/>
          <w:szCs w:val="28"/>
          <w:rtl/>
        </w:rPr>
        <w:t xml:space="preserve">ما لم يكن النظر لتلذّذ أو ريبة، فيحرم عليه النظر إليه حينئذ، و كذا المرأة يجوز لها النظر إلى مثلها، سواء كانت حسنة أو قبيحة ما لم يكن لريبة أو تلذّذ فيحرم.</w:t>
      </w:r>
    </w:p>
    <w:p>
      <w:pPr>
        <w:pStyle w:val="Heading6"/>
      </w:pPr>
      <w:bookmarkStart w:id="1560" w:name="_Toc1044"/>
      <w:r>
        <w:t>4901. الثامن: لا يجوز للمرأة النظر إلى الأجنبي من الرجال إلاّ للضرورة،</w:t>
      </w:r>
      <w:bookmarkEnd w:id="1560"/>
    </w:p>
    <w:p>
      <w:pPr>
        <w:pStyle w:val="BookText"/>
      </w:pPr>
      <w:r>
        <w:rPr>
          <w:rFonts w:ascii="Amiri" w:hAnsi="Amiri" w:eastAsia="Amiri" w:cs="Amiri"/>
          <w:lang w:bidi="ar-SA"/>
          <w:color w:val="111111"/>
          <w:sz w:val="28"/>
          <w:szCs w:val="28"/>
          <w:rtl/>
        </w:rPr>
        <w:t xml:space="preserve">و لا يجوز للخصيّ النظر إلى المرأة، سواء كانت مالكة له أو لا على إشكال، قال الشيخ: و الّذي يقوى في نفسي التحريم، و روى أصحابنا في تفسير قوله تعالى:</w:t>
      </w:r>
    </w:p>
    <w:p>
      <w:pPr>
        <w:pStyle w:val="BookText"/>
      </w:pPr>
      <w:r>
        <w:rPr>
          <w:rFonts w:ascii="Amiri" w:hAnsi="Amiri" w:eastAsia="Amiri" w:cs="Amiri"/>
          <w:lang w:bidi="ar-SA"/>
          <w:color w:val="111111"/>
          <w:sz w:val="28"/>
          <w:szCs w:val="28"/>
          <w:rtl/>
        </w:rPr>
        <w:t xml:space="preserve">أَوْ مٰا مَلَكَتْ أَيْمٰانُهُنَّ‌ </w:t>
      </w:r>
      <w:r>
        <w:rPr>
          <w:rStyle w:val="FootnoteReference"/>
        </w:rPr>
        <w:footnoteReference w:id="621"/>
      </w:r>
      <w:r>
        <w:rPr>
          <w:rFonts w:ascii="IRNazanin" w:hAnsi="IRNazanin" w:eastAsia="IRNazanin" w:cs="IRNazanin"/>
          <w:lang w:bidi="fa-IR"/>
          <w:color w:val="111111"/>
          <w:sz w:val="28"/>
          <w:szCs w:val="28"/>
          <w:rtl/>
        </w:rPr>
        <w:t xml:space="preserve">المراد به الإماء.</w:t>
      </w:r>
      <w:r>
        <w:rPr>
          <w:rStyle w:val="FootnoteReference"/>
        </w:rPr>
        <w:footnoteReference w:id="622"/>
      </w:r>
    </w:p>
    <w:p>
      <w:pPr>
        <w:pStyle w:val="BookText"/>
      </w:pPr>
      <w:r>
        <w:rPr>
          <w:rFonts w:ascii="Amiri" w:hAnsi="Amiri" w:eastAsia="Amiri" w:cs="Amiri"/>
          <w:lang w:bidi="ar-SA"/>
          <w:color w:val="111111"/>
          <w:sz w:val="28"/>
          <w:szCs w:val="28"/>
          <w:rtl/>
        </w:rPr>
        <w:t xml:space="preserve">أمّا الخصيّ إذا كبر و هرم و ذهبت شهوته، فإنّه يجوز النظر له لقوله تعالى:</w:t>
      </w:r>
    </w:p>
    <w:p>
      <w:pPr>
        <w:pStyle w:val="BookText"/>
      </w:pPr>
      <w:r>
        <w:rPr>
          <w:rFonts w:ascii="Amiri" w:hAnsi="Amiri" w:eastAsia="Amiri" w:cs="Amiri"/>
          <w:lang w:bidi="ar-SA"/>
          <w:color w:val="111111"/>
          <w:sz w:val="28"/>
          <w:szCs w:val="28"/>
          <w:rtl/>
        </w:rPr>
        <w:t xml:space="preserve">أَوِ اَلتّٰابِعِينَ غَيْرِ أُولِي اَلْإِرْبَةِ مِنَ اَلرِّجٰالِ‌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6"/>
      </w:pPr>
      <w:bookmarkStart w:id="1561" w:name="_Toc1045"/>
      <w:r>
        <w:t>4902. التاسع: لا يجوز للأعمى سماع صوت المرأة الأجنبية،</w:t>
      </w:r>
      <w:bookmarkEnd w:id="1561"/>
    </w:p>
    <w:p>
      <w:pPr>
        <w:pStyle w:val="BookText"/>
      </w:pPr>
      <w:r>
        <w:rPr>
          <w:rFonts w:ascii="Amiri" w:hAnsi="Amiri" w:eastAsia="Amiri" w:cs="Amiri"/>
          <w:lang w:bidi="ar-SA"/>
          <w:color w:val="111111"/>
          <w:sz w:val="28"/>
          <w:szCs w:val="28"/>
          <w:rtl/>
        </w:rPr>
        <w:t xml:space="preserve">و لا يجوز للمرأة النظر إليه، لأنّ ابن أمّ مكتوم دخل على النبي صلّى اللّه عليه و آله و سلّم، و عنده عائشة و حفصة فلم تحتجبا عنه، فلمّا خرج، أنكر عليهما، فقالتا: إنّه أعمى، فقال:</w:t>
      </w:r>
    </w:p>
    <w:p>
      <w:pPr>
        <w:pStyle w:val="BookText"/>
      </w:pPr>
      <w:r>
        <w:rPr>
          <w:rFonts w:ascii="Amiri" w:hAnsi="Amiri" w:eastAsia="Amiri" w:cs="Amiri"/>
          <w:lang w:bidi="ar-SA"/>
          <w:color w:val="111111"/>
          <w:sz w:val="28"/>
          <w:szCs w:val="28"/>
          <w:rtl/>
        </w:rPr>
        <w:t xml:space="preserve">أ فعمياوان أنتما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الصبي و المجنون فلهما النظر إلى المرأة، بمعنى أنّ المرأة لا إثم عليها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5" w:name="pg11083_127870"/>
    <w:bookmarkEnd w:id="355"/>
    <w:p>
      <w:pPr>
        <w:pStyle w:val="BookText"/>
      </w:pPr>
      <w:r>
        <w:rPr>
          <w:rFonts w:ascii="Amiri" w:hAnsi="Amiri" w:eastAsia="Amiri" w:cs="Amiri"/>
          <w:lang w:bidi="ar-SA"/>
          <w:color w:val="111111"/>
          <w:sz w:val="28"/>
          <w:szCs w:val="28"/>
          <w:rtl/>
        </w:rPr>
        <w:t xml:space="preserve">في التبرج إليهما، و كذا الصغيرة من النساء يجوز للرجل النظر إليها إذا لم يكن في محل الشهوة.</w:t>
      </w:r>
    </w:p>
    <w:p>
      <w:pPr>
        <w:pStyle w:val="Heading6"/>
      </w:pPr>
      <w:bookmarkStart w:id="1562" w:name="_Toc1046"/>
      <w:r>
        <w:t>4903. العاشر: العضو المنفصل هل يجري مجرى المتّصل في تحريم النظر إليه‌؟</w:t>
      </w:r>
      <w:bookmarkEnd w:id="1562"/>
    </w:p>
    <w:p>
      <w:pPr>
        <w:pStyle w:val="BookText"/>
      </w:pPr>
      <w:r>
        <w:rPr>
          <w:rFonts w:ascii="Amiri" w:hAnsi="Amiri" w:eastAsia="Amiri" w:cs="Amiri"/>
          <w:lang w:bidi="ar-SA"/>
          <w:color w:val="111111"/>
          <w:sz w:val="28"/>
          <w:szCs w:val="28"/>
          <w:rtl/>
        </w:rPr>
        <w:t xml:space="preserve">فيه إشكال.</w:t>
      </w:r>
    </w:p>
    <w:p>
      <w:pPr>
        <w:pStyle w:val="Heading6"/>
      </w:pPr>
      <w:bookmarkStart w:id="1563" w:name="_Toc1047"/>
      <w:r>
        <w:t>4904. الحادي عشر: المسّ كالنظر في أحكامه من المنع و الإذن،</w:t>
      </w:r>
      <w:bookmarkEnd w:id="1563"/>
    </w:p>
    <w:p>
      <w:pPr>
        <w:pStyle w:val="BookText"/>
      </w:pPr>
      <w:r>
        <w:rPr>
          <w:rFonts w:ascii="Amiri" w:hAnsi="Amiri" w:eastAsia="Amiri" w:cs="Amiri"/>
          <w:lang w:bidi="ar-SA"/>
          <w:color w:val="111111"/>
          <w:sz w:val="28"/>
          <w:szCs w:val="28"/>
          <w:rtl/>
        </w:rPr>
        <w:t xml:space="preserve">و يجوز لحاجة المعالجة كالنظر، و يجوز النظر إلى الفرج لتحمّل شهادة الزنا.</w:t>
      </w:r>
    </w:p>
    <w:p>
      <w:pPr>
        <w:pStyle w:val="Heading5"/>
      </w:pPr>
      <w:bookmarkStart w:id="1564" w:name="_Toc1048"/>
      <w:r>
        <w:t>الفصل الرابع: في الآداب</w:t>
      </w:r>
      <w:bookmarkEnd w:id="1564"/>
    </w:p>
    <w:p>
      <w:pPr>
        <w:pStyle w:val="Heading6"/>
      </w:pPr>
      <w:bookmarkStart w:id="1565" w:name="_Toc1049"/>
      <w:r>
        <w:t>اشارة</w:t>
      </w:r>
      <w:bookmarkEnd w:id="1565"/>
    </w:p>
    <w:p>
      <w:pPr>
        <w:pStyle w:val="BookText"/>
      </w:pPr>
      <w:r>
        <w:rPr>
          <w:rFonts w:ascii="Amiri" w:hAnsi="Amiri" w:eastAsia="Amiri" w:cs="Amiri"/>
          <w:lang w:bidi="ar-SA"/>
          <w:color w:val="111111"/>
          <w:sz w:val="28"/>
          <w:szCs w:val="28"/>
          <w:rtl/>
        </w:rPr>
        <w:t xml:space="preserve">و فيه عشرة مباحث:</w:t>
      </w:r>
    </w:p>
    <w:p>
      <w:pPr>
        <w:pStyle w:val="Heading6"/>
      </w:pPr>
      <w:bookmarkStart w:id="1566" w:name="_Toc1050"/>
      <w:r>
        <w:t>4905. الأوّل: يستحبّ لمن أراد العقد أن يتخيّر من النساء من تجمع كريم الأصل،</w:t>
      </w:r>
      <w:bookmarkEnd w:id="1566"/>
    </w:p>
    <w:p>
      <w:pPr>
        <w:pStyle w:val="BookText"/>
      </w:pPr>
      <w:r>
        <w:rPr>
          <w:rFonts w:ascii="Times New Roman" w:hAnsi="Times New Roman" w:eastAsia="Times New Roman" w:cs="Times New Roman"/>
          <w:lang w:val="en-US" w:bidi="en-US"/>
          <w:color w:val="111111"/>
          <w:sz w:val="28"/>
          <w:szCs w:val="28"/>
          <w:rtl/>
        </w:rPr>
        <w:t xml:space="preserve">4905.</w:t>
      </w:r>
    </w:p>
    <w:p>
      <w:pPr>
        <w:pStyle w:val="BookText"/>
      </w:pPr>
      <w:r>
        <w:rPr>
          <w:rFonts w:ascii="Amiri" w:hAnsi="Amiri" w:eastAsia="Amiri" w:cs="Amiri"/>
          <w:lang w:bidi="ar-SA"/>
          <w:color w:val="111111"/>
          <w:sz w:val="28"/>
          <w:szCs w:val="28"/>
          <w:rtl/>
        </w:rPr>
        <w:t xml:space="preserve">الأوّل: يستحبّ لمن أراد العقد أن يتخيّر من النساء من تجمع كريم الأصل،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البكارة، و الولادة، و العفة، و لا يطلب الجمال و المال فانّه يحرمهما، بل تزوّجها لدينها ليرزقه اللّه تعالى الجمال و المال، قال رسول اللّه صلّى اللّه عليه و آله و سلّم:</w:t>
      </w:r>
    </w:p>
    <w:p>
      <w:pPr>
        <w:pStyle w:val="BookText"/>
      </w:pPr>
      <w:r>
        <w:rPr>
          <w:rFonts w:ascii="Amiri" w:hAnsi="Amiri" w:eastAsia="Amiri" w:cs="Amiri"/>
          <w:lang w:bidi="ar-SA"/>
          <w:color w:val="111111"/>
          <w:sz w:val="28"/>
          <w:szCs w:val="28"/>
          <w:rtl/>
        </w:rPr>
        <w:t xml:space="preserve">«ألا أخبركم بخير نسائكم‌؟ قالوا: بلى يا رسول اللّه، قال: إنّ من خير نسائكم الولود الودود، الستيرة العفيفة، العزيزة في أهلها، الذليلة مع بعلها، المتبرّجة مع زوجها، الحصان مع غيره،</w:t>
      </w:r>
      <w:r>
        <w:rPr>
          <w:rStyle w:val="FootnoteReference"/>
        </w:rPr>
        <w:footnoteReference w:id="625"/>
      </w:r>
      <w:r>
        <w:rPr>
          <w:rFonts w:ascii="Amiri" w:hAnsi="Amiri" w:eastAsia="Amiri" w:cs="Amiri"/>
          <w:lang w:bidi="ar-SA"/>
          <w:color w:val="111111"/>
          <w:sz w:val="28"/>
          <w:szCs w:val="28"/>
          <w:rtl/>
        </w:rPr>
        <w:t xml:space="preserve">الّتي تسمع قوله، و تطيع أمره، و إذا خلا بها بذلت له ما أراد منها، و لم تبذل له كبذل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6" w:name="pg11083_127872"/>
    <w:bookmarkEnd w:id="356"/>
    <w:p>
      <w:pPr>
        <w:pStyle w:val="BookText"/>
      </w:pPr>
      <w:r>
        <w:rPr>
          <w:rFonts w:ascii="Amiri" w:hAnsi="Amiri" w:eastAsia="Amiri" w:cs="Amiri"/>
          <w:lang w:bidi="ar-SA"/>
          <w:color w:val="111111"/>
          <w:sz w:val="28"/>
          <w:szCs w:val="28"/>
          <w:rtl/>
        </w:rPr>
        <w:t xml:space="preserve">الرجل، و قال عليه السلام: ألا أخبركم بشرّ نسائكم‌؟ قالوا: بلى يا رسول اللّه فأخبرنا، قال: من شرّ نسائكم الذليلة في أهلها، العزيزة مع بعلها، العقيم الحقود الّتي لا تتورّع عن قبيح المتبرّجة إذا غاب عنها زوجها، الحصان معه إذا حضر، الّتي لا تسمع قوله و لا تطيع أمره، فإذا خلا بها (بعلها)</w:t>
      </w:r>
      <w:r>
        <w:rPr>
          <w:rStyle w:val="FootnoteReference"/>
        </w:rPr>
        <w:footnoteReference w:id="626"/>
      </w:r>
      <w:r>
        <w:rPr>
          <w:rFonts w:ascii="Amiri" w:hAnsi="Amiri" w:eastAsia="Amiri" w:cs="Amiri"/>
          <w:lang w:bidi="ar-SA"/>
          <w:color w:val="111111"/>
          <w:sz w:val="28"/>
          <w:szCs w:val="28"/>
          <w:rtl/>
        </w:rPr>
        <w:t xml:space="preserve">تمنعت تمنّع الصعبة عند ركوبها، و لا تقبل له عذرا، و لا تغفر له ذنبا»</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قام صلّى اللّه عليه و آله و سلّم خطيبا فقال: «أيّها الناس إيّاكم و خضراء الدّمن، قيل يا رسول اللّه: و ما خضراء الدّمن‌؟ قال: المرأة الحسناء في منبت السوء»</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الجمهور: الأولى ان لا يتزوّج الرجل في عشيرته. فإنّ من تزوّج فيهم كان الغالب على ولده الحمق</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 قد ورد في الأحاديث الحث على التزويج بالأقارب، لأنّه من صلة الرحم</w:t>
      </w:r>
      <w:r>
        <w:rPr>
          <w:rStyle w:val="FootnoteReference"/>
        </w:rPr>
        <w:footnoteReference w:id="630"/>
      </w:r>
      <w:r>
        <w:rPr>
          <w:rFonts w:ascii="IRNazanin" w:hAnsi="IRNazanin" w:eastAsia="IRNazanin" w:cs="IRNazanin"/>
          <w:lang w:bidi="fa-IR"/>
          <w:color w:val="111111"/>
          <w:sz w:val="28"/>
          <w:szCs w:val="28"/>
          <w:rtl/>
        </w:rPr>
        <w:t xml:space="preserve">و هو حسن.</w:t>
      </w:r>
    </w:p>
    <w:p>
      <w:pPr>
        <w:pStyle w:val="Heading6"/>
      </w:pPr>
      <w:bookmarkStart w:id="1567" w:name="_Toc1051"/>
      <w:r>
        <w:t>4906. الثاني: يستحبّ لمن أراد عقد النكاح أن يستخير اللّه تعالى</w:t>
      </w:r>
      <w:bookmarkEnd w:id="1567"/>
    </w:p>
    <w:p>
      <w:pPr>
        <w:pStyle w:val="BookText"/>
      </w:pPr>
      <w:r>
        <w:rPr>
          <w:rFonts w:ascii="Amiri" w:hAnsi="Amiri" w:eastAsia="Amiri" w:cs="Amiri"/>
          <w:lang w:bidi="ar-SA"/>
          <w:color w:val="111111"/>
          <w:sz w:val="28"/>
          <w:szCs w:val="28"/>
          <w:rtl/>
        </w:rPr>
        <w:t xml:space="preserve">بأن يسأله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7" w:name="pg11083_127874"/>
    <w:bookmarkEnd w:id="357"/>
    <w:p>
      <w:pPr>
        <w:pStyle w:val="BookText"/>
      </w:pPr>
      <w:r>
        <w:rPr>
          <w:rFonts w:ascii="Amiri" w:hAnsi="Amiri" w:eastAsia="Amiri" w:cs="Amiri"/>
          <w:lang w:bidi="ar-SA"/>
          <w:color w:val="111111"/>
          <w:sz w:val="28"/>
          <w:szCs w:val="28"/>
          <w:rtl/>
        </w:rPr>
        <w:t xml:space="preserve">أن يخير له فيما قد عزم عليه، و يصنع ما رواه أبو بصير عن الصادق عليه السلام. قال:</w:t>
      </w:r>
    </w:p>
    <w:p>
      <w:pPr>
        <w:pStyle w:val="BookText"/>
      </w:pPr>
      <w:r>
        <w:rPr>
          <w:rFonts w:ascii="Amiri" w:hAnsi="Amiri" w:eastAsia="Amiri" w:cs="Amiri"/>
          <w:lang w:bidi="ar-SA"/>
          <w:color w:val="111111"/>
          <w:sz w:val="28"/>
          <w:szCs w:val="28"/>
          <w:rtl/>
        </w:rPr>
        <w:t xml:space="preserve">«يصلّي ركعتين و يحمد اللّه عزّ و جل، و يقول: اللهم إنّي أريد التزويج اللهم فقدّر لي من النساء أعفّهنّ فرجا، و أحفظهنّ لي في نفسها و مالي، و أوسعهنّ رزقا، و أعظمهنّ بركة، و قيّض لي منها ولدا طيّبا تجعله لي خلفا صالحا في حياتي و بعد موتي»</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6"/>
      </w:pPr>
      <w:bookmarkStart w:id="1568" w:name="_Toc1052"/>
      <w:r>
        <w:t>4907. الثالث: روى حمران عن الصادق عليه السلام قال: «من تزوّج و القمر في العقرب لم ير الحسنى».</w:t>
      </w:r>
      <w:bookmarkEnd w:id="1568"/>
    </w:p>
    <w:p>
      <w:pPr>
        <w:pStyle w:val="BookText"/>
      </w:pPr>
      <w:r>
        <w:rPr>
          <w:rFonts w:ascii="Times New Roman" w:hAnsi="Times New Roman" w:eastAsia="Times New Roman" w:cs="Times New Roman"/>
          <w:lang w:val="en-US" w:bidi="en-US"/>
          <w:color w:val="111111"/>
          <w:sz w:val="28"/>
          <w:szCs w:val="28"/>
          <w:rtl/>
        </w:rPr>
        <w:t xml:space="preserve">4907.</w:t>
      </w:r>
    </w:p>
    <w:p>
      <w:pPr>
        <w:pStyle w:val="BookText"/>
      </w:pPr>
      <w:r>
        <w:rPr>
          <w:rFonts w:ascii="Amiri" w:hAnsi="Amiri" w:eastAsia="Amiri" w:cs="Amiri"/>
          <w:lang w:bidi="ar-SA"/>
          <w:color w:val="111111"/>
          <w:sz w:val="28"/>
          <w:szCs w:val="28"/>
          <w:rtl/>
        </w:rPr>
        <w:t xml:space="preserve">الثالث: روى حمران عن الصادق عليه السلام قال: «من تزوّج و القمر في العقرب لم ير الحسنى»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بابويه: و روي أنّه يكره التزويج في محاق الشهر</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6"/>
      </w:pPr>
      <w:bookmarkStart w:id="1569" w:name="_Toc1053"/>
      <w:r>
        <w:t>4908. الرابع: يستحبّ الإعلان في نكاح الدوام، و الإشهاد،</w:t>
      </w:r>
      <w:bookmarkEnd w:id="1569"/>
    </w:p>
    <w:p>
      <w:pPr>
        <w:pStyle w:val="BookText"/>
      </w:pPr>
      <w:r>
        <w:rPr>
          <w:rFonts w:ascii="Amiri" w:hAnsi="Amiri" w:eastAsia="Amiri" w:cs="Amiri"/>
          <w:lang w:bidi="ar-SA"/>
          <w:color w:val="111111"/>
          <w:sz w:val="28"/>
          <w:szCs w:val="28"/>
          <w:rtl/>
        </w:rPr>
        <w:t xml:space="preserve">و ليس شرطا و إن تآمرا الكتمان،</w:t>
      </w:r>
      <w:r>
        <w:rPr>
          <w:rStyle w:val="FootnoteReference"/>
        </w:rPr>
        <w:footnoteReference w:id="633"/>
      </w:r>
      <w:r>
        <w:rPr>
          <w:rFonts w:ascii="Amiri" w:hAnsi="Amiri" w:eastAsia="Amiri" w:cs="Amiri"/>
          <w:lang w:bidi="ar-SA"/>
          <w:color w:val="111111"/>
          <w:sz w:val="28"/>
          <w:szCs w:val="28"/>
          <w:rtl/>
        </w:rPr>
        <w:t xml:space="preserve">و الخطبة أمام العقد، و ليست واجبة، و إيقاعه ليلا، و كذا الزفاف، أمّا الوليمة فبالنهار.</w:t>
      </w:r>
    </w:p>
    <w:p>
      <w:pPr>
        <w:pStyle w:val="Heading6"/>
      </w:pPr>
      <w:bookmarkStart w:id="1570" w:name="_Toc1054"/>
      <w:r>
        <w:t>4909. الخامس: يستحبّ عند الرف الوليمة يوما أو يومين يدعى فيه المؤمنون،</w:t>
      </w:r>
      <w:bookmarkEnd w:id="1570"/>
    </w:p>
    <w:p>
      <w:pPr>
        <w:pStyle w:val="BookText"/>
      </w:pPr>
      <w:r>
        <w:rPr>
          <w:rFonts w:ascii="Amiri" w:hAnsi="Amiri" w:eastAsia="Amiri" w:cs="Amiri"/>
          <w:lang w:bidi="ar-SA"/>
          <w:color w:val="111111"/>
          <w:sz w:val="28"/>
          <w:szCs w:val="28"/>
          <w:rtl/>
        </w:rPr>
        <w:t xml:space="preserve">و يكره تخصيص الأغنياء بذلك، و لو كان الكافر لم تستحبّ إجابته إليها، و لو حضر لم يجز الأكل ممّا باشروه.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8" w:name="pg11083_127875"/>
    <w:bookmarkEnd w:id="358"/>
    <w:p>
      <w:pPr>
        <w:pStyle w:val="BookText"/>
      </w:pPr>
      <w:r>
        <w:rPr>
          <w:rFonts w:ascii="Amiri" w:hAnsi="Amiri" w:eastAsia="Amiri" w:cs="Amiri"/>
          <w:lang w:bidi="ar-SA"/>
          <w:color w:val="111111"/>
          <w:sz w:val="28"/>
          <w:szCs w:val="28"/>
          <w:rtl/>
        </w:rPr>
        <w:t xml:space="preserve">و لا بأس بأكل ما نثر في الأعراس، و لا يجوز أخذه إلاّ بإذن أربابه صريحا أو بشاهد الحال. و هل يملك بالأخذ؟ قال الشيخ: نعم</w:t>
      </w:r>
      <w:r>
        <w:rPr>
          <w:rStyle w:val="FootnoteReference"/>
        </w:rPr>
        <w:footnoteReference w:id="634"/>
      </w:r>
      <w:r>
        <w:rPr>
          <w:rFonts w:ascii="Amiri" w:hAnsi="Amiri" w:eastAsia="Amiri" w:cs="Amiri"/>
          <w:lang w:bidi="ar-SA"/>
          <w:color w:val="111111"/>
          <w:sz w:val="28"/>
          <w:szCs w:val="28"/>
          <w:rtl/>
        </w:rPr>
        <w:t xml:space="preserve">و النثر عنده ليس بمكروه. لكن يكره أخذه انتهابا إلاّ أن يعلم كراهية المالك فيحرم</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6"/>
      </w:pPr>
      <w:bookmarkStart w:id="1571" w:name="_Toc1055"/>
      <w:r>
        <w:t>4910. السادس: يستحبّ له عند الزفاف أن يأمر المرأة</w:t>
      </w:r>
      <w:bookmarkEnd w:id="1571"/>
    </w:p>
    <w:p>
      <w:pPr>
        <w:pStyle w:val="BookText"/>
      </w:pPr>
      <w:r>
        <w:rPr>
          <w:rFonts w:ascii="Amiri" w:hAnsi="Amiri" w:eastAsia="Amiri" w:cs="Amiri"/>
          <w:lang w:bidi="ar-SA"/>
          <w:color w:val="111111"/>
          <w:sz w:val="28"/>
          <w:szCs w:val="28"/>
          <w:rtl/>
        </w:rPr>
        <w:t xml:space="preserve">بأن تصلّي ركعتين و تكون على طهارة إذا دخلت عليه. و يصلّي أيضا مثل ذلك. و يكون متطهّرا، و يدعو اللّه تعالى عقيب الركعتين، و يسأله أن يرزقه إلفها و ودّها و رضاها، و يضع يده على ناصيتها، و يقول: اللّهم على كتابك تزوّجتها، و في أمانتك أخذتها و بكلماتك استحللت فرجها، فإن قضيت في رحمها نسبا، فاجعله مسلما سويّا و لا تجعله شرك شيطان</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6"/>
      </w:pPr>
      <w:bookmarkStart w:id="1572" w:name="_Toc1056"/>
      <w:r>
        <w:t>4911. السابع: تستحبّ التسمية عند الجماع.</w:t>
      </w:r>
      <w:bookmarkEnd w:id="1572"/>
    </w:p>
    <w:p>
      <w:pPr>
        <w:pStyle w:val="BookText"/>
      </w:pPr>
      <w:r>
        <w:rPr>
          <w:rFonts w:ascii="Amiri" w:hAnsi="Amiri" w:eastAsia="Amiri" w:cs="Amiri"/>
          <w:lang w:bidi="ar-SA"/>
          <w:color w:val="111111"/>
          <w:sz w:val="28"/>
          <w:szCs w:val="28"/>
          <w:rtl/>
        </w:rPr>
        <w:t xml:space="preserve">فقد روى عن الصادق عليه السلام:</w:t>
      </w:r>
    </w:p>
    <w:p>
      <w:pPr>
        <w:pStyle w:val="BookText"/>
      </w:pPr>
      <w:r>
        <w:rPr>
          <w:rFonts w:ascii="Amiri" w:hAnsi="Amiri" w:eastAsia="Amiri" w:cs="Amiri"/>
          <w:lang w:bidi="ar-SA"/>
          <w:color w:val="111111"/>
          <w:sz w:val="28"/>
          <w:szCs w:val="28"/>
          <w:rtl/>
        </w:rPr>
        <w:t xml:space="preserve">«إنّ من تركها فجاءه ولد كان شرك شيطان و يعرف ذلك بحبّنا و بغضنا»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Heading6"/>
      </w:pPr>
      <w:bookmarkStart w:id="1573" w:name="_Toc1057"/>
      <w:r>
        <w:t>4912. الثامن: يكره الجماع في المحاق خوفا من إسقاط الولد،</w:t>
      </w:r>
      <w:bookmarkEnd w:id="1573"/>
    </w:p>
    <w:p>
      <w:pPr>
        <w:pStyle w:val="BookText"/>
      </w:pPr>
      <w:r>
        <w:rPr>
          <w:rFonts w:ascii="Amiri" w:hAnsi="Amiri" w:eastAsia="Amiri" w:cs="Amiri"/>
          <w:lang w:bidi="ar-SA"/>
          <w:color w:val="111111"/>
          <w:sz w:val="28"/>
          <w:szCs w:val="28"/>
          <w:rtl/>
        </w:rPr>
        <w:t xml:space="preserve">و كذا في أوّل الشهر و وسطه و آخره، قال الصادق عليه السلام:</w:t>
      </w:r>
    </w:p>
    <w:p>
      <w:pPr>
        <w:pStyle w:val="BookText"/>
      </w:pPr>
      <w:r>
        <w:rPr>
          <w:rFonts w:ascii="Amiri" w:hAnsi="Amiri" w:eastAsia="Amiri" w:cs="Amiri"/>
          <w:lang w:bidi="ar-SA"/>
          <w:color w:val="111111"/>
          <w:sz w:val="28"/>
          <w:szCs w:val="28"/>
          <w:rtl/>
        </w:rPr>
        <w:t xml:space="preserve">«من فعل ذلك فليسلّم لسقط الولد، فإن تمّ أوشك أن يكون مجنونا».</w:t>
      </w:r>
      <w:r>
        <w:rPr>
          <w:rStyle w:val="FootnoteReference"/>
        </w:rPr>
        <w:footnoteReference w:id="638"/>
      </w:r>
    </w:p>
    <w:p>
      <w:pPr>
        <w:pStyle w:val="BookText"/>
      </w:pPr>
      <w:r>
        <w:rPr>
          <w:rFonts w:ascii="Amiri" w:hAnsi="Amiri" w:eastAsia="Amiri" w:cs="Amiri"/>
          <w:lang w:bidi="ar-SA"/>
          <w:color w:val="111111"/>
          <w:sz w:val="28"/>
          <w:szCs w:val="28"/>
          <w:rtl/>
        </w:rPr>
        <w:t xml:space="preserve">و استثني عن ذلك أوّل شهر رمضان، و يكره أيضا في ليلة خسوف القمر، و يوم الكسوف، و فيما بين غروب الشمس إلى أن يغيب الشفق، و من طلوع</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9" w:name="pg11083_127877"/>
    <w:bookmarkEnd w:id="359"/>
    <w:p>
      <w:pPr>
        <w:pStyle w:val="BookText"/>
      </w:pPr>
      <w:r>
        <w:rPr>
          <w:rFonts w:ascii="Amiri" w:hAnsi="Amiri" w:eastAsia="Amiri" w:cs="Amiri"/>
          <w:lang w:bidi="ar-SA"/>
          <w:color w:val="111111"/>
          <w:sz w:val="28"/>
          <w:szCs w:val="28"/>
          <w:rtl/>
        </w:rPr>
        <w:t xml:space="preserve">الفجر إلى طلوع الشمس، و في الريح السوداء و الحمراء و الصفراء، و الزلزلة.</w:t>
      </w:r>
    </w:p>
    <w:p>
      <w:pPr>
        <w:pStyle w:val="BookText"/>
      </w:pPr>
      <w:r>
        <w:rPr>
          <w:rFonts w:ascii="Amiri" w:hAnsi="Amiri" w:eastAsia="Amiri" w:cs="Amiri"/>
          <w:lang w:bidi="ar-SA"/>
          <w:color w:val="111111"/>
          <w:sz w:val="28"/>
          <w:szCs w:val="28"/>
          <w:rtl/>
        </w:rPr>
        <w:t xml:space="preserve">قال الباقر عليه السلام:</w:t>
      </w:r>
    </w:p>
    <w:p>
      <w:pPr>
        <w:pStyle w:val="BookText"/>
      </w:pPr>
      <w:r>
        <w:rPr>
          <w:rFonts w:ascii="Amiri" w:hAnsi="Amiri" w:eastAsia="Amiri" w:cs="Amiri"/>
          <w:lang w:bidi="ar-SA"/>
          <w:color w:val="111111"/>
          <w:sz w:val="28"/>
          <w:szCs w:val="28"/>
          <w:rtl/>
        </w:rPr>
        <w:t xml:space="preserve">«و أيم اللّه لا يجامع أحد في هذه الساعات الّتي وصفت فيرزق من جماعه ولدا و يرى ما يحبّ‌»</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w:t>
      </w:r>
    </w:p>
    <w:p>
      <w:pPr>
        <w:pStyle w:val="BookText"/>
      </w:pPr>
      <w:r>
        <w:rPr>
          <w:rFonts w:ascii="Amiri" w:hAnsi="Amiri" w:eastAsia="Amiri" w:cs="Amiri"/>
          <w:lang w:bidi="ar-SA"/>
          <w:color w:val="111111"/>
          <w:sz w:val="28"/>
          <w:szCs w:val="28"/>
          <w:rtl/>
        </w:rPr>
        <w:t xml:space="preserve">«تكره الجنابة حين تصفرّ الشمس و حين تطلع و هي صفراء»</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يكره وقت الزوال و في السفر إذا لم يكن معه ماء يغتسل به، و الجماع و هو عريان، و عقيب الاحتلام قبل الغسل ليأمن الجنون على الولد.</w:t>
      </w:r>
    </w:p>
    <w:p>
      <w:pPr>
        <w:pStyle w:val="BookText"/>
      </w:pPr>
      <w:r>
        <w:rPr>
          <w:rFonts w:ascii="Amiri" w:hAnsi="Amiri" w:eastAsia="Amiri" w:cs="Amiri"/>
          <w:lang w:bidi="ar-SA"/>
          <w:color w:val="111111"/>
          <w:sz w:val="28"/>
          <w:szCs w:val="28"/>
          <w:rtl/>
        </w:rPr>
        <w:t xml:space="preserve">و لا بأس ان يجامع مرّة عقيب أخرى من غير اغتسال.</w:t>
      </w:r>
    </w:p>
    <w:p>
      <w:pPr>
        <w:pStyle w:val="BookText"/>
      </w:pPr>
      <w:r>
        <w:rPr>
          <w:rFonts w:ascii="Amiri" w:hAnsi="Amiri" w:eastAsia="Amiri" w:cs="Amiri"/>
          <w:lang w:bidi="ar-SA"/>
          <w:color w:val="111111"/>
          <w:sz w:val="28"/>
          <w:szCs w:val="28"/>
          <w:rtl/>
        </w:rPr>
        <w:t xml:space="preserve">و يكره الجماع مستقبل القبلة و مستدبرها، و في السفينة.</w:t>
      </w:r>
    </w:p>
    <w:p>
      <w:pPr>
        <w:pStyle w:val="BookText"/>
      </w:pPr>
      <w:r>
        <w:rPr>
          <w:rFonts w:ascii="Amiri" w:hAnsi="Amiri" w:eastAsia="Amiri" w:cs="Amiri"/>
          <w:lang w:bidi="ar-SA"/>
          <w:color w:val="111111"/>
          <w:sz w:val="28"/>
          <w:szCs w:val="28"/>
          <w:rtl/>
        </w:rPr>
        <w:t xml:space="preserve">و قال رسول اللّه صلّى اللّه عليه و آله و سلم:</w:t>
      </w:r>
    </w:p>
    <w:p>
      <w:pPr>
        <w:pStyle w:val="BookText"/>
      </w:pPr>
      <w:r>
        <w:rPr>
          <w:rFonts w:ascii="Amiri" w:hAnsi="Amiri" w:eastAsia="Amiri" w:cs="Amiri"/>
          <w:lang w:bidi="ar-SA"/>
          <w:color w:val="111111"/>
          <w:sz w:val="28"/>
          <w:szCs w:val="28"/>
          <w:rtl/>
        </w:rPr>
        <w:t xml:space="preserve">«من جامع امرأته و هي حائض فخرج الولد مجذوما أو أبرص فلا يلومنّ إلاّ نفسه»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أن يجامع و عنده من ينظر إليه، و النظر إلى فرج المرأة، و الكلام عند الجماع إلاّ بذكر اللّه تعالى، و أن يطرق أهله ليلا.</w:t>
      </w:r>
    </w:p>
    <w:p>
      <w:pPr>
        <w:pStyle w:val="Heading6"/>
      </w:pPr>
      <w:bookmarkStart w:id="1574" w:name="_Toc1058"/>
      <w:r>
        <w:t>4913. التاسع: الوطء في الدّبر شديد الكراهية و ليس بمحرّم،</w:t>
      </w:r>
      <w:bookmarkEnd w:id="1574"/>
    </w:p>
    <w:p>
      <w:pPr>
        <w:pStyle w:val="BookText"/>
      </w:pPr>
      <w:r>
        <w:rPr>
          <w:rFonts w:ascii="IRNazanin" w:hAnsi="IRNazanin" w:eastAsia="IRNazanin" w:cs="IRNazanin"/>
          <w:lang w:bidi="fa-IR"/>
          <w:color w:val="111111"/>
          <w:sz w:val="28"/>
          <w:szCs w:val="28"/>
          <w:rtl/>
        </w:rPr>
        <w:t xml:space="preserve">و اختلف</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0" w:name="pg11083_127879"/>
    <w:bookmarkEnd w:id="360"/>
    <w:p>
      <w:pPr>
        <w:pStyle w:val="BookText"/>
      </w:pPr>
      <w:r>
        <w:rPr>
          <w:rFonts w:ascii="Amiri" w:hAnsi="Amiri" w:eastAsia="Amiri" w:cs="Amiri"/>
          <w:lang w:bidi="ar-SA"/>
          <w:color w:val="111111"/>
          <w:sz w:val="28"/>
          <w:szCs w:val="28"/>
          <w:rtl/>
        </w:rPr>
        <w:t xml:space="preserve">في العزل عن الحرّة إذا لم يشترط في العقد و لم تأذن، فقيل: هو محرّم، و يجب معه عشرة دنانير دية ضياع النطفة، و قيل: مكروه و إن وجبت الدية.</w:t>
      </w:r>
      <w:r>
        <w:rPr>
          <w:rStyle w:val="FootnoteReference"/>
        </w:rPr>
        <w:footnoteReference w:id="642"/>
      </w:r>
    </w:p>
    <w:p>
      <w:pPr>
        <w:pStyle w:val="Heading6"/>
      </w:pPr>
      <w:bookmarkStart w:id="1575" w:name="_Toc1059"/>
      <w:r>
        <w:t>4914. العاشر: لا يجوز للرجل أن يترك وطئ امرأته أكثر من أربعة أشهر إلاّ لضرورة.</w:t>
      </w:r>
      <w:bookmarkEnd w:id="1575"/>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1" w:name="pg11083_127881"/>
    <w:bookmarkEnd w:id="361"/>
    <w:p>
      <w:pPr>
        <w:pStyle w:val="Heading4"/>
      </w:pPr>
      <w:bookmarkStart w:id="1576" w:name="_Toc1060"/>
      <w:r>
        <w:t>المقصد الأوّل: في العقد و أوليائه</w:t>
      </w:r>
      <w:bookmarkEnd w:id="1576"/>
    </w:p>
    <w:p>
      <w:pPr>
        <w:pStyle w:val="Heading5"/>
      </w:pPr>
      <w:bookmarkStart w:id="1577" w:name="_Toc1061"/>
      <w:r>
        <w:t>اشارة</w:t>
      </w:r>
      <w:bookmarkEnd w:id="1577"/>
    </w:p>
    <w:p>
      <w:pPr>
        <w:pStyle w:val="BookText"/>
      </w:pPr>
      <w:r>
        <w:rPr>
          <w:rFonts w:ascii="Amiri" w:hAnsi="Amiri" w:eastAsia="Amiri" w:cs="Amiri"/>
          <w:lang w:bidi="ar-SA"/>
          <w:color w:val="111111"/>
          <w:sz w:val="28"/>
          <w:szCs w:val="28"/>
          <w:rtl/>
        </w:rPr>
        <w:t xml:space="preserve">و فيه فصلان:</w:t>
      </w:r>
    </w:p>
    <w:p>
      <w:pPr>
        <w:pStyle w:val="Heading5"/>
      </w:pPr>
      <w:bookmarkStart w:id="1578" w:name="_Toc1062"/>
      <w:r>
        <w:t>الفصل الأوّل: في العقد</w:t>
      </w:r>
      <w:bookmarkEnd w:id="1578"/>
    </w:p>
    <w:p>
      <w:pPr>
        <w:pStyle w:val="Heading6"/>
      </w:pPr>
      <w:bookmarkStart w:id="1579" w:name="_Toc1063"/>
      <w:r>
        <w:t>اشارة</w:t>
      </w:r>
      <w:bookmarkEnd w:id="1579"/>
    </w:p>
    <w:p>
      <w:pPr>
        <w:pStyle w:val="BookText"/>
      </w:pPr>
      <w:r>
        <w:rPr>
          <w:rFonts w:ascii="Amiri" w:hAnsi="Amiri" w:eastAsia="Amiri" w:cs="Amiri"/>
          <w:lang w:bidi="ar-SA"/>
          <w:color w:val="111111"/>
          <w:sz w:val="28"/>
          <w:szCs w:val="28"/>
          <w:rtl/>
        </w:rPr>
        <w:t xml:space="preserve">و فيه تسعة عشر بحثا:</w:t>
      </w:r>
    </w:p>
    <w:p>
      <w:pPr>
        <w:pStyle w:val="Heading6"/>
      </w:pPr>
      <w:bookmarkStart w:id="1580" w:name="_Toc1064"/>
      <w:r>
        <w:t>4915. الأوّل: النكاح يفتقر إلى إيجاب و قبول،</w:t>
      </w:r>
      <w:bookmarkEnd w:id="1580"/>
    </w:p>
    <w:p>
      <w:pPr>
        <w:pStyle w:val="BookText"/>
      </w:pPr>
      <w:r>
        <w:rPr>
          <w:rFonts w:ascii="Amiri" w:hAnsi="Amiri" w:eastAsia="Amiri" w:cs="Amiri"/>
          <w:lang w:bidi="ar-SA"/>
          <w:color w:val="111111"/>
          <w:sz w:val="28"/>
          <w:szCs w:val="28"/>
          <w:rtl/>
        </w:rPr>
        <w:t xml:space="preserve">هما العقد، و لا بدّ فيهما من الصيغة الدالّة عليهما مع القدرة، و لو عجزا أو أحدهما عن النطق كفت الإشارة الدالّة على الرضا في حقّ العاجز.</w:t>
      </w:r>
    </w:p>
    <w:p>
      <w:pPr>
        <w:pStyle w:val="Heading6"/>
      </w:pPr>
      <w:bookmarkStart w:id="1581" w:name="_Toc1065"/>
      <w:r>
        <w:t>4916. الثاني: للإيجاب صيغتان: زوّجتك و أنكحتك،</w:t>
      </w:r>
      <w:bookmarkEnd w:id="1581"/>
    </w:p>
    <w:p>
      <w:pPr>
        <w:pStyle w:val="BookText"/>
      </w:pPr>
      <w:r>
        <w:rPr>
          <w:rFonts w:ascii="Amiri" w:hAnsi="Amiri" w:eastAsia="Amiri" w:cs="Amiri"/>
          <w:lang w:bidi="ar-SA"/>
          <w:color w:val="111111"/>
          <w:sz w:val="28"/>
          <w:szCs w:val="28"/>
          <w:rtl/>
        </w:rPr>
        <w:t xml:space="preserve">و في متّعتك إشكال، و لا ينعقد بلفظ الهبة، و لا الصّدقة، و لا البيع، و لا الإجارة، سواء ذكر المهر في ذلك كلّه أو لا، و القبول أن يقول: قبلت النكاح أو التزويج، و لو اختلفا في الصيغة بأن يوجب بلفظ التزويج فيقبل بلفظ النكاح جاز، و لو اقتصر على ذكر قبلت من غير ذكر أحدهما جاز.</w:t>
      </w:r>
    </w:p>
    <w:p>
      <w:pPr>
        <w:pStyle w:val="Heading6"/>
      </w:pPr>
      <w:bookmarkStart w:id="1582" w:name="_Toc1066"/>
      <w:r>
        <w:t>4917. الثالث: يشترط النطق بالصّيغة إيجابا و قبولا بالعربية،</w:t>
      </w:r>
      <w:bookmarkEnd w:id="1582"/>
    </w:p>
    <w:p>
      <w:pPr>
        <w:pStyle w:val="BookText"/>
      </w:pPr>
      <w:r>
        <w:rPr>
          <w:rFonts w:ascii="IRNazanin" w:hAnsi="IRNazanin" w:eastAsia="IRNazanin" w:cs="IRNazanin"/>
          <w:lang w:bidi="fa-IR"/>
          <w:color w:val="111111"/>
          <w:sz w:val="28"/>
          <w:szCs w:val="28"/>
          <w:rtl/>
        </w:rPr>
        <w:t xml:space="preserve">فلو عجزا أو</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2" w:name="pg11083_127883"/>
    <w:bookmarkEnd w:id="362"/>
    <w:p>
      <w:pPr>
        <w:pStyle w:val="BookText"/>
      </w:pPr>
      <w:r>
        <w:rPr>
          <w:rFonts w:ascii="Amiri" w:hAnsi="Amiri" w:eastAsia="Amiri" w:cs="Amiri"/>
          <w:lang w:bidi="ar-SA"/>
          <w:color w:val="111111"/>
          <w:sz w:val="28"/>
          <w:szCs w:val="28"/>
          <w:rtl/>
        </w:rPr>
        <w:t xml:space="preserve">عجز أحدهما كفت الصيغة بغيرها، و لو عقد بالفارسية مع القدرة على العربية لم يصحّ‌، و لو كان أحدهما يحسن بالعربية و الآخر بغيرها أتى كلّ بما يحسنه بشرط فهم أنّ الوليّ أوجب.</w:t>
      </w:r>
    </w:p>
    <w:p>
      <w:pPr>
        <w:pStyle w:val="BookText"/>
      </w:pPr>
      <w:r>
        <w:rPr>
          <w:rFonts w:ascii="Amiri" w:hAnsi="Amiri" w:eastAsia="Amiri" w:cs="Amiri"/>
          <w:lang w:bidi="ar-SA"/>
          <w:color w:val="111111"/>
          <w:sz w:val="28"/>
          <w:szCs w:val="28"/>
          <w:rtl/>
        </w:rPr>
        <w:t xml:space="preserve">و لا ينعقد النكاح بالكنايات، و لا بالكتابة مجرّدة عن الإشارة الدالّة على الرضا و لا معها مع القدرة على النطق.</w:t>
      </w:r>
    </w:p>
    <w:p>
      <w:pPr>
        <w:pStyle w:val="Heading6"/>
      </w:pPr>
      <w:bookmarkStart w:id="1583" w:name="_Toc1067"/>
      <w:r>
        <w:t>4918. الرابع: لا بدّ في الصيغة من الإتيان بها على صيغة الماضي،</w:t>
      </w:r>
      <w:bookmarkEnd w:id="1583"/>
    </w:p>
    <w:p>
      <w:pPr>
        <w:pStyle w:val="BookText"/>
      </w:pPr>
      <w:r>
        <w:rPr>
          <w:rFonts w:ascii="Amiri" w:hAnsi="Amiri" w:eastAsia="Amiri" w:cs="Amiri"/>
          <w:lang w:bidi="ar-SA"/>
          <w:color w:val="111111"/>
          <w:sz w:val="28"/>
          <w:szCs w:val="28"/>
          <w:rtl/>
        </w:rPr>
        <w:t xml:space="preserve">فلو قصد الإنشاء بلفظ الأمر كقوله زوّجنيها، فقال: زوّجتك، قال الشيخ: صحّ و إن لم يأت بلفظ القبول ثانيا</w:t>
      </w:r>
      <w:r>
        <w:rPr>
          <w:rStyle w:val="FootnoteReference"/>
        </w:rPr>
        <w:footnoteReference w:id="643"/>
      </w:r>
      <w:r>
        <w:rPr>
          <w:rFonts w:ascii="Amiri" w:hAnsi="Amiri" w:eastAsia="Amiri" w:cs="Amiri"/>
          <w:lang w:bidi="ar-SA"/>
          <w:color w:val="111111"/>
          <w:sz w:val="28"/>
          <w:szCs w:val="28"/>
          <w:rtl/>
        </w:rPr>
        <w:t xml:space="preserve">و لو أتى بلفظ الاستفهام كقولك: أ تزوّجني بنتك‌؟ فقال زوّجتكها، لم ينعقد حتّى يقبل، و كذا لو قال: زوّجني</w:t>
      </w:r>
      <w:r>
        <w:rPr>
          <w:rStyle w:val="FootnoteReference"/>
        </w:rPr>
        <w:footnoteReference w:id="644"/>
      </w:r>
      <w:r>
        <w:rPr>
          <w:rFonts w:ascii="Amiri" w:hAnsi="Amiri" w:eastAsia="Amiri" w:cs="Amiri"/>
          <w:lang w:bidi="ar-SA"/>
          <w:color w:val="111111"/>
          <w:sz w:val="28"/>
          <w:szCs w:val="28"/>
          <w:rtl/>
        </w:rPr>
        <w:t xml:space="preserve">بنتك، أو جئتك خاطبا راغبا في بنتك، فقال: زوّجتكها.</w:t>
      </w:r>
    </w:p>
    <w:p>
      <w:pPr>
        <w:pStyle w:val="BookText"/>
      </w:pPr>
      <w:r>
        <w:rPr>
          <w:rFonts w:ascii="Amiri" w:hAnsi="Amiri" w:eastAsia="Amiri" w:cs="Amiri"/>
          <w:lang w:bidi="ar-SA"/>
          <w:color w:val="111111"/>
          <w:sz w:val="28"/>
          <w:szCs w:val="28"/>
          <w:rtl/>
        </w:rPr>
        <w:t xml:space="preserve">و لو قال: أتزوّجك، بلفظ المستقبل فيقول: زوّجتك قيل: يصحّ من غير قبول ثان، و لو قيل له: زوّجت بنتك من فلان‌؟</w:t>
      </w:r>
    </w:p>
    <w:p>
      <w:pPr>
        <w:pStyle w:val="BookText"/>
      </w:pPr>
      <w:r>
        <w:rPr>
          <w:rFonts w:ascii="Amiri" w:hAnsi="Amiri" w:eastAsia="Amiri" w:cs="Amiri"/>
          <w:lang w:bidi="ar-SA"/>
          <w:color w:val="111111"/>
          <w:sz w:val="28"/>
          <w:szCs w:val="28"/>
          <w:rtl/>
        </w:rPr>
        <w:t xml:space="preserve">فقال: نعم، فقال الزوج: قبلت قال الشيخ: يقوى في نفسي الصحة.</w:t>
      </w:r>
      <w:r>
        <w:rPr>
          <w:rStyle w:val="FootnoteReference"/>
        </w:rPr>
        <w:footnoteReference w:id="645"/>
      </w:r>
    </w:p>
    <w:p>
      <w:pPr>
        <w:pStyle w:val="BookText"/>
      </w:pPr>
      <w:r>
        <w:rPr>
          <w:rFonts w:ascii="Amiri" w:hAnsi="Amiri" w:eastAsia="Amiri" w:cs="Amiri"/>
          <w:lang w:bidi="ar-SA"/>
          <w:color w:val="111111"/>
          <w:sz w:val="28"/>
          <w:szCs w:val="28"/>
          <w:rtl/>
        </w:rPr>
        <w:t xml:space="preserve">و عندي فيه نظر.</w:t>
      </w:r>
    </w:p>
    <w:p>
      <w:pPr>
        <w:pStyle w:val="Heading6"/>
      </w:pPr>
      <w:bookmarkStart w:id="1584" w:name="_Toc1068"/>
      <w:r>
        <w:t>4919. الخامس: لا يشترط تقديم الإيجاب على القبول،</w:t>
      </w:r>
      <w:bookmarkEnd w:id="1584"/>
    </w:p>
    <w:p>
      <w:pPr>
        <w:pStyle w:val="BookText"/>
      </w:pPr>
      <w:r>
        <w:rPr>
          <w:rFonts w:ascii="Amiri" w:hAnsi="Amiri" w:eastAsia="Amiri" w:cs="Amiri"/>
          <w:lang w:bidi="ar-SA"/>
          <w:color w:val="111111"/>
          <w:sz w:val="28"/>
          <w:szCs w:val="28"/>
          <w:rtl/>
        </w:rPr>
        <w:t xml:space="preserve">فلو قدّم القبول على الإيجاب انعقد، قال الشيخ: و كذا في البيع ينعقد لو تقدّم القبول.</w:t>
      </w:r>
      <w:r>
        <w:rPr>
          <w:rStyle w:val="FootnoteReference"/>
        </w:rPr>
        <w:footnoteReference w:id="646"/>
      </w:r>
    </w:p>
    <w:p>
      <w:pPr>
        <w:pStyle w:val="Heading6"/>
      </w:pPr>
      <w:bookmarkStart w:id="1585" w:name="_Toc1069"/>
      <w:r>
        <w:t>4920. السادس: لو كان الزوج غائبا فقالت المرأة: زوّجت نفسي من فلان، أو قال الوليّ‌: زوّجت فلانة من فلان، فبلغ الزوج ذلك، فقبل،</w:t>
      </w:r>
      <w:bookmarkEnd w:id="1585"/>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3" w:name="pg11083_127885"/>
    <w:bookmarkEnd w:id="363"/>
    <w:p>
      <w:pPr>
        <w:pStyle w:val="BookText"/>
      </w:pPr>
      <w:r>
        <w:rPr>
          <w:rFonts w:ascii="Amiri" w:hAnsi="Amiri" w:eastAsia="Amiri" w:cs="Amiri"/>
          <w:lang w:bidi="ar-SA"/>
          <w:color w:val="111111"/>
          <w:sz w:val="28"/>
          <w:szCs w:val="28"/>
          <w:rtl/>
        </w:rPr>
        <w:t xml:space="preserve">لم ينعقد.</w:t>
      </w:r>
    </w:p>
    <w:p>
      <w:pPr>
        <w:pStyle w:val="Heading6"/>
      </w:pPr>
      <w:bookmarkStart w:id="1586" w:name="_Toc1070"/>
      <w:r>
        <w:t>4921. السابع: إذا أوجب ثمّ جنّ أو أغمي عليه، أو مات،</w:t>
      </w:r>
      <w:bookmarkEnd w:id="1586"/>
    </w:p>
    <w:p>
      <w:pPr>
        <w:pStyle w:val="BookText"/>
      </w:pPr>
      <w:r>
        <w:rPr>
          <w:rFonts w:ascii="Amiri" w:hAnsi="Amiri" w:eastAsia="Amiri" w:cs="Amiri"/>
          <w:lang w:bidi="ar-SA"/>
          <w:color w:val="111111"/>
          <w:sz w:val="28"/>
          <w:szCs w:val="28"/>
          <w:rtl/>
        </w:rPr>
        <w:t xml:space="preserve">بطل حكم الإيجاب، فلو قبل لم ينعقد، و كذا لو تقدّم القبول ثمّ جنّ قبل الإيجاب أو أغمي عليه، و كذا البحث في البيع.</w:t>
      </w:r>
    </w:p>
    <w:p>
      <w:pPr>
        <w:pStyle w:val="Heading6"/>
      </w:pPr>
      <w:bookmarkStart w:id="1587" w:name="_Toc1071"/>
      <w:r>
        <w:t>4922. الثامن: لا يدخل النكاح خيار المجلس و لا الشرط،</w:t>
      </w:r>
      <w:bookmarkEnd w:id="1587"/>
    </w:p>
    <w:p>
      <w:pPr>
        <w:pStyle w:val="BookText"/>
      </w:pPr>
      <w:r>
        <w:rPr>
          <w:rFonts w:ascii="Amiri" w:hAnsi="Amiri" w:eastAsia="Amiri" w:cs="Amiri"/>
          <w:lang w:bidi="ar-SA"/>
          <w:color w:val="111111"/>
          <w:sz w:val="28"/>
          <w:szCs w:val="28"/>
          <w:rtl/>
        </w:rPr>
        <w:t xml:space="preserve">فإن شرط الخيار فيه بطل العقد، و لو شرط الخيار في الصداق صحّ العقد و الشرط.</w:t>
      </w:r>
    </w:p>
    <w:p>
      <w:pPr>
        <w:pStyle w:val="Heading6"/>
      </w:pPr>
      <w:bookmarkStart w:id="1588" w:name="_Toc1072"/>
      <w:r>
        <w:t>4923. التاسع: لا اعتداد بعبارة الصبيّ في العقد إيجابا و لا قبولا لنفسه و لغيره،</w:t>
      </w:r>
      <w:bookmarkEnd w:id="1588"/>
    </w:p>
    <w:p>
      <w:pPr>
        <w:pStyle w:val="BookText"/>
      </w:pPr>
      <w:r>
        <w:rPr>
          <w:rFonts w:ascii="Amiri" w:hAnsi="Amiri" w:eastAsia="Amiri" w:cs="Amiri"/>
          <w:lang w:bidi="ar-SA"/>
          <w:color w:val="111111"/>
          <w:sz w:val="28"/>
          <w:szCs w:val="28"/>
          <w:rtl/>
        </w:rPr>
        <w:t xml:space="preserve">و كذا المجنون و السكران، و إن التزم به بعد الإفاقة، و بالجملة لا بدّ للقصد من المكلّف.</w:t>
      </w:r>
    </w:p>
    <w:p>
      <w:pPr>
        <w:pStyle w:val="Heading6"/>
      </w:pPr>
      <w:bookmarkStart w:id="1589" w:name="_Toc1073"/>
      <w:r>
        <w:t>4924. العاشر: يشترط امتياز المعقود عليها عن غيرها بالإشارة أو الاسم أو الصفة،</w:t>
      </w:r>
      <w:bookmarkEnd w:id="1589"/>
    </w:p>
    <w:p>
      <w:pPr>
        <w:pStyle w:val="BookText"/>
      </w:pPr>
      <w:r>
        <w:rPr>
          <w:rFonts w:ascii="Amiri" w:hAnsi="Amiri" w:eastAsia="Amiri" w:cs="Amiri"/>
          <w:lang w:bidi="ar-SA"/>
          <w:color w:val="111111"/>
          <w:sz w:val="28"/>
          <w:szCs w:val="28"/>
          <w:rtl/>
        </w:rPr>
        <w:t xml:space="preserve">فلو قال: زوّجتك إحدى بناتي أو بنتي و له أكثر من واحدة، بطل، و كذا يبطل لو قال: زوّجتك حمل هذه الجارية.</w:t>
      </w:r>
    </w:p>
    <w:p>
      <w:pPr>
        <w:pStyle w:val="BookText"/>
      </w:pPr>
      <w:r>
        <w:rPr>
          <w:rFonts w:ascii="Amiri" w:hAnsi="Amiri" w:eastAsia="Amiri" w:cs="Amiri"/>
          <w:lang w:bidi="ar-SA"/>
          <w:color w:val="111111"/>
          <w:sz w:val="28"/>
          <w:szCs w:val="28"/>
          <w:rtl/>
        </w:rPr>
        <w:t xml:space="preserve">و لو قال: زوّجتك بنتي هذه فلانة، أو بنتي هذه، أو بنتي، و له واحدة صحّ‌، و كذا يصحّ لو قال: زوّجتك هذه، و هي حاضرة.</w:t>
      </w:r>
    </w:p>
    <w:p>
      <w:pPr>
        <w:pStyle w:val="BookText"/>
      </w:pPr>
      <w:r>
        <w:rPr>
          <w:rFonts w:ascii="Amiri" w:hAnsi="Amiri" w:eastAsia="Amiri" w:cs="Amiri"/>
          <w:lang w:bidi="ar-SA"/>
          <w:color w:val="111111"/>
          <w:sz w:val="28"/>
          <w:szCs w:val="28"/>
          <w:rtl/>
        </w:rPr>
        <w:t xml:space="preserve">و لو قال: زوّجتك بنتي فاطمة، و اسمها خديجة، و لا بنت له غيرها، صحّ اعتبارا بالإضافة اللازمة و إلغاء الاسم المفارق، و لو قال زوّجتك فلانة، و أطلق، لم يصحّ‌.</w:t>
      </w:r>
    </w:p>
    <w:p>
      <w:pPr>
        <w:pStyle w:val="BookText"/>
      </w:pPr>
      <w:r>
        <w:rPr>
          <w:rFonts w:ascii="Amiri" w:hAnsi="Amiri" w:eastAsia="Amiri" w:cs="Amiri"/>
          <w:lang w:bidi="ar-SA"/>
          <w:color w:val="111111"/>
          <w:sz w:val="28"/>
          <w:szCs w:val="28"/>
          <w:rtl/>
        </w:rPr>
        <w:t xml:space="preserve">و لو كانت الكبرى فاطمة و الصغرى خديجة، فقال: زوّجتك الكبرى، صحّ‌، و كذا لو قال: فاطمة و كذا في الصغرى.</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4" w:name="pg11083_127887"/>
    <w:bookmarkEnd w:id="364"/>
    <w:p>
      <w:pPr>
        <w:pStyle w:val="BookText"/>
      </w:pPr>
      <w:r>
        <w:rPr>
          <w:rFonts w:ascii="Amiri" w:hAnsi="Amiri" w:eastAsia="Amiri" w:cs="Amiri"/>
          <w:lang w:bidi="ar-SA"/>
          <w:color w:val="111111"/>
          <w:sz w:val="28"/>
          <w:szCs w:val="28"/>
          <w:rtl/>
        </w:rPr>
        <w:t xml:space="preserve">و لو قال: زوّجتك الكبرى خديجة، صحّ للكبرى اعتبارا باللازم، و لو قال:</w:t>
      </w:r>
    </w:p>
    <w:p>
      <w:pPr>
        <w:pStyle w:val="BookText"/>
      </w:pPr>
      <w:r>
        <w:rPr>
          <w:rFonts w:ascii="Amiri" w:hAnsi="Amiri" w:eastAsia="Amiri" w:cs="Amiri"/>
          <w:lang w:bidi="ar-SA"/>
          <w:color w:val="111111"/>
          <w:sz w:val="28"/>
          <w:szCs w:val="28"/>
          <w:rtl/>
        </w:rPr>
        <w:t xml:space="preserve">زوّجتك بنتي، و نوى الكبرى، فقال الزّوج قبلت، و نواها صحّ‌، و لو قال: زوّجتك ابنتي فاطمة، و نوى الصغرى، فقال: قبلت نكاح فاطمة، و نوى الكبرى، صحّ ظاهرا للكبرى لاتّفاقهما على الاسم، و يبطل باطنا، لأنّ الوليّ أوجب للصغرى، و الزوج قبل لغيرها، و لو صدّقه، بطل ظاهرا أيضا.</w:t>
      </w:r>
    </w:p>
    <w:p>
      <w:pPr>
        <w:pStyle w:val="BookText"/>
      </w:pPr>
      <w:r>
        <w:rPr>
          <w:rFonts w:ascii="Amiri" w:hAnsi="Amiri" w:eastAsia="Amiri" w:cs="Amiri"/>
          <w:lang w:bidi="ar-SA"/>
          <w:color w:val="111111"/>
          <w:sz w:val="28"/>
          <w:szCs w:val="28"/>
          <w:rtl/>
        </w:rPr>
        <w:t xml:space="preserve">و لو كانت له عدة بنات فزوّج واحدة، و لم يسمّها عند العقد، فإن لم ينو واحدة معيّنة، بطل، على ما قلناه، و إن نوى معيّنة، صحّ‌، فإن اختلف هو و الزوج في المعقود عليها، فان كان الزّوج قد رآهنّ كلّهنّ‌، فالقول قول الأب، لأنّ الظاهر أنّه وكّل التعيين إليه، و على الأب أن يسوق إليه المنويّة، فإن لم يكن الزّوج قد رآهنّ كلّهنّ‌، بطل العقد.</w:t>
      </w:r>
    </w:p>
    <w:p>
      <w:pPr>
        <w:pStyle w:val="Heading6"/>
      </w:pPr>
      <w:bookmarkStart w:id="1590" w:name="_Toc1074"/>
      <w:r>
        <w:t>4925. الحادي عشر: لو كتب إلى الوليّ فقال: زوّجني مولاتك فقراه الوليّ أو غيره بحضور شاهدين، و قال: زوّجته،</w:t>
      </w:r>
      <w:bookmarkEnd w:id="1590"/>
    </w:p>
    <w:p>
      <w:pPr>
        <w:pStyle w:val="BookText"/>
      </w:pPr>
      <w:r>
        <w:rPr>
          <w:rFonts w:ascii="Amiri" w:hAnsi="Amiri" w:eastAsia="Amiri" w:cs="Amiri"/>
          <w:lang w:bidi="ar-SA"/>
          <w:color w:val="111111"/>
          <w:sz w:val="28"/>
          <w:szCs w:val="28"/>
          <w:rtl/>
        </w:rPr>
        <w:t xml:space="preserve">لم ينعقد.</w:t>
      </w:r>
    </w:p>
    <w:p>
      <w:pPr>
        <w:pStyle w:val="Heading6"/>
      </w:pPr>
      <w:bookmarkStart w:id="1591" w:name="_Toc1075"/>
      <w:r>
        <w:t>4926. الثاني عشر: لا يشترط في نكاح الرشيدة [اذن الوليّ‌،</w:t>
      </w:r>
      <w:bookmarkEnd w:id="1591"/>
    </w:p>
    <w:p>
      <w:pPr>
        <w:pStyle w:val="BookText"/>
      </w:pPr>
      <w:r>
        <w:rPr>
          <w:rFonts w:ascii="Amiri" w:hAnsi="Amiri" w:eastAsia="Amiri" w:cs="Amiri"/>
          <w:lang w:bidi="ar-SA"/>
          <w:color w:val="111111"/>
          <w:sz w:val="28"/>
          <w:szCs w:val="28"/>
          <w:rtl/>
        </w:rPr>
        <w:t xml:space="preserve">و يشترط في غيرها، و أمّا الشاهدان فلا يشترطان في شيء من الأنكحة، و يجوز لو أوقعه الزوجان أو الأولياء سرّا، سواء تآمرا الكتمان أو لا.</w:t>
      </w:r>
    </w:p>
    <w:p>
      <w:pPr>
        <w:pStyle w:val="Heading6"/>
      </w:pPr>
      <w:bookmarkStart w:id="1592" w:name="_Toc1076"/>
      <w:r>
        <w:t>4927. الثالث عشر: لو ادّعى زوجيّة امرأة، فصدّقته، أو ادّعت هي و صدّقها،</w:t>
      </w:r>
      <w:bookmarkEnd w:id="1592"/>
    </w:p>
    <w:p>
      <w:pPr>
        <w:pStyle w:val="BookText"/>
      </w:pPr>
      <w:r>
        <w:rPr>
          <w:rFonts w:ascii="Amiri" w:hAnsi="Amiri" w:eastAsia="Amiri" w:cs="Amiri"/>
          <w:lang w:bidi="ar-SA"/>
          <w:color w:val="111111"/>
          <w:sz w:val="28"/>
          <w:szCs w:val="28"/>
          <w:rtl/>
        </w:rPr>
        <w:t xml:space="preserve">قضي بالزّوجية بينهما ظاهرا، و توارثا، و لو ادّعاها أحدهما حكم عليه به، و قضي بمقتضى العقد في حقّه خاصّة دون صاحبه.</w:t>
      </w:r>
    </w:p>
    <w:p>
      <w:pPr>
        <w:pStyle w:val="BookText"/>
      </w:pPr>
      <w:r>
        <w:rPr>
          <w:rFonts w:ascii="Amiri" w:hAnsi="Amiri" w:eastAsia="Amiri" w:cs="Amiri"/>
          <w:lang w:bidi="ar-SA"/>
          <w:color w:val="111111"/>
          <w:sz w:val="28"/>
          <w:szCs w:val="28"/>
          <w:rtl/>
        </w:rPr>
        <w:t xml:space="preserve">و لو ادّعى زوجيّة امرأة، و ادّعت أختها زوجيّته، و أقام كلّ منهما بيّنة، حكم</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5" w:name="pg11083_127889"/>
    <w:bookmarkEnd w:id="365"/>
    <w:p>
      <w:pPr>
        <w:pStyle w:val="BookText"/>
      </w:pPr>
      <w:r>
        <w:rPr>
          <w:rFonts w:ascii="Amiri" w:hAnsi="Amiri" w:eastAsia="Amiri" w:cs="Amiri"/>
          <w:lang w:bidi="ar-SA"/>
          <w:color w:val="111111"/>
          <w:sz w:val="28"/>
          <w:szCs w:val="28"/>
          <w:rtl/>
        </w:rPr>
        <w:t xml:space="preserve">لبيّنته ما لم يسبق تاريخ الأخرى أو يكون قد دخل بالمدّعية، فإن حصل أحد الأمرين قضي لها.</w:t>
      </w:r>
    </w:p>
    <w:p>
      <w:pPr>
        <w:pStyle w:val="Heading6"/>
      </w:pPr>
      <w:bookmarkStart w:id="1593" w:name="_Toc1077"/>
      <w:r>
        <w:t>4928. الرابع عشر: لو أذن المولى لعبده في شراء زوجته فاشتراها لمولاه،</w:t>
      </w:r>
      <w:bookmarkEnd w:id="1593"/>
    </w:p>
    <w:p>
      <w:pPr>
        <w:pStyle w:val="BookText"/>
      </w:pPr>
      <w:r>
        <w:rPr>
          <w:rFonts w:ascii="Amiri" w:hAnsi="Amiri" w:eastAsia="Amiri" w:cs="Amiri"/>
          <w:lang w:bidi="ar-SA"/>
          <w:color w:val="111111"/>
          <w:sz w:val="28"/>
          <w:szCs w:val="28"/>
          <w:rtl/>
        </w:rPr>
        <w:t xml:space="preserve">كان العقد باقيا، و كذا ان اشتراها لنفسه على ما اخترناه، من أنّ العبد لا يملك شيئا، و على القول الآخر يبطل، و لو تحرّر بعضه فاشتراها، بطل العقد، سواء اشتراها بمال نفسه أو بالمشترك بينه و بين المولى.</w:t>
      </w:r>
    </w:p>
    <w:p>
      <w:pPr>
        <w:pStyle w:val="Heading6"/>
      </w:pPr>
      <w:bookmarkStart w:id="1594" w:name="_Toc1078"/>
      <w:r>
        <w:t>4929. الخامس عشر: يشترط تجريد الصيغة عن الشرط،</w:t>
      </w:r>
      <w:bookmarkEnd w:id="1594"/>
    </w:p>
    <w:p>
      <w:pPr>
        <w:pStyle w:val="BookText"/>
      </w:pPr>
      <w:r>
        <w:rPr>
          <w:rFonts w:ascii="Amiri" w:hAnsi="Amiri" w:eastAsia="Amiri" w:cs="Amiri"/>
          <w:lang w:bidi="ar-SA"/>
          <w:color w:val="111111"/>
          <w:sz w:val="28"/>
          <w:szCs w:val="28"/>
          <w:rtl/>
        </w:rPr>
        <w:t xml:space="preserve">فلو قال: إن كان ولدي أنثى فقد زوّجتكها، لم يصحّ و إن كانت أنثى، و لو قال: زوّجتك بنتي على أن تزوّجني بنتك، فالأقرب الصحّة، أما لو جعل بضع إحداهما نكاح الأخرى فإنّه يبطل قطعا.</w:t>
      </w:r>
    </w:p>
    <w:p>
      <w:pPr>
        <w:pStyle w:val="Heading6"/>
      </w:pPr>
      <w:bookmarkStart w:id="1595" w:name="_Toc1079"/>
      <w:r>
        <w:t>4930. السادس عشر: الخطبة مستحبّة،</w:t>
      </w:r>
      <w:bookmarkEnd w:id="1595"/>
    </w:p>
    <w:p>
      <w:pPr>
        <w:pStyle w:val="BookText"/>
      </w:pPr>
      <w:r>
        <w:rPr>
          <w:rFonts w:ascii="Times New Roman" w:hAnsi="Times New Roman" w:eastAsia="Times New Roman" w:cs="Times New Roman"/>
          <w:lang w:val="en-US" w:bidi="en-US"/>
          <w:color w:val="111111"/>
          <w:sz w:val="28"/>
          <w:szCs w:val="28"/>
          <w:rtl/>
        </w:rPr>
        <w:t xml:space="preserve">4930.</w:t>
      </w:r>
    </w:p>
    <w:p>
      <w:pPr>
        <w:pStyle w:val="BookText"/>
      </w:pPr>
      <w:r>
        <w:rPr>
          <w:rFonts w:ascii="Amiri" w:hAnsi="Amiri" w:eastAsia="Amiri" w:cs="Amiri"/>
          <w:lang w:bidi="ar-SA"/>
          <w:color w:val="111111"/>
          <w:sz w:val="28"/>
          <w:szCs w:val="28"/>
          <w:rtl/>
        </w:rPr>
        <w:t xml:space="preserve">السادس عشر: الخطبة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مستحبّة،</w:t>
      </w:r>
    </w:p>
    <w:p>
      <w:pPr>
        <w:pStyle w:val="BookText"/>
      </w:pPr>
      <w:r>
        <w:rPr>
          <w:rFonts w:ascii="Amiri" w:hAnsi="Amiri" w:eastAsia="Amiri" w:cs="Amiri"/>
          <w:lang w:bidi="ar-SA"/>
          <w:color w:val="111111"/>
          <w:sz w:val="28"/>
          <w:szCs w:val="28"/>
          <w:rtl/>
        </w:rPr>
        <w:t xml:space="preserve">و هي تصريح و تعريض، فالأوّل هو أن يخاطبها، بما لا يحتمل غير النكاح، مثل أن يقول: أريد أن أتزوّجك أو أنكحك، و الثاني أن يخاطبها بما يحتمل غيره، مثل أن يقول: ربّ راغب فيك، أو متطلع إليك أو حريص عليك أو لا تبقين بلا زوج أو أرملة.</w:t>
      </w:r>
    </w:p>
    <w:p>
      <w:pPr>
        <w:pStyle w:val="BookText"/>
      </w:pPr>
      <w:r>
        <w:rPr>
          <w:rFonts w:ascii="Amiri" w:hAnsi="Amiri" w:eastAsia="Amiri" w:cs="Amiri"/>
          <w:lang w:bidi="ar-SA"/>
          <w:color w:val="111111"/>
          <w:sz w:val="28"/>
          <w:szCs w:val="28"/>
          <w:rtl/>
        </w:rPr>
        <w:t xml:space="preserve">ثمّ المرأة إن كانت خالية من بعل أو عدة، جاز التعريض لها بالخطبة و التصريح، و إن كانت ذات بعل أو ذات عدة رجعية، لم يجز التصريح لها بالخطبة و لا التعريض.</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6" w:name="pg11083_127891"/>
    <w:bookmarkEnd w:id="366"/>
    <w:p>
      <w:pPr>
        <w:pStyle w:val="BookText"/>
      </w:pPr>
      <w:r>
        <w:rPr>
          <w:rFonts w:ascii="Amiri" w:hAnsi="Amiri" w:eastAsia="Amiri" w:cs="Amiri"/>
          <w:lang w:bidi="ar-SA"/>
          <w:color w:val="111111"/>
          <w:sz w:val="28"/>
          <w:szCs w:val="28"/>
          <w:rtl/>
        </w:rPr>
        <w:t xml:space="preserve">و إن كانت مطلّقة ثلاثا، جاز التعريض لها بالخطبة من الزوج و غيره، و لا يجوز التصريح منهما لها.</w:t>
      </w:r>
    </w:p>
    <w:p>
      <w:pPr>
        <w:pStyle w:val="BookText"/>
      </w:pPr>
      <w:r>
        <w:rPr>
          <w:rFonts w:ascii="Amiri" w:hAnsi="Amiri" w:eastAsia="Amiri" w:cs="Amiri"/>
          <w:lang w:bidi="ar-SA"/>
          <w:color w:val="111111"/>
          <w:sz w:val="28"/>
          <w:szCs w:val="28"/>
          <w:rtl/>
        </w:rPr>
        <w:t xml:space="preserve">و إن كان الطلاق تسعا للعدّة حرمت الخطبة تعريضا و تصريحا من الزوج، و يجوز من غيره تعريضا لا تصريحا، و لو خرجت العدة جاز من الغير تصريحا.</w:t>
      </w:r>
    </w:p>
    <w:p>
      <w:pPr>
        <w:pStyle w:val="BookText"/>
      </w:pPr>
      <w:r>
        <w:rPr>
          <w:rFonts w:ascii="Amiri" w:hAnsi="Amiri" w:eastAsia="Amiri" w:cs="Amiri"/>
          <w:lang w:bidi="ar-SA"/>
          <w:color w:val="111111"/>
          <w:sz w:val="28"/>
          <w:szCs w:val="28"/>
          <w:rtl/>
        </w:rPr>
        <w:t xml:space="preserve">و إن كان الطلاق بائنا غير محتاج إلى المحلّل كالخلع و شبهه، جاز التعريض من الزوج و غيره في العدّة و التصريح من الزّوج خاصّة، و يجوز بعد العدّة التصريح من الزّوج و غيره.</w:t>
      </w:r>
    </w:p>
    <w:p>
      <w:pPr>
        <w:pStyle w:val="BookText"/>
      </w:pPr>
      <w:r>
        <w:rPr>
          <w:rFonts w:ascii="Amiri" w:hAnsi="Amiri" w:eastAsia="Amiri" w:cs="Amiri"/>
          <w:lang w:bidi="ar-SA"/>
          <w:color w:val="111111"/>
          <w:sz w:val="28"/>
          <w:szCs w:val="28"/>
          <w:rtl/>
        </w:rPr>
        <w:t xml:space="preserve">و المتوفّى عنها زوجها يجوز التعريض لها لا التصريح و بعد العدّة يجوز التصريح.</w:t>
      </w:r>
    </w:p>
    <w:p>
      <w:pPr>
        <w:pStyle w:val="BookText"/>
      </w:pPr>
      <w:r>
        <w:rPr>
          <w:rFonts w:ascii="Amiri" w:hAnsi="Amiri" w:eastAsia="Amiri" w:cs="Amiri"/>
          <w:lang w:bidi="ar-SA"/>
          <w:color w:val="111111"/>
          <w:sz w:val="28"/>
          <w:szCs w:val="28"/>
          <w:rtl/>
        </w:rPr>
        <w:t xml:space="preserve">إذا عرفت هذا فإنّ جواب المرأة مثل الخطبة، فيجوز لها التعريض فيه.</w:t>
      </w:r>
    </w:p>
    <w:p>
      <w:pPr>
        <w:pStyle w:val="BookText"/>
      </w:pPr>
      <w:r>
        <w:rPr>
          <w:rFonts w:ascii="Amiri" w:hAnsi="Amiri" w:eastAsia="Amiri" w:cs="Amiri"/>
          <w:lang w:bidi="ar-SA"/>
          <w:color w:val="111111"/>
          <w:sz w:val="28"/>
          <w:szCs w:val="28"/>
          <w:rtl/>
        </w:rPr>
        <w:t xml:space="preserve">و يكره أن يواعدها سرّا، و معناه أن يخطب بالفحش من القول و الهجر من الكلام، مثل أن يقول: عندي جماع يرضيك، و كذا لو عرّض به بأن يقول: ربّ جماع يرضيك، و لو صرّح بالخطبة فيما منع من التصريح به، أو واعدها سرّا، ثمّ انتقضت العدة و تزوّجها، صحّ النكاح.</w:t>
      </w:r>
    </w:p>
    <w:p>
      <w:pPr>
        <w:pStyle w:val="Heading6"/>
      </w:pPr>
      <w:bookmarkStart w:id="1596" w:name="_Toc1080"/>
      <w:r>
        <w:t>4931. السابع عشر: إذا خطب امرأة فأجابت،</w:t>
      </w:r>
      <w:bookmarkEnd w:id="1596"/>
    </w:p>
    <w:p>
      <w:pPr>
        <w:pStyle w:val="BookText"/>
      </w:pPr>
      <w:r>
        <w:rPr>
          <w:rFonts w:ascii="Amiri" w:hAnsi="Amiri" w:eastAsia="Amiri" w:cs="Amiri"/>
          <w:lang w:bidi="ar-SA"/>
          <w:color w:val="111111"/>
          <w:sz w:val="28"/>
          <w:szCs w:val="28"/>
          <w:rtl/>
        </w:rPr>
        <w:t xml:space="preserve">قال الشيخ رحمه اللّه: حرم على غيره الخطبة عليها إلاّ أن يأذن له أو يتركها، فإن خطب و تزوّج على خطبة أخيه كان النكاح صحيحا، أمّا لو خطب فامتنعت، أو سكتت، أو رضيت به، و لم تصرّح بالإجابة، مثل أن تقول: ما أنت إلاّ رضا أو ما فيك عيب، لم يحرم على غيره خطبتها، و إذا أذنت المرأة لوليّها في تزويجها ممّن يشاء، كان لكلّ أحد خطبتها.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7" w:name="pg11083_127893"/>
    <w:bookmarkEnd w:id="367"/>
    <w:p>
      <w:pPr>
        <w:pStyle w:val="Heading5"/>
      </w:pPr>
      <w:bookmarkStart w:id="1597" w:name="_Toc1081"/>
      <w:r>
        <w:t>الفصل الثاني: في أولياء العقد</w:t>
      </w:r>
      <w:bookmarkEnd w:id="1597"/>
    </w:p>
    <w:p>
      <w:pPr>
        <w:pStyle w:val="Heading6"/>
      </w:pPr>
      <w:bookmarkStart w:id="1598" w:name="_Toc1082"/>
      <w:r>
        <w:t>اشارة</w:t>
      </w:r>
      <w:bookmarkEnd w:id="1598"/>
    </w:p>
    <w:p>
      <w:pPr>
        <w:pStyle w:val="BookText"/>
      </w:pPr>
      <w:r>
        <w:rPr>
          <w:rFonts w:ascii="Amiri" w:hAnsi="Amiri" w:eastAsia="Amiri" w:cs="Amiri"/>
          <w:lang w:bidi="ar-SA"/>
          <w:color w:val="111111"/>
          <w:sz w:val="28"/>
          <w:szCs w:val="28"/>
          <w:rtl/>
        </w:rPr>
        <w:t xml:space="preserve">و فيه ثلاثون بحثا:</w:t>
      </w:r>
    </w:p>
    <w:p>
      <w:pPr>
        <w:pStyle w:val="Heading6"/>
      </w:pPr>
      <w:bookmarkStart w:id="1599" w:name="_Toc1083"/>
      <w:r>
        <w:t>4932. الأوّل: المرأة إن كانت صغيرة أو مجنونة، كانت الولاية في نكاحها لكلّ واحد من الأب و الجدّ للأب، و إن علا،</w:t>
      </w:r>
      <w:bookmarkEnd w:id="1599"/>
    </w:p>
    <w:p>
      <w:pPr>
        <w:pStyle w:val="BookText"/>
      </w:pPr>
      <w:r>
        <w:rPr>
          <w:rFonts w:ascii="Amiri" w:hAnsi="Amiri" w:eastAsia="Amiri" w:cs="Amiri"/>
          <w:lang w:bidi="ar-SA"/>
          <w:color w:val="111111"/>
          <w:sz w:val="28"/>
          <w:szCs w:val="28"/>
          <w:rtl/>
        </w:rPr>
        <w:t xml:space="preserve">سواء كانت بكرا، أو ذهبت بكارتها بوطء أو غيره، فإن فقدا معا، كانت ولاية المجنونة إلى الحاكم، يزوّجها مع اعتبار المصلحة.</w:t>
      </w:r>
    </w:p>
    <w:p>
      <w:pPr>
        <w:pStyle w:val="BookText"/>
      </w:pPr>
      <w:r>
        <w:rPr>
          <w:rFonts w:ascii="Amiri" w:hAnsi="Amiri" w:eastAsia="Amiri" w:cs="Amiri"/>
          <w:lang w:bidi="ar-SA"/>
          <w:color w:val="111111"/>
          <w:sz w:val="28"/>
          <w:szCs w:val="28"/>
          <w:rtl/>
        </w:rPr>
        <w:t xml:space="preserve">قال الشيخ: المراد بالحاكم هنا الإمام أو من يأمره الإمام خاصة،</w:t>
      </w:r>
      <w:r>
        <w:rPr>
          <w:rStyle w:val="FootnoteReference"/>
        </w:rPr>
        <w:footnoteReference w:id="647"/>
      </w:r>
      <w:r>
        <w:rPr>
          <w:rFonts w:ascii="Amiri" w:hAnsi="Amiri" w:eastAsia="Amiri" w:cs="Amiri"/>
          <w:lang w:bidi="ar-SA"/>
          <w:color w:val="111111"/>
          <w:sz w:val="28"/>
          <w:szCs w:val="28"/>
          <w:rtl/>
        </w:rPr>
        <w:t xml:space="preserve">و لا ولاية له على الصّغيرة، و لو فقد الحاكم انتفت الولاية عنها أيضا.</w:t>
      </w:r>
    </w:p>
    <w:p>
      <w:pPr>
        <w:pStyle w:val="BookText"/>
      </w:pPr>
      <w:r>
        <w:rPr>
          <w:rFonts w:ascii="Amiri" w:hAnsi="Amiri" w:eastAsia="Amiri" w:cs="Amiri"/>
          <w:lang w:bidi="ar-SA"/>
          <w:color w:val="111111"/>
          <w:sz w:val="28"/>
          <w:szCs w:val="28"/>
          <w:rtl/>
        </w:rPr>
        <w:t xml:space="preserve">و إن كانت بالغة رشيدة، فإن كانت ثيّبا كانت الولاية لها خاصّة، تولّي أمرها من شاءت، و لو عقدت بنفسها صحّ‌، و إن كانت بكرا فكذلك على أقوى القولين، و لا خلاف في أنّ لها أن تزوّج</w:t>
      </w:r>
      <w:r>
        <w:rPr>
          <w:rStyle w:val="FootnoteReference"/>
        </w:rPr>
        <w:footnoteReference w:id="648"/>
      </w:r>
      <w:r>
        <w:rPr>
          <w:rFonts w:ascii="Amiri" w:hAnsi="Amiri" w:eastAsia="Amiri" w:cs="Amiri"/>
          <w:lang w:bidi="ar-SA"/>
          <w:color w:val="111111"/>
          <w:sz w:val="28"/>
          <w:szCs w:val="28"/>
          <w:rtl/>
        </w:rPr>
        <w:t xml:space="preserve">نفسها مع عضل وليّها.</w:t>
      </w:r>
    </w:p>
    <w:p>
      <w:pPr>
        <w:pStyle w:val="Heading6"/>
      </w:pPr>
      <w:bookmarkStart w:id="1600" w:name="_Toc1084"/>
      <w:r>
        <w:t>4933. الثاني: يجوز للمرأة البالغة الرشيدة أن تتولّى عقد نفسها و غيرها،</w:t>
      </w:r>
      <w:bookmarkEnd w:id="1600"/>
    </w:p>
    <w:p>
      <w:pPr>
        <w:pStyle w:val="BookText"/>
      </w:pPr>
      <w:r>
        <w:rPr>
          <w:rFonts w:ascii="Amiri" w:hAnsi="Amiri" w:eastAsia="Amiri" w:cs="Amiri"/>
          <w:lang w:bidi="ar-SA"/>
          <w:color w:val="111111"/>
          <w:sz w:val="28"/>
          <w:szCs w:val="28"/>
          <w:rtl/>
        </w:rPr>
        <w:t xml:space="preserve">و لا فرق في جواز عقدها لنفسها بين أن تكون رفيعة أو وضيعة، بل يجوز للوضيعة ذلك، كما يجوز للرفيعة، و لا يشترط إذن الولي في ذلك كلّه.</w:t>
      </w:r>
    </w:p>
    <w:p>
      <w:pPr>
        <w:pStyle w:val="Heading6"/>
      </w:pPr>
      <w:bookmarkStart w:id="1601" w:name="_Toc1085"/>
      <w:r>
        <w:t>4934. الثالث: إذا زوّج من له الولاية، كالأب و الجدّ،</w:t>
      </w:r>
      <w:bookmarkEnd w:id="1601"/>
    </w:p>
    <w:p>
      <w:pPr>
        <w:pStyle w:val="BookText"/>
      </w:pPr>
      <w:r>
        <w:rPr>
          <w:rFonts w:ascii="Amiri" w:hAnsi="Amiri" w:eastAsia="Amiri" w:cs="Amiri"/>
          <w:lang w:bidi="ar-SA"/>
          <w:color w:val="111111"/>
          <w:sz w:val="28"/>
          <w:szCs w:val="28"/>
          <w:rtl/>
        </w:rPr>
        <w:t xml:space="preserve">لم يكن للمولّى عليه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8" w:name="pg11083_127896"/>
    <w:bookmarkEnd w:id="368"/>
    <w:p>
      <w:pPr>
        <w:pStyle w:val="BookText"/>
      </w:pPr>
      <w:r>
        <w:rPr>
          <w:rFonts w:ascii="Amiri" w:hAnsi="Amiri" w:eastAsia="Amiri" w:cs="Amiri"/>
          <w:lang w:bidi="ar-SA"/>
          <w:color w:val="111111"/>
          <w:sz w:val="28"/>
          <w:szCs w:val="28"/>
          <w:rtl/>
        </w:rPr>
        <w:t xml:space="preserve">فسخ النكاح بعد زوال عذره، في الذكر و الأنثى إلاّ الأمة إذا زوّجها مولاها ثمّ أعتقت، فإنّ لها خيار الفسخ.</w:t>
      </w:r>
    </w:p>
    <w:p>
      <w:pPr>
        <w:pStyle w:val="Heading6"/>
      </w:pPr>
      <w:bookmarkStart w:id="1602" w:name="_Toc1086"/>
      <w:r>
        <w:t>4935. الرابع: اشترط الشيخ رحمه اللّه في ولاية الجدّ في النكاح خاصّة بقاء الأب،</w:t>
      </w:r>
      <w:bookmarkEnd w:id="1602"/>
    </w:p>
    <w:p>
      <w:pPr>
        <w:pStyle w:val="BookText"/>
      </w:pPr>
      <w:r>
        <w:rPr>
          <w:rFonts w:ascii="Amiri" w:hAnsi="Amiri" w:eastAsia="Amiri" w:cs="Amiri"/>
          <w:lang w:bidi="ar-SA"/>
          <w:color w:val="111111"/>
          <w:sz w:val="28"/>
          <w:szCs w:val="28"/>
          <w:rtl/>
        </w:rPr>
        <w:t xml:space="preserve">فلو كان ميّتا سقطت ولايته في النكاح</w:t>
      </w:r>
      <w:r>
        <w:rPr>
          <w:rStyle w:val="FootnoteReference"/>
        </w:rPr>
        <w:footnoteReference w:id="649"/>
      </w:r>
      <w:r>
        <w:rPr>
          <w:rFonts w:ascii="Amiri" w:hAnsi="Amiri" w:eastAsia="Amiri" w:cs="Amiri"/>
          <w:lang w:bidi="ar-SA"/>
          <w:color w:val="111111"/>
          <w:sz w:val="28"/>
          <w:szCs w:val="28"/>
          <w:rtl/>
        </w:rPr>
        <w:t xml:space="preserve">و الأقرب عندي عدم الاشتراط.</w:t>
      </w:r>
    </w:p>
    <w:p>
      <w:pPr>
        <w:pStyle w:val="Heading6"/>
      </w:pPr>
      <w:bookmarkStart w:id="1603" w:name="_Toc1087"/>
      <w:r>
        <w:t>4936. الخامس: للمولى أن يزوّج مملوكته صغيرة كانت أو كبيرة،</w:t>
      </w:r>
      <w:bookmarkEnd w:id="1603"/>
    </w:p>
    <w:p>
      <w:pPr>
        <w:pStyle w:val="BookText"/>
      </w:pPr>
      <w:r>
        <w:rPr>
          <w:rFonts w:ascii="Amiri" w:hAnsi="Amiri" w:eastAsia="Amiri" w:cs="Amiri"/>
          <w:lang w:bidi="ar-SA"/>
          <w:color w:val="111111"/>
          <w:sz w:val="28"/>
          <w:szCs w:val="28"/>
          <w:rtl/>
        </w:rPr>
        <w:t xml:space="preserve">بكرا أو ثيّبا، عاقلة أو مجنونة، و كذا العبد، و ليس لأحدهما أن يزوّج نفسه من دون إذن المولى، و له إجبارهما على النكاح لمن به عيب يوجب الفسخ و بغيره، و لا فرق في ذلك بين أن يكون المولى ذكرا أو أنثى.</w:t>
      </w:r>
    </w:p>
    <w:p>
      <w:pPr>
        <w:pStyle w:val="Heading6"/>
      </w:pPr>
      <w:bookmarkStart w:id="1604" w:name="_Toc1088"/>
      <w:r>
        <w:t>4937. السادس: الأقوى أنّ الوصيّ لا ولاية له على الإنكاح،</w:t>
      </w:r>
      <w:bookmarkEnd w:id="1604"/>
    </w:p>
    <w:p>
      <w:pPr>
        <w:pStyle w:val="BookText"/>
      </w:pPr>
      <w:r>
        <w:rPr>
          <w:rFonts w:ascii="Amiri" w:hAnsi="Amiri" w:eastAsia="Amiri" w:cs="Amiri"/>
          <w:lang w:bidi="ar-SA"/>
          <w:color w:val="111111"/>
          <w:sz w:val="28"/>
          <w:szCs w:val="28"/>
          <w:rtl/>
        </w:rPr>
        <w:t xml:space="preserve">و ان كان الأب أو الجدّ قد أسند إليه ذلك، سواء كان الموصى عليه ذكرا أو أنثى، و سواء كانت البنت صغيرة أو كبيرة، و سواء عيّن الأب زوج الصغيرة أو لا، نعم له أن يزوّج من بلغ فاسد العقل مع الحاجة إلى النكاح.</w:t>
      </w:r>
    </w:p>
    <w:p>
      <w:pPr>
        <w:pStyle w:val="Heading6"/>
      </w:pPr>
      <w:bookmarkStart w:id="1605" w:name="_Toc1089"/>
      <w:r>
        <w:t>4938. السابع: المحجور عليه للسّفه، ليس له أن يتزوّج مع انتفاء الضرورة،</w:t>
      </w:r>
      <w:bookmarkEnd w:id="1605"/>
    </w:p>
    <w:p>
      <w:pPr>
        <w:pStyle w:val="BookText"/>
      </w:pPr>
      <w:r>
        <w:rPr>
          <w:rFonts w:ascii="Amiri" w:hAnsi="Amiri" w:eastAsia="Amiri" w:cs="Amiri"/>
          <w:lang w:bidi="ar-SA"/>
          <w:color w:val="111111"/>
          <w:sz w:val="28"/>
          <w:szCs w:val="28"/>
          <w:rtl/>
        </w:rPr>
        <w:t xml:space="preserve">و لو فعل حينئذ، كان العقد باطلا، و لو دخل فالأقرب ثبوت مهر المثل، أمّا مع الحاجة فانّه يجوز له أن يتزوّج بمهر المثل، و ان لم يأذن له الحاكم، و إن زاد عليه بطل الزائد، و يجوز للحاكم أن يأذن له في النكاح بمهر المثل مع تعيين المرأة و إطلاقها.</w:t>
      </w:r>
    </w:p>
    <w:p>
      <w:pPr>
        <w:pStyle w:val="Heading6"/>
      </w:pPr>
      <w:bookmarkStart w:id="1606" w:name="_Toc1090"/>
      <w:r>
        <w:t>4939. الثامن: ليس للأب و للجدّ إجبار الثيّب الكبيرة على النكاح إجماعا،</w:t>
      </w:r>
      <w:bookmarkEnd w:id="1606"/>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9" w:name="pg11083_127897"/>
    <w:bookmarkEnd w:id="369"/>
    <w:p>
      <w:pPr>
        <w:pStyle w:val="BookText"/>
      </w:pPr>
      <w:r>
        <w:rPr>
          <w:rFonts w:ascii="Amiri" w:hAnsi="Amiri" w:eastAsia="Amiri" w:cs="Amiri"/>
          <w:lang w:bidi="ar-SA"/>
          <w:color w:val="111111"/>
          <w:sz w:val="28"/>
          <w:szCs w:val="28"/>
          <w:rtl/>
        </w:rPr>
        <w:t xml:space="preserve">و كذا لو كانت بكرا رشيدة، و لو كانت صغيرة كان لهما إجبارها على النكاح، سواء كانت ثيّبا أو بكرا، و سواء كانت صحيحة أو معتوهة، و ليس لغيرهما من العصبات كالأخ و العم ذلك.</w:t>
      </w:r>
    </w:p>
    <w:p>
      <w:pPr>
        <w:pStyle w:val="Heading6"/>
      </w:pPr>
      <w:bookmarkStart w:id="1607" w:name="_Toc1091"/>
      <w:r>
        <w:t>4940. التاسع: قد بيّنا اشتراط الإذن في البالغة مطلقا،</w:t>
      </w:r>
      <w:bookmarkEnd w:id="1607"/>
    </w:p>
    <w:p>
      <w:pPr>
        <w:pStyle w:val="BookText"/>
      </w:pPr>
      <w:r>
        <w:rPr>
          <w:rFonts w:ascii="Amiri" w:hAnsi="Amiri" w:eastAsia="Amiri" w:cs="Amiri"/>
          <w:lang w:bidi="ar-SA"/>
          <w:color w:val="111111"/>
          <w:sz w:val="28"/>
          <w:szCs w:val="28"/>
          <w:rtl/>
        </w:rPr>
        <w:t xml:space="preserve">لكن يكتفى في البكر بالسكوت الخالي عن قرينة الكراهية، و لا بدّ في الثيّب من النطق.</w:t>
      </w:r>
    </w:p>
    <w:p>
      <w:pPr>
        <w:pStyle w:val="BookText"/>
      </w:pPr>
      <w:r>
        <w:rPr>
          <w:rFonts w:ascii="Amiri" w:hAnsi="Amiri" w:eastAsia="Amiri" w:cs="Amiri"/>
          <w:lang w:bidi="ar-SA"/>
          <w:color w:val="111111"/>
          <w:sz w:val="28"/>
          <w:szCs w:val="28"/>
          <w:rtl/>
        </w:rPr>
        <w:t xml:space="preserve">و هل تزول البكارة بوطء الزنا؟ «قال أبو حنيفة: لا، لقوله عليه السلام:</w:t>
      </w:r>
    </w:p>
    <w:p>
      <w:pPr>
        <w:pStyle w:val="BookText"/>
      </w:pPr>
      <w:r>
        <w:rPr>
          <w:rFonts w:ascii="Amiri" w:hAnsi="Amiri" w:eastAsia="Amiri" w:cs="Amiri"/>
          <w:lang w:bidi="ar-SA"/>
          <w:color w:val="111111"/>
          <w:sz w:val="28"/>
          <w:szCs w:val="28"/>
          <w:rtl/>
        </w:rPr>
        <w:t xml:space="preserve">«البكر [بالبكر]</w:t>
      </w:r>
      <w:r>
        <w:rPr>
          <w:rStyle w:val="FootnoteReference"/>
        </w:rPr>
        <w:footnoteReference w:id="650"/>
      </w:r>
      <w:r>
        <w:rPr>
          <w:rFonts w:ascii="Amiri" w:hAnsi="Amiri" w:eastAsia="Amiri" w:cs="Amiri"/>
          <w:lang w:bidi="ar-SA"/>
          <w:color w:val="111111"/>
          <w:sz w:val="28"/>
          <w:szCs w:val="28"/>
          <w:rtl/>
        </w:rPr>
        <w:t xml:space="preserve">جلد مائة و تغريب عام».</w:t>
      </w:r>
    </w:p>
    <w:p>
      <w:pPr>
        <w:pStyle w:val="BookText"/>
      </w:pPr>
      <w:r>
        <w:rPr>
          <w:rFonts w:ascii="Amiri" w:hAnsi="Amiri" w:eastAsia="Amiri" w:cs="Amiri"/>
          <w:lang w:bidi="ar-SA"/>
          <w:color w:val="111111"/>
          <w:sz w:val="28"/>
          <w:szCs w:val="28"/>
          <w:rtl/>
        </w:rPr>
        <w:t xml:space="preserve">و لا دلالة فيه لأنهما حين الزنا كانا بكرين.</w:t>
      </w:r>
    </w:p>
    <w:p>
      <w:pPr>
        <w:pStyle w:val="Heading6"/>
      </w:pPr>
      <w:bookmarkStart w:id="1608" w:name="_Toc1092"/>
      <w:r>
        <w:t>4941. العاشر: ليس لوكيل البالغة أن يزوّجها من نفسه، و لو أذنت له في ذلك، فالأقرب الجواز،</w:t>
      </w:r>
      <w:bookmarkEnd w:id="1608"/>
    </w:p>
    <w:p>
      <w:pPr>
        <w:pStyle w:val="BookText"/>
      </w:pPr>
      <w:r>
        <w:rPr>
          <w:rFonts w:ascii="Amiri" w:hAnsi="Amiri" w:eastAsia="Amiri" w:cs="Amiri"/>
          <w:lang w:bidi="ar-SA"/>
          <w:color w:val="111111"/>
          <w:sz w:val="28"/>
          <w:szCs w:val="28"/>
          <w:rtl/>
        </w:rPr>
        <w:t xml:space="preserve">و يجوز للجدّ تولّي طرفي النكاح على حافديه</w:t>
      </w:r>
      <w:r>
        <w:rPr>
          <w:rStyle w:val="FootnoteReference"/>
        </w:rPr>
        <w:footnoteReference w:id="651"/>
      </w:r>
      <w:r>
        <w:rPr>
          <w:rFonts w:ascii="Amiri" w:hAnsi="Amiri" w:eastAsia="Amiri" w:cs="Amiri"/>
          <w:lang w:bidi="ar-SA"/>
          <w:color w:val="111111"/>
          <w:sz w:val="28"/>
          <w:szCs w:val="28"/>
          <w:rtl/>
        </w:rPr>
        <w:t xml:space="preserve">، و للأب تزويج موكّله، و لا يكفي الإيجاب فيهما مجرّدا عن القبول، و ليس للوكيل و لا للوليّ أن يزوّجها بدون مهر المثل، فإن فعلا كان لها فسخ المسمّى، و هل لها فسخ النكاح‌؟ فيه نظر، و كذا لو زوّج الصغيرة بأكثر من مهر المثل، و لو زوّجها الوليّ بالمجنون أو الخصيّ‌، صحّ لكن لها الفسخ، و كذا لو زوّج الطفل بذات عيب موجب للفسخ.</w:t>
      </w:r>
    </w:p>
    <w:p>
      <w:pPr>
        <w:pStyle w:val="BookText"/>
      </w:pPr>
      <w:r>
        <w:rPr>
          <w:rFonts w:ascii="Amiri" w:hAnsi="Amiri" w:eastAsia="Amiri" w:cs="Amiri"/>
          <w:lang w:bidi="ar-SA"/>
          <w:color w:val="111111"/>
          <w:sz w:val="28"/>
          <w:szCs w:val="28"/>
          <w:rtl/>
        </w:rPr>
        <w:t xml:space="preserve">و لو زوّجه برتقاء لم يسقط خيار الفسخ مع الجبّ‌.</w:t>
      </w:r>
    </w:p>
    <w:p>
      <w:pPr>
        <w:pStyle w:val="BookText"/>
      </w:pPr>
      <w:r>
        <w:rPr>
          <w:rFonts w:ascii="Amiri" w:hAnsi="Amiri" w:eastAsia="Amiri" w:cs="Amiri"/>
          <w:lang w:bidi="ar-SA"/>
          <w:color w:val="111111"/>
          <w:sz w:val="28"/>
          <w:szCs w:val="28"/>
          <w:rtl/>
        </w:rPr>
        <w:t xml:space="preserve">و لو زوّجها بمملوك، فلا خيار لها بعد البلوغ، أمّا الصبيّ لو زوّجه بمملوكة، ففي ثبوت الخيار له إشكال.</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0" w:name="pg11083_127899"/>
    <w:bookmarkEnd w:id="370"/>
    <w:p>
      <w:pPr>
        <w:pStyle w:val="BookText"/>
      </w:pPr>
      <w:r>
        <w:rPr>
          <w:rFonts w:ascii="Amiri" w:hAnsi="Amiri" w:eastAsia="Amiri" w:cs="Amiri"/>
          <w:lang w:bidi="ar-SA"/>
          <w:color w:val="111111"/>
          <w:sz w:val="28"/>
          <w:szCs w:val="28"/>
          <w:rtl/>
        </w:rPr>
        <w:t xml:space="preserve">و لو تصادق الزوجان على إنكاح الأب أو الجدّ فأنكر لم يعتدّ بإنكاره، و ثبت النكاح، و كذا لو اتّفقا على النكاح بحضرة شاهدين، و أنكر الشاهدان، و لو بلغت بعد تزويج الوليّ فذكرت أنّ بينها و بين الزوج رضاعا، أو ما يوجب بطلان النكاح، ففي قبول قولها نظر، أقربه القبول بالنسبة إليها، أمّا لو أذنت البالغة في تزويجها من شخص بعينه، أو زوّجها و مكّنت الزوج من نفسها، ثمّ ادّعت التحريم، فإنّه لا يقبل منها.</w:t>
      </w:r>
    </w:p>
    <w:p>
      <w:pPr>
        <w:pStyle w:val="Heading6"/>
      </w:pPr>
      <w:bookmarkStart w:id="1609" w:name="_Toc1093"/>
      <w:r>
        <w:t>4942. الحادي عشر: قال الشيخ رحمه اللّه عقد النكاح لا يقف على الإجازة</w:t>
      </w:r>
      <w:bookmarkEnd w:id="1609"/>
    </w:p>
    <w:p>
      <w:pPr>
        <w:pStyle w:val="BookText"/>
      </w:pPr>
      <w:r>
        <w:rPr>
          <w:rFonts w:ascii="Amiri" w:hAnsi="Amiri" w:eastAsia="Amiri" w:cs="Amiri"/>
          <w:lang w:bidi="ar-SA"/>
          <w:color w:val="111111"/>
          <w:sz w:val="28"/>
          <w:szCs w:val="28"/>
          <w:rtl/>
        </w:rPr>
        <w:t xml:space="preserve">فلو زوّجها الأجنبي كان العقد باطلا في نفسه لا يصحّ بالاجازة، و كذا في طرف الزوج و قال: لكن قد روى أصحابنا في تزويج العبد خاصّة أنّه موقوف على إجازة مولاه، فأمّا نكاح الأمة فمنصوص عليه أنّه زنا إذا كان بغير إذن سيّدها</w:t>
      </w:r>
      <w:r>
        <w:rPr>
          <w:rStyle w:val="FootnoteReference"/>
        </w:rPr>
        <w:footnoteReference w:id="652"/>
      </w:r>
      <w:r>
        <w:rPr>
          <w:rFonts w:ascii="Amiri" w:hAnsi="Amiri" w:eastAsia="Amiri" w:cs="Amiri"/>
          <w:lang w:bidi="ar-SA"/>
          <w:color w:val="111111"/>
          <w:sz w:val="28"/>
          <w:szCs w:val="28"/>
          <w:rtl/>
        </w:rPr>
        <w:t xml:space="preserve">و لو قيل بوقوفه على الإجازة كالبيع، كان وجها.</w:t>
      </w:r>
    </w:p>
    <w:p>
      <w:pPr>
        <w:pStyle w:val="Heading6"/>
      </w:pPr>
      <w:bookmarkStart w:id="1610" w:name="_Toc1094"/>
      <w:r>
        <w:t>4943. الثاني عشر: لا يسلب الفسق ولاية النكاح،</w:t>
      </w:r>
      <w:bookmarkEnd w:id="1610"/>
    </w:p>
    <w:p>
      <w:pPr>
        <w:pStyle w:val="BookText"/>
      </w:pPr>
      <w:r>
        <w:rPr>
          <w:rFonts w:ascii="Amiri" w:hAnsi="Amiri" w:eastAsia="Amiri" w:cs="Amiri"/>
          <w:lang w:bidi="ar-SA"/>
          <w:color w:val="111111"/>
          <w:sz w:val="28"/>
          <w:szCs w:val="28"/>
          <w:rtl/>
        </w:rPr>
        <w:t xml:space="preserve">سواء كانت ولاية إجبار كالأب و الجدّ، أو اختيار كغيرهما أو هما في حقّ البالغة، و سواء كان الفسق متجدّدا أو لا أمّا الكافر فلا ولاية له على المسلمة، سواء كان حربيّا أو ذميّا، و سواء كان عدلا في دينه أو لا، قال الشيخ رحمه اللّه: لو زوّج الذمّي ابنته الذمية من مسلم، صحّ العقد عند من أجاز العقد عليهن من أصحابنا</w:t>
      </w:r>
      <w:r>
        <w:rPr>
          <w:rStyle w:val="FootnoteReference"/>
        </w:rPr>
        <w:footnoteReference w:id="653"/>
      </w:r>
      <w:r>
        <w:rPr>
          <w:rFonts w:ascii="Amiri" w:hAnsi="Amiri" w:eastAsia="Amiri" w:cs="Amiri"/>
          <w:lang w:bidi="ar-SA"/>
          <w:color w:val="111111"/>
          <w:sz w:val="28"/>
          <w:szCs w:val="28"/>
          <w:rtl/>
        </w:rPr>
        <w:t xml:space="preserve">فأثبت له الولاية، و هو جيّد، و تثبت ولاية المسلم على الكافرة، و الخرس لا يسلب ولاية النكاح إذا علمت إشارته، و كذا العمى و الصنائع الدنيّة، كالحارس و الكنّاس و الحجّام و الحائك.</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1" w:name="pg11083_127901"/>
    <w:bookmarkEnd w:id="371"/>
    <w:p>
      <w:pPr>
        <w:pStyle w:val="Heading6"/>
      </w:pPr>
      <w:bookmarkStart w:id="1611" w:name="_Toc1095"/>
      <w:r>
        <w:t>4944. الثالث عشر: المجنون لا يزوّجه وليّه إلاّ مع الحاجة</w:t>
      </w:r>
      <w:bookmarkEnd w:id="1611"/>
    </w:p>
    <w:p>
      <w:pPr>
        <w:pStyle w:val="BookText"/>
      </w:pPr>
      <w:r>
        <w:rPr>
          <w:rFonts w:ascii="Amiri" w:hAnsi="Amiri" w:eastAsia="Amiri" w:cs="Amiri"/>
          <w:lang w:bidi="ar-SA"/>
          <w:color w:val="111111"/>
          <w:sz w:val="28"/>
          <w:szCs w:val="28"/>
          <w:rtl/>
        </w:rPr>
        <w:t xml:space="preserve">بأن يراه يتبع النساء، و لو كان له حال إفاقة انتظرها</w:t>
      </w:r>
      <w:r>
        <w:rPr>
          <w:rStyle w:val="FootnoteReference"/>
        </w:rPr>
        <w:footnoteReference w:id="654"/>
      </w:r>
      <w:r>
        <w:rPr>
          <w:rFonts w:ascii="Amiri" w:hAnsi="Amiri" w:eastAsia="Amiri" w:cs="Amiri"/>
          <w:lang w:bidi="ar-SA"/>
          <w:color w:val="111111"/>
          <w:sz w:val="28"/>
          <w:szCs w:val="28"/>
          <w:rtl/>
        </w:rPr>
        <w:t xml:space="preserve">و كذا صاحب البرسام.</w:t>
      </w:r>
    </w:p>
    <w:p>
      <w:pPr>
        <w:pStyle w:val="Heading6"/>
      </w:pPr>
      <w:bookmarkStart w:id="1612" w:name="_Toc1096"/>
      <w:r>
        <w:t>4945. الرابع عشر: إذا كان الأب كافرا، أو مجنونا، أو عبدا، كانت الولاية للجدّ مع انتفاء الصفات عنه،</w:t>
      </w:r>
      <w:bookmarkEnd w:id="1612"/>
    </w:p>
    <w:p>
      <w:pPr>
        <w:pStyle w:val="BookText"/>
      </w:pPr>
      <w:r>
        <w:rPr>
          <w:rFonts w:ascii="Amiri" w:hAnsi="Amiri" w:eastAsia="Amiri" w:cs="Amiri"/>
          <w:lang w:bidi="ar-SA"/>
          <w:color w:val="111111"/>
          <w:sz w:val="28"/>
          <w:szCs w:val="28"/>
          <w:rtl/>
        </w:rPr>
        <w:t xml:space="preserve">و لو زال المانع عن الأب، عادت ولايته، و لو اختار الأب زوجا و الجدّ آخر، فإن سبق عقد أحدهما، صحّ نكاحه، و لو اقترنا ثبت عقد الجدّ، و لو تشاحّا في إيقاع العقد، قدّم اختيار الجدّ.</w:t>
      </w:r>
    </w:p>
    <w:p>
      <w:pPr>
        <w:pStyle w:val="Heading6"/>
      </w:pPr>
      <w:bookmarkStart w:id="1613" w:name="_Toc1097"/>
      <w:r>
        <w:t>4946. الخامس عشر: إذا زوّج الصغيرين من له الولاية لزمهما العقد،</w:t>
      </w:r>
      <w:bookmarkEnd w:id="1613"/>
    </w:p>
    <w:p>
      <w:pPr>
        <w:pStyle w:val="BookText"/>
      </w:pPr>
      <w:r>
        <w:rPr>
          <w:rFonts w:ascii="Amiri" w:hAnsi="Amiri" w:eastAsia="Amiri" w:cs="Amiri"/>
          <w:lang w:bidi="ar-SA"/>
          <w:color w:val="111111"/>
          <w:sz w:val="28"/>
          <w:szCs w:val="28"/>
          <w:rtl/>
        </w:rPr>
        <w:t xml:space="preserve">فلو مات أحدهما ورثه الآخر، و لو عقد عليهما من لا ولاية له، وقف على الإجازة بعد البلوغ، فإن مات أحدهما قبل بلوغه، بطل العقد، و لا ميراث، سواء كان الآخر قد أجاز النكاح بعد بلوغه أو لا، و إن بلغ أحدهما و أجاز، ثمّ مات عزل ميراث الآخر منه، فإن أجازه بعد بلوغه، حلف أنّه لم يجز للطمع في الميراث، و ورث، فإن امتنع فلا ميراث له.</w:t>
      </w:r>
    </w:p>
    <w:p>
      <w:pPr>
        <w:pStyle w:val="Heading6"/>
      </w:pPr>
      <w:bookmarkStart w:id="1614" w:name="_Toc1098"/>
      <w:r>
        <w:t>4947. السادس: لا يجوز نكاح الأمة بدون إذن مولاها، سواء كانت لرجل أو لامرأة،</w:t>
      </w:r>
      <w:bookmarkEnd w:id="1614"/>
    </w:p>
    <w:p>
      <w:pPr>
        <w:pStyle w:val="BookText"/>
      </w:pPr>
      <w:r>
        <w:rPr>
          <w:rFonts w:ascii="Amiri" w:hAnsi="Amiri" w:eastAsia="Amiri" w:cs="Amiri"/>
          <w:lang w:bidi="ar-SA"/>
          <w:color w:val="111111"/>
          <w:sz w:val="28"/>
          <w:szCs w:val="28"/>
          <w:rtl/>
        </w:rPr>
        <w:t xml:space="preserve">و سواء كان النكاح دائما أو منقطعا، و للشيخ هنا تفصيل ضعيف</w:t>
      </w:r>
      <w:r>
        <w:rPr>
          <w:rStyle w:val="FootnoteReference"/>
        </w:rPr>
        <w:footnoteReference w:id="655"/>
      </w:r>
      <w:r>
        <w:rPr>
          <w:rFonts w:ascii="Amiri" w:hAnsi="Amiri" w:eastAsia="Amiri" w:cs="Amiri"/>
          <w:lang w:bidi="ar-SA"/>
          <w:color w:val="111111"/>
          <w:sz w:val="28"/>
          <w:szCs w:val="28"/>
          <w:rtl/>
        </w:rPr>
        <w:t xml:space="preserve">و لو كانت لمن عليه ولاية، فنكاحها بيد الوليّ‌، فإن زوّجها لم يكن للمولّى عليه الفسخ بعد زوال عذره.</w:t>
      </w:r>
    </w:p>
    <w:p>
      <w:pPr>
        <w:pStyle w:val="Heading6"/>
      </w:pPr>
      <w:bookmarkStart w:id="1615" w:name="_Toc1099"/>
      <w:r>
        <w:t>4948. السابع عشر: من تحرّر بعضه لا ولاية عليه لمولاه،</w:t>
      </w:r>
      <w:bookmarkEnd w:id="1615"/>
    </w:p>
    <w:p>
      <w:pPr>
        <w:pStyle w:val="BookText"/>
      </w:pPr>
      <w:r>
        <w:rPr>
          <w:rFonts w:ascii="Amiri" w:hAnsi="Amiri" w:eastAsia="Amiri" w:cs="Amiri"/>
          <w:lang w:bidi="ar-SA"/>
          <w:color w:val="111111"/>
          <w:sz w:val="28"/>
          <w:szCs w:val="28"/>
          <w:rtl/>
        </w:rPr>
        <w:t xml:space="preserve">فلا يجوز له إجباره على النكاح، و لو أذن المولى لعبده في العقد، صحّ‌، فإن عيّن المهر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2" w:name="pg11083_127903"/>
    <w:bookmarkEnd w:id="372"/>
    <w:p>
      <w:pPr>
        <w:pStyle w:val="BookText"/>
      </w:pPr>
      <w:r>
        <w:rPr>
          <w:rFonts w:ascii="Amiri" w:hAnsi="Amiri" w:eastAsia="Amiri" w:cs="Amiri"/>
          <w:lang w:bidi="ar-SA"/>
          <w:color w:val="111111"/>
          <w:sz w:val="28"/>
          <w:szCs w:val="28"/>
          <w:rtl/>
        </w:rPr>
        <w:t xml:space="preserve">فزاد، كانت الزيادة في ذمّة العبد، يتبع بها بعد العتق، و إن أطلق، انصرف إلى مهر المثل، و البحث في الزيادة كما تقدّم، و هل يثبت مهر المثل مع الإطلاق أو المسمّى مع التعيين في ذمّة المولى أو في كسب العبد؟ الأقرب الأوّل، و كذا البحث في نفقة الزوجة.</w:t>
      </w:r>
    </w:p>
    <w:p>
      <w:pPr>
        <w:pStyle w:val="Heading6"/>
      </w:pPr>
      <w:bookmarkStart w:id="1616" w:name="_Toc1100"/>
      <w:r>
        <w:t>4949. الثامن عشر: لا ولاية للأمّ و لا لغيرها من القرابات سوى الأب و الجدّ، و مع بلوغها و رشدها،</w:t>
      </w:r>
      <w:bookmarkEnd w:id="1616"/>
    </w:p>
    <w:p>
      <w:pPr>
        <w:pStyle w:val="BookText"/>
      </w:pPr>
      <w:r>
        <w:rPr>
          <w:rFonts w:ascii="Amiri" w:hAnsi="Amiri" w:eastAsia="Amiri" w:cs="Amiri"/>
          <w:lang w:bidi="ar-SA"/>
          <w:color w:val="111111"/>
          <w:sz w:val="28"/>
          <w:szCs w:val="28"/>
          <w:rtl/>
        </w:rPr>
        <w:t xml:space="preserve">فلا ولاية عليها مطلقا كما تقرّر، لكن يستحبّ لها أن تستأذن أباها في العقد و أن توكّل أخاها مع فقده.</w:t>
      </w:r>
    </w:p>
    <w:p>
      <w:pPr>
        <w:pStyle w:val="BookText"/>
      </w:pPr>
      <w:r>
        <w:rPr>
          <w:rFonts w:ascii="Amiri" w:hAnsi="Amiri" w:eastAsia="Amiri" w:cs="Amiri"/>
          <w:lang w:bidi="ar-SA"/>
          <w:color w:val="111111"/>
          <w:sz w:val="28"/>
          <w:szCs w:val="28"/>
          <w:rtl/>
        </w:rPr>
        <w:t xml:space="preserve">و لو كان لها أخوان استحبّ أن تجعل الأمر إلى الأكبر، و لو اختار كلّ من الإخوة رجلا استحبّ لها اختيار خيرة الأكبر.</w:t>
      </w:r>
    </w:p>
    <w:p>
      <w:pPr>
        <w:pStyle w:val="BookText"/>
      </w:pPr>
      <w:r>
        <w:rPr>
          <w:rFonts w:ascii="Amiri" w:hAnsi="Amiri" w:eastAsia="Amiri" w:cs="Amiri"/>
          <w:lang w:bidi="ar-SA"/>
          <w:color w:val="111111"/>
          <w:sz w:val="28"/>
          <w:szCs w:val="28"/>
          <w:rtl/>
        </w:rPr>
        <w:t xml:space="preserve">و لو زوّجها الأخوان بالوكالة، فالعقد للسابق، فلو دخلت بالأخير ردّت إلى الأوّل بعد العدّة، و كان لها المهر، و لحق به الولد لو حملت، و لو اقترن العقدان، فالأقرب، البطلان أمّا لو لم تأذن، فإنّ لها أن تخير عقد من شاءت منهما، و الأولى عقد الأكبر، و لو دخلت بأحدهما فهو إجازة له.</w:t>
      </w:r>
    </w:p>
    <w:p>
      <w:pPr>
        <w:pStyle w:val="BookText"/>
      </w:pPr>
      <w:r>
        <w:rPr>
          <w:rFonts w:ascii="Amiri" w:hAnsi="Amiri" w:eastAsia="Amiri" w:cs="Amiri"/>
          <w:lang w:bidi="ar-SA"/>
          <w:color w:val="111111"/>
          <w:sz w:val="28"/>
          <w:szCs w:val="28"/>
          <w:rtl/>
        </w:rPr>
        <w:t xml:space="preserve">و لو زوّجت الأم ولدها فإن رضي، لزم، و إلاّ بطل قيل: و يلزمها المهر</w:t>
      </w:r>
      <w:r>
        <w:rPr>
          <w:rStyle w:val="FootnoteReference"/>
        </w:rPr>
        <w:footnoteReference w:id="656"/>
      </w:r>
      <w:r>
        <w:rPr>
          <w:rFonts w:ascii="Amiri" w:hAnsi="Amiri" w:eastAsia="Amiri" w:cs="Amiri"/>
          <w:lang w:bidi="ar-SA"/>
          <w:color w:val="111111"/>
          <w:sz w:val="28"/>
          <w:szCs w:val="28"/>
          <w:rtl/>
        </w:rPr>
        <w:t xml:space="preserve">و يحمل على ادّعائها الوكالة.</w:t>
      </w:r>
    </w:p>
    <w:p>
      <w:pPr>
        <w:pStyle w:val="BookText"/>
      </w:pPr>
      <w:r>
        <w:rPr>
          <w:rFonts w:ascii="Amiri" w:hAnsi="Amiri" w:eastAsia="Amiri" w:cs="Amiri"/>
          <w:lang w:bidi="ar-SA"/>
          <w:color w:val="111111"/>
          <w:sz w:val="28"/>
          <w:szCs w:val="28"/>
          <w:rtl/>
        </w:rPr>
        <w:t xml:space="preserve">و لو زوّجها أجنبيّ فادّعت الإذن، و قال الزوج: زوّجك من غير إذن، فالقول قولها مع اليمين.</w:t>
      </w:r>
    </w:p>
    <w:p>
      <w:pPr>
        <w:pStyle w:val="Heading6"/>
      </w:pPr>
      <w:bookmarkStart w:id="1617" w:name="_Toc1101"/>
      <w:r>
        <w:t>4950. التاسع عشر: للمولى إجبار العبد على النكاح،</w:t>
      </w:r>
      <w:bookmarkEnd w:id="1617"/>
    </w:p>
    <w:p>
      <w:pPr>
        <w:pStyle w:val="BookText"/>
      </w:pPr>
      <w:r>
        <w:rPr>
          <w:rFonts w:ascii="Amiri" w:hAnsi="Amiri" w:eastAsia="Amiri" w:cs="Amiri"/>
          <w:lang w:bidi="ar-SA"/>
          <w:color w:val="111111"/>
          <w:sz w:val="28"/>
          <w:szCs w:val="28"/>
          <w:rtl/>
        </w:rPr>
        <w:t xml:space="preserve">و كذا المدبّر أمّا</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3" w:name="pg11083_127905"/>
    <w:bookmarkEnd w:id="373"/>
    <w:p>
      <w:pPr>
        <w:pStyle w:val="BookText"/>
      </w:pPr>
      <w:r>
        <w:rPr>
          <w:rFonts w:ascii="Amiri" w:hAnsi="Amiri" w:eastAsia="Amiri" w:cs="Amiri"/>
          <w:lang w:bidi="ar-SA"/>
          <w:color w:val="111111"/>
          <w:sz w:val="28"/>
          <w:szCs w:val="28"/>
          <w:rtl/>
        </w:rPr>
        <w:t xml:space="preserve">المكاتب المطلق أو المشروط و من انعتق بعضه، فليس له إجبارهما، و لو امتنع المولى مع طلب العبد لم يجبر على إنكاحه.</w:t>
      </w:r>
    </w:p>
    <w:p>
      <w:pPr>
        <w:pStyle w:val="BookText"/>
      </w:pPr>
      <w:r>
        <w:rPr>
          <w:rFonts w:ascii="Amiri" w:hAnsi="Amiri" w:eastAsia="Amiri" w:cs="Amiri"/>
          <w:lang w:bidi="ar-SA"/>
          <w:color w:val="111111"/>
          <w:sz w:val="28"/>
          <w:szCs w:val="28"/>
          <w:rtl/>
        </w:rPr>
        <w:t xml:space="preserve">و لو كان العبد بين شريكين، كان لهما معا إجباره على النكاح، و ليس لأحدهما ذلك إلاّ بإذن الآخر، و لو طلب العبد النكاح لم يجبر الممتنع من الشريكين عليه، لكن يستحبّ له إجابته، و كذا لو كان لواحد.</w:t>
      </w:r>
    </w:p>
    <w:p>
      <w:pPr>
        <w:pStyle w:val="BookText"/>
      </w:pPr>
      <w:r>
        <w:rPr>
          <w:rFonts w:ascii="Amiri" w:hAnsi="Amiri" w:eastAsia="Amiri" w:cs="Amiri"/>
          <w:lang w:bidi="ar-SA"/>
          <w:color w:val="111111"/>
          <w:sz w:val="28"/>
          <w:szCs w:val="28"/>
          <w:rtl/>
        </w:rPr>
        <w:t xml:space="preserve">و لو زوّج أمته من عبده جاز و لم يجب المهر فيه، لكن يستحبّ ذكره.</w:t>
      </w:r>
    </w:p>
    <w:p>
      <w:pPr>
        <w:pStyle w:val="Heading6"/>
      </w:pPr>
      <w:bookmarkStart w:id="1618" w:name="_Toc1102"/>
      <w:r>
        <w:t>4951. العشرون: قد ذكرنا أنّ الأقرب أنّ مهر العبد المأذون له في التزويجو نفقة زوجته على مولاه،</w:t>
      </w:r>
      <w:bookmarkEnd w:id="1618"/>
    </w:p>
    <w:p>
      <w:pPr>
        <w:pStyle w:val="BookText"/>
      </w:pPr>
      <w:r>
        <w:rPr>
          <w:rFonts w:ascii="Times New Roman" w:hAnsi="Times New Roman" w:eastAsia="Times New Roman" w:cs="Times New Roman"/>
          <w:lang w:val="en-US" w:bidi="en-US"/>
          <w:color w:val="111111"/>
          <w:sz w:val="28"/>
          <w:szCs w:val="28"/>
          <w:rtl/>
        </w:rPr>
        <w:t xml:space="preserve">4951.</w:t>
      </w:r>
    </w:p>
    <w:p>
      <w:pPr>
        <w:pStyle w:val="BookText"/>
      </w:pPr>
      <w:r>
        <w:rPr>
          <w:rFonts w:ascii="Amiri" w:hAnsi="Amiri" w:eastAsia="Amiri" w:cs="Amiri"/>
          <w:lang w:bidi="ar-SA"/>
          <w:color w:val="111111"/>
          <w:sz w:val="28"/>
          <w:szCs w:val="28"/>
          <w:rtl/>
        </w:rPr>
        <w:t xml:space="preserve">العشرون: قد ذكرنا أنّ الأقرب أنّ مهر العبد المأذون له في التزويج</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نفقة زوجته على مولاه،</w:t>
      </w:r>
    </w:p>
    <w:p>
      <w:pPr>
        <w:pStyle w:val="BookText"/>
      </w:pPr>
      <w:r>
        <w:rPr>
          <w:rFonts w:ascii="Amiri" w:hAnsi="Amiri" w:eastAsia="Amiri" w:cs="Amiri"/>
          <w:lang w:bidi="ar-SA"/>
          <w:color w:val="111111"/>
          <w:sz w:val="28"/>
          <w:szCs w:val="28"/>
          <w:rtl/>
        </w:rPr>
        <w:t xml:space="preserve">و قال الشيخ: يكونان في كسبه إن كان له كسب فيجب على مولاه إرساله نهارا للتكسب، و ليلا للاستمتاع، و لو تكفّل مولاه بالنفقة و المهر كان له استخدامه نهارا، و الوجوب يتعلّق بما يستأنف من الكسب لا بما مضى ممّا هو في يده لمولاه، و كذا لو تزوّج بمهر مؤجّل ثبت في كسبه بعد الأجل، قال: و لو لم يكن ذا كسب قيل فيه قولان: أحدهما في ذمّته يتبع به بعد العتق في المهر و النفقة و قيل: على المولى</w:t>
      </w:r>
      <w:r>
        <w:rPr>
          <w:rStyle w:val="FootnoteReference"/>
        </w:rPr>
        <w:footnoteReference w:id="657"/>
      </w:r>
      <w:r>
        <w:rPr>
          <w:rFonts w:ascii="Amiri" w:hAnsi="Amiri" w:eastAsia="Amiri" w:cs="Amiri"/>
          <w:lang w:bidi="ar-SA"/>
          <w:color w:val="111111"/>
          <w:sz w:val="28"/>
          <w:szCs w:val="28"/>
          <w:rtl/>
        </w:rPr>
        <w:t xml:space="preserve">و لم يرجّح أحدهما.</w:t>
      </w:r>
    </w:p>
    <w:p>
      <w:pPr>
        <w:pStyle w:val="Heading6"/>
      </w:pPr>
      <w:bookmarkStart w:id="1619" w:name="_Toc1103"/>
      <w:r>
        <w:t>4952. الحادي و العشرون: إذا أذن في النكاح مطلقا تناول الصحيح خاصّة،</w:t>
      </w:r>
      <w:bookmarkEnd w:id="1619"/>
    </w:p>
    <w:p>
      <w:pPr>
        <w:pStyle w:val="BookText"/>
      </w:pPr>
      <w:r>
        <w:rPr>
          <w:rFonts w:ascii="Amiri" w:hAnsi="Amiri" w:eastAsia="Amiri" w:cs="Amiri"/>
          <w:lang w:bidi="ar-SA"/>
          <w:color w:val="111111"/>
          <w:sz w:val="28"/>
          <w:szCs w:val="28"/>
          <w:rtl/>
        </w:rPr>
        <w:t xml:space="preserve">فإن نكح فاسدا فرّق بينهما، فإن دخل وجب المهر في ذمّته يتبع به بعد العتق لا في رقبته، و إلاّ فلا، و كذا لو تزوّج بغير إذن مولاه، و مع إطلاق الإذن يجوز أن ينكح حرّة أو أمة، و في أيّ بلد شاء، لكن لا يسافر إلى الزوجة إلاّ بإذن المولى.</w:t>
      </w:r>
    </w:p>
    <w:p>
      <w:pPr>
        <w:pStyle w:val="BookText"/>
      </w:pPr>
      <w:r>
        <w:rPr>
          <w:rFonts w:ascii="Amiri" w:hAnsi="Amiri" w:eastAsia="Amiri" w:cs="Amiri"/>
          <w:lang w:bidi="ar-SA"/>
          <w:color w:val="111111"/>
          <w:sz w:val="28"/>
          <w:szCs w:val="28"/>
          <w:rtl/>
        </w:rPr>
        <w:t xml:space="preserve">و لو عيّن المالك فخالف، كان موقوفا إن أجازه مولاه</w:t>
      </w:r>
      <w:r>
        <w:rPr>
          <w:rStyle w:val="FootnoteReference"/>
        </w:rPr>
        <w:footnoteReference w:id="658"/>
      </w:r>
      <w:r>
        <w:rPr>
          <w:rFonts w:ascii="IRNazanin" w:hAnsi="IRNazanin" w:eastAsia="IRNazanin" w:cs="IRNazanin"/>
          <w:lang w:bidi="fa-IR"/>
          <w:color w:val="111111"/>
          <w:sz w:val="28"/>
          <w:szCs w:val="28"/>
          <w:rtl/>
        </w:rPr>
        <w:t xml:space="preserve">و إلاّ بطل، فلو</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4" w:name="pg11083_127907"/>
    <w:bookmarkEnd w:id="374"/>
    <w:p>
      <w:pPr>
        <w:pStyle w:val="BookText"/>
      </w:pPr>
      <w:r>
        <w:rPr>
          <w:rFonts w:ascii="Amiri" w:hAnsi="Amiri" w:eastAsia="Amiri" w:cs="Amiri"/>
          <w:lang w:bidi="ar-SA"/>
          <w:color w:val="111111"/>
          <w:sz w:val="28"/>
          <w:szCs w:val="28"/>
          <w:rtl/>
        </w:rPr>
        <w:t xml:space="preserve">تزوّج أمة بإذن مولاه، ثمّ أمره بشرائها لم ينفسخ النكاح مطلقا إن قلنا: إنّ العبد لا يملك، و إلاّ كان فيه تفصيل.</w:t>
      </w:r>
    </w:p>
    <w:p>
      <w:pPr>
        <w:pStyle w:val="BookText"/>
      </w:pPr>
      <w:r>
        <w:rPr>
          <w:rFonts w:ascii="Amiri" w:hAnsi="Amiri" w:eastAsia="Amiri" w:cs="Amiri"/>
          <w:lang w:bidi="ar-SA"/>
          <w:color w:val="111111"/>
          <w:sz w:val="28"/>
          <w:szCs w:val="28"/>
          <w:rtl/>
        </w:rPr>
        <w:t xml:space="preserve">و لو تزوّج من انعتق بعضه بأمة مع الإذن، صحّ‌، فلو اشتراها بما ملكه</w:t>
      </w:r>
      <w:r>
        <w:rPr>
          <w:rStyle w:val="FootnoteReference"/>
        </w:rPr>
        <w:footnoteReference w:id="659"/>
      </w:r>
      <w:r>
        <w:rPr>
          <w:rFonts w:ascii="Amiri" w:hAnsi="Amiri" w:eastAsia="Amiri" w:cs="Amiri"/>
          <w:lang w:bidi="ar-SA"/>
          <w:color w:val="111111"/>
          <w:sz w:val="28"/>
          <w:szCs w:val="28"/>
          <w:rtl/>
        </w:rPr>
        <w:t xml:space="preserve">بانفراده من نصيب الحريّة، بطل النكاح، و كذا لو اشتراها بكسب جميعه.</w:t>
      </w:r>
    </w:p>
    <w:p>
      <w:pPr>
        <w:pStyle w:val="Heading6"/>
      </w:pPr>
      <w:bookmarkStart w:id="1620" w:name="_Toc1104"/>
      <w:r>
        <w:t>4953. الثاني و العشرون: للمولى إجبار الأمة على النكاح و المدبّرة و أمّ الولد، دون المكاتبة</w:t>
      </w:r>
      <w:bookmarkEnd w:id="1620"/>
    </w:p>
    <w:p>
      <w:pPr>
        <w:pStyle w:val="BookText"/>
      </w:pPr>
      <w:r>
        <w:rPr>
          <w:rFonts w:ascii="Amiri" w:hAnsi="Amiri" w:eastAsia="Amiri" w:cs="Amiri"/>
          <w:lang w:bidi="ar-SA"/>
          <w:color w:val="111111"/>
          <w:sz w:val="28"/>
          <w:szCs w:val="28"/>
          <w:rtl/>
        </w:rPr>
        <w:t xml:space="preserve">و من انعتق بعضها، و لو طلبت إحداهما التزويج، فالأقرب أنّ لمولاهما منعهما عنه.</w:t>
      </w:r>
    </w:p>
    <w:p>
      <w:pPr>
        <w:pStyle w:val="Heading6"/>
      </w:pPr>
      <w:bookmarkStart w:id="1621" w:name="_Toc1105"/>
      <w:r>
        <w:t>4954. الثالث و العشرون: لو تزوّج عبده فالمهر في ذمّة مولاه، و قيل في كسبه،</w:t>
      </w:r>
      <w:bookmarkEnd w:id="1621"/>
    </w:p>
    <w:p>
      <w:pPr>
        <w:pStyle w:val="BookText"/>
      </w:pPr>
      <w:r>
        <w:rPr>
          <w:rFonts w:ascii="Amiri" w:hAnsi="Amiri" w:eastAsia="Amiri" w:cs="Amiri"/>
          <w:lang w:bidi="ar-SA"/>
          <w:color w:val="111111"/>
          <w:sz w:val="28"/>
          <w:szCs w:val="28"/>
          <w:rtl/>
        </w:rPr>
        <w:t xml:space="preserve">فلو ضمنه السيّد صحّ‌، و لها مطالبة السيّد خاصّة، فإن طلّقها قبل الدخول سقط عن السيّد نصفه إن كان قد ضمن، و إن لم يكن قد ضمن، عاد النصف من الكسب إلى السيّد، و لو طلّقها بعد العتق عاد النصف من الكسب إليه.</w:t>
      </w:r>
    </w:p>
    <w:p>
      <w:pPr>
        <w:pStyle w:val="BookText"/>
      </w:pPr>
      <w:r>
        <w:rPr>
          <w:rFonts w:ascii="Amiri" w:hAnsi="Amiri" w:eastAsia="Amiri" w:cs="Amiri"/>
          <w:lang w:bidi="ar-SA"/>
          <w:color w:val="111111"/>
          <w:sz w:val="28"/>
          <w:szCs w:val="28"/>
          <w:rtl/>
        </w:rPr>
        <w:t xml:space="preserve">و لو باعه السيّد عليها، بطل النكاح، فإن كان بعد الدخول تقاصّا بالمهر و الثمن، و إن كان قبله، احتمل سقوط جميع المهر، و قوّاه الشيخ</w:t>
      </w:r>
      <w:r>
        <w:rPr>
          <w:rStyle w:val="FootnoteReference"/>
        </w:rPr>
        <w:footnoteReference w:id="660"/>
      </w:r>
      <w:r>
        <w:rPr>
          <w:rFonts w:ascii="Amiri" w:hAnsi="Amiri" w:eastAsia="Amiri" w:cs="Amiri"/>
          <w:lang w:bidi="ar-SA"/>
          <w:color w:val="111111"/>
          <w:sz w:val="28"/>
          <w:szCs w:val="28"/>
          <w:rtl/>
        </w:rPr>
        <w:t xml:space="preserve">و احتمل سقوط نصفه و لو كان البيع بعين المهر، فإن كان قبل الدخول بطل البيع و إلاّ جاء الدور، و إن كان بعده، صحّ و انفسخ النكاح.</w:t>
      </w:r>
    </w:p>
    <w:p>
      <w:pPr>
        <w:pStyle w:val="Heading6"/>
      </w:pPr>
      <w:bookmarkStart w:id="1622" w:name="_Toc1106"/>
      <w:r>
        <w:t>4955. الرابع و العشرون: إذا زوّجه تعلّق المهر و النفقة بالسيّد على ما قلناه، و على قول الشيخ بكسبه،</w:t>
      </w:r>
      <w:bookmarkEnd w:id="1622"/>
    </w:p>
    <w:p>
      <w:pPr>
        <w:pStyle w:val="BookText"/>
      </w:pPr>
      <w:r>
        <w:rPr>
          <w:rFonts w:ascii="Amiri" w:hAnsi="Amiri" w:eastAsia="Amiri" w:cs="Amiri"/>
          <w:lang w:bidi="ar-SA"/>
          <w:color w:val="111111"/>
          <w:sz w:val="28"/>
          <w:szCs w:val="28"/>
          <w:rtl/>
        </w:rPr>
        <w:t xml:space="preserve">فإذا ضمنه كان له أن يسافر به و يمنعه من الكسب، و إلاّ فلا، و لو زوّج أمته وجب أن يرسلها ليلا للاستمتاع، و له إمساكها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5" w:name="pg11083_127909"/>
    <w:bookmarkEnd w:id="375"/>
    <w:p>
      <w:pPr>
        <w:pStyle w:val="BookText"/>
      </w:pPr>
      <w:r>
        <w:rPr>
          <w:rFonts w:ascii="Amiri" w:hAnsi="Amiri" w:eastAsia="Amiri" w:cs="Amiri"/>
          <w:lang w:bidi="ar-SA"/>
          <w:color w:val="111111"/>
          <w:sz w:val="28"/>
          <w:szCs w:val="28"/>
          <w:rtl/>
        </w:rPr>
        <w:t xml:space="preserve">نهارا للخدمة و السفر بها، فإذا أمسكها نهارا، فالأقوى سقوط النفقة عن الزّوج، و إن لم يمسكها وجبت.</w:t>
      </w:r>
    </w:p>
    <w:p>
      <w:pPr>
        <w:pStyle w:val="Heading6"/>
      </w:pPr>
      <w:bookmarkStart w:id="1623" w:name="_Toc1107"/>
      <w:r>
        <w:t>4956. الخامس و العشرون: يجوز للوليّ أن يوكّل غيره في تزويج المولى عليه،</w:t>
      </w:r>
      <w:bookmarkEnd w:id="1623"/>
    </w:p>
    <w:p>
      <w:pPr>
        <w:pStyle w:val="BookText"/>
      </w:pPr>
      <w:r>
        <w:rPr>
          <w:rFonts w:ascii="Amiri" w:hAnsi="Amiri" w:eastAsia="Amiri" w:cs="Amiri"/>
          <w:lang w:bidi="ar-SA"/>
          <w:color w:val="111111"/>
          <w:sz w:val="28"/>
          <w:szCs w:val="28"/>
          <w:rtl/>
        </w:rPr>
        <w:t xml:space="preserve">و لا تفتقر الوكالة إلى شهود كالنكاح، و لا فرق في ذلك بين ولاية الإجبار كالأب و الجدّ، و بين ولاية الاختيار كالوكيل، و كما يجوز للوليّ أن يوكّل مع تعيين الزّوج فكذا يجوز مطلقا.</w:t>
      </w:r>
    </w:p>
    <w:p>
      <w:pPr>
        <w:pStyle w:val="Heading6"/>
      </w:pPr>
      <w:bookmarkStart w:id="1624" w:name="_Toc1108"/>
      <w:r>
        <w:t>4957. السادس و العشرون: لو زوّجها الوليّ بغير الكفء كان لها الفسخ،</w:t>
      </w:r>
      <w:bookmarkEnd w:id="1624"/>
    </w:p>
    <w:p>
      <w:pPr>
        <w:pStyle w:val="BookText"/>
      </w:pPr>
      <w:r>
        <w:rPr>
          <w:rFonts w:ascii="Amiri" w:hAnsi="Amiri" w:eastAsia="Amiri" w:cs="Amiri"/>
          <w:lang w:bidi="ar-SA"/>
          <w:color w:val="111111"/>
          <w:sz w:val="28"/>
          <w:szCs w:val="28"/>
          <w:rtl/>
        </w:rPr>
        <w:t xml:space="preserve">و لو زوّجت هي نفسها كان لازما.</w:t>
      </w:r>
    </w:p>
    <w:p>
      <w:pPr>
        <w:pStyle w:val="BookText"/>
      </w:pPr>
      <w:r>
        <w:rPr>
          <w:rFonts w:ascii="Amiri" w:hAnsi="Amiri" w:eastAsia="Amiri" w:cs="Amiri"/>
          <w:lang w:bidi="ar-SA"/>
          <w:color w:val="111111"/>
          <w:sz w:val="28"/>
          <w:szCs w:val="28"/>
          <w:rtl/>
        </w:rPr>
        <w:t xml:space="preserve">و الكفاءة فسّرها الشيخ رحمه اللّه بالإيمان و القيام بالنفقة</w:t>
      </w:r>
      <w:r>
        <w:rPr>
          <w:rStyle w:val="FootnoteReference"/>
        </w:rPr>
        <w:footnoteReference w:id="661"/>
      </w:r>
      <w:r>
        <w:rPr>
          <w:rFonts w:ascii="Amiri" w:hAnsi="Amiri" w:eastAsia="Amiri" w:cs="Amiri"/>
          <w:lang w:bidi="ar-SA"/>
          <w:color w:val="111111"/>
          <w:sz w:val="28"/>
          <w:szCs w:val="28"/>
          <w:rtl/>
        </w:rPr>
        <w:t xml:space="preserve">و لو زوّجت نفسها بدون مهر المثل، لم يكن لأحد الاعتراض.</w:t>
      </w:r>
    </w:p>
    <w:p>
      <w:pPr>
        <w:pStyle w:val="BookText"/>
      </w:pPr>
      <w:r>
        <w:rPr>
          <w:rFonts w:ascii="Amiri" w:hAnsi="Amiri" w:eastAsia="Amiri" w:cs="Amiri"/>
          <w:lang w:bidi="ar-SA"/>
          <w:color w:val="111111"/>
          <w:sz w:val="28"/>
          <w:szCs w:val="28"/>
          <w:rtl/>
        </w:rPr>
        <w:t xml:space="preserve">و لو ادّعى وكالة الغائب في التزويج، فزوّجها له</w:t>
      </w:r>
      <w:r>
        <w:rPr>
          <w:rStyle w:val="FootnoteReference"/>
        </w:rPr>
        <w:footnoteReference w:id="662"/>
      </w:r>
      <w:r>
        <w:rPr>
          <w:rFonts w:ascii="Amiri" w:hAnsi="Amiri" w:eastAsia="Amiri" w:cs="Amiri"/>
          <w:lang w:bidi="ar-SA"/>
          <w:color w:val="111111"/>
          <w:sz w:val="28"/>
          <w:szCs w:val="28"/>
          <w:rtl/>
        </w:rPr>
        <w:t xml:space="preserve">، و ضمن المهر، ثمّ حلف الموكّل، رجعت على الوكيل بنصف المهر لا بجميعه، و لو مات الغائب لم ترثه إلاّ مع البيّنة بالوكالة أو تصديق الورثة، و لو زوّجه بأكثر من المأمور لم يصحّ المهر، و كذا لو زوّجه بغير الجنس، و لو زوّجه بأقلّ منه جاز.</w:t>
      </w:r>
    </w:p>
    <w:p>
      <w:pPr>
        <w:pStyle w:val="BookText"/>
      </w:pPr>
      <w:r>
        <w:rPr>
          <w:rFonts w:ascii="Amiri" w:hAnsi="Amiri" w:eastAsia="Amiri" w:cs="Amiri"/>
          <w:lang w:bidi="ar-SA"/>
          <w:color w:val="111111"/>
          <w:sz w:val="28"/>
          <w:szCs w:val="28"/>
          <w:rtl/>
        </w:rPr>
        <w:t xml:space="preserve">و لو قال لها: إنّ زوجك الغائب طلقك و وكّلني في استئناف العقد بألف، فعقد و ضمن، ثم أنكر الغائب، فالنكاح الأوّل بحاله، و هل يثبت في ذمّة الضامن‌؟ فيه تردّد، ينشأ من براءة ذمّة الأصل، فالفرع أولى، و من اعتراف الفرع بثبوت الحقّ في ذمّته.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6" w:name="pg11083_127911"/>
    <w:bookmarkEnd w:id="376"/>
    <w:p>
      <w:pPr>
        <w:pStyle w:val="Heading6"/>
      </w:pPr>
      <w:bookmarkStart w:id="1625" w:name="_Toc1109"/>
      <w:r>
        <w:t>4958. السابع و العشرون: إذا أذنت الجماعة في التزويج، فزوّجها كل واحد منهم برجل، كان العقد للسابق،</w:t>
      </w:r>
      <w:bookmarkEnd w:id="1625"/>
    </w:p>
    <w:p>
      <w:pPr>
        <w:pStyle w:val="BookText"/>
      </w:pPr>
      <w:r>
        <w:rPr>
          <w:rFonts w:ascii="Amiri" w:hAnsi="Amiri" w:eastAsia="Amiri" w:cs="Amiri"/>
          <w:lang w:bidi="ar-SA"/>
          <w:color w:val="111111"/>
          <w:sz w:val="28"/>
          <w:szCs w:val="28"/>
          <w:rtl/>
        </w:rPr>
        <w:t xml:space="preserve">و إن دخل بها الثاني و تردّ إلى الأوّل بعد العدة، و لها مهر المثل، و لو لم يدخل، فلا مهر و لا عدّة.</w:t>
      </w:r>
    </w:p>
    <w:p>
      <w:pPr>
        <w:pStyle w:val="BookText"/>
      </w:pPr>
      <w:r>
        <w:rPr>
          <w:rFonts w:ascii="Amiri" w:hAnsi="Amiri" w:eastAsia="Amiri" w:cs="Amiri"/>
          <w:lang w:bidi="ar-SA"/>
          <w:color w:val="111111"/>
          <w:sz w:val="28"/>
          <w:szCs w:val="28"/>
          <w:rtl/>
        </w:rPr>
        <w:t xml:space="preserve">و لو اقترنا، أو لم يعلم السبق و عدمه، أو لم يعلم عين السابق، بطل الجميع.</w:t>
      </w:r>
    </w:p>
    <w:p>
      <w:pPr>
        <w:pStyle w:val="BookText"/>
      </w:pPr>
      <w:r>
        <w:rPr>
          <w:rFonts w:ascii="Amiri" w:hAnsi="Amiri" w:eastAsia="Amiri" w:cs="Amiri"/>
          <w:lang w:bidi="ar-SA"/>
          <w:color w:val="111111"/>
          <w:sz w:val="28"/>
          <w:szCs w:val="28"/>
          <w:rtl/>
        </w:rPr>
        <w:t xml:space="preserve">و لو علم سبق أحدهما، ثمّ أشكل، توقف أبدا حتّى يتبيّن.</w:t>
      </w:r>
    </w:p>
    <w:p>
      <w:pPr>
        <w:pStyle w:val="BookText"/>
      </w:pPr>
      <w:r>
        <w:rPr>
          <w:rFonts w:ascii="Amiri" w:hAnsi="Amiri" w:eastAsia="Amiri" w:cs="Amiri"/>
          <w:lang w:bidi="ar-SA"/>
          <w:color w:val="111111"/>
          <w:sz w:val="28"/>
          <w:szCs w:val="28"/>
          <w:rtl/>
        </w:rPr>
        <w:t xml:space="preserve">و لو ادّعى كلّ منهما علمها بالسبق، فحلفت، أو نكلت، فحلفا أو نكلا، بطل النكاحان.</w:t>
      </w:r>
    </w:p>
    <w:p>
      <w:pPr>
        <w:pStyle w:val="BookText"/>
      </w:pPr>
      <w:r>
        <w:rPr>
          <w:rFonts w:ascii="Amiri" w:hAnsi="Amiri" w:eastAsia="Amiri" w:cs="Amiri"/>
          <w:lang w:bidi="ar-SA"/>
          <w:color w:val="111111"/>
          <w:sz w:val="28"/>
          <w:szCs w:val="28"/>
          <w:rtl/>
        </w:rPr>
        <w:t xml:space="preserve">و لو اعترفت لهما قال الشيخ: فهو كلا اعتراف، و يبطل العقدان</w:t>
      </w:r>
      <w:r>
        <w:rPr>
          <w:rStyle w:val="FootnoteReference"/>
        </w:rPr>
        <w:footnoteReference w:id="663"/>
      </w:r>
      <w:r>
        <w:rPr>
          <w:rFonts w:ascii="Amiri" w:hAnsi="Amiri" w:eastAsia="Amiri" w:cs="Amiri"/>
          <w:lang w:bidi="ar-SA"/>
          <w:color w:val="111111"/>
          <w:sz w:val="28"/>
          <w:szCs w:val="28"/>
          <w:rtl/>
        </w:rPr>
        <w:t xml:space="preserve">و لو قيل:</w:t>
      </w:r>
    </w:p>
    <w:p>
      <w:pPr>
        <w:pStyle w:val="BookText"/>
      </w:pPr>
      <w:r>
        <w:rPr>
          <w:rFonts w:ascii="Amiri" w:hAnsi="Amiri" w:eastAsia="Amiri" w:cs="Amiri"/>
          <w:lang w:bidi="ar-SA"/>
          <w:color w:val="111111"/>
          <w:sz w:val="28"/>
          <w:szCs w:val="28"/>
          <w:rtl/>
        </w:rPr>
        <w:t xml:space="preserve">ببقاء الدّعوى كان وجها، و لو نكلت فحلف أحدهما و نكل الآخر، صحّ نكاح الحالف.</w:t>
      </w:r>
    </w:p>
    <w:p>
      <w:pPr>
        <w:pStyle w:val="BookText"/>
      </w:pPr>
      <w:r>
        <w:rPr>
          <w:rFonts w:ascii="Amiri" w:hAnsi="Amiri" w:eastAsia="Amiri" w:cs="Amiri"/>
          <w:lang w:bidi="ar-SA"/>
          <w:color w:val="111111"/>
          <w:sz w:val="28"/>
          <w:szCs w:val="28"/>
          <w:rtl/>
        </w:rPr>
        <w:t xml:space="preserve">و لو اعترفت لأحدهما، ثبت نكاحه، و قوّى الشيخ رحمه اللّه إحلافها على عدم العلم للثاني، لأنّها لو اعترفت لزمها مهر المثل، فإذا حلفت بقي التداعي بينهما </w:t>
      </w:r>
      <w:r>
        <w:rPr>
          <w:rStyle w:val="FootnoteReference"/>
        </w:rPr>
        <w:footnoteReference w:id="664"/>
      </w:r>
      <w:r>
        <w:rPr>
          <w:rFonts w:ascii="Amiri" w:hAnsi="Amiri" w:eastAsia="Amiri" w:cs="Amiri"/>
          <w:lang w:bidi="ar-SA"/>
          <w:color w:val="111111"/>
          <w:sz w:val="28"/>
          <w:szCs w:val="28"/>
          <w:rtl/>
        </w:rPr>
        <w:t xml:space="preserve">و كذا لو ادّعى زوجيّتها اثنان، فاعترفت لأحدهما، فإن اعترفت للثاني ففي إلزامها بمهر المثل وجهان، و إن نكلت أحلف الثاني، و لا يحكم بها له، و قوّى الشيخ عدم لزوم مهر المثل</w:t>
      </w:r>
      <w:r>
        <w:rPr>
          <w:rStyle w:val="FootnoteReference"/>
        </w:rPr>
        <w:footnoteReference w:id="665"/>
      </w:r>
      <w:r>
        <w:rPr>
          <w:rFonts w:ascii="Amiri" w:hAnsi="Amiri" w:eastAsia="Amiri" w:cs="Amiri"/>
          <w:lang w:bidi="ar-SA"/>
          <w:color w:val="111111"/>
          <w:sz w:val="28"/>
          <w:szCs w:val="28"/>
          <w:rtl/>
        </w:rPr>
        <w:t xml:space="preserve">فلا فائدة حينئذ في إحلافه، و الأقرب عدم سماع الدعوى على الوليّ‌</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وارث الزّوج أنّ أخاها زوّجها بغير إذنها، فالقول قولها،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7" w:name="pg11083_127913"/>
    <w:bookmarkEnd w:id="377"/>
    <w:p>
      <w:pPr>
        <w:pStyle w:val="BookText"/>
      </w:pPr>
      <w:r>
        <w:rPr>
          <w:rFonts w:ascii="Amiri" w:hAnsi="Amiri" w:eastAsia="Amiri" w:cs="Amiri"/>
          <w:lang w:bidi="ar-SA"/>
          <w:color w:val="111111"/>
          <w:sz w:val="28"/>
          <w:szCs w:val="28"/>
          <w:rtl/>
        </w:rPr>
        <w:t xml:space="preserve">و لو سمع من الرّجل ادّعاء زوجيّة المرأة، و كذا المرأة، حكم بالتوارث بينهما، و لو سمع من أحدهما دون الآخر، ورث الساكت المقرّ، دون العكس، و لو تزوّج امرأة في عقد و امرأتين في آخر، و ثلاثا</w:t>
      </w:r>
      <w:r>
        <w:rPr>
          <w:rStyle w:val="FootnoteReference"/>
        </w:rPr>
        <w:footnoteReference w:id="667"/>
      </w:r>
      <w:r>
        <w:rPr>
          <w:rFonts w:ascii="Amiri" w:hAnsi="Amiri" w:eastAsia="Amiri" w:cs="Amiri"/>
          <w:lang w:bidi="ar-SA"/>
          <w:color w:val="111111"/>
          <w:sz w:val="28"/>
          <w:szCs w:val="28"/>
          <w:rtl/>
        </w:rPr>
        <w:t xml:space="preserve">في آخر، و أشكل، صحّ عقد الواحدة خاصة، إن قلنا ببطلان العقد فيما إذا تزوّج رابعة و خامسة في عقد، و إلاّ فلا.</w:t>
      </w:r>
    </w:p>
    <w:p>
      <w:pPr>
        <w:pStyle w:val="Heading6"/>
      </w:pPr>
      <w:bookmarkStart w:id="1626" w:name="_Toc1110"/>
      <w:r>
        <w:t>4959. الثامن و العشرون: العبد المأذون له في التجارة إذا كانت له أمة فهي لسيّده، له أن ينكحها من شاء،</w:t>
      </w:r>
      <w:bookmarkEnd w:id="1626"/>
    </w:p>
    <w:p>
      <w:pPr>
        <w:pStyle w:val="BookText"/>
      </w:pPr>
      <w:r>
        <w:rPr>
          <w:rFonts w:ascii="Amiri" w:hAnsi="Amiri" w:eastAsia="Amiri" w:cs="Amiri"/>
          <w:lang w:bidi="ar-SA"/>
          <w:color w:val="111111"/>
          <w:sz w:val="28"/>
          <w:szCs w:val="28"/>
          <w:rtl/>
        </w:rPr>
        <w:t xml:space="preserve">سواء كان على العبد دين مستغرق لقيمتها أو لا، و له أن يطأها، و لا يعتبر في ذلك كله رضا العبد، و لا ظهور الحجر على العبد، و ليس للعبد ولاية النكاح على ابنته، بل أمرها إلى مالكها، إن كانت مملوكة، و لو وكّل حر عبدا في عقد النكاح، جاز، سواء كان إيجابا أو قبولا.</w:t>
      </w:r>
    </w:p>
    <w:p>
      <w:pPr>
        <w:pStyle w:val="Heading6"/>
      </w:pPr>
      <w:bookmarkStart w:id="1627" w:name="_Toc1111"/>
      <w:r>
        <w:t>4960. التاسع و العشرون: يقول الوليّ للوكيل في القبول: زوّجت فلانة من فلان، و لا يقول: منك، و يقول الوكيل: قبلت لفلان،</w:t>
      </w:r>
      <w:bookmarkEnd w:id="1627"/>
    </w:p>
    <w:p>
      <w:pPr>
        <w:pStyle w:val="BookText"/>
      </w:pPr>
      <w:r>
        <w:rPr>
          <w:rFonts w:ascii="Amiri" w:hAnsi="Amiri" w:eastAsia="Amiri" w:cs="Amiri"/>
          <w:lang w:bidi="ar-SA"/>
          <w:color w:val="111111"/>
          <w:sz w:val="28"/>
          <w:szCs w:val="28"/>
          <w:rtl/>
        </w:rPr>
        <w:t xml:space="preserve">و لو قال: قبلت، و سكت، فالأقرب، الانعقاد، و لو قبل الوكيل نكاحا و نواه لموكله، لم يقع له بخلاف البيع.</w:t>
      </w:r>
    </w:p>
    <w:p>
      <w:pPr>
        <w:pStyle w:val="Heading6"/>
      </w:pPr>
      <w:bookmarkStart w:id="1628" w:name="_Toc1112"/>
      <w:r>
        <w:t>4961. الثلاثون: للأب أن يزوّج ابنه الكبير المجنون،</w:t>
      </w:r>
      <w:bookmarkEnd w:id="1628"/>
    </w:p>
    <w:p>
      <w:pPr>
        <w:pStyle w:val="BookText"/>
      </w:pPr>
      <w:r>
        <w:rPr>
          <w:rFonts w:ascii="Amiri" w:hAnsi="Amiri" w:eastAsia="Amiri" w:cs="Amiri"/>
          <w:lang w:bidi="ar-SA"/>
          <w:color w:val="111111"/>
          <w:sz w:val="28"/>
          <w:szCs w:val="28"/>
          <w:rtl/>
        </w:rPr>
        <w:t xml:space="preserve">و لا يزيد على واحدة، و إن جاز أن يزوّج من الصغير أربعا، و كذا الجدّ، و هل يزوّج الصغير المجنون‌؟ فيه نظر، أمّا المجنونة فيزوّجها مع المصلحة و إن كانت صغيرة، و لو بلغت عاقلة، ثم جنّت، عادت ولاية الأب، و هل للمعتقة في المرض</w:t>
      </w:r>
      <w:r>
        <w:rPr>
          <w:rStyle w:val="FootnoteReference"/>
        </w:rPr>
        <w:footnoteReference w:id="668"/>
      </w:r>
      <w:r>
        <w:rPr>
          <w:rFonts w:ascii="Amiri" w:hAnsi="Amiri" w:eastAsia="Amiri" w:cs="Amiri"/>
          <w:lang w:bidi="ar-SA"/>
          <w:color w:val="111111"/>
          <w:sz w:val="28"/>
          <w:szCs w:val="28"/>
          <w:rtl/>
        </w:rPr>
        <w:t xml:space="preserve">تزويج نفسها؟ فيه تردّد، ينشأ من إمكان عودها إلى الرق، و من حصول الحرية حالة العقد.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8" w:name="pg11083_127916"/>
    <w:bookmarkEnd w:id="378"/>
    <w:p>
      <w:pPr>
        <w:pStyle w:val="Heading4"/>
      </w:pPr>
      <w:bookmarkStart w:id="1629" w:name="_Toc1113"/>
      <w:r>
        <w:t>المقصد الثاني: في المحرّمات</w:t>
      </w:r>
      <w:bookmarkEnd w:id="1629"/>
    </w:p>
    <w:p>
      <w:pPr>
        <w:pStyle w:val="Heading5"/>
      </w:pPr>
      <w:bookmarkStart w:id="1630" w:name="_Toc1114"/>
      <w:r>
        <w:t>اشارة</w:t>
      </w:r>
      <w:bookmarkEnd w:id="1630"/>
    </w:p>
    <w:p>
      <w:pPr>
        <w:pStyle w:val="BookText"/>
      </w:pPr>
      <w:r>
        <w:rPr>
          <w:rFonts w:ascii="Amiri" w:hAnsi="Amiri" w:eastAsia="Amiri" w:cs="Amiri"/>
          <w:lang w:bidi="ar-SA"/>
          <w:color w:val="111111"/>
          <w:sz w:val="28"/>
          <w:szCs w:val="28"/>
          <w:rtl/>
        </w:rPr>
        <w:t xml:space="preserve">ذكر اللّه سبحانه و تعالى في كتابه خمس عشرة امرأة محرّمة،</w:t>
      </w:r>
      <w:r>
        <w:rPr>
          <w:rStyle w:val="FootnoteReference"/>
        </w:rPr>
        <w:footnoteReference w:id="669"/>
      </w:r>
      <w:r>
        <w:rPr>
          <w:rFonts w:ascii="IRNazanin" w:hAnsi="IRNazanin" w:eastAsia="IRNazanin" w:cs="IRNazanin"/>
          <w:lang w:bidi="fa-IR"/>
          <w:color w:val="111111"/>
          <w:sz w:val="28"/>
          <w:szCs w:val="28"/>
          <w:rtl/>
        </w:rPr>
        <w:t xml:space="preserve">منها ما هو بالنّسب، و منها ما هو بالسّبب.</w:t>
      </w:r>
    </w:p>
    <w:p>
      <w:pPr>
        <w:pStyle w:val="BookText"/>
      </w:pPr>
      <w:r>
        <w:rPr>
          <w:rFonts w:ascii="Amiri" w:hAnsi="Amiri" w:eastAsia="Amiri" w:cs="Amiri"/>
          <w:lang w:bidi="ar-SA"/>
          <w:color w:val="111111"/>
          <w:sz w:val="28"/>
          <w:szCs w:val="28"/>
          <w:rtl/>
        </w:rPr>
        <w:t xml:space="preserve">فالنسب: الأمّ و البنت و الأخت و العمّة و الخالة و بنات الأخ و بنات الأخت.</w:t>
      </w:r>
    </w:p>
    <w:p>
      <w:pPr>
        <w:pStyle w:val="BookText"/>
      </w:pPr>
      <w:r>
        <w:rPr>
          <w:rFonts w:ascii="Amiri" w:hAnsi="Amiri" w:eastAsia="Amiri" w:cs="Amiri"/>
          <w:lang w:bidi="ar-SA"/>
          <w:color w:val="111111"/>
          <w:sz w:val="28"/>
          <w:szCs w:val="28"/>
          <w:rtl/>
        </w:rPr>
        <w:t xml:space="preserve">و السبب ضربان: أحدهما يقتضي التأبيد، و الآخر على الجمع؛ فالأوّل الرضاع و المصاهرة و أسباب أخر، و نحن نذكر أحكام ذلك كلّه في فصول.</w:t>
      </w:r>
    </w:p>
    <w:p>
      <w:pPr>
        <w:pStyle w:val="Heading5"/>
      </w:pPr>
      <w:bookmarkStart w:id="1631" w:name="_Toc1115"/>
      <w:r>
        <w:t>الفصل الأوّل: في المحرّمات بالنسب</w:t>
      </w:r>
      <w:bookmarkEnd w:id="1631"/>
    </w:p>
    <w:p>
      <w:pPr>
        <w:pStyle w:val="Heading6"/>
      </w:pPr>
      <w:bookmarkStart w:id="1632" w:name="_Toc1116"/>
      <w:r>
        <w:t>اشارة</w:t>
      </w:r>
      <w:bookmarkEnd w:id="1632"/>
    </w:p>
    <w:p>
      <w:pPr>
        <w:pStyle w:val="BookText"/>
      </w:pPr>
      <w:r>
        <w:rPr>
          <w:rFonts w:ascii="Amiri" w:hAnsi="Amiri" w:eastAsia="Amiri" w:cs="Amiri"/>
          <w:lang w:bidi="ar-SA"/>
          <w:color w:val="111111"/>
          <w:sz w:val="28"/>
          <w:szCs w:val="28"/>
          <w:rtl/>
        </w:rPr>
        <w:t xml:space="preserve">و فيه ثلاثة مباحث:</w:t>
      </w:r>
    </w:p>
    <w:p>
      <w:pPr>
        <w:pStyle w:val="Heading6"/>
      </w:pPr>
      <w:bookmarkStart w:id="1633" w:name="_Toc1117"/>
      <w:r>
        <w:t>4962. الأوّل: المحرّمات بالنسب سبعة:</w:t>
      </w:r>
      <w:bookmarkEnd w:id="1633"/>
    </w:p>
    <w:p>
      <w:pPr>
        <w:pStyle w:val="BookText"/>
      </w:pPr>
      <w:r>
        <w:rPr>
          <w:rFonts w:ascii="Amiri" w:hAnsi="Amiri" w:eastAsia="Amiri" w:cs="Amiri"/>
          <w:lang w:bidi="ar-SA"/>
          <w:color w:val="111111"/>
          <w:sz w:val="28"/>
          <w:szCs w:val="28"/>
          <w:rtl/>
        </w:rPr>
        <w:t xml:space="preserve">الأمّ حقيقة و مجازا، فالحقيقة الوالدة، و المجاز أمّهاتها و إن علون، و كذا أمّ الأب و أمهاتها و أم الجدّ و أمّ أبي أمّ الأب.</w:t>
      </w:r>
    </w:p>
    <w:p>
      <w:pPr>
        <w:pStyle w:val="BookText"/>
      </w:pPr>
      <w:r>
        <w:rPr>
          <w:rFonts w:ascii="Amiri" w:hAnsi="Amiri" w:eastAsia="Amiri" w:cs="Amiri"/>
          <w:lang w:bidi="ar-SA"/>
          <w:color w:val="111111"/>
          <w:sz w:val="28"/>
          <w:szCs w:val="28"/>
          <w:rtl/>
        </w:rPr>
        <w:t xml:space="preserve">و البنت حقيقة و مجازا، فالحقيقة بنت الصلب، و المجاز بنت البنت و بنت الابن و إن نزلتا.</w:t>
      </w:r>
    </w:p>
    <w:p>
      <w:pPr>
        <w:pStyle w:val="BookText"/>
      </w:pPr>
      <w:r>
        <w:rPr>
          <w:rFonts w:ascii="Amiri" w:hAnsi="Amiri" w:eastAsia="Amiri" w:cs="Amiri"/>
          <w:lang w:bidi="ar-SA"/>
          <w:color w:val="111111"/>
          <w:sz w:val="28"/>
          <w:szCs w:val="28"/>
          <w:rtl/>
        </w:rPr>
        <w:t xml:space="preserve">و الأخت سواء كانت لأب أو لأم أو لهما.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9" w:name="pg11083_127918"/>
    <w:bookmarkEnd w:id="379"/>
    <w:p>
      <w:pPr>
        <w:pStyle w:val="BookText"/>
      </w:pPr>
      <w:r>
        <w:rPr>
          <w:rFonts w:ascii="Amiri" w:hAnsi="Amiri" w:eastAsia="Amiri" w:cs="Amiri"/>
          <w:lang w:bidi="ar-SA"/>
          <w:color w:val="111111"/>
          <w:sz w:val="28"/>
          <w:szCs w:val="28"/>
          <w:rtl/>
        </w:rPr>
        <w:t xml:space="preserve">و العمة سواء كانت حقيقة أو مجازا، فالحقيقة أخت الأب لأبيه أو لأمه أو لهما، و المجاز أخت الجد و إن علا كذلك.</w:t>
      </w:r>
    </w:p>
    <w:p>
      <w:pPr>
        <w:pStyle w:val="BookText"/>
      </w:pPr>
      <w:r>
        <w:rPr>
          <w:rFonts w:ascii="Amiri" w:hAnsi="Amiri" w:eastAsia="Amiri" w:cs="Amiri"/>
          <w:lang w:bidi="ar-SA"/>
          <w:color w:val="111111"/>
          <w:sz w:val="28"/>
          <w:szCs w:val="28"/>
          <w:rtl/>
        </w:rPr>
        <w:t xml:space="preserve">و الخالة حقيقة و مجازا، فالحقيقة أخت الأم، و المجاز أخت أم الأم و إن علت، و أخت أبي الأم، و إن علا، سواء كانت من أب أو أمّ أو منهما.</w:t>
      </w:r>
    </w:p>
    <w:p>
      <w:pPr>
        <w:pStyle w:val="BookText"/>
      </w:pPr>
      <w:r>
        <w:rPr>
          <w:rFonts w:ascii="Amiri" w:hAnsi="Amiri" w:eastAsia="Amiri" w:cs="Amiri"/>
          <w:lang w:bidi="ar-SA"/>
          <w:color w:val="111111"/>
          <w:sz w:val="28"/>
          <w:szCs w:val="28"/>
          <w:rtl/>
        </w:rPr>
        <w:t xml:space="preserve">و بنات الأخ حقيقة و مجازا، فالحقيقة بنت الأخ، و المجاز بنت ابن الأخ، أو بنت بنت الأخ، و إن سفلن.</w:t>
      </w:r>
    </w:p>
    <w:p>
      <w:pPr>
        <w:pStyle w:val="BookText"/>
      </w:pPr>
      <w:r>
        <w:rPr>
          <w:rFonts w:ascii="Amiri" w:hAnsi="Amiri" w:eastAsia="Amiri" w:cs="Amiri"/>
          <w:lang w:bidi="ar-SA"/>
          <w:color w:val="111111"/>
          <w:sz w:val="28"/>
          <w:szCs w:val="28"/>
          <w:rtl/>
        </w:rPr>
        <w:t xml:space="preserve">و بنات الأخت حقيقة و مجازا، فالحقيقة بنت الأخت، و المجاز كبنت ابن الأخت أو بنت بنت الأخت و إن سفلن، و هؤلاء يحرمن على التأبيد، و الضابط فيه أنّه يحرم على الرجل أصوله و فروعه و فروع أوّل اصوله و أوّل فرع من كل أصل بعد أصل و إن علا.</w:t>
      </w:r>
    </w:p>
    <w:p>
      <w:pPr>
        <w:pStyle w:val="Heading6"/>
      </w:pPr>
      <w:bookmarkStart w:id="1634" w:name="_Toc1118"/>
      <w:r>
        <w:t>4963. الثاني: النسب يثبت بالوطء الصحيح و الشبهة،</w:t>
      </w:r>
      <w:bookmarkEnd w:id="1634"/>
    </w:p>
    <w:p>
      <w:pPr>
        <w:pStyle w:val="BookText"/>
      </w:pPr>
      <w:r>
        <w:rPr>
          <w:rFonts w:ascii="Amiri" w:hAnsi="Amiri" w:eastAsia="Amiri" w:cs="Amiri"/>
          <w:lang w:bidi="ar-SA"/>
          <w:color w:val="111111"/>
          <w:sz w:val="28"/>
          <w:szCs w:val="28"/>
          <w:rtl/>
        </w:rPr>
        <w:t xml:space="preserve">و لا يثبت بالزنا شرعا، فلو ولد من الزنا لم يلتحق به، و لا يحل له و لا لأولاده و آبائه و أعمامه وطؤه إن كان أنثى، و إن كان ذكرا لم يحل له بنت الزاني، و لا ينعتق عليه لو ملكه، أمّا المنفية باللعان، فإنها لا تحرم عليه إن لم يكن قد دخل بالأم، و لا على غيره مطلقا.</w:t>
      </w:r>
    </w:p>
    <w:p>
      <w:pPr>
        <w:pStyle w:val="Heading6"/>
      </w:pPr>
      <w:bookmarkStart w:id="1635" w:name="_Toc1119"/>
      <w:r>
        <w:t>4964. الثالث: لو وطئت المطلقة بالشبهة فأتت بولد لأقل من ستة أشهر من وطء الثاني و لأكثر من عشرة من وطء الأوّل</w:t>
      </w:r>
      <w:bookmarkEnd w:id="1635"/>
    </w:p>
    <w:p>
      <w:pPr>
        <w:pStyle w:val="BookText"/>
      </w:pPr>
      <w:r>
        <w:rPr>
          <w:rFonts w:ascii="Amiri" w:hAnsi="Amiri" w:eastAsia="Amiri" w:cs="Amiri"/>
          <w:lang w:bidi="ar-SA"/>
          <w:color w:val="111111"/>
          <w:sz w:val="28"/>
          <w:szCs w:val="28"/>
          <w:rtl/>
        </w:rPr>
        <w:t xml:space="preserve">لم يلتحق بأحدهما، و لو كان بين العشرة و الستّة فهو له، و إن كان لستّة من الثاني و لأقلّ من عشرة من الأوّل احتمل القرعة و لحوقه بالثاني، و حكم اللبن تابع للنسب، و لو لاعن لنفي الولد بطل النسب عن صاحب الفراش، و كان اللبن تابعا أيضا، و لو اعترف به بعد ذلك، عاد نسبه، و ليس له ميراث منه، بل الولد يرثه.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0" w:name="pg11083_127920"/>
    <w:bookmarkEnd w:id="380"/>
    <w:p>
      <w:pPr>
        <w:pStyle w:val="Heading5"/>
      </w:pPr>
      <w:bookmarkStart w:id="1636" w:name="_Toc1120"/>
      <w:r>
        <w:t>الفصل الثاني: في الرضاع</w:t>
      </w:r>
      <w:bookmarkEnd w:id="1636"/>
    </w:p>
    <w:p>
      <w:pPr>
        <w:pStyle w:val="Heading6"/>
      </w:pPr>
      <w:bookmarkStart w:id="1637" w:name="_Toc1121"/>
      <w:r>
        <w:t>اشارة</w:t>
      </w:r>
      <w:bookmarkEnd w:id="1637"/>
    </w:p>
    <w:p>
      <w:pPr>
        <w:pStyle w:val="BookText"/>
      </w:pPr>
      <w:r>
        <w:rPr>
          <w:rFonts w:ascii="Amiri" w:hAnsi="Amiri" w:eastAsia="Amiri" w:cs="Amiri"/>
          <w:lang w:bidi="ar-SA"/>
          <w:color w:val="111111"/>
          <w:sz w:val="28"/>
          <w:szCs w:val="28"/>
          <w:rtl/>
        </w:rPr>
        <w:t xml:space="preserve">و مطالبه أربعة</w:t>
      </w:r>
    </w:p>
    <w:p>
      <w:pPr>
        <w:pStyle w:val="Heading6"/>
      </w:pPr>
      <w:bookmarkStart w:id="1638" w:name="_Toc1122"/>
      <w:r>
        <w:t>المطلب الأوّل: في أركانه</w:t>
      </w:r>
      <w:bookmarkEnd w:id="1638"/>
    </w:p>
    <w:p>
      <w:pPr>
        <w:pStyle w:val="Heading6"/>
      </w:pPr>
      <w:bookmarkStart w:id="1639" w:name="_Toc1123"/>
      <w:r>
        <w:t>اشارة</w:t>
      </w:r>
      <w:bookmarkEnd w:id="1639"/>
    </w:p>
    <w:p>
      <w:pPr>
        <w:pStyle w:val="BookText"/>
      </w:pPr>
      <w:r>
        <w:rPr>
          <w:rFonts w:ascii="Amiri" w:hAnsi="Amiri" w:eastAsia="Amiri" w:cs="Amiri"/>
          <w:lang w:bidi="ar-SA"/>
          <w:color w:val="111111"/>
          <w:sz w:val="28"/>
          <w:szCs w:val="28"/>
          <w:rtl/>
        </w:rPr>
        <w:t xml:space="preserve">و هي ثلاثة: المرضعة و اللبن و المحلّ‌</w:t>
      </w:r>
    </w:p>
    <w:p>
      <w:pPr>
        <w:pStyle w:val="BookText"/>
      </w:pPr>
      <w:r>
        <w:rPr>
          <w:rFonts w:ascii="Amiri" w:hAnsi="Amiri" w:eastAsia="Amiri" w:cs="Amiri"/>
          <w:lang w:bidi="ar-SA"/>
          <w:color w:val="111111"/>
          <w:sz w:val="28"/>
          <w:szCs w:val="28"/>
          <w:rtl/>
        </w:rPr>
        <w:t xml:space="preserve">فهاهنا أربعة مباحث:</w:t>
      </w:r>
    </w:p>
    <w:p>
      <w:pPr>
        <w:pStyle w:val="Heading6"/>
      </w:pPr>
      <w:bookmarkStart w:id="1640" w:name="_Toc1124"/>
      <w:r>
        <w:t>4965. الأوّل: المرضعة كل امرأة حيّة والدة بالنكاح الصحيح، دائما كان أو متعة أو ملك يمين و شبهه كنكاح الشبهة،</w:t>
      </w:r>
      <w:bookmarkEnd w:id="1640"/>
    </w:p>
    <w:p>
      <w:pPr>
        <w:pStyle w:val="BookText"/>
      </w:pPr>
      <w:r>
        <w:rPr>
          <w:rFonts w:ascii="Amiri" w:hAnsi="Amiri" w:eastAsia="Amiri" w:cs="Amiri"/>
          <w:lang w:bidi="ar-SA"/>
          <w:color w:val="111111"/>
          <w:sz w:val="28"/>
          <w:szCs w:val="28"/>
          <w:rtl/>
        </w:rPr>
        <w:t xml:space="preserve">و سواء كانت الولادة عن تمام أو سقط، فلا اعتبار بلبن البهيمة، و لا لبن الرجل، و لا الميتة، و لا من درّ لبنها من غير ولادة، و لا من لبنها من زنا، و يعتد بلبن المنكوحة بالشبهة على الأقوى.</w:t>
      </w:r>
    </w:p>
    <w:p>
      <w:pPr>
        <w:pStyle w:val="BookText"/>
      </w:pPr>
      <w:r>
        <w:rPr>
          <w:rFonts w:ascii="Amiri" w:hAnsi="Amiri" w:eastAsia="Amiri" w:cs="Amiri"/>
          <w:lang w:bidi="ar-SA"/>
          <w:color w:val="111111"/>
          <w:sz w:val="28"/>
          <w:szCs w:val="28"/>
          <w:rtl/>
        </w:rPr>
        <w:t xml:space="preserve">و يستحبّ أن تكون عاقلة مسلمة عفيفة وضيئة،</w:t>
      </w:r>
      <w:r>
        <w:rPr>
          <w:rStyle w:val="FootnoteReference"/>
        </w:rPr>
        <w:footnoteReference w:id="670"/>
      </w:r>
      <w:r>
        <w:rPr>
          <w:rFonts w:ascii="Amiri" w:hAnsi="Amiri" w:eastAsia="Amiri" w:cs="Amiri"/>
          <w:lang w:bidi="ar-SA"/>
          <w:color w:val="111111"/>
          <w:sz w:val="28"/>
          <w:szCs w:val="28"/>
          <w:rtl/>
        </w:rPr>
        <w:t xml:space="preserve">و يكره استرضاع الكافرة فان اضطرّ استرضع الذمّية و منعها من شرب الخمر و أكل لحم الخنزير، و كره له تسليم الولد لتحمله إلى منزلها.</w:t>
      </w:r>
    </w:p>
    <w:p>
      <w:pPr>
        <w:pStyle w:val="BookText"/>
      </w:pPr>
      <w:r>
        <w:rPr>
          <w:rFonts w:ascii="Amiri" w:hAnsi="Amiri" w:eastAsia="Amiri" w:cs="Amiri"/>
          <w:lang w:bidi="ar-SA"/>
          <w:color w:val="111111"/>
          <w:sz w:val="28"/>
          <w:szCs w:val="28"/>
          <w:rtl/>
        </w:rPr>
        <w:t xml:space="preserve">و يتأكد الكراهية في استرضاع المجوسيّة، و يكره أيضا استرضاع من ولدت أو ولدت من زنا و ذات البدعة في دينها و السوء في خلقها</w:t>
      </w:r>
      <w:r>
        <w:rPr>
          <w:rStyle w:val="FootnoteReference"/>
        </w:rPr>
        <w:footnoteReference w:id="671"/>
      </w:r>
      <w:r>
        <w:rPr>
          <w:rFonts w:ascii="IRNazanin" w:hAnsi="IRNazanin" w:eastAsia="IRNazanin" w:cs="IRNazanin"/>
          <w:lang w:bidi="fa-IR"/>
          <w:color w:val="111111"/>
          <w:sz w:val="28"/>
          <w:szCs w:val="28"/>
          <w:rtl/>
        </w:rPr>
        <w:t xml:space="preserve">و الحمق.</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1" w:name="pg11083_127922"/>
    <w:bookmarkEnd w:id="381"/>
    <w:p>
      <w:pPr>
        <w:pStyle w:val="Heading6"/>
      </w:pPr>
      <w:bookmarkStart w:id="1641" w:name="_Toc1125"/>
      <w:r>
        <w:t>4966. الثاني: لا يشترط دوام النكاح وقت الرضاع،</w:t>
      </w:r>
      <w:bookmarkEnd w:id="1641"/>
    </w:p>
    <w:p>
      <w:pPr>
        <w:pStyle w:val="BookText"/>
      </w:pPr>
      <w:r>
        <w:rPr>
          <w:rFonts w:ascii="Amiri" w:hAnsi="Amiri" w:eastAsia="Amiri" w:cs="Amiri"/>
          <w:lang w:bidi="ar-SA"/>
          <w:color w:val="111111"/>
          <w:sz w:val="28"/>
          <w:szCs w:val="28"/>
          <w:rtl/>
        </w:rPr>
        <w:t xml:space="preserve">فلو طلق الحامل أو المرضع فأرضعت بعد مفارقته بلبنه نشر الحرمة، سواء أرضعته قبل انقضاء العدة أو بعدها، انقطع لبنها ثم عاد، أو ثبت و لم ينقطع، و سواء زاد أو نقص، و كذا لو تزوّجت بآخر و دخل بها و حملت، و لو انقطع اللبن ثمّ عاد في وقت إمكانه للثاني، كان له دون الأوّل، و لو اتصل حتّى وضعت من الثاني، كان ما قبل الوضع للأوّل و ما بعده للثاني.</w:t>
      </w:r>
    </w:p>
    <w:p>
      <w:pPr>
        <w:pStyle w:val="Heading6"/>
      </w:pPr>
      <w:bookmarkStart w:id="1642" w:name="_Toc1126"/>
      <w:r>
        <w:t>4967. الثالث: يشترط في اللبن وصول عينه صرفا إلى المحل بامتصاص الطفل من الثدي،</w:t>
      </w:r>
      <w:bookmarkEnd w:id="1642"/>
    </w:p>
    <w:p>
      <w:pPr>
        <w:pStyle w:val="BookText"/>
      </w:pPr>
      <w:r>
        <w:rPr>
          <w:rFonts w:ascii="IRNazanin" w:hAnsi="IRNazanin" w:eastAsia="IRNazanin" w:cs="IRNazanin"/>
          <w:lang w:bidi="fa-IR"/>
          <w:color w:val="111111"/>
          <w:sz w:val="28"/>
          <w:szCs w:val="28"/>
          <w:rtl/>
        </w:rPr>
        <w:t xml:space="preserve">فلو حصل منه جبن أو أقط</w:t>
      </w:r>
      <w:r>
        <w:rPr>
          <w:rStyle w:val="FootnoteReference"/>
        </w:rPr>
        <w:footnoteReference w:id="672"/>
      </w:r>
      <w:r>
        <w:rPr>
          <w:rFonts w:ascii="Amiri" w:hAnsi="Amiri" w:eastAsia="Amiri" w:cs="Amiri"/>
          <w:lang w:bidi="ar-SA"/>
          <w:color w:val="111111"/>
          <w:sz w:val="28"/>
          <w:szCs w:val="28"/>
          <w:rtl/>
        </w:rPr>
        <w:t xml:space="preserve">أو مزج بغيره من مائع أو غيره مؤثر في التغذية أو لا، لم ينشر الحرمة، و كذا لا اعتداد به لو وجر في حلقه، أو سعط به، أو حقن، أو قطر في إحليله أو جراحة بحيث يصل إلى المعدة، و إنّما الاعتبار بما يرتضعه من الثدي.</w:t>
      </w:r>
    </w:p>
    <w:p>
      <w:pPr>
        <w:pStyle w:val="BookText"/>
      </w:pPr>
      <w:r>
        <w:rPr>
          <w:rFonts w:ascii="Amiri" w:hAnsi="Amiri" w:eastAsia="Amiri" w:cs="Amiri"/>
          <w:lang w:bidi="ar-SA"/>
          <w:color w:val="111111"/>
          <w:sz w:val="28"/>
          <w:szCs w:val="28"/>
          <w:rtl/>
        </w:rPr>
        <w:t xml:space="preserve">و لو جعل في فم الصبيّ مائع و رضع فامتزج حتّى خرج عن كونه لبنا، لم ينشر.</w:t>
      </w:r>
    </w:p>
    <w:p>
      <w:pPr>
        <w:pStyle w:val="Heading6"/>
      </w:pPr>
      <w:bookmarkStart w:id="1643" w:name="_Toc1127"/>
      <w:r>
        <w:t>4968. الرابع: المحل هو معدة الصبيّ الحيّ‌، فلا اعتبار بإيصال اللبن إلى جوف من تجاوز الحولين،</w:t>
      </w:r>
      <w:bookmarkEnd w:id="1643"/>
    </w:p>
    <w:p>
      <w:pPr>
        <w:pStyle w:val="BookText"/>
      </w:pPr>
      <w:r>
        <w:rPr>
          <w:rFonts w:ascii="Amiri" w:hAnsi="Amiri" w:eastAsia="Amiri" w:cs="Amiri"/>
          <w:lang w:bidi="ar-SA"/>
          <w:color w:val="111111"/>
          <w:sz w:val="28"/>
          <w:szCs w:val="28"/>
          <w:rtl/>
        </w:rPr>
        <w:t xml:space="preserve">و لو رضع العدد إلاّ رضعة، فتمّ الحولان ثم أكمله بعدهما، أو أكمل الحولان و لم يرو من الأخيرة، لم ينشر، بخلاف ما لو تمّت الرضعة مع كمالهما، و لا اعتبار بإيصال اللبن إلى معدة الميّت.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2" w:name="pg11083_127924"/>
    <w:bookmarkEnd w:id="382"/>
    <w:p>
      <w:pPr>
        <w:pStyle w:val="Heading6"/>
      </w:pPr>
      <w:bookmarkStart w:id="1644" w:name="_Toc1128"/>
      <w:r>
        <w:t>المطلب الثاني: في شرائطه</w:t>
      </w:r>
      <w:bookmarkEnd w:id="1644"/>
    </w:p>
    <w:p>
      <w:pPr>
        <w:pStyle w:val="Heading6"/>
      </w:pPr>
      <w:bookmarkStart w:id="1645" w:name="_Toc1129"/>
      <w:r>
        <w:t>اشارة</w:t>
      </w:r>
      <w:bookmarkEnd w:id="1645"/>
    </w:p>
    <w:p>
      <w:pPr>
        <w:pStyle w:val="BookText"/>
      </w:pPr>
      <w:r>
        <w:rPr>
          <w:rFonts w:ascii="Amiri" w:hAnsi="Amiri" w:eastAsia="Amiri" w:cs="Amiri"/>
          <w:lang w:bidi="ar-SA"/>
          <w:color w:val="111111"/>
          <w:sz w:val="28"/>
          <w:szCs w:val="28"/>
          <w:rtl/>
        </w:rPr>
        <w:t xml:space="preserve">و هي أربعة:</w:t>
      </w:r>
    </w:p>
    <w:p>
      <w:pPr>
        <w:pStyle w:val="Heading6"/>
      </w:pPr>
      <w:bookmarkStart w:id="1646" w:name="_Toc1130"/>
      <w:r>
        <w:t>4969. الأوّل: أن يكون اللبن عن نكاح صحيح،</w:t>
      </w:r>
      <w:bookmarkEnd w:id="1646"/>
    </w:p>
    <w:p>
      <w:pPr>
        <w:pStyle w:val="BookText"/>
      </w:pPr>
      <w:r>
        <w:rPr>
          <w:rFonts w:ascii="Amiri" w:hAnsi="Amiri" w:eastAsia="Amiri" w:cs="Amiri"/>
          <w:lang w:bidi="ar-SA"/>
          <w:color w:val="111111"/>
          <w:sz w:val="28"/>
          <w:szCs w:val="28"/>
          <w:rtl/>
        </w:rPr>
        <w:t xml:space="preserve">و قد تقدّم.</w:t>
      </w:r>
    </w:p>
    <w:p>
      <w:pPr>
        <w:pStyle w:val="Heading6"/>
      </w:pPr>
      <w:bookmarkStart w:id="1647" w:name="_Toc1131"/>
      <w:r>
        <w:t>4970. الثاني: العدد</w:t>
      </w:r>
      <w:bookmarkEnd w:id="1647"/>
    </w:p>
    <w:p>
      <w:pPr>
        <w:pStyle w:val="BookText"/>
      </w:pPr>
      <w:r>
        <w:rPr>
          <w:rFonts w:ascii="Amiri" w:hAnsi="Amiri" w:eastAsia="Amiri" w:cs="Amiri"/>
          <w:lang w:bidi="ar-SA"/>
          <w:color w:val="111111"/>
          <w:sz w:val="28"/>
          <w:szCs w:val="28"/>
          <w:rtl/>
        </w:rPr>
        <w:t xml:space="preserve">و هو ما أنبت اللحم و شدّ العظم، أو يرتضع يوما و ليلة، أو خمس عشرة رضعة فما زاد، فلو رضع دون العشرة، لم يعتدّ به، و في العشرة قولان.</w:t>
      </w:r>
    </w:p>
    <w:p>
      <w:pPr>
        <w:pStyle w:val="BookText"/>
      </w:pPr>
      <w:r>
        <w:rPr>
          <w:rFonts w:ascii="Amiri" w:hAnsi="Amiri" w:eastAsia="Amiri" w:cs="Amiri"/>
          <w:lang w:bidi="ar-SA"/>
          <w:color w:val="111111"/>
          <w:sz w:val="28"/>
          <w:szCs w:val="28"/>
          <w:rtl/>
        </w:rPr>
        <w:t xml:space="preserve">و يشترط في الرضعات أمور ثلاثة: ان تكون الرضعة كاملة، و تواليها، و ارتضاعها من الثدي، و تقدير الرضعة عرفي، و قيل أن يروي الصبيّ و يصدر من قبل نفسه</w:t>
      </w:r>
      <w:r>
        <w:rPr>
          <w:rStyle w:val="FootnoteReference"/>
        </w:rPr>
        <w:footnoteReference w:id="673"/>
      </w:r>
      <w:r>
        <w:rPr>
          <w:rFonts w:ascii="Amiri" w:hAnsi="Amiri" w:eastAsia="Amiri" w:cs="Amiri"/>
          <w:lang w:bidi="ar-SA"/>
          <w:color w:val="111111"/>
          <w:sz w:val="28"/>
          <w:szCs w:val="28"/>
          <w:rtl/>
        </w:rPr>
        <w:t xml:space="preserve">فلو التقم الثدي و ترك ثم عاود، فإن كان تركه أوّلا للإعراض، فهي رضعة كاملة، و إن كان لا كذلك، كالتنفس، أو الالتفات إلى ملاعب، أو الانتقال من ثدي إلى آخر، فهما رضعة واحدة، و لو منع قبل إكمال الرضعة، سقطت من العدد، و نعني بتوالي الرضعات عدم الفصل برضاع أخرى، فلو رضع من واحدة بعض العدد، ثم رضع أخرى، بطل حكم الأوّل.</w:t>
      </w:r>
    </w:p>
    <w:p>
      <w:pPr>
        <w:pStyle w:val="BookText"/>
      </w:pPr>
      <w:r>
        <w:rPr>
          <w:rFonts w:ascii="Amiri" w:hAnsi="Amiri" w:eastAsia="Amiri" w:cs="Amiri"/>
          <w:lang w:bidi="ar-SA"/>
          <w:color w:val="111111"/>
          <w:sz w:val="28"/>
          <w:szCs w:val="28"/>
          <w:rtl/>
        </w:rPr>
        <w:t xml:space="preserve">و لو كان للرجل خمس عشرة مرضعة أو أقلّ فارتضع منهنّ العدد لم يعتد ما لم يكمل من واحدة خمس عشرة رضعة متوالية، و لو فصل لا برضاع امرأة أخرى بل بوجور الصبيّ اللبن أو بحقنته أو بتسعطه</w:t>
      </w:r>
      <w:r>
        <w:rPr>
          <w:rStyle w:val="FootnoteReference"/>
        </w:rPr>
        <w:footnoteReference w:id="674"/>
      </w:r>
      <w:r>
        <w:rPr>
          <w:rFonts w:ascii="Amiri" w:hAnsi="Amiri" w:eastAsia="Amiri" w:cs="Amiri"/>
          <w:lang w:bidi="ar-SA"/>
          <w:color w:val="111111"/>
          <w:sz w:val="28"/>
          <w:szCs w:val="28"/>
          <w:rtl/>
        </w:rPr>
        <w:t xml:space="preserve">لم يعد فصلا، و لو شككنا في العدد، فلا تحريم، و لو شككنا في وقوعه بعد الحولين فكذلك، تغليبا لأصالة عدم التحريم على أصالة بقاء المدّة.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3" w:name="pg11083_127926"/>
    <w:bookmarkEnd w:id="383"/>
    <w:p>
      <w:pPr>
        <w:pStyle w:val="Heading6"/>
      </w:pPr>
      <w:bookmarkStart w:id="1648" w:name="_Toc1132"/>
      <w:r>
        <w:t>4971. الشرط الثالث: وقوعه في الحولين بالنسبة إلى المرتضع،</w:t>
      </w:r>
      <w:bookmarkEnd w:id="1648"/>
    </w:p>
    <w:p>
      <w:pPr>
        <w:pStyle w:val="BookText"/>
      </w:pPr>
      <w:r>
        <w:rPr>
          <w:rFonts w:ascii="Amiri" w:hAnsi="Amiri" w:eastAsia="Amiri" w:cs="Amiri"/>
          <w:lang w:bidi="ar-SA"/>
          <w:color w:val="111111"/>
          <w:sz w:val="28"/>
          <w:szCs w:val="28"/>
          <w:rtl/>
        </w:rPr>
        <w:t xml:space="preserve">و هل يشترط في ولد المرضعة ذلك‌؟ الأقرب عدمه، فلو كمل لولدها حولان، ثم أرضعت من اللبن من له دونهما نشر الحرمة.</w:t>
      </w:r>
    </w:p>
    <w:p>
      <w:pPr>
        <w:pStyle w:val="Heading6"/>
      </w:pPr>
      <w:bookmarkStart w:id="1649" w:name="_Toc1133"/>
      <w:r>
        <w:t>4972. الرابع: أن يكون اللبن لفحل واحد،</w:t>
      </w:r>
      <w:bookmarkEnd w:id="1649"/>
    </w:p>
    <w:p>
      <w:pPr>
        <w:pStyle w:val="BookText"/>
      </w:pPr>
      <w:r>
        <w:rPr>
          <w:rFonts w:ascii="Amiri" w:hAnsi="Amiri" w:eastAsia="Amiri" w:cs="Amiri"/>
          <w:lang w:bidi="ar-SA"/>
          <w:color w:val="111111"/>
          <w:sz w:val="28"/>
          <w:szCs w:val="28"/>
          <w:rtl/>
        </w:rPr>
        <w:t xml:space="preserve">فلو أرضعت اثنين بلبن فحلين، لم يحرم أحدهما على الآخر، و لو أرضعت واحدا كمال العدد من لبن فحلين فلا حرمة و لم تصر أمّا، و لو أرضعت بلبن فحل واحد جماعة حرم بعضهم على بعض، و لو أرضعت زوجاته جماعة كل واحدة واحدا حرم التناكح بينهم أيضا.</w:t>
      </w:r>
    </w:p>
    <w:p>
      <w:pPr>
        <w:pStyle w:val="Heading6"/>
      </w:pPr>
      <w:bookmarkStart w:id="1650" w:name="_Toc1134"/>
      <w:r>
        <w:t>المطلب الثالث: في أحكامه</w:t>
      </w:r>
      <w:bookmarkEnd w:id="1650"/>
    </w:p>
    <w:p>
      <w:pPr>
        <w:pStyle w:val="Heading6"/>
      </w:pPr>
      <w:bookmarkStart w:id="1651" w:name="_Toc1135"/>
      <w:r>
        <w:t>اشارة</w:t>
      </w:r>
      <w:bookmarkEnd w:id="1651"/>
    </w:p>
    <w:p>
      <w:pPr>
        <w:pStyle w:val="BookText"/>
      </w:pPr>
      <w:r>
        <w:rPr>
          <w:rFonts w:ascii="Amiri" w:hAnsi="Amiri" w:eastAsia="Amiri" w:cs="Amiri"/>
          <w:lang w:bidi="ar-SA"/>
          <w:color w:val="111111"/>
          <w:sz w:val="28"/>
          <w:szCs w:val="28"/>
          <w:rtl/>
        </w:rPr>
        <w:t xml:space="preserve">و فيه أربعة عشر بحثا:</w:t>
      </w:r>
    </w:p>
    <w:p>
      <w:pPr>
        <w:pStyle w:val="Heading6"/>
      </w:pPr>
      <w:bookmarkStart w:id="1652" w:name="_Toc1136"/>
      <w:r>
        <w:t>4973. الأوّل: إذا حصل الرضاع بشرائطه انتشرت الحرمة من جهة المرتضع إلى المرضعة و الفحل، و منهما إليه،</w:t>
      </w:r>
      <w:bookmarkEnd w:id="1652"/>
    </w:p>
    <w:p>
      <w:pPr>
        <w:pStyle w:val="BookText"/>
      </w:pPr>
      <w:r>
        <w:rPr>
          <w:rFonts w:ascii="Amiri" w:hAnsi="Amiri" w:eastAsia="Amiri" w:cs="Amiri"/>
          <w:lang w:bidi="ar-SA"/>
          <w:color w:val="111111"/>
          <w:sz w:val="28"/>
          <w:szCs w:val="28"/>
          <w:rtl/>
        </w:rPr>
        <w:t xml:space="preserve">فأمّا من جهته إليهما، فانّما يتعلّق به خاصّة و بنسله، دون من هو في طبقته، كإخوته و أخواته، أو أعلى منه، كأمّهاته و جدّاته و أخواله و خالاته، أو آبائه و أجداده و أعمامه و عمّاته، و يكون الحكم فيمن هو في طبقته أو أعلى حكم من لم يحصل معه رضاع، فيجوز للفحل نكاح أخت المرتضع و نكاح أمّهاته و جدّاته، و إن كان للمولود أخ حل له نكاح المرضعة و نكاح أمّهاتها و أخواتها، كذا ذكره في المبسوط ثمّ قال: و روى أصحابنا أنّ جميع أولاد هذه المرضعة و جميع أولاد الفحل يحرمون على هذا المرتضع</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أبيه و جميع إخوته و أخواته و أنّهم صاروا بمنزلة الإخوة و الأخوات و خالف جميع الفقهاء في ذلك.</w:t>
      </w:r>
    </w:p>
    <w:p>
      <w:pPr>
        <w:pStyle w:val="BookText"/>
      </w:pPr>
      <w:r>
        <w:rPr>
          <w:rFonts w:ascii="Amiri" w:hAnsi="Amiri" w:eastAsia="Amiri" w:cs="Amiri"/>
          <w:lang w:bidi="ar-SA"/>
          <w:color w:val="111111"/>
          <w:sz w:val="28"/>
          <w:szCs w:val="28"/>
          <w:rtl/>
        </w:rPr>
        <w:t xml:space="preserve">و أمّا الحرمة المنتشرة من جهتهما إليه فانّها تعلّقت بكل واحد منهما، و من كان من نسلهما و أولادهما، و من كان في طبقتهما من إخوتهما و أخواتهما، و من كان أعلى منهما من آبائهما و أمّهاتهما، و جملته: أنّك تقدّره بولدهما</w:t>
      </w:r>
      <w:r>
        <w:rPr>
          <w:rStyle w:val="FootnoteReference"/>
        </w:rPr>
        <w:footnoteReference w:id="675"/>
      </w:r>
      <w:r>
        <w:rPr>
          <w:rFonts w:ascii="Amiri" w:hAnsi="Amiri" w:eastAsia="Amiri" w:cs="Amiri"/>
          <w:lang w:bidi="ar-SA"/>
          <w:color w:val="111111"/>
          <w:sz w:val="28"/>
          <w:szCs w:val="28"/>
          <w:rtl/>
        </w:rPr>
        <w:t xml:space="preserve">من النسب، فكلّ ما حرم على ولدهما من النسب، حرم عليه، فالمرضعة أمّ رضاعا، و أختها خالة، و أخوها خال، و أمّها جدة كلّهنّ حرام عليه، و لو كان لأمّه من الرضاع بنت من غير أبيه من الرضاع، حرمت عليه إن كانت من النسب، و إن كانت من الرضاع لم تحرم، و زوج المرضعة أب من الرضاع، و أخوه عمّ المرتضع، و أخته عمّته، و آباؤه أجداده، و ان كان لهذا الفحل ولد من غير هذه المرضعة فهو أخ لأب يحرم على المرتضع سواء كان من الولادة أو من الرضاع، و لو أرضعت ذات الابن ذات الأخت جاز للابن نكاح الأخت، و هذه جملة أصول الرضاع يهتدى منها إلى تفاصيل فروعه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نازع ابن إدريس في بعضها فقال: لا يجوز للفحل ان يتزوّج بأخت المرتضع و لا بجدّته، كما لا يجوز في النسب أن يتزوج بأخت ابنه و لا بأمّ امرأته - قال -: و ليس التحريم في النسب لأجل المصاهرة، لأنّه لا مصاهرة هناك. و هو خطأ - قال -: و كذلك أمّ أمّ ولده من الرضاع تحرم كما حرمت من النسب</w:t>
      </w:r>
      <w:r>
        <w:rPr>
          <w:rStyle w:val="FootnoteReference"/>
        </w:rPr>
        <w:footnoteReference w:id="677"/>
      </w:r>
      <w:r>
        <w:rPr>
          <w:rFonts w:ascii="Amiri" w:hAnsi="Amiri" w:eastAsia="Amiri" w:cs="Amiri"/>
          <w:lang w:bidi="ar-SA"/>
          <w:color w:val="111111"/>
          <w:sz w:val="28"/>
          <w:szCs w:val="28"/>
          <w:rtl/>
        </w:rPr>
        <w:t xml:space="preserve">و فيه ضعف لأنّها حرمت في النسب للمصاهرة أيضا لا باعتبار النسب.</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4" w:name="pg11083_127930"/>
    <w:bookmarkEnd w:id="384"/>
    <w:p>
      <w:pPr>
        <w:pStyle w:val="Heading6"/>
      </w:pPr>
      <w:bookmarkStart w:id="1653" w:name="_Toc1137"/>
      <w:r>
        <w:t>4974. الثاني: كلّ من ينتسب إلى الفحل من الأولاد و إن نزلوا يحرمون على هذا المرتضع،</w:t>
      </w:r>
      <w:bookmarkEnd w:id="1653"/>
    </w:p>
    <w:p>
      <w:pPr>
        <w:pStyle w:val="BookText"/>
      </w:pPr>
      <w:r>
        <w:rPr>
          <w:rFonts w:ascii="Amiri" w:hAnsi="Amiri" w:eastAsia="Amiri" w:cs="Amiri"/>
          <w:lang w:bidi="ar-SA"/>
          <w:color w:val="111111"/>
          <w:sz w:val="28"/>
          <w:szCs w:val="28"/>
          <w:rtl/>
        </w:rPr>
        <w:t xml:space="preserve">سواء كانوا أولادا نسبا أو رضاعا، و كل من ينتسب إلى المرضعة ولادة و إن نزلوا يحرمون عليه، و لا يحرم عليه من ينتسب إليها بالبنوّة رضاعا.</w:t>
      </w:r>
    </w:p>
    <w:p>
      <w:pPr>
        <w:pStyle w:val="Heading6"/>
      </w:pPr>
      <w:bookmarkStart w:id="1654" w:name="_Toc1138"/>
      <w:r>
        <w:t>4975. الثالث: لا يجوز لأب المرتضع أن ينكح في أولاد صاحب اللبن ولادة و لا رضاعا،</w:t>
      </w:r>
      <w:bookmarkEnd w:id="1654"/>
    </w:p>
    <w:p>
      <w:pPr>
        <w:pStyle w:val="BookText"/>
      </w:pPr>
      <w:r>
        <w:rPr>
          <w:rFonts w:ascii="Amiri" w:hAnsi="Amiri" w:eastAsia="Amiri" w:cs="Amiri"/>
          <w:lang w:bidi="ar-SA"/>
          <w:color w:val="111111"/>
          <w:sz w:val="28"/>
          <w:szCs w:val="28"/>
          <w:rtl/>
        </w:rPr>
        <w:t xml:space="preserve">و لا في أولاد زوجته المرضعة ولادة، لأنّهم في حكم ولده، و قد تقدّم رواية أصحابنا في ذلك، أمّا أولاده الذين لم يرتضعوا من هذا اللبن، فهل لهم أن ينكحوا في أولاد هذه المرضعة و أولاد فحلها؟ الوجه، الجواز.</w:t>
      </w:r>
    </w:p>
    <w:p>
      <w:pPr>
        <w:pStyle w:val="BookText"/>
      </w:pPr>
      <w:r>
        <w:rPr>
          <w:rFonts w:ascii="Amiri" w:hAnsi="Amiri" w:eastAsia="Amiri" w:cs="Amiri"/>
          <w:lang w:bidi="ar-SA"/>
          <w:color w:val="111111"/>
          <w:sz w:val="28"/>
          <w:szCs w:val="28"/>
          <w:rtl/>
        </w:rPr>
        <w:t xml:space="preserve">و لو أرضعت امرأة ابنا و بنتا لاثنين، جاز لإخوة كل منهما أن ينكح في إخوة الآخر.</w:t>
      </w:r>
    </w:p>
    <w:p>
      <w:pPr>
        <w:pStyle w:val="Heading6"/>
      </w:pPr>
      <w:bookmarkStart w:id="1655" w:name="_Toc1139"/>
      <w:r>
        <w:t>4976. الرابع: الرضاع بشرائطه إذا سبق النكاح منع من صحّته، و إذا حصل عقيبه أبطله،</w:t>
      </w:r>
      <w:bookmarkEnd w:id="1655"/>
    </w:p>
    <w:p>
      <w:pPr>
        <w:pStyle w:val="BookText"/>
      </w:pPr>
      <w:r>
        <w:rPr>
          <w:rFonts w:ascii="Amiri" w:hAnsi="Amiri" w:eastAsia="Amiri" w:cs="Amiri"/>
          <w:lang w:bidi="ar-SA"/>
          <w:color w:val="111111"/>
          <w:sz w:val="28"/>
          <w:szCs w:val="28"/>
          <w:rtl/>
        </w:rPr>
        <w:t xml:space="preserve">فلو تزوّج رضيعة فأرضعتها امرأة محرّمة عليه، فإن كانت عمّته أو خالته لم تحرم، و إن أرضعتها أمّه أو أخته أو بنته حرمت عليه، و إن أرضعتها امرأة أبيه، فإن كان بلبن أبيه حرمت عليه، و إلاّ فلا، و كذا التفصيل لو أرضعتها امرأة ابنه أو أخيه.</w:t>
      </w:r>
    </w:p>
    <w:p>
      <w:pPr>
        <w:pStyle w:val="BookText"/>
      </w:pPr>
      <w:r>
        <w:rPr>
          <w:rFonts w:ascii="Amiri" w:hAnsi="Amiri" w:eastAsia="Amiri" w:cs="Amiri"/>
          <w:lang w:bidi="ar-SA"/>
          <w:color w:val="111111"/>
          <w:sz w:val="28"/>
          <w:szCs w:val="28"/>
          <w:rtl/>
        </w:rPr>
        <w:t xml:space="preserve">و يثبت للمرضعة نصف المسمى إن تولّت المرضعة إرضاعها، و يرجع الزوج به على المرضعة إن قصدت الفسخ، و إن لم تقصد فلا رجوع على إشكال في تضمين البضع، و إن انفردت المرتضعة بالارتضاع، مثل أن سعت إليها فامتصت ثديها من غير شعور المرضعة، سقط مهرها.</w:t>
      </w:r>
    </w:p>
    <w:p>
      <w:pPr>
        <w:pStyle w:val="BookText"/>
      </w:pPr>
      <w:r>
        <w:rPr>
          <w:rFonts w:ascii="Amiri" w:hAnsi="Amiri" w:eastAsia="Amiri" w:cs="Amiri"/>
          <w:lang w:bidi="ar-SA"/>
          <w:color w:val="111111"/>
          <w:sz w:val="28"/>
          <w:szCs w:val="28"/>
          <w:rtl/>
        </w:rPr>
        <w:t xml:space="preserve">و لو زوّج أمّ ولده بعبده الصغير، فأرضعته من لبن مولاه، حرمت على العبد و المولى، و كذا لو تزوجت كبيرة بصغير، ثمّ فسخت إمّا لعيب، أو لعتق متجدّد، أو لغيرهما، ثمّ تزوّجت و أرضعته بلبن الثاني، حرمت عليهما معا.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5" w:name="pg11083_127932"/>
    <w:bookmarkEnd w:id="385"/>
    <w:p>
      <w:pPr>
        <w:pStyle w:val="Heading6"/>
      </w:pPr>
      <w:bookmarkStart w:id="1656" w:name="_Toc1140"/>
      <w:r>
        <w:t>4977. الخامس: لو أرضعت إحدى زوجتيه الأخرى،</w:t>
      </w:r>
      <w:bookmarkEnd w:id="1656"/>
    </w:p>
    <w:p>
      <w:pPr>
        <w:pStyle w:val="BookText"/>
      </w:pPr>
      <w:r>
        <w:rPr>
          <w:rFonts w:ascii="Amiri" w:hAnsi="Amiri" w:eastAsia="Amiri" w:cs="Amiri"/>
          <w:lang w:bidi="ar-SA"/>
          <w:color w:val="111111"/>
          <w:sz w:val="28"/>
          <w:szCs w:val="28"/>
          <w:rtl/>
        </w:rPr>
        <w:t xml:space="preserve">فإن كان بلبنه حرمتا مؤبّدا، و إن كان من غيره، فالأم كذلك و البنت أيضا إن كان دخل بالأم، و إلاّ حرمت جمعا، و للصغيرة نصف المسمى، و يرجع به الزوج على الكبيرة، و للكبيرة مهرها إن كان دخل بها، و إلاّ فلا شيء لها، لأنّ الفرقة جاءت منها قبل الدخول.</w:t>
      </w:r>
    </w:p>
    <w:p>
      <w:pPr>
        <w:pStyle w:val="BookText"/>
      </w:pPr>
      <w:r>
        <w:rPr>
          <w:rFonts w:ascii="Amiri" w:hAnsi="Amiri" w:eastAsia="Amiri" w:cs="Amiri"/>
          <w:lang w:bidi="ar-SA"/>
          <w:color w:val="111111"/>
          <w:sz w:val="28"/>
          <w:szCs w:val="28"/>
          <w:rtl/>
        </w:rPr>
        <w:t xml:space="preserve">و لو أرضعت الكبيرة زوجتيه، حرمت إن كان دخل بالكبيرة، و إلاّ فالكبيرة مؤبدا و الصغيرتان جمعا.</w:t>
      </w:r>
    </w:p>
    <w:p>
      <w:pPr>
        <w:pStyle w:val="BookText"/>
      </w:pPr>
      <w:r>
        <w:rPr>
          <w:rFonts w:ascii="Amiri" w:hAnsi="Amiri" w:eastAsia="Amiri" w:cs="Amiri"/>
          <w:lang w:bidi="ar-SA"/>
          <w:color w:val="111111"/>
          <w:sz w:val="28"/>
          <w:szCs w:val="28"/>
          <w:rtl/>
        </w:rPr>
        <w:t xml:space="preserve">و لو أرضعت زوجته الصغيرة إحدى الكبيرتين ثم الأخرى، حرمن كلّهنّ و قيل: تحرم المرتضعة و أولى المرضعتين و قوّاه الشيخ</w:t>
      </w:r>
      <w:r>
        <w:rPr>
          <w:rStyle w:val="FootnoteReference"/>
        </w:rPr>
        <w:footnoteReference w:id="678"/>
      </w:r>
      <w:r>
        <w:rPr>
          <w:rFonts w:ascii="Amiri" w:hAnsi="Amiri" w:eastAsia="Amiri" w:cs="Amiri"/>
          <w:lang w:bidi="ar-SA"/>
          <w:color w:val="111111"/>
          <w:sz w:val="28"/>
          <w:szCs w:val="28"/>
          <w:rtl/>
        </w:rPr>
        <w:t xml:space="preserve">و هو ضعيف، و لو أرضعت بعد طلاقه زوجته الأخرى حرمتا أيضا.</w:t>
      </w:r>
    </w:p>
    <w:p>
      <w:pPr>
        <w:pStyle w:val="Heading6"/>
      </w:pPr>
      <w:bookmarkStart w:id="1657" w:name="_Toc1141"/>
      <w:r>
        <w:t>4978. السادس: لو أرضعت أمته الموطوءة زوجته حرمتا معا، و عليه نصف مهر الصغيرة،</w:t>
      </w:r>
      <w:bookmarkEnd w:id="1657"/>
    </w:p>
    <w:p>
      <w:pPr>
        <w:pStyle w:val="BookText"/>
      </w:pPr>
      <w:r>
        <w:rPr>
          <w:rFonts w:ascii="Amiri" w:hAnsi="Amiri" w:eastAsia="Amiri" w:cs="Amiri"/>
          <w:lang w:bidi="ar-SA"/>
          <w:color w:val="111111"/>
          <w:sz w:val="28"/>
          <w:szCs w:val="28"/>
          <w:rtl/>
        </w:rPr>
        <w:t xml:space="preserve">و لا يرجع به على الأمة، و لا يزول ملكه عنها، و لو كانت أمته غير موطوءة لم تحرم الزوجة، و لم ينفسخ نكاحها، و لو كانت مكاتبته رجع عليها، لأنّ السيد يثبت له حق على مكاتبته، و لو كانت موطوءة بالعقد رجع به عليها بعد العتق.</w:t>
      </w:r>
    </w:p>
    <w:p>
      <w:pPr>
        <w:pStyle w:val="Heading6"/>
      </w:pPr>
      <w:bookmarkStart w:id="1658" w:name="_Toc1142"/>
      <w:r>
        <w:t>4979. السابع: لو تزوّج كلّ من الرجلين بامرأة الآخر بعد الطلاق، ثم أرضعت إحداهما الأخرى،</w:t>
      </w:r>
      <w:bookmarkEnd w:id="1658"/>
    </w:p>
    <w:p>
      <w:pPr>
        <w:pStyle w:val="BookText"/>
      </w:pPr>
      <w:r>
        <w:rPr>
          <w:rFonts w:ascii="Amiri" w:hAnsi="Amiri" w:eastAsia="Amiri" w:cs="Amiri"/>
          <w:lang w:bidi="ar-SA"/>
          <w:color w:val="111111"/>
          <w:sz w:val="28"/>
          <w:szCs w:val="28"/>
          <w:rtl/>
        </w:rPr>
        <w:t xml:space="preserve">حرمت المرضعة عليهما معا، و المرتضعة على من دخل بالمرضعة.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6" w:name="pg11083_127934"/>
    <w:bookmarkEnd w:id="386"/>
    <w:p>
      <w:pPr>
        <w:pStyle w:val="BookText"/>
      </w:pPr>
      <w:r>
        <w:rPr>
          <w:rFonts w:ascii="Amiri" w:hAnsi="Amiri" w:eastAsia="Amiri" w:cs="Amiri"/>
          <w:lang w:bidi="ar-SA"/>
          <w:color w:val="111111"/>
          <w:sz w:val="28"/>
          <w:szCs w:val="28"/>
          <w:rtl/>
        </w:rPr>
        <w:t xml:space="preserve">و لو طلّق زوجتيه، فتزوّجهما آخر و أرضعت إحداهما الأخرى، حرمت الكبيرة عليهما معا مؤبدا و الصغيرة على من دخل بالكبيرة.</w:t>
      </w:r>
    </w:p>
    <w:p>
      <w:pPr>
        <w:pStyle w:val="BookText"/>
      </w:pPr>
      <w:r>
        <w:rPr>
          <w:rFonts w:ascii="Amiri" w:hAnsi="Amiri" w:eastAsia="Amiri" w:cs="Amiri"/>
          <w:lang w:bidi="ar-SA"/>
          <w:color w:val="111111"/>
          <w:sz w:val="28"/>
          <w:szCs w:val="28"/>
          <w:rtl/>
        </w:rPr>
        <w:t xml:space="preserve">و لو زوّج ابنه الصغير بابنة أخيه الصغيرة، ثم أرضعت جدّتهما أحدهما، انفسخ النكاح، لأنّ المرتضع إن كان هو الذكر، فهو عم زوجته أو خالها، و إن كان الأنثى فهي عمته أو خالته.</w:t>
      </w:r>
    </w:p>
    <w:p>
      <w:pPr>
        <w:pStyle w:val="Heading6"/>
      </w:pPr>
      <w:bookmarkStart w:id="1659" w:name="_Toc1143"/>
      <w:r>
        <w:t>4980. الثامن: لو أرضعت زوجته زوجتين من ثلاث صغائر بلبن غيره دفعة واحدة،</w:t>
      </w:r>
      <w:bookmarkEnd w:id="1659"/>
    </w:p>
    <w:p>
      <w:pPr>
        <w:pStyle w:val="BookText"/>
      </w:pPr>
      <w:r>
        <w:rPr>
          <w:rFonts w:ascii="Amiri" w:hAnsi="Amiri" w:eastAsia="Amiri" w:cs="Amiri"/>
          <w:lang w:bidi="ar-SA"/>
          <w:color w:val="111111"/>
          <w:sz w:val="28"/>
          <w:szCs w:val="28"/>
          <w:rtl/>
        </w:rPr>
        <w:t xml:space="preserve">بأن تعطي كلّ واحدة ثديا من الرضعة الأخيرة، حرمت الكبيرة عينا، و الصغيرتان كذلك، إن كان دخل بالكبيرة، و إلاّ جمعا، فإن أرضعت الثالثة حرمت عينا، إن كان دخل بالكبيرة، و إلاّ لم تحرم عينا و لا جمعا، و لو أرضعت إحدى الثلاثة ثمّ الأخيرتين دفعة، حرمت الكبيرة عينا، و الأولى كذلك إن كان دخل، و إلاّ جمعا، و الأخيرتان عينا إن كان دخل، و إلاّ جمعا أيضا، و لو أرضعتهن على التعاقب، حرمت عينا و الأولى إن كان دخل بها، و إلاّ جمعا، و أمّا الثانية، فإن كان دخل بالأم حرمت عينا، و إلاّ لم تحرم عينا و لا جمعا، و أمّا الثالثة فيحتمل تحريمها خاصة، كمن تزوّج بأخت امرأته، فإنّ التحريم يختص بها، و يحتمل تحريمها مع الثانية، لأنّهما بإرضاع الثالثة صارتا أختين في حالة واحدة، فانفسخ نكاحهما دفعة واحدة، و هو قويّ‌، هذا إذا لم يدخل بالأم، فإن كان قد دخل حرمن كلّهن مؤبدا.</w:t>
      </w:r>
    </w:p>
    <w:p>
      <w:pPr>
        <w:pStyle w:val="Heading6"/>
      </w:pPr>
      <w:bookmarkStart w:id="1660" w:name="_Toc1144"/>
      <w:r>
        <w:t>4981. التاسع: لو أرضعت زوجاته الثلاث الرابعة، حرمت المرضعات مؤبدا</w:t>
      </w:r>
      <w:bookmarkEnd w:id="1660"/>
    </w:p>
    <w:p>
      <w:pPr>
        <w:pStyle w:val="BookText"/>
      </w:pPr>
      <w:r>
        <w:rPr>
          <w:rFonts w:ascii="Amiri" w:hAnsi="Amiri" w:eastAsia="Amiri" w:cs="Amiri"/>
          <w:lang w:bidi="ar-SA"/>
          <w:color w:val="111111"/>
          <w:sz w:val="28"/>
          <w:szCs w:val="28"/>
          <w:rtl/>
        </w:rPr>
        <w:t xml:space="preserve">و الصغيرة كذلك إن كان قد دخل بإحداهن، و إلاّ جمعا، و لو أرضعت بنات زوجته الثلاث ثلاث زوجاته،</w:t>
      </w:r>
      <w:r>
        <w:rPr>
          <w:rStyle w:val="FootnoteReference"/>
        </w:rPr>
        <w:footnoteReference w:id="679"/>
      </w:r>
      <w:r>
        <w:rPr>
          <w:rFonts w:ascii="Amiri" w:hAnsi="Amiri" w:eastAsia="Amiri" w:cs="Amiri"/>
          <w:lang w:bidi="ar-SA"/>
          <w:color w:val="111111"/>
          <w:sz w:val="28"/>
          <w:szCs w:val="28"/>
          <w:rtl/>
        </w:rPr>
        <w:t xml:space="preserve">كلّ بنت زوجة دفعة بأن يرضعن الرضعة الأخيرة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7" w:name="pg11083_127935"/>
    <w:bookmarkEnd w:id="387"/>
    <w:p>
      <w:pPr>
        <w:pStyle w:val="BookText"/>
      </w:pPr>
      <w:r>
        <w:rPr>
          <w:rFonts w:ascii="Amiri" w:hAnsi="Amiri" w:eastAsia="Amiri" w:cs="Amiri"/>
          <w:lang w:bidi="ar-SA"/>
          <w:color w:val="111111"/>
          <w:sz w:val="28"/>
          <w:szCs w:val="28"/>
          <w:rtl/>
        </w:rPr>
        <w:t xml:space="preserve">في حالة واحدة، حرمت الكبيرة لأنّها جدّة زوجاته، فإن كان دخل بها حرمت الصغائر مؤبدا، و إلاّ انفسخ نكاحهن، و جاز له تجديد العقد عليهن جمعا، لأنّهن بنات خالات، و لكلّ من الصغائر نصف المسمّى، يرجع به الزّوج على المرضعات، و للكبيرة النصف إن لم يكن دخل، و الجميع مع الدخول، يرجع به الزوج أيضا على البنات، و لو تعاقب الإرضاع حرمت الكبيرة بالأولى، و حرمت الصغيرة إن كان دخل بالكبيرة عينا، و إلاّ جمعا، و أمّا الثانية و الثالثة فإن كان دخل بالكبيرة فإنّهما تحرمان مؤبّدا، و لهما نصف المسمّى، و يرجع على مرضعة كل واحدة به، و إن لم يكن دخل كان نكاحهما بحاله.</w:t>
      </w:r>
    </w:p>
    <w:p>
      <w:pPr>
        <w:pStyle w:val="BookText"/>
      </w:pPr>
      <w:r>
        <w:rPr>
          <w:rFonts w:ascii="Amiri" w:hAnsi="Amiri" w:eastAsia="Amiri" w:cs="Amiri"/>
          <w:lang w:bidi="ar-SA"/>
          <w:color w:val="111111"/>
          <w:sz w:val="28"/>
          <w:szCs w:val="28"/>
          <w:rtl/>
        </w:rPr>
        <w:t xml:space="preserve">و لو أرضعت أمّ زوجته الكبيرة الزوجة الأخرى، انفسخ نكاحهما، لأنّ الصغيرة أخت، و لو أرضعتها جدّتها صارت خالة، و لو أرضعتها أخت الكبيرة، فالكبيرة خالة، فإن رضيت فلا فسخ، لأنّه يجوز الجمع بين المرأة و خالتها، و إن أرضعتها أمّ أبي الكبيرة، فالصغيرة عمّة للكبيرة، لأنّها أخت أبيها، و انفسخ النكاح هنا، إذ لا يمكن اعتبار رضا العمّة لصغرها.</w:t>
      </w:r>
    </w:p>
    <w:p>
      <w:pPr>
        <w:pStyle w:val="BookText"/>
      </w:pPr>
      <w:r>
        <w:rPr>
          <w:rFonts w:ascii="Amiri" w:hAnsi="Amiri" w:eastAsia="Amiri" w:cs="Amiri"/>
          <w:lang w:bidi="ar-SA"/>
          <w:color w:val="111111"/>
          <w:sz w:val="28"/>
          <w:szCs w:val="28"/>
          <w:rtl/>
        </w:rPr>
        <w:t xml:space="preserve">و لو أرضعت امرأة أخ الكبيرة الصغيرة، فالكبيرة عمّة إن رضيت لم ينفسخ النكاح و ينفسخ النكاح في كلّ هذه المواضع للجمع، و لا تحرم للتأبيد سواء دخل بالكبيرة أو لا.</w:t>
      </w:r>
    </w:p>
    <w:p>
      <w:pPr>
        <w:pStyle w:val="Heading6"/>
      </w:pPr>
      <w:bookmarkStart w:id="1661" w:name="_Toc1145"/>
      <w:r>
        <w:t>4982. العاشر: يحرم من المصاهرة في الرضاع ما يحرم منها في النسب،</w:t>
      </w:r>
      <w:bookmarkEnd w:id="1661"/>
    </w:p>
    <w:p>
      <w:pPr>
        <w:pStyle w:val="BookText"/>
      </w:pPr>
      <w:r>
        <w:rPr>
          <w:rFonts w:ascii="Amiri" w:hAnsi="Amiri" w:eastAsia="Amiri" w:cs="Amiri"/>
          <w:lang w:bidi="ar-SA"/>
          <w:color w:val="111111"/>
          <w:sz w:val="28"/>
          <w:szCs w:val="28"/>
          <w:rtl/>
        </w:rPr>
        <w:t xml:space="preserve">فمن تزوّج امرأة لها أمّ من الرضاع أو بنت، حرمتا عليه مؤبدا، و لو كان لها أخت من الرضاع، حرمت جمعا لا عينا، و لو كان لها بنت أخ أو بنت أخت حرمتا جمعا إن لم ترض العمّة و الخالة، و إلاّ فلا تحريم.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8" w:name="pg11083_127937"/>
    <w:bookmarkEnd w:id="388"/>
    <w:p>
      <w:pPr>
        <w:pStyle w:val="BookText"/>
      </w:pPr>
      <w:r>
        <w:rPr>
          <w:rFonts w:ascii="Amiri" w:hAnsi="Amiri" w:eastAsia="Amiri" w:cs="Amiri"/>
          <w:lang w:bidi="ar-SA"/>
          <w:color w:val="111111"/>
          <w:sz w:val="28"/>
          <w:szCs w:val="28"/>
          <w:rtl/>
        </w:rPr>
        <w:t xml:space="preserve">و لو نكح الأب من الرضاع أو الابن امرأة حرم على الآخر نكاحها، و لو زنى بامرأة حرم عليه أمّها من الرضاع، إن قلنا بالتحريم في النسب.</w:t>
      </w:r>
    </w:p>
    <w:p>
      <w:pPr>
        <w:pStyle w:val="BookText"/>
      </w:pPr>
      <w:r>
        <w:rPr>
          <w:rFonts w:ascii="Amiri" w:hAnsi="Amiri" w:eastAsia="Amiri" w:cs="Amiri"/>
          <w:lang w:bidi="ar-SA"/>
          <w:color w:val="111111"/>
          <w:sz w:val="28"/>
          <w:szCs w:val="28"/>
          <w:rtl/>
        </w:rPr>
        <w:t xml:space="preserve">و لو لاط بغلام حرم عليه أمّه و أخته و بنته من الرضاع كالنسب، و بالجملة حكم الرضاع حكم النسب في التحريم سواء، و للابن أن ينكح أمّ البنت الّتي لم ترضعه.</w:t>
      </w:r>
    </w:p>
    <w:p>
      <w:pPr>
        <w:pStyle w:val="BookText"/>
      </w:pPr>
      <w:r>
        <w:rPr>
          <w:rFonts w:ascii="Amiri" w:hAnsi="Amiri" w:eastAsia="Amiri" w:cs="Amiri"/>
          <w:lang w:bidi="ar-SA"/>
          <w:color w:val="111111"/>
          <w:sz w:val="28"/>
          <w:szCs w:val="28"/>
          <w:rtl/>
        </w:rPr>
        <w:t xml:space="preserve">و لو أرضعت امرأة صبيّين صارا أخوين، و لكلّ منهما أن ينكح أمّ أخيه من النسب، بخلاف الأخوين من النسب، لأنّ أمّ الأخ من النسب انّما حرمت لأنّها منكوحة الأب بخلاف أمّ الأخ من الرضاع، و كذا لو كان لأخيه من النسب أم من الرضاع، جاز له أن يتزوّج بها، و كذا لو أرضعت أمّه من النسب صبيّا صار أخاه، و كان له أن يتزوّج أمه.</w:t>
      </w:r>
    </w:p>
    <w:p>
      <w:pPr>
        <w:pStyle w:val="Heading6"/>
      </w:pPr>
      <w:bookmarkStart w:id="1662" w:name="_Toc1146"/>
      <w:r>
        <w:t>4983. الحادي عشر: لو وطأ الأب زوجة الابن للاشتباه، ففي تحريمها على الولد إشكال،</w:t>
      </w:r>
      <w:bookmarkEnd w:id="1662"/>
    </w:p>
    <w:p>
      <w:pPr>
        <w:pStyle w:val="BookText"/>
      </w:pPr>
      <w:r>
        <w:rPr>
          <w:rFonts w:ascii="Amiri" w:hAnsi="Amiri" w:eastAsia="Amiri" w:cs="Amiri"/>
          <w:lang w:bidi="ar-SA"/>
          <w:color w:val="111111"/>
          <w:sz w:val="28"/>
          <w:szCs w:val="28"/>
          <w:rtl/>
        </w:rPr>
        <w:t xml:space="preserve">منشؤه الآية</w:t>
      </w:r>
      <w:r>
        <w:rPr>
          <w:rStyle w:val="FootnoteReference"/>
        </w:rPr>
        <w:footnoteReference w:id="680"/>
      </w:r>
      <w:r>
        <w:rPr>
          <w:rFonts w:ascii="Amiri" w:hAnsi="Amiri" w:eastAsia="Amiri" w:cs="Amiri"/>
          <w:lang w:bidi="ar-SA"/>
          <w:color w:val="111111"/>
          <w:sz w:val="28"/>
          <w:szCs w:val="28"/>
          <w:rtl/>
        </w:rPr>
        <w:t xml:space="preserve">، و أصالة التحليل، و تردّد الشيخ فيه</w:t>
      </w:r>
      <w:r>
        <w:rPr>
          <w:rStyle w:val="FootnoteReference"/>
        </w:rPr>
        <w:footnoteReference w:id="681"/>
      </w:r>
      <w:r>
        <w:rPr>
          <w:rFonts w:ascii="Amiri" w:hAnsi="Amiri" w:eastAsia="Amiri" w:cs="Amiri"/>
          <w:lang w:bidi="ar-SA"/>
          <w:color w:val="111111"/>
          <w:sz w:val="28"/>
          <w:szCs w:val="28"/>
          <w:rtl/>
        </w:rPr>
        <w:t xml:space="preserve">، و الأقرب، التحليل، فعلى التحريم لو لم يعلم الولد فوطئها حرمت عليهما معا، و لها على الولد، المسمّى إن كان دخل قبل الفسخ، و إلاّ فالنصف و مهر المثل لوطئها بالشبهة، و على الأب مهر المثل أيضا، و لا يرجع الابن على الأب، و إن كان قد حال بينه و بينها، بخلاف ما لو أرضعتها أمّه، لأن الأب لزمه مهر المثل بالوطء، و لا يجب عليه ثانيا، أمّا الأم فلم يجب عليها للزوجة مهر بإرضاعها، و يحتمل الرجوع، لأنّ المهر ثبت على الأب بوطئه و إتلاف بضعها عليها، و وجب لولده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9" w:name="pg11083_127939"/>
    <w:bookmarkEnd w:id="389"/>
    <w:p>
      <w:pPr>
        <w:pStyle w:val="BookText"/>
      </w:pPr>
      <w:r>
        <w:rPr>
          <w:rFonts w:ascii="Amiri" w:hAnsi="Amiri" w:eastAsia="Amiri" w:cs="Amiri"/>
          <w:lang w:bidi="ar-SA"/>
          <w:color w:val="111111"/>
          <w:sz w:val="28"/>
          <w:szCs w:val="28"/>
          <w:rtl/>
        </w:rPr>
        <w:t xml:space="preserve">عليه لأجل الحيلولة، فلا يسقط أحدهما بالآخر، و قوّاه الشيخ تفريعا على التحريم</w:t>
      </w:r>
      <w:r>
        <w:rPr>
          <w:rStyle w:val="FootnoteReference"/>
        </w:rPr>
        <w:footnoteReference w:id="682"/>
      </w:r>
      <w:r>
        <w:rPr>
          <w:rFonts w:ascii="Amiri" w:hAnsi="Amiri" w:eastAsia="Amiri" w:cs="Amiri"/>
          <w:lang w:bidi="ar-SA"/>
          <w:color w:val="111111"/>
          <w:sz w:val="28"/>
          <w:szCs w:val="28"/>
          <w:rtl/>
        </w:rPr>
        <w:t xml:space="preserve">و هو قويّ‌.</w:t>
      </w:r>
    </w:p>
    <w:p>
      <w:pPr>
        <w:pStyle w:val="Heading6"/>
      </w:pPr>
      <w:bookmarkStart w:id="1663" w:name="_Toc1147"/>
      <w:r>
        <w:t>4984. الثاني عشر: قد بيّنا أن اللبن تابع للنسب،</w:t>
      </w:r>
      <w:bookmarkEnd w:id="1663"/>
    </w:p>
    <w:p>
      <w:pPr>
        <w:pStyle w:val="BookText"/>
      </w:pPr>
      <w:r>
        <w:rPr>
          <w:rFonts w:ascii="Amiri" w:hAnsi="Amiri" w:eastAsia="Amiri" w:cs="Amiri"/>
          <w:lang w:bidi="ar-SA"/>
          <w:color w:val="111111"/>
          <w:sz w:val="28"/>
          <w:szCs w:val="28"/>
          <w:rtl/>
        </w:rPr>
        <w:t xml:space="preserve">فلو زنى بامرأة و أرضعت بلبنه مولودا، لم يصر أبا، و لا المرضعة أمّا، و لا الولد أخا، أمّا لو وطأ لشبهة فأتت بولد و رضعت من لبنه، كان المرتضع تابعا، فإن لحق الولد بالأوّل، فالمرتضع كذلك، و كذا الثاني، و لو انتفى عنهما، بأن أتت به لأقل من ستة اشهر من وطء الثاني و لأكثر من عشرة من وطء الأوّل، فالمرتضع منفيّ عنهما أيضا، و لو أمكن إلحاقه بهما ألحق بمن تخرجه القرعة، فمن خرج اسمه فهو له، و تبعه المرتضع، و ليس لولد الشبهة أن يتزوّج ببنت أحدهما قبل القرعة، و أمّا بعدها فيجوز له نكاح بنت من انتفى عنه بها، و لو نفى الرجل الولد باللعان، فأرضعت الأمّ بلبنه كانت أمّا للمرتضع، و لم يكن الزوج أبا، و لو استلحقه بعد اللعان لحق به، و ورثه الولد، و هو لا يرث الولد، و كان الرضيع تابعا أيضا.</w:t>
      </w:r>
    </w:p>
    <w:p>
      <w:pPr>
        <w:pStyle w:val="Heading6"/>
      </w:pPr>
      <w:bookmarkStart w:id="1664" w:name="_Toc1148"/>
      <w:r>
        <w:t>4985. الثالث عشر: لو ارضعت أمّ ولده زوجة ولده، حرمت زوجة الولد عليه مؤبّدا</w:t>
      </w:r>
      <w:bookmarkEnd w:id="1664"/>
    </w:p>
    <w:p>
      <w:pPr>
        <w:pStyle w:val="BookText"/>
      </w:pPr>
      <w:r>
        <w:rPr>
          <w:rFonts w:ascii="Amiri" w:hAnsi="Amiri" w:eastAsia="Amiri" w:cs="Amiri"/>
          <w:lang w:bidi="ar-SA"/>
          <w:color w:val="111111"/>
          <w:sz w:val="28"/>
          <w:szCs w:val="28"/>
          <w:rtl/>
        </w:rPr>
        <w:t xml:space="preserve">دون أمّ الولد على الوالد، و للصغيرة نصف المسمّى على الولد، قال الشيخ: و يرجع به على سيّدها كما لو جنى عبده القنّ فاختار أن يفديه، و يضمن أقلّ الأمرين من القيمة أو نصف المسمّى.</w:t>
      </w:r>
      <w:r>
        <w:rPr>
          <w:rStyle w:val="FootnoteReference"/>
        </w:rPr>
        <w:footnoteReference w:id="683"/>
      </w:r>
    </w:p>
    <w:p>
      <w:pPr>
        <w:pStyle w:val="Heading6"/>
      </w:pPr>
      <w:bookmarkStart w:id="1665" w:name="_Toc1149"/>
      <w:r>
        <w:t>4986. الرابع عشر: لو أرضعت امرأة صغيرة فتزوّج بهما رجل قبل إكماله صحّ‌،</w:t>
      </w:r>
      <w:bookmarkEnd w:id="1665"/>
    </w:p>
    <w:p>
      <w:pPr>
        <w:pStyle w:val="BookText"/>
      </w:pPr>
      <w:r>
        <w:rPr>
          <w:rFonts w:ascii="Amiri" w:hAnsi="Amiri" w:eastAsia="Amiri" w:cs="Amiri"/>
          <w:lang w:bidi="ar-SA"/>
          <w:color w:val="111111"/>
          <w:sz w:val="28"/>
          <w:szCs w:val="28"/>
          <w:rtl/>
        </w:rPr>
        <w:t xml:space="preserve">فإن أكملته انفسخ نكاحهما، و حرمت الكبيرة مؤبدا و الصغيرة كذلك إن كان دخل بالكبيرة، و إلاّ جدّد العقد إن شاء، و للصغيرة نصف المهر، و يرجع</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0" w:name="pg11083_127941"/>
    <w:bookmarkEnd w:id="390"/>
    <w:p>
      <w:pPr>
        <w:pStyle w:val="BookText"/>
      </w:pPr>
      <w:r>
        <w:rPr>
          <w:rFonts w:ascii="Amiri" w:hAnsi="Amiri" w:eastAsia="Amiri" w:cs="Amiri"/>
          <w:lang w:bidi="ar-SA"/>
          <w:color w:val="111111"/>
          <w:sz w:val="28"/>
          <w:szCs w:val="28"/>
          <w:rtl/>
        </w:rPr>
        <w:t xml:space="preserve">الزوج به على الكبيرة، إن انفردت بإرضاعها، و للكبيرة المهر إن كان دخل بها، و إلاّ فالنصف إن لم تكن سببا في الفسخ و إلاّ فلا.</w:t>
      </w:r>
    </w:p>
    <w:p>
      <w:pPr>
        <w:pStyle w:val="Heading6"/>
      </w:pPr>
      <w:bookmarkStart w:id="1666" w:name="_Toc1150"/>
      <w:r>
        <w:t>المطلب الرابع: في لواحقه</w:t>
      </w:r>
      <w:bookmarkEnd w:id="1666"/>
    </w:p>
    <w:p>
      <w:pPr>
        <w:pStyle w:val="Heading6"/>
      </w:pPr>
      <w:bookmarkStart w:id="1667" w:name="_Toc1151"/>
      <w:r>
        <w:t>اشارة</w:t>
      </w:r>
      <w:bookmarkEnd w:id="1667"/>
    </w:p>
    <w:p>
      <w:pPr>
        <w:pStyle w:val="BookText"/>
      </w:pPr>
      <w:r>
        <w:rPr>
          <w:rFonts w:ascii="Amiri" w:hAnsi="Amiri" w:eastAsia="Amiri" w:cs="Amiri"/>
          <w:lang w:bidi="ar-SA"/>
          <w:color w:val="111111"/>
          <w:sz w:val="28"/>
          <w:szCs w:val="28"/>
          <w:rtl/>
        </w:rPr>
        <w:t xml:space="preserve">و فيه سبعة مباحث:</w:t>
      </w:r>
    </w:p>
    <w:p>
      <w:pPr>
        <w:pStyle w:val="Heading6"/>
      </w:pPr>
      <w:bookmarkStart w:id="1668" w:name="_Toc1152"/>
      <w:r>
        <w:t>4987. الأوّل: لا يثبت الرضاع إلاّ بشاهدين عدلين،</w:t>
      </w:r>
      <w:bookmarkEnd w:id="1668"/>
    </w:p>
    <w:p>
      <w:pPr>
        <w:pStyle w:val="BookText"/>
      </w:pPr>
      <w:r>
        <w:rPr>
          <w:rFonts w:ascii="IRNazanin" w:hAnsi="IRNazanin" w:eastAsia="IRNazanin" w:cs="IRNazanin"/>
          <w:lang w:bidi="fa-IR"/>
          <w:color w:val="111111"/>
          <w:sz w:val="28"/>
          <w:szCs w:val="28"/>
          <w:rtl/>
        </w:rPr>
        <w:t xml:space="preserve">و قال بعض علمائنا:</w:t>
      </w:r>
    </w:p>
    <w:p>
      <w:pPr>
        <w:pStyle w:val="BookText"/>
      </w:pPr>
      <w:r>
        <w:rPr>
          <w:rFonts w:ascii="Amiri" w:hAnsi="Amiri" w:eastAsia="Amiri" w:cs="Amiri"/>
          <w:lang w:bidi="ar-SA"/>
          <w:color w:val="111111"/>
          <w:sz w:val="28"/>
          <w:szCs w:val="28"/>
          <w:rtl/>
        </w:rPr>
        <w:t xml:space="preserve">يثبت بشهادة رجل و امرأتين و أربع نساء أيضا.</w:t>
      </w:r>
      <w:r>
        <w:rPr>
          <w:rStyle w:val="FootnoteReference"/>
        </w:rPr>
        <w:footnoteReference w:id="684"/>
      </w:r>
      <w:r>
        <w:rPr>
          <w:rFonts w:ascii="Amiri" w:hAnsi="Amiri" w:eastAsia="Amiri" w:cs="Amiri"/>
          <w:lang w:bidi="ar-SA"/>
          <w:color w:val="111111"/>
          <w:sz w:val="28"/>
          <w:szCs w:val="28"/>
          <w:rtl/>
        </w:rPr>
        <w:t xml:space="preserve">و هو متروك، و لو أقرّ الرجل قبل العقد أو المرأة، ثبت حكم التحريم، و لو أقرّ أحدهما بعد العقد، لم يلتفت إليه إلاّ بالبيّنة أو تصديق الآخر له، لكن إن كان المقرّ الزوج قبل الدخول، انفسخ النكاح، و كان لها نصف المهر، و لو كان معه بيّنة أو صدّقته فلا شيء عليه، و له إحلافها مع ادّعاء العلم، و إن كان بعد الدخول، ثبت لها المهر المسمّى كملا، سواء أقام بيّنة أو لا، صدّقته أو لا، و إن كان المرأة</w:t>
      </w:r>
      <w:r>
        <w:rPr>
          <w:rStyle w:val="FootnoteReference"/>
        </w:rPr>
        <w:footnoteReference w:id="685"/>
      </w:r>
      <w:r>
        <w:rPr>
          <w:rFonts w:ascii="Amiri" w:hAnsi="Amiri" w:eastAsia="Amiri" w:cs="Amiri"/>
          <w:lang w:bidi="ar-SA"/>
          <w:color w:val="111111"/>
          <w:sz w:val="28"/>
          <w:szCs w:val="28"/>
          <w:rtl/>
        </w:rPr>
        <w:t xml:space="preserve">لم يقبل قولها.</w:t>
      </w:r>
    </w:p>
    <w:p>
      <w:pPr>
        <w:pStyle w:val="BookText"/>
      </w:pPr>
      <w:r>
        <w:rPr>
          <w:rFonts w:ascii="Amiri" w:hAnsi="Amiri" w:eastAsia="Amiri" w:cs="Amiri"/>
          <w:lang w:bidi="ar-SA"/>
          <w:color w:val="111111"/>
          <w:sz w:val="28"/>
          <w:szCs w:val="28"/>
          <w:rtl/>
        </w:rPr>
        <w:t xml:space="preserve">و يستحب له أن يطلّقها لتحل لغيره، و لا يندفع النكاح لو لم يطلّقها، لكنّها لا تقدر على طلب المهر، و لو كان مقبوضا لم يقدر الزوج على استرداده مع الإنكار، فإن ادّعت علمه بذلك، أحلف على نفي العلم، فإن حلف فهي على النكاح، و إلاّ حلفت على القطع و فرّق بينهما.</w:t>
      </w:r>
    </w:p>
    <w:p>
      <w:pPr>
        <w:pStyle w:val="Heading6"/>
      </w:pPr>
      <w:bookmarkStart w:id="1669" w:name="_Toc1153"/>
      <w:r>
        <w:t>4988. الثاني: لو أقرّ بالرضاع مع عدم الاحتمال، لم يؤثر تحريما،</w:t>
      </w:r>
      <w:bookmarkEnd w:id="1669"/>
    </w:p>
    <w:p>
      <w:pPr>
        <w:pStyle w:val="BookText"/>
      </w:pPr>
      <w:r>
        <w:rPr>
          <w:rFonts w:ascii="Amiri" w:hAnsi="Amiri" w:eastAsia="Amiri" w:cs="Amiri"/>
          <w:lang w:bidi="ar-SA"/>
          <w:color w:val="111111"/>
          <w:sz w:val="28"/>
          <w:szCs w:val="28"/>
          <w:rtl/>
        </w:rPr>
        <w:t xml:space="preserve">كمن أقرّ لأصغر سنّا منه أنّها أمّه من الرضاع، فإنّها لا تحرم عليه، و كذا لو أقرّ لعبده و هو أكبر سنّا منه، أنّه ابنه، لم يعتق عليه.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1" w:name="pg11083_127943"/>
    <w:bookmarkEnd w:id="391"/>
    <w:p>
      <w:pPr>
        <w:pStyle w:val="Heading6"/>
      </w:pPr>
      <w:bookmarkStart w:id="1670" w:name="_Toc1154"/>
      <w:r>
        <w:t>4989. الثالث: إذا أقرّ أحدهما قبل العقد بالرضاع المحرم، ثم رجع، و قال: وهمت، أو كذبت،</w:t>
      </w:r>
      <w:bookmarkEnd w:id="1670"/>
    </w:p>
    <w:p>
      <w:pPr>
        <w:pStyle w:val="BookText"/>
      </w:pPr>
      <w:r>
        <w:rPr>
          <w:rFonts w:ascii="Amiri" w:hAnsi="Amiri" w:eastAsia="Amiri" w:cs="Amiri"/>
          <w:lang w:bidi="ar-SA"/>
          <w:color w:val="111111"/>
          <w:sz w:val="28"/>
          <w:szCs w:val="28"/>
          <w:rtl/>
        </w:rPr>
        <w:t xml:space="preserve">لم يقبل رجوعه في ظاهر الحكم، و يدين فيما بينه و بين اللّه تعالى، فإن كان صادقا في الأوّل، حرمت ظاهرا و باطنا، و إن كان كاذبا، حرمت ظاهرا خاصّة.</w:t>
      </w:r>
    </w:p>
    <w:p>
      <w:pPr>
        <w:pStyle w:val="Heading6"/>
      </w:pPr>
      <w:bookmarkStart w:id="1671" w:name="_Toc1155"/>
      <w:r>
        <w:t>4990. الرابع: لا تقبل الشهادة في الرضاع إلاّ مفصّلة،</w:t>
      </w:r>
      <w:bookmarkEnd w:id="1671"/>
    </w:p>
    <w:p>
      <w:pPr>
        <w:pStyle w:val="BookText"/>
      </w:pPr>
      <w:r>
        <w:rPr>
          <w:rFonts w:ascii="Amiri" w:hAnsi="Amiri" w:eastAsia="Amiri" w:cs="Amiri"/>
          <w:lang w:bidi="ar-SA"/>
          <w:color w:val="111111"/>
          <w:sz w:val="28"/>
          <w:szCs w:val="28"/>
          <w:rtl/>
        </w:rPr>
        <w:t xml:space="preserve">فلو شهد بأنّ هذا ابن هذا من الرضاع أو أخوه، لم يسمع حتّى يقولا: نشهد أنّها أرضعته خمسة عشر رضعة متفرقات، خلص اللبن منهنّ إلى جوفه في الحولين بمصّ الثدي، لم يفصل بينهنّ برضاع أخرى.</w:t>
      </w:r>
    </w:p>
    <w:p>
      <w:pPr>
        <w:pStyle w:val="BookText"/>
      </w:pPr>
      <w:r>
        <w:rPr>
          <w:rFonts w:ascii="Amiri" w:hAnsi="Amiri" w:eastAsia="Amiri" w:cs="Amiri"/>
          <w:lang w:bidi="ar-SA"/>
          <w:color w:val="111111"/>
          <w:sz w:val="28"/>
          <w:szCs w:val="28"/>
          <w:rtl/>
        </w:rPr>
        <w:t xml:space="preserve">و يبني الشاهدان في وصول اللبن إلى الجوف على الظاهر من تحريك شفتيه عند التقام الثدي المعلوم وجود اللبن فيه مصا على العادة حتّى يصدر من قبل نفسه للشبع لا للعود، و لا يكفي أن يحكي القرائن فيقول: رأيته قد التقم الثدي و حلقه يتحرك، و لو أدخلته تحت ثيابها، و لم يشاهداه ملتقما ثديها لم يجز لهما أن يشهدا.</w:t>
      </w:r>
    </w:p>
    <w:p>
      <w:pPr>
        <w:pStyle w:val="Heading6"/>
      </w:pPr>
      <w:bookmarkStart w:id="1672" w:name="_Toc1156"/>
      <w:r>
        <w:t>4991. الخامس: قد بيّنا أنّ الرضاع انّما يستتبع أحكامه لو حصل اللبن عن ولادة،</w:t>
      </w:r>
      <w:bookmarkEnd w:id="1672"/>
    </w:p>
    <w:p>
      <w:pPr>
        <w:pStyle w:val="BookText"/>
      </w:pPr>
      <w:r>
        <w:rPr>
          <w:rFonts w:ascii="Amiri" w:hAnsi="Amiri" w:eastAsia="Amiri" w:cs="Amiri"/>
          <w:lang w:bidi="ar-SA"/>
          <w:color w:val="111111"/>
          <w:sz w:val="28"/>
          <w:szCs w:val="28"/>
          <w:rtl/>
        </w:rPr>
        <w:t xml:space="preserve">و هو إنّما يتحقق في المرأة، فالخنثى إذا ولدت حكم بأنّها امرأة إلاّ على ما يروى في الشواذ: انّ خنثى ولدت و أولدت فينشر لبنها الحرمة إن كانت امرأة، و إن كانت ذكرا لم ينشر، و إن كان مشكلا، وقف المولود على ما ينكشف منه، فإن كان رجلا لم ينشر و إلاّ نشر</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Heading6"/>
      </w:pPr>
      <w:bookmarkStart w:id="1673" w:name="_Toc1157"/>
      <w:r>
        <w:t>4992. السادس: قال الشيخ في الخلاف: إذا حصل الرضاع المحرم، لم يحل للفحل نكاح أخت المرتضع بلبنه،</w:t>
      </w:r>
      <w:bookmarkEnd w:id="1673"/>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2" w:name="pg11083_127945"/>
    <w:bookmarkEnd w:id="392"/>
    <w:p>
      <w:pPr>
        <w:pStyle w:val="BookText"/>
      </w:pPr>
      <w:r>
        <w:rPr>
          <w:rFonts w:ascii="Amiri" w:hAnsi="Amiri" w:eastAsia="Amiri" w:cs="Amiri"/>
          <w:lang w:bidi="ar-SA"/>
          <w:color w:val="111111"/>
          <w:sz w:val="28"/>
          <w:szCs w:val="28"/>
          <w:rtl/>
        </w:rPr>
        <w:t xml:space="preserve">و لا لأحد من أولاده من غير المرضعة و منها، لأنّ أخواته و إخوته صاروا بمنزلة أولاده</w:t>
      </w:r>
      <w:r>
        <w:rPr>
          <w:rStyle w:val="FootnoteReference"/>
        </w:rPr>
        <w:footnoteReference w:id="687"/>
      </w:r>
      <w:r>
        <w:rPr>
          <w:rFonts w:ascii="Amiri" w:hAnsi="Amiri" w:eastAsia="Amiri" w:cs="Amiri"/>
          <w:lang w:bidi="ar-SA"/>
          <w:color w:val="111111"/>
          <w:sz w:val="28"/>
          <w:szCs w:val="28"/>
          <w:rtl/>
        </w:rPr>
        <w:t xml:space="preserve">و ليس بمعتمد، و الوجه جواز النكاح بين أخت المرتضع و أولاد صاحب اللبن، و قد تقدّم.</w:t>
      </w:r>
    </w:p>
    <w:p>
      <w:pPr>
        <w:pStyle w:val="Heading6"/>
      </w:pPr>
      <w:bookmarkStart w:id="1674" w:name="_Toc1158"/>
      <w:r>
        <w:t>4993. السابع: روي أنّه إذا ربّت المرأة جديا بلبنها،</w:t>
      </w:r>
      <w:bookmarkEnd w:id="1674"/>
    </w:p>
    <w:p>
      <w:pPr>
        <w:pStyle w:val="BookText"/>
      </w:pPr>
      <w:r>
        <w:rPr>
          <w:rFonts w:ascii="Amiri" w:hAnsi="Amiri" w:eastAsia="Amiri" w:cs="Amiri"/>
          <w:lang w:bidi="ar-SA"/>
          <w:color w:val="111111"/>
          <w:sz w:val="28"/>
          <w:szCs w:val="28"/>
          <w:rtl/>
        </w:rPr>
        <w:t xml:space="preserve">فإنّه يكره لحمه و لحم ما كان من نسله عليها، و ليس ذلك بمحظور</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5"/>
      </w:pPr>
      <w:bookmarkStart w:id="1675" w:name="_Toc1159"/>
      <w:r>
        <w:t>الفصل الثالث: في المصاهرة</w:t>
      </w:r>
      <w:bookmarkEnd w:id="1675"/>
    </w:p>
    <w:p>
      <w:pPr>
        <w:pStyle w:val="Heading6"/>
      </w:pPr>
      <w:bookmarkStart w:id="1676" w:name="_Toc1160"/>
      <w:r>
        <w:t>اشارة</w:t>
      </w:r>
      <w:bookmarkEnd w:id="1676"/>
    </w:p>
    <w:p>
      <w:pPr>
        <w:pStyle w:val="BookText"/>
      </w:pPr>
      <w:r>
        <w:rPr>
          <w:rFonts w:ascii="Amiri" w:hAnsi="Amiri" w:eastAsia="Amiri" w:cs="Amiri"/>
          <w:lang w:bidi="ar-SA"/>
          <w:color w:val="111111"/>
          <w:sz w:val="28"/>
          <w:szCs w:val="28"/>
          <w:rtl/>
        </w:rPr>
        <w:t xml:space="preserve">و فيه تسعة مباحث:</w:t>
      </w:r>
    </w:p>
    <w:p>
      <w:pPr>
        <w:pStyle w:val="Heading6"/>
      </w:pPr>
      <w:bookmarkStart w:id="1677" w:name="_Toc1161"/>
      <w:r>
        <w:t>4994. الأوّل: من وطأ امرأة بالعقد الصحيح أو الملك أو الإباحة،</w:t>
      </w:r>
      <w:bookmarkEnd w:id="1677"/>
    </w:p>
    <w:p>
      <w:pPr>
        <w:pStyle w:val="BookText"/>
      </w:pPr>
      <w:r>
        <w:rPr>
          <w:rFonts w:ascii="Amiri" w:hAnsi="Amiri" w:eastAsia="Amiri" w:cs="Amiri"/>
          <w:lang w:bidi="ar-SA"/>
          <w:color w:val="111111"/>
          <w:sz w:val="28"/>
          <w:szCs w:val="28"/>
          <w:rtl/>
        </w:rPr>
        <w:t xml:space="preserve">حرم عليه أمّها و إن علت، و بناتها و إن نزلن، سواء كنّ بنات بنت أو بنات ابن، و سواء تقدمت ولادتهنّ أو تأخرت، و سواء كنّ ربائب في حجره أو لم تكن، تحريما مؤبدا بالعقد الدائم و المنقطع و ملك اليمين، و لو عقد و لم يدخل حرمت أمّ الزوجة و إن علت، تحريما مؤبّدا على أشهر الروايتين، و حرمت بناتها و إن نزلن تحريم جمع، بمعنى أنّه لو طلّق الأمّ قبل الدخول، جاز له العقد على البنات، لكن يكره له ذلك إذا نظر من الأم إلى ما يحرم على غيره النظر إليها.</w:t>
      </w:r>
    </w:p>
    <w:p>
      <w:pPr>
        <w:pStyle w:val="BookText"/>
      </w:pPr>
      <w:r>
        <w:rPr>
          <w:rFonts w:ascii="Amiri" w:hAnsi="Amiri" w:eastAsia="Amiri" w:cs="Amiri"/>
          <w:lang w:bidi="ar-SA"/>
          <w:color w:val="111111"/>
          <w:sz w:val="28"/>
          <w:szCs w:val="28"/>
          <w:rtl/>
        </w:rPr>
        <w:t xml:space="preserve">و كذا تحرم على الجمع أخت الزوجة، سواء دخل بالزّوجة أو لم يدخل،</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طلّق الزوجة طلاقا بائنا، جاز له العقد على أختها في الحال، و إن كان رجعيّا، لم يجز حتّى تخرج من العدّة، فإن عقد على الأختين دفعة واحدة، كان عقدهما باطلا على ما اختاره في المبسوط</w:t>
      </w:r>
      <w:r>
        <w:rPr>
          <w:rStyle w:val="FootnoteReference"/>
        </w:rPr>
        <w:footnoteReference w:id="689"/>
      </w:r>
      <w:r>
        <w:rPr>
          <w:rFonts w:ascii="Amiri" w:hAnsi="Amiri" w:eastAsia="Amiri" w:cs="Amiri"/>
          <w:lang w:bidi="ar-SA"/>
          <w:color w:val="111111"/>
          <w:sz w:val="28"/>
          <w:szCs w:val="28"/>
          <w:rtl/>
        </w:rPr>
        <w:t xml:space="preserve">و هو مذهب ابن إدريس</w:t>
      </w:r>
      <w:r>
        <w:rPr>
          <w:rStyle w:val="FootnoteReference"/>
        </w:rPr>
        <w:footnoteReference w:id="690"/>
      </w:r>
      <w:r>
        <w:rPr>
          <w:rFonts w:ascii="Amiri" w:hAnsi="Amiri" w:eastAsia="Amiri" w:cs="Amiri"/>
          <w:lang w:bidi="ar-SA"/>
          <w:color w:val="111111"/>
          <w:sz w:val="28"/>
          <w:szCs w:val="28"/>
          <w:rtl/>
        </w:rPr>
        <w:t xml:space="preserve">و في النهاية يختار أيّهما شاء</w:t>
      </w:r>
      <w:r>
        <w:rPr>
          <w:rStyle w:val="FootnoteReference"/>
        </w:rPr>
        <w:footnoteReference w:id="691"/>
      </w:r>
      <w:r>
        <w:rPr>
          <w:rFonts w:ascii="Amiri" w:hAnsi="Amiri" w:eastAsia="Amiri" w:cs="Amiri"/>
          <w:lang w:bidi="ar-SA"/>
          <w:color w:val="111111"/>
          <w:sz w:val="28"/>
          <w:szCs w:val="28"/>
          <w:rtl/>
        </w:rPr>
        <w:t xml:space="preserve">و به رواية صحيحة</w:t>
      </w:r>
      <w:r>
        <w:rPr>
          <w:rStyle w:val="FootnoteReference"/>
        </w:rPr>
        <w:footnoteReference w:id="692"/>
      </w:r>
      <w:r>
        <w:rPr>
          <w:rFonts w:ascii="Amiri" w:hAnsi="Amiri" w:eastAsia="Amiri" w:cs="Amiri"/>
          <w:lang w:bidi="ar-SA"/>
          <w:color w:val="111111"/>
          <w:sz w:val="28"/>
          <w:szCs w:val="28"/>
          <w:rtl/>
        </w:rPr>
        <w:t xml:space="preserve">و إن عقد مرتّبا كان عقد الثانية باطلا دون الأولى، و يحرم أيضا على الجمع بين بنت أخت الزوجة و بنت أخيها إلاّ برضا العمّة و الخالة، فلا يجوز له الجمع بين العمّة و بنت الأخ و لا بين الخالة و بنت الأخت إلاّ برضا العمّة و الخالة، سواء تقدّم عقدهما أو تأخر، و سواء كانت العمّة و الخالة حقيقية كالعمّة الدنيا و الخالة الدنيا أو مجازا كالعمّة العليا و الخالة العليا، فإن عقد على بنت الأخ أو بنت الأخت و معه العمّة أو الخالة كان العقد موقوفا، إن أجازتاه صحّ و لم يكن لهما بعد ذلك اختيار، و إن فسختاه بطل.</w:t>
      </w:r>
    </w:p>
    <w:p>
      <w:pPr>
        <w:pStyle w:val="BookText"/>
      </w:pPr>
      <w:r>
        <w:rPr>
          <w:rFonts w:ascii="Amiri" w:hAnsi="Amiri" w:eastAsia="Amiri" w:cs="Amiri"/>
          <w:lang w:bidi="ar-SA"/>
          <w:color w:val="111111"/>
          <w:sz w:val="28"/>
          <w:szCs w:val="28"/>
          <w:rtl/>
        </w:rPr>
        <w:t xml:space="preserve">و قال ابن إدريس: يكون العقد باطلا و لا بد من تجديده مع الرضا</w:t>
      </w:r>
      <w:r>
        <w:rPr>
          <w:rStyle w:val="FootnoteReference"/>
        </w:rPr>
        <w:footnoteReference w:id="693"/>
      </w:r>
      <w:r>
        <w:rPr>
          <w:rFonts w:ascii="Amiri" w:hAnsi="Amiri" w:eastAsia="Amiri" w:cs="Amiri"/>
          <w:lang w:bidi="ar-SA"/>
          <w:color w:val="111111"/>
          <w:sz w:val="28"/>
          <w:szCs w:val="28"/>
          <w:rtl/>
        </w:rPr>
        <w:t xml:space="preserve">و هل للعمّة و الخالة فسخ نكاحهما و اعتزال الزّوج‌؟ قال الشيخ: نعم،</w:t>
      </w:r>
      <w:r>
        <w:rPr>
          <w:rStyle w:val="FootnoteReference"/>
        </w:rPr>
        <w:footnoteReference w:id="694"/>
      </w:r>
      <w:r>
        <w:rPr>
          <w:rFonts w:ascii="Amiri" w:hAnsi="Amiri" w:eastAsia="Amiri" w:cs="Amiri"/>
          <w:lang w:bidi="ar-SA"/>
          <w:color w:val="111111"/>
          <w:sz w:val="28"/>
          <w:szCs w:val="28"/>
          <w:rtl/>
        </w:rPr>
        <w:t xml:space="preserve">و اختاره ابن إدريس و جعل ذلك فسخا لا طلاقا، و لا نفقة لها فيه، و له أن يتزوّج بأختها في الحال.</w:t>
      </w:r>
      <w:r>
        <w:rPr>
          <w:rStyle w:val="FootnoteReference"/>
        </w:rPr>
        <w:footnoteReference w:id="695"/>
      </w:r>
      <w:r>
        <w:rPr>
          <w:rFonts w:ascii="Amiri" w:hAnsi="Amiri" w:eastAsia="Amiri" w:cs="Amiri"/>
          <w:lang w:bidi="ar-SA"/>
          <w:color w:val="111111"/>
          <w:sz w:val="28"/>
          <w:szCs w:val="28"/>
          <w:rtl/>
        </w:rPr>
        <w:t xml:space="preserve">و عندي فيه نظر، فإن طلّق واحدة منهما بائنا، جاز له العقد على بنت الأخ أو بنت الأخت في الحال، و ان كان رجعيّا لم يجز إلاّ برضاهما أو بعد العدّة، و هكذا حكم الرضاع في جميع ما تقدم.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3" w:name="pg11083_127948"/>
    <w:bookmarkEnd w:id="393"/>
    <w:p>
      <w:pPr>
        <w:pStyle w:val="BookText"/>
      </w:pPr>
      <w:r>
        <w:rPr>
          <w:rFonts w:ascii="Amiri" w:hAnsi="Amiri" w:eastAsia="Amiri" w:cs="Amiri"/>
          <w:lang w:bidi="ar-SA"/>
          <w:color w:val="111111"/>
          <w:sz w:val="28"/>
          <w:szCs w:val="28"/>
          <w:rtl/>
        </w:rPr>
        <w:t xml:space="preserve">و له أن يدخل العمّة و الخالة على بنت الأخ أو بنت الأخت، و لا يعتبر رضا المدخول عليها.</w:t>
      </w:r>
    </w:p>
    <w:p>
      <w:pPr>
        <w:pStyle w:val="Heading6"/>
      </w:pPr>
      <w:bookmarkStart w:id="1678" w:name="_Toc1162"/>
      <w:r>
        <w:t>4995. الثاني: تحرم حليلة الابن، و هي منكوحته بالعقد، أو الملك، أو الإباحة، تحريما مؤبدا،</w:t>
      </w:r>
      <w:bookmarkEnd w:id="1678"/>
    </w:p>
    <w:p>
      <w:pPr>
        <w:pStyle w:val="BookText"/>
      </w:pPr>
      <w:r>
        <w:rPr>
          <w:rFonts w:ascii="Amiri" w:hAnsi="Amiri" w:eastAsia="Amiri" w:cs="Amiri"/>
          <w:lang w:bidi="ar-SA"/>
          <w:color w:val="111111"/>
          <w:sz w:val="28"/>
          <w:szCs w:val="28"/>
          <w:rtl/>
        </w:rPr>
        <w:t xml:space="preserve">و لو عقد الابن و لم يدخل حرمت أيضا مؤبدا على الأب، و كذا تحرم منكوحة الأب على الولد، سواء كانت منكوحة بالعقد، أو الملك، أو الإباحة، تحريما مؤبدا، و سواء كانت المعقود عليها مدخولا بها أو لا.</w:t>
      </w:r>
    </w:p>
    <w:p>
      <w:pPr>
        <w:pStyle w:val="BookText"/>
      </w:pPr>
      <w:r>
        <w:rPr>
          <w:rFonts w:ascii="Amiri" w:hAnsi="Amiri" w:eastAsia="Amiri" w:cs="Amiri"/>
          <w:lang w:bidi="ar-SA"/>
          <w:color w:val="111111"/>
          <w:sz w:val="28"/>
          <w:szCs w:val="28"/>
          <w:rtl/>
        </w:rPr>
        <w:t xml:space="preserve">و لا فرق بين الأب الحقيقي و المجازي، و كذا في طرف الولد، فتحرم على الولد منكوحة الجدّ لأبيه أو لأمّه و إن علا، و على الأب منكوحة ابن ابنه أو ابن بنته و إن نزل، و سواء كان أب النسب أو الرضاع، و كذا الولد و لا تحرم أمّ منكوحة أحدهما على الآخر، و إن علت، و لا بناتها و إن نزلن.</w:t>
      </w:r>
    </w:p>
    <w:p>
      <w:pPr>
        <w:pStyle w:val="BookText"/>
      </w:pPr>
      <w:r>
        <w:rPr>
          <w:rFonts w:ascii="Amiri" w:hAnsi="Amiri" w:eastAsia="Amiri" w:cs="Amiri"/>
          <w:lang w:bidi="ar-SA"/>
          <w:color w:val="111111"/>
          <w:sz w:val="28"/>
          <w:szCs w:val="28"/>
          <w:rtl/>
        </w:rPr>
        <w:t xml:space="preserve">نعم يكره للرجل أن يتزوّج ابنه بنت امرأته المدخول بها إذا كان قد رزقت بعد مفارقتها له، و لو كانت ولادتها متقدمة على نكاح الأمّ لم يكن مكروها.</w:t>
      </w:r>
    </w:p>
    <w:p>
      <w:pPr>
        <w:pStyle w:val="Heading6"/>
      </w:pPr>
      <w:bookmarkStart w:id="1679" w:name="_Toc1163"/>
      <w:r>
        <w:t>4996. الثالث: لا تحرم مملوكة الأب على الابن مؤبدا بمجرد الملك، و لا مملوكة الابن على الأب بذلك،</w:t>
      </w:r>
      <w:bookmarkEnd w:id="1679"/>
    </w:p>
    <w:p>
      <w:pPr>
        <w:pStyle w:val="BookText"/>
      </w:pPr>
      <w:r>
        <w:rPr>
          <w:rFonts w:ascii="Amiri" w:hAnsi="Amiri" w:eastAsia="Amiri" w:cs="Amiri"/>
          <w:lang w:bidi="ar-SA"/>
          <w:color w:val="111111"/>
          <w:sz w:val="28"/>
          <w:szCs w:val="28"/>
          <w:rtl/>
        </w:rPr>
        <w:t xml:space="preserve">و لو وطأ أحدهما مملوكته حرمت على الآخر تحريما مؤبدا، و لا يجوز للولد أن ينكح مملوكة أبيه إلاّ بالإذن أو الملك، فإن فعل من غير شبهة كان زانيا، و عليه الحد و المهر مع الإكراه، و في المطاوعة إشكال، و قوّى الشيخ رحمه اللّه سقوطه، لعموم النهي عن مهر البغي</w:t>
      </w:r>
      <w:r>
        <w:rPr>
          <w:rStyle w:val="FootnoteReference"/>
        </w:rPr>
        <w:footnoteReference w:id="696"/>
      </w:r>
      <w:r>
        <w:rPr>
          <w:rFonts w:ascii="Amiri" w:hAnsi="Amiri" w:eastAsia="Amiri" w:cs="Amiri"/>
          <w:lang w:bidi="ar-SA"/>
          <w:color w:val="111111"/>
          <w:sz w:val="28"/>
          <w:szCs w:val="28"/>
          <w:rtl/>
        </w:rPr>
        <w:t xml:space="preserve">و لو حملت فالولد مملوك للمولى لا ينعتق عليه، و لو كان بشبهة</w:t>
      </w:r>
      <w:r>
        <w:rPr>
          <w:rStyle w:val="FootnoteReference"/>
        </w:rPr>
        <w:footnoteReference w:id="697"/>
      </w:r>
      <w:r>
        <w:rPr>
          <w:rFonts w:ascii="Amiri" w:hAnsi="Amiri" w:eastAsia="Amiri" w:cs="Amiri"/>
          <w:lang w:bidi="ar-SA"/>
          <w:color w:val="111111"/>
          <w:sz w:val="28"/>
          <w:szCs w:val="28"/>
          <w:rtl/>
        </w:rPr>
        <w:t xml:space="preserve">سقط الحدّ، فإن حملت من الشبهة عتق على الأب، و لا قيمة على الابن، و أمّا المهر فكما تقدم، و لا تصير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4" w:name="pg11083_127950"/>
    <w:bookmarkEnd w:id="394"/>
    <w:p>
      <w:pPr>
        <w:pStyle w:val="BookText"/>
      </w:pPr>
      <w:r>
        <w:rPr>
          <w:rFonts w:ascii="Amiri" w:hAnsi="Amiri" w:eastAsia="Amiri" w:cs="Amiri"/>
          <w:lang w:bidi="ar-SA"/>
          <w:color w:val="111111"/>
          <w:sz w:val="28"/>
          <w:szCs w:val="28"/>
          <w:rtl/>
        </w:rPr>
        <w:t xml:space="preserve">أمّ ولد، لأنّها علقت بمملوك ثم عتق بالملك لأجل النسب، و كذا لا يجوز للأب أن يطأ جارية ابنه من غير إذن أو عقد، فإن فعل فلا حد سواء وطئها الابن قبل ذلك أو لا، و عليه المهر مع الشبهة، و أمّا مع العلم فإن كانت مكرهة وجب، و إلاّ فالأقرب سقوطه، و لو حملت لم ينعتق، و على الأب فكّه إلاّ أن يكون أنثى، و الأقرب أنّها لا تصير أمّ ولد، و لو كان الولد صغيرا، جاز للأب أن يقوّم مملوكته على نفسه، ثمّ يطأها بالملك.</w:t>
      </w:r>
    </w:p>
    <w:p>
      <w:pPr>
        <w:pStyle w:val="Heading6"/>
      </w:pPr>
      <w:bookmarkStart w:id="1680" w:name="_Toc1164"/>
      <w:r>
        <w:t>4997. الرابع: يجوز الجمع بين الأختين في الملك، و لا يجوز الجمع بينهما في الوطء،</w:t>
      </w:r>
      <w:bookmarkEnd w:id="1680"/>
    </w:p>
    <w:p>
      <w:pPr>
        <w:pStyle w:val="BookText"/>
      </w:pPr>
      <w:r>
        <w:rPr>
          <w:rFonts w:ascii="Amiri" w:hAnsi="Amiri" w:eastAsia="Amiri" w:cs="Amiri"/>
          <w:lang w:bidi="ar-SA"/>
          <w:color w:val="111111"/>
          <w:sz w:val="28"/>
          <w:szCs w:val="28"/>
          <w:rtl/>
        </w:rPr>
        <w:t xml:space="preserve">فإذا وطأ إحداهما حرمت الأخرى حتّى تخرج الموطوءة من الملك ببيع، أو هبة، أو كتابة، و كذا لا يجمع بينهما و بين عمّتها و لا خالتها في الوطء إلاّ برضا العمّة أو الخالة، و يجوز الجمع بينهما في الملك.</w:t>
      </w:r>
    </w:p>
    <w:p>
      <w:pPr>
        <w:pStyle w:val="BookText"/>
      </w:pPr>
      <w:r>
        <w:rPr>
          <w:rFonts w:ascii="Amiri" w:hAnsi="Amiri" w:eastAsia="Amiri" w:cs="Amiri"/>
          <w:lang w:bidi="ar-SA"/>
          <w:color w:val="111111"/>
          <w:sz w:val="28"/>
          <w:szCs w:val="28"/>
          <w:rtl/>
        </w:rPr>
        <w:t xml:space="preserve">و لا يكفي في تحليل الأخرى رهن الأولى، لأنّ المنع من الوطء لحق المرتهن لا للتحريم و لا استبرائها أيضا، فإن باع الموطوءة أو كاتبها، فوطأ الأخرى ثم ردّت عليه الأولى بعيب أو فسخ كتابة لم تحل له المردودة حتّى يحرم التي وطئها، فإن وطأ الثانية بعد وطء الأولى قبل إخراجها عنه، و كان عالما بتحريم ذلك عليه، قال الشيخ رحمه اللّه حرمت عليه الأولى حتّى تموت الثانية، فإن أخرج الثانية عن ملكه ليرجع إلى الأولى، لم يجز له الرجوع إليها، و إن أخرجها من ملكه لا لذلك، جاز له الرجوع إلى الأولى - قال: - و إن لم يعلم تحريم ذلك عليه، جاز له الرجوع إلى الأولى على كلّ حال، إذا أخرج الثانية من ملكه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5" w:name="pg11083_127952"/>
    <w:bookmarkEnd w:id="395"/>
    <w:p>
      <w:pPr>
        <w:pStyle w:val="BookText"/>
      </w:pPr>
      <w:r>
        <w:rPr>
          <w:rFonts w:ascii="Amiri" w:hAnsi="Amiri" w:eastAsia="Amiri" w:cs="Amiri"/>
          <w:lang w:bidi="ar-SA"/>
          <w:color w:val="111111"/>
          <w:sz w:val="28"/>
          <w:szCs w:val="28"/>
          <w:rtl/>
        </w:rPr>
        <w:t xml:space="preserve">و الأقرب عندي أنّ الثانية محرمة دون الأولى، لكن يستحب له التربص حتّى يستبرئ الثانية، و لو أخرج الأولى من ملكه، حلّت الثانية، و لا حدّ عليه على التقادير، و لو كان له أمتان أختان فوطأ إحداهما، حرمت الأخرى، و إن كاتب الموطوءة، حلّت له الأخرى، فإن فسخ الكتابة للعجز قبل وطء الأخرى، كان مخيّرا بين الأمتين.</w:t>
      </w:r>
    </w:p>
    <w:p>
      <w:pPr>
        <w:pStyle w:val="Heading6"/>
      </w:pPr>
      <w:bookmarkStart w:id="1681" w:name="_Toc1165"/>
      <w:r>
        <w:t>4998. الخامس: إذا تزوّج امرأة جاز له شراء أختها لا وطئها بملك اليمين،</w:t>
      </w:r>
      <w:bookmarkEnd w:id="1681"/>
    </w:p>
    <w:p>
      <w:pPr>
        <w:pStyle w:val="BookText"/>
      </w:pPr>
      <w:r>
        <w:rPr>
          <w:rFonts w:ascii="Amiri" w:hAnsi="Amiri" w:eastAsia="Amiri" w:cs="Amiri"/>
          <w:lang w:bidi="ar-SA"/>
          <w:color w:val="111111"/>
          <w:sz w:val="28"/>
          <w:szCs w:val="28"/>
          <w:rtl/>
        </w:rPr>
        <w:t xml:space="preserve">سواء كان شراؤها متقدّما على النكاح، أو متأخرا، و لو كانت له أمة يطؤها بملك اليمين، جاز له أن يتزوّج بأختها، فتحرم عليه الأمة ما دامت الثانية في حبالته، و تحلّ له المنكوحة و إن لم يحرّم التي وطئها ببيع أو شبهه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يتزوّج بأخت أخيه إذا لم تكن أختا له</w:t>
      </w:r>
      <w:r>
        <w:rPr>
          <w:rStyle w:val="FootnoteReference"/>
        </w:rPr>
        <w:footnoteReference w:id="700"/>
      </w:r>
      <w:r>
        <w:rPr>
          <w:rFonts w:ascii="Amiri" w:hAnsi="Amiri" w:eastAsia="Amiri" w:cs="Amiri"/>
          <w:lang w:bidi="ar-SA"/>
          <w:color w:val="111111"/>
          <w:sz w:val="28"/>
          <w:szCs w:val="28"/>
          <w:rtl/>
        </w:rPr>
        <w:t xml:space="preserve">و روي أنّ تركه أفضل</w:t>
      </w:r>
      <w:r>
        <w:rPr>
          <w:rStyle w:val="FootnoteReference"/>
        </w:rPr>
        <w:footnoteReference w:id="701"/>
      </w:r>
      <w:r>
        <w:rPr>
          <w:rFonts w:ascii="Amiri" w:hAnsi="Amiri" w:eastAsia="Amiri" w:cs="Amiri"/>
          <w:lang w:bidi="ar-SA"/>
          <w:color w:val="111111"/>
          <w:sz w:val="28"/>
          <w:szCs w:val="28"/>
          <w:rtl/>
        </w:rPr>
        <w:t xml:space="preserve">و كذا يجوز للسيّد أن يتزوّج بأختي عبده إذا كانت إحداهما أخته من أبيه و الأخرى من أمّه.</w:t>
      </w:r>
    </w:p>
    <w:p>
      <w:pPr>
        <w:pStyle w:val="BookText"/>
      </w:pPr>
      <w:r>
        <w:rPr>
          <w:rFonts w:ascii="Amiri" w:hAnsi="Amiri" w:eastAsia="Amiri" w:cs="Amiri"/>
          <w:lang w:bidi="ar-SA"/>
          <w:color w:val="111111"/>
          <w:sz w:val="28"/>
          <w:szCs w:val="28"/>
          <w:rtl/>
        </w:rPr>
        <w:t xml:space="preserve">و يجوز أن يجمع بين المرأة و زوجة أبيها،</w:t>
      </w:r>
      <w:r>
        <w:rPr>
          <w:rStyle w:val="FootnoteReference"/>
        </w:rPr>
        <w:footnoteReference w:id="702"/>
      </w:r>
      <w:r>
        <w:rPr>
          <w:rFonts w:ascii="Amiri" w:hAnsi="Amiri" w:eastAsia="Amiri" w:cs="Amiri"/>
          <w:lang w:bidi="ar-SA"/>
          <w:color w:val="111111"/>
          <w:sz w:val="28"/>
          <w:szCs w:val="28"/>
          <w:rtl/>
        </w:rPr>
        <w:t xml:space="preserve">أو وليدته إذا لم تكن أمّها، و بين امرأة الرجل و بنت امرأته إذا كانت من غيره، و يحلّ أن يزوّج الرجل</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6" w:name="pg11083_127954"/>
    <w:bookmarkEnd w:id="396"/>
    <w:p>
      <w:pPr>
        <w:pStyle w:val="BookText"/>
      </w:pPr>
      <w:r>
        <w:rPr>
          <w:rFonts w:ascii="Amiri" w:hAnsi="Amiri" w:eastAsia="Amiri" w:cs="Amiri"/>
          <w:lang w:bidi="ar-SA"/>
          <w:color w:val="111111"/>
          <w:sz w:val="28"/>
          <w:szCs w:val="28"/>
          <w:rtl/>
        </w:rPr>
        <w:t xml:space="preserve">ابنه بأمّ امرأته أو ابنتها، و روي كراهية أن يتزوّج الرجل بضرّة أمّه مع غير أبيه</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Heading6"/>
      </w:pPr>
      <w:bookmarkStart w:id="1682" w:name="_Toc1166"/>
      <w:r>
        <w:t>4999. السادس: من قبّل جاريته بشهوة أو لمسها كذلك،</w:t>
      </w:r>
      <w:bookmarkEnd w:id="1682"/>
    </w:p>
    <w:p>
      <w:pPr>
        <w:pStyle w:val="BookText"/>
      </w:pPr>
      <w:r>
        <w:rPr>
          <w:rFonts w:ascii="Amiri" w:hAnsi="Amiri" w:eastAsia="Amiri" w:cs="Amiri"/>
          <w:lang w:bidi="ar-SA"/>
          <w:color w:val="111111"/>
          <w:sz w:val="28"/>
          <w:szCs w:val="28"/>
          <w:rtl/>
        </w:rPr>
        <w:t xml:space="preserve">لم يتعلّق به تحريم أختها، و كذا لو نظر إلى فرجها، و لا تحريم أمّها و لا بنتها، و قال الشيخ: تحرم</w:t>
      </w:r>
      <w:r>
        <w:rPr>
          <w:rStyle w:val="FootnoteReference"/>
        </w:rPr>
        <w:footnoteReference w:id="704"/>
      </w:r>
      <w:r>
        <w:rPr>
          <w:rFonts w:ascii="Amiri" w:hAnsi="Amiri" w:eastAsia="Amiri" w:cs="Amiri"/>
          <w:lang w:bidi="ar-SA"/>
          <w:color w:val="111111"/>
          <w:sz w:val="28"/>
          <w:szCs w:val="28"/>
          <w:rtl/>
        </w:rPr>
        <w:t xml:space="preserve">و هو ممنوع، و هل تحرم على أبيه و ابنه بمجرد النظر أو التقبيل أو اللمس من غير وطء؟ قال الشيخ: نعم</w:t>
      </w:r>
      <w:r>
        <w:rPr>
          <w:rStyle w:val="FootnoteReference"/>
        </w:rPr>
        <w:footnoteReference w:id="705"/>
      </w:r>
      <w:r>
        <w:rPr>
          <w:rFonts w:ascii="Amiri" w:hAnsi="Amiri" w:eastAsia="Amiri" w:cs="Amiri"/>
          <w:lang w:bidi="ar-SA"/>
          <w:color w:val="111111"/>
          <w:sz w:val="28"/>
          <w:szCs w:val="28"/>
          <w:rtl/>
        </w:rPr>
        <w:t xml:space="preserve">و نحن نمنع ذلك، و نحمل النهي</w:t>
      </w:r>
      <w:r>
        <w:rPr>
          <w:rStyle w:val="FootnoteReference"/>
        </w:rPr>
        <w:footnoteReference w:id="706"/>
      </w:r>
      <w:r>
        <w:rPr>
          <w:rFonts w:ascii="Amiri" w:hAnsi="Amiri" w:eastAsia="Amiri" w:cs="Amiri"/>
          <w:lang w:bidi="ar-SA"/>
          <w:color w:val="111111"/>
          <w:sz w:val="28"/>
          <w:szCs w:val="28"/>
          <w:rtl/>
        </w:rPr>
        <w:t xml:space="preserve">على الكراهية عملا بالأصل، و لو نظر إلى ما يسوغ لغير مالكها النظر إليه، أو قبّل أو لمس بغير شهوة لم ينشر الحرمة إجماعا.</w:t>
      </w:r>
    </w:p>
    <w:p>
      <w:pPr>
        <w:pStyle w:val="Heading6"/>
      </w:pPr>
      <w:bookmarkStart w:id="1683" w:name="_Toc1167"/>
      <w:r>
        <w:t>5000. السابع: الزنا الطارئ لا ينشر الحرمة،</w:t>
      </w:r>
      <w:bookmarkEnd w:id="1683"/>
    </w:p>
    <w:p>
      <w:pPr>
        <w:pStyle w:val="BookText"/>
      </w:pPr>
      <w:r>
        <w:rPr>
          <w:rFonts w:ascii="Amiri" w:hAnsi="Amiri" w:eastAsia="Amiri" w:cs="Amiri"/>
          <w:lang w:bidi="ar-SA"/>
          <w:color w:val="111111"/>
          <w:sz w:val="28"/>
          <w:szCs w:val="28"/>
          <w:rtl/>
        </w:rPr>
        <w:t xml:space="preserve">فلو زنا بأمّ امرأته بعد العقد أو بابنتها، أو لاط بأخيها أو ابنها أو أبيها، لم تحرم امرأته عليه، و كذا لو زنى الأب بجارية الابن و بالعكس لم تحرم على مالكها، و قال الشيخ: تحرم سواء زنى بها قبل الوطء أو بعده.</w:t>
      </w:r>
      <w:r>
        <w:rPr>
          <w:rStyle w:val="FootnoteReference"/>
        </w:rPr>
        <w:footnoteReference w:id="707"/>
      </w:r>
      <w:r>
        <w:rPr>
          <w:rFonts w:ascii="Amiri" w:hAnsi="Amiri" w:eastAsia="Amiri" w:cs="Amiri"/>
          <w:lang w:bidi="ar-SA"/>
          <w:color w:val="111111"/>
          <w:sz w:val="28"/>
          <w:szCs w:val="28"/>
          <w:rtl/>
        </w:rPr>
        <w:t xml:space="preserve">و قال الشيخ إذا زنى بجارية أبيه قبل أن يطأها الأب حرم على الأب المالك وطؤها، و إن كان قد وطئها بعد وطء الأب لم تحرم</w:t>
      </w:r>
      <w:r>
        <w:rPr>
          <w:rStyle w:val="FootnoteReference"/>
        </w:rPr>
        <w:footnoteReference w:id="708"/>
      </w: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أمّا الزنا السابق على العقد، فالمشهور أنّ من زنى بعمّته أو خالته حرمت عليه ابنتاهما أبدا، و يلوح من كلام ابن إدريس المنع</w:t>
      </w:r>
      <w:r>
        <w:rPr>
          <w:rStyle w:val="FootnoteReference"/>
        </w:rPr>
        <w:footnoteReference w:id="709"/>
      </w:r>
      <w:r>
        <w:rPr>
          <w:rFonts w:ascii="Amiri" w:hAnsi="Amiri" w:eastAsia="Amiri" w:cs="Amiri"/>
          <w:lang w:bidi="ar-SA"/>
          <w:color w:val="111111"/>
          <w:sz w:val="28"/>
          <w:szCs w:val="28"/>
          <w:rtl/>
        </w:rPr>
        <w:t xml:space="preserve">و كذا لو لاط بغلام أو رجل فأوقب، فإنّه تحرم على اللائط أمّ المفعول به و أخته و بنته تحريما مؤبّدا، سواء</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7" w:name="pg11083_127956"/>
    <w:bookmarkEnd w:id="397"/>
    <w:p>
      <w:pPr>
        <w:pStyle w:val="BookText"/>
      </w:pPr>
      <w:r>
        <w:rPr>
          <w:rFonts w:ascii="Amiri" w:hAnsi="Amiri" w:eastAsia="Amiri" w:cs="Amiri"/>
          <w:lang w:bidi="ar-SA"/>
          <w:color w:val="111111"/>
          <w:sz w:val="28"/>
          <w:szCs w:val="28"/>
          <w:rtl/>
        </w:rPr>
        <w:t xml:space="preserve">كان اللواط بإيقاب الحشفة بكمالها أو بجزئها بعد أن يتحقّق الإيقاب، و سواء كانا صغيرين، أو كبيرين، أو بالتفريق، و لا تحرم على المفعول به أقارب الفاعل، و لا تحريم مع عدم الإيقاب من الطرفين، و تحرم مع الإيقاب جدّة المفعول و إن علت و بناته و إن نزلن.</w:t>
      </w:r>
    </w:p>
    <w:p>
      <w:pPr>
        <w:pStyle w:val="BookText"/>
      </w:pPr>
      <w:r>
        <w:rPr>
          <w:rFonts w:ascii="Amiri" w:hAnsi="Amiri" w:eastAsia="Amiri" w:cs="Amiri"/>
          <w:lang w:bidi="ar-SA"/>
          <w:color w:val="111111"/>
          <w:sz w:val="28"/>
          <w:szCs w:val="28"/>
          <w:rtl/>
        </w:rPr>
        <w:t xml:space="preserve">و لو كانت له أمّ أو أخت أو بنت من الرضاع، فالأقرب تحريمهنّ أيضا، و لا تحرم بنت أخيه و لا أخت أبيه.</w:t>
      </w:r>
    </w:p>
    <w:p>
      <w:pPr>
        <w:pStyle w:val="BookText"/>
      </w:pPr>
      <w:r>
        <w:rPr>
          <w:rFonts w:ascii="Amiri" w:hAnsi="Amiri" w:eastAsia="Amiri" w:cs="Amiri"/>
          <w:lang w:bidi="ar-SA"/>
          <w:color w:val="111111"/>
          <w:sz w:val="28"/>
          <w:szCs w:val="28"/>
          <w:rtl/>
        </w:rPr>
        <w:t xml:space="preserve">و لو لاط المجنون، فالأقرب، التحريم عليه بعد زوال عذره، و لو لاط مكرها على إشكال أو تشبّه عليه بامرأته فكذلك.</w:t>
      </w:r>
    </w:p>
    <w:p>
      <w:pPr>
        <w:pStyle w:val="BookText"/>
      </w:pPr>
      <w:r>
        <w:rPr>
          <w:rFonts w:ascii="Amiri" w:hAnsi="Amiri" w:eastAsia="Amiri" w:cs="Amiri"/>
          <w:lang w:bidi="ar-SA"/>
          <w:color w:val="111111"/>
          <w:sz w:val="28"/>
          <w:szCs w:val="28"/>
          <w:rtl/>
        </w:rPr>
        <w:t xml:space="preserve">أمّا الزنا السابق بغير ذلك ففيه روايتان: إحداهما أنّه ينشر حرمة المصاهرة كالوطء الصحيح</w:t>
      </w:r>
      <w:r>
        <w:rPr>
          <w:rStyle w:val="FootnoteReference"/>
        </w:rPr>
        <w:footnoteReference w:id="710"/>
      </w:r>
      <w:r>
        <w:rPr>
          <w:rFonts w:ascii="Amiri" w:hAnsi="Amiri" w:eastAsia="Amiri" w:cs="Amiri"/>
          <w:lang w:bidi="ar-SA"/>
          <w:color w:val="111111"/>
          <w:sz w:val="28"/>
          <w:szCs w:val="28"/>
          <w:rtl/>
        </w:rPr>
        <w:t xml:space="preserve">و الأخرى لا ينشر</w:t>
      </w:r>
      <w:r>
        <w:rPr>
          <w:rStyle w:val="FootnoteReference"/>
        </w:rPr>
        <w:footnoteReference w:id="711"/>
      </w:r>
      <w:r>
        <w:rPr>
          <w:rFonts w:ascii="Amiri" w:hAnsi="Amiri" w:eastAsia="Amiri" w:cs="Amiri"/>
          <w:lang w:bidi="ar-SA"/>
          <w:color w:val="111111"/>
          <w:sz w:val="28"/>
          <w:szCs w:val="28"/>
          <w:rtl/>
        </w:rPr>
        <w:t xml:space="preserve">و اختلف علماؤنا باعتبار الروايتين على قولين، فعند الشيخ تحرم أمّ المزنيّ بها و ابنتها، و يحرم على الأب من زنى بها الابن و بالعكس</w:t>
      </w:r>
      <w:r>
        <w:rPr>
          <w:rStyle w:val="FootnoteReference"/>
        </w:rPr>
        <w:footnoteReference w:id="712"/>
      </w:r>
      <w:r>
        <w:rPr>
          <w:rFonts w:ascii="Amiri" w:hAnsi="Amiri" w:eastAsia="Amiri" w:cs="Amiri"/>
          <w:lang w:bidi="ar-SA"/>
          <w:color w:val="111111"/>
          <w:sz w:val="28"/>
          <w:szCs w:val="28"/>
          <w:rtl/>
        </w:rPr>
        <w:t xml:space="preserve">و خالف المفيد</w:t>
      </w:r>
      <w:r>
        <w:rPr>
          <w:rStyle w:val="FootnoteReference"/>
        </w:rPr>
        <w:footnoteReference w:id="713"/>
      </w:r>
      <w:r>
        <w:rPr>
          <w:rFonts w:ascii="Amiri" w:hAnsi="Amiri" w:eastAsia="Amiri" w:cs="Amiri"/>
          <w:lang w:bidi="ar-SA"/>
          <w:color w:val="111111"/>
          <w:sz w:val="28"/>
          <w:szCs w:val="28"/>
          <w:rtl/>
        </w:rPr>
        <w:t xml:space="preserve">و السيّد المرتضى</w:t>
      </w:r>
      <w:r>
        <w:rPr>
          <w:rStyle w:val="FootnoteReference"/>
        </w:rPr>
        <w:footnoteReference w:id="714"/>
      </w:r>
      <w:r>
        <w:rPr>
          <w:rFonts w:ascii="Amiri" w:hAnsi="Amiri" w:eastAsia="Amiri" w:cs="Amiri"/>
          <w:lang w:bidi="ar-SA"/>
          <w:color w:val="111111"/>
          <w:sz w:val="28"/>
          <w:szCs w:val="28"/>
          <w:rtl/>
        </w:rPr>
        <w:t xml:space="preserve">في ذلك.</w:t>
      </w:r>
    </w:p>
    <w:p>
      <w:pPr>
        <w:pStyle w:val="Heading6"/>
      </w:pPr>
      <w:bookmarkStart w:id="1684" w:name="_Toc1168"/>
      <w:r>
        <w:t>5001. الثامن: وطء الشبهة و عقدها، هل ينشر حرمة المصاهرة أم لا؟</w:t>
      </w:r>
      <w:bookmarkEnd w:id="1684"/>
    </w:p>
    <w:p>
      <w:pPr>
        <w:pStyle w:val="BookText"/>
      </w:pPr>
      <w:r>
        <w:rPr>
          <w:rFonts w:ascii="Amiri" w:hAnsi="Amiri" w:eastAsia="Amiri" w:cs="Amiri"/>
          <w:lang w:bidi="ar-SA"/>
          <w:color w:val="111111"/>
          <w:sz w:val="28"/>
          <w:szCs w:val="28"/>
          <w:rtl/>
        </w:rPr>
        <w:t xml:space="preserve">قال الشيخ: نعم</w:t>
      </w:r>
      <w:r>
        <w:rPr>
          <w:rStyle w:val="FootnoteReference"/>
        </w:rPr>
        <w:footnoteReference w:id="715"/>
      </w:r>
      <w:r>
        <w:rPr>
          <w:rFonts w:ascii="Amiri" w:hAnsi="Amiri" w:eastAsia="Amiri" w:cs="Amiri"/>
          <w:lang w:bidi="ar-SA"/>
          <w:color w:val="111111"/>
          <w:sz w:val="28"/>
          <w:szCs w:val="28"/>
          <w:rtl/>
        </w:rPr>
        <w:t xml:space="preserve">، و فيه إشكال أقربه أنّه لا ينشر، و إن سقط الحدّ معه، و لحق به الولد، و لا فرق بين شبهة العقد، كمن تزوّج فاسدا مثل نكاح الشغار مع عدم علمه بالتحريم، و بين شبهة الوطء، كمن وطأ امرأة اشتبهت عليه بزوجته، و بين شبهة الملك، كمن اشترى جارية شراء فاسدا، أو تشبّهت عليه أمة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8" w:name="pg11083_127958"/>
    <w:bookmarkEnd w:id="398"/>
    <w:p>
      <w:pPr>
        <w:pStyle w:val="BookText"/>
      </w:pPr>
      <w:r>
        <w:rPr>
          <w:rFonts w:ascii="Amiri" w:hAnsi="Amiri" w:eastAsia="Amiri" w:cs="Amiri"/>
          <w:lang w:bidi="ar-SA"/>
          <w:color w:val="111111"/>
          <w:sz w:val="28"/>
          <w:szCs w:val="28"/>
          <w:rtl/>
        </w:rPr>
        <w:t xml:space="preserve">الغير بأمته، الحكم في ذلك كله سواء، و حكم الرضاع في جميع ما تقدّم، حكم النسب.</w:t>
      </w:r>
    </w:p>
    <w:p>
      <w:pPr>
        <w:pStyle w:val="Heading6"/>
      </w:pPr>
      <w:bookmarkStart w:id="1685" w:name="_Toc1169"/>
      <w:r>
        <w:t>5002. التاسع: أقسام الوطء ثلاثة:</w:t>
      </w:r>
      <w:bookmarkEnd w:id="1685"/>
    </w:p>
    <w:p>
      <w:pPr>
        <w:pStyle w:val="BookText"/>
      </w:pPr>
      <w:r>
        <w:rPr>
          <w:rFonts w:ascii="Amiri" w:hAnsi="Amiri" w:eastAsia="Amiri" w:cs="Amiri"/>
          <w:lang w:bidi="ar-SA"/>
          <w:color w:val="111111"/>
          <w:sz w:val="28"/>
          <w:szCs w:val="28"/>
          <w:rtl/>
        </w:rPr>
        <w:t xml:space="preserve">مباح طلق، فيتعلّق به تحريم المصاهرة، سواء كان بعقد أو ملك يمين، أو إباحة، فتحرم به أمّ الموطوءة و إن علت على الواطئ و بناتها و إن نزلن، و تحرم الموطوءة خاصّة على أب الواطئ و إن علا، و على ابنه و إن نزل تحريما مؤبّدا، و تصير به هؤلاء المحرمات محرما، فيجوز له النظر إلى أمّ الموطوءة و ابنتها.</w:t>
      </w:r>
    </w:p>
    <w:p>
      <w:pPr>
        <w:pStyle w:val="BookText"/>
      </w:pPr>
      <w:r>
        <w:rPr>
          <w:rFonts w:ascii="Amiri" w:hAnsi="Amiri" w:eastAsia="Amiri" w:cs="Amiri"/>
          <w:lang w:bidi="ar-SA"/>
          <w:color w:val="111111"/>
          <w:sz w:val="28"/>
          <w:szCs w:val="28"/>
          <w:rtl/>
        </w:rPr>
        <w:t xml:space="preserve">و حرام محض، كالزنا، فإنّه لا يتعلّق به تحريم المصاهرة على الأقوى، و لا يقتضي حرمة المحرم إجماعا.</w:t>
      </w:r>
    </w:p>
    <w:p>
      <w:pPr>
        <w:pStyle w:val="BookText"/>
      </w:pPr>
      <w:r>
        <w:rPr>
          <w:rFonts w:ascii="Amiri" w:hAnsi="Amiri" w:eastAsia="Amiri" w:cs="Amiri"/>
          <w:lang w:bidi="ar-SA"/>
          <w:color w:val="111111"/>
          <w:sz w:val="28"/>
          <w:szCs w:val="28"/>
          <w:rtl/>
        </w:rPr>
        <w:t xml:space="preserve">و وطء شبهة، ففي اقتضائه تحريم المصاهرة خلاف، تقدم، و لا يقتضي حرمة المحرّم إجماعا، و لو أكره امرأة على الزنا، لم يثبت تحريم المصاهرة على الأقوى، لأنّ هذا الوطء زنا في حقّه.</w:t>
      </w:r>
    </w:p>
    <w:p>
      <w:pPr>
        <w:pStyle w:val="Heading5"/>
      </w:pPr>
      <w:bookmarkStart w:id="1686" w:name="_Toc1170"/>
      <w:r>
        <w:t>الفصل الرابع: في باقي الأسباب الموجبة للتحريم المؤبّد</w:t>
      </w:r>
      <w:bookmarkEnd w:id="1686"/>
    </w:p>
    <w:p>
      <w:pPr>
        <w:pStyle w:val="Heading6"/>
      </w:pPr>
      <w:bookmarkStart w:id="1687" w:name="_Toc1171"/>
      <w:r>
        <w:t>اشارة</w:t>
      </w:r>
      <w:bookmarkEnd w:id="1687"/>
    </w:p>
    <w:p>
      <w:pPr>
        <w:pStyle w:val="BookText"/>
      </w:pPr>
      <w:r>
        <w:rPr>
          <w:rFonts w:ascii="Amiri" w:hAnsi="Amiri" w:eastAsia="Amiri" w:cs="Amiri"/>
          <w:lang w:bidi="ar-SA"/>
          <w:color w:val="111111"/>
          <w:sz w:val="28"/>
          <w:szCs w:val="28"/>
          <w:rtl/>
        </w:rPr>
        <w:t xml:space="preserve">و فيه ستّة مباحث:</w:t>
      </w:r>
    </w:p>
    <w:p>
      <w:pPr>
        <w:pStyle w:val="Heading6"/>
      </w:pPr>
      <w:bookmarkStart w:id="1688" w:name="_Toc1172"/>
      <w:r>
        <w:t>5003. الأوّل: لا يجوز للرجل أن يدخل بزوجته إذا لم يبلغ سنّها تسع سنين،</w:t>
      </w:r>
      <w:bookmarkEnd w:id="1688"/>
    </w:p>
    <w:p>
      <w:pPr>
        <w:pStyle w:val="BookText"/>
      </w:pPr>
      <w:r>
        <w:rPr>
          <w:rFonts w:ascii="Amiri" w:hAnsi="Amiri" w:eastAsia="Amiri" w:cs="Amiri"/>
          <w:lang w:bidi="ar-SA"/>
          <w:color w:val="111111"/>
          <w:sz w:val="28"/>
          <w:szCs w:val="28"/>
          <w:rtl/>
        </w:rPr>
        <w:t xml:space="preserve">فإن دخل، فعل حراما، ثمّ إن أفضاها فرّق بينهما، و لم تحلّ له أبدا، و عليه ديتها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99" w:name="pg11083_127960"/>
    <w:bookmarkEnd w:id="399"/>
    <w:p>
      <w:pPr>
        <w:pStyle w:val="BookText"/>
      </w:pPr>
      <w:r>
        <w:rPr>
          <w:rFonts w:ascii="Amiri" w:hAnsi="Amiri" w:eastAsia="Amiri" w:cs="Amiri"/>
          <w:lang w:bidi="ar-SA"/>
          <w:color w:val="111111"/>
          <w:sz w:val="28"/>
          <w:szCs w:val="28"/>
          <w:rtl/>
        </w:rPr>
        <w:t xml:space="preserve">و الإنفاق عليها حتّى يموت أحدهما، و إن لم يفضها ففي التحريم الأبدي إشكال، و الشيخان رحمهما اللّه أطلقا القول بالتحريم على من وطأ امرأته لدون تسع سنين، و لم يشترطا الإفضاء</w:t>
      </w:r>
      <w:r>
        <w:rPr>
          <w:rStyle w:val="FootnoteReference"/>
        </w:rPr>
        <w:footnoteReference w:id="716"/>
      </w:r>
      <w:r>
        <w:rPr>
          <w:rFonts w:ascii="Amiri" w:hAnsi="Amiri" w:eastAsia="Amiri" w:cs="Amiri"/>
          <w:lang w:bidi="ar-SA"/>
          <w:color w:val="111111"/>
          <w:sz w:val="28"/>
          <w:szCs w:val="28"/>
          <w:rtl/>
        </w:rPr>
        <w:t xml:space="preserve">و كذا أطلق ابن إدريس التحريم الأبدي بمجرد الوطء، قبل التسع، لكنّه قال: إنّها لا تبين منه إلاّ بطلاق أو موت، و لا يلزم من التفريق بينهما و التحريم أبدا بينونتها منه</w:t>
      </w:r>
      <w:r>
        <w:rPr>
          <w:rStyle w:val="FootnoteReference"/>
        </w:rPr>
        <w:footnoteReference w:id="717"/>
      </w:r>
      <w:r>
        <w:rPr>
          <w:rFonts w:ascii="Amiri" w:hAnsi="Amiri" w:eastAsia="Amiri" w:cs="Amiri"/>
          <w:lang w:bidi="ar-SA"/>
          <w:color w:val="111111"/>
          <w:sz w:val="28"/>
          <w:szCs w:val="28"/>
          <w:rtl/>
        </w:rPr>
        <w:t xml:space="preserve">و الظاهر أنّ مراد الشيخين بالتحريم و وجوب التفريق أبدا، البينونة، و في الحديث</w:t>
      </w:r>
      <w:r>
        <w:rPr>
          <w:rStyle w:val="FootnoteReference"/>
        </w:rPr>
        <w:footnoteReference w:id="718"/>
      </w:r>
      <w:r>
        <w:rPr>
          <w:rFonts w:ascii="Amiri" w:hAnsi="Amiri" w:eastAsia="Amiri" w:cs="Amiri"/>
          <w:lang w:bidi="ar-SA"/>
          <w:color w:val="111111"/>
          <w:sz w:val="28"/>
          <w:szCs w:val="28"/>
          <w:rtl/>
        </w:rPr>
        <w:t xml:space="preserve">ما يساعد قول ابن إدريس.</w:t>
      </w:r>
    </w:p>
    <w:p>
      <w:pPr>
        <w:pStyle w:val="Heading6"/>
      </w:pPr>
      <w:bookmarkStart w:id="1689" w:name="_Toc1173"/>
      <w:r>
        <w:t>5004. الثاني: من تزوّج امرأة في عدّتها عالما بالتحريم و العدّة معا فرّق بينهما،</w:t>
      </w:r>
      <w:bookmarkEnd w:id="1689"/>
    </w:p>
    <w:p>
      <w:pPr>
        <w:pStyle w:val="BookText"/>
      </w:pPr>
      <w:r>
        <w:rPr>
          <w:rFonts w:ascii="Amiri" w:hAnsi="Amiri" w:eastAsia="Amiri" w:cs="Amiri"/>
          <w:lang w:bidi="ar-SA"/>
          <w:color w:val="111111"/>
          <w:sz w:val="28"/>
          <w:szCs w:val="28"/>
          <w:rtl/>
        </w:rPr>
        <w:t xml:space="preserve">و لم تحل له أبدا، سواء دخل بها أو لم يدخل، و سواء كانت عدّة الطلاق الرجعي، أو البائن، أو عدّة الوفاة.</w:t>
      </w:r>
    </w:p>
    <w:p>
      <w:pPr>
        <w:pStyle w:val="BookText"/>
      </w:pPr>
      <w:r>
        <w:rPr>
          <w:rFonts w:ascii="Amiri" w:hAnsi="Amiri" w:eastAsia="Amiri" w:cs="Amiri"/>
          <w:lang w:bidi="ar-SA"/>
          <w:color w:val="111111"/>
          <w:sz w:val="28"/>
          <w:szCs w:val="28"/>
          <w:rtl/>
        </w:rPr>
        <w:t xml:space="preserve">و إن كان عالما بأحدهما، فإن دخل بها حرمت أبدا، و عليه المهر، و عليها عدّتان: تمام العدّة من الزوج الأوّل و عدّة أخرى من الثاني، و إن لم يدخل، كان العقد فاسدا، و له استئنافه بعد الانقضاء.</w:t>
      </w:r>
    </w:p>
    <w:p>
      <w:pPr>
        <w:pStyle w:val="BookText"/>
      </w:pPr>
      <w:r>
        <w:rPr>
          <w:rFonts w:ascii="Amiri" w:hAnsi="Amiri" w:eastAsia="Amiri" w:cs="Amiri"/>
          <w:lang w:bidi="ar-SA"/>
          <w:color w:val="111111"/>
          <w:sz w:val="28"/>
          <w:szCs w:val="28"/>
          <w:rtl/>
        </w:rPr>
        <w:t xml:space="preserve">و الدخول يتحقق بالوطء في القبل، أمّا الوطء في الدبر فالأقرب أنّه كذلك، و لو وطأ من غير استئناف عقد مع علمه ببطلان الأوّل، فالأقرب دخوله تحت الزاني بذات العدّة.</w:t>
      </w:r>
    </w:p>
    <w:p>
      <w:pPr>
        <w:pStyle w:val="BookText"/>
      </w:pPr>
      <w:r>
        <w:rPr>
          <w:rFonts w:ascii="Amiri" w:hAnsi="Amiri" w:eastAsia="Amiri" w:cs="Amiri"/>
          <w:lang w:bidi="ar-SA"/>
          <w:color w:val="111111"/>
          <w:sz w:val="28"/>
          <w:szCs w:val="28"/>
          <w:rtl/>
        </w:rPr>
        <w:t xml:space="preserve">و إن كانت المرأة عالمة بذلك، لم يجز لها الرجوع إلى هذا الزوج بعقد آخر، و لا فرق بين تزويج الدوام و المتعة في ذلك.</w:t>
      </w:r>
    </w:p>
    <w:p>
      <w:pPr>
        <w:pStyle w:val="BookText"/>
      </w:pPr>
      <w:r>
        <w:rPr>
          <w:rFonts w:ascii="Amiri" w:hAnsi="Amiri" w:eastAsia="Amiri" w:cs="Amiri"/>
          <w:lang w:bidi="ar-SA"/>
          <w:color w:val="111111"/>
          <w:sz w:val="28"/>
          <w:szCs w:val="28"/>
          <w:rtl/>
        </w:rPr>
        <w:t xml:space="preserve">و لو دخل مع الجهل، فحملت، لحق به الولد إن جاء لستّة أشهر فصاعدا منذ دخل بها، و لا يسقط مهرها عن الأوّل، و لو علمت بالتحريم فلا مهر لها على</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0" w:name="pg11083_127962"/>
    <w:bookmarkEnd w:id="400"/>
    <w:p>
      <w:pPr>
        <w:pStyle w:val="BookText"/>
      </w:pPr>
      <w:r>
        <w:rPr>
          <w:rFonts w:ascii="Amiri" w:hAnsi="Amiri" w:eastAsia="Amiri" w:cs="Amiri"/>
          <w:lang w:bidi="ar-SA"/>
          <w:color w:val="111111"/>
          <w:sz w:val="28"/>
          <w:szCs w:val="28"/>
          <w:rtl/>
        </w:rPr>
        <w:t xml:space="preserve">الثاني، هذا إذا تغاير الزوج، أمّا لو تزوّج بها المطلّق ثلاثا في عدّتها من غير محلّل، ففي التحريم مؤبّدا نظر.</w:t>
      </w:r>
    </w:p>
    <w:p>
      <w:pPr>
        <w:pStyle w:val="BookText"/>
      </w:pPr>
      <w:r>
        <w:rPr>
          <w:rFonts w:ascii="Amiri" w:hAnsi="Amiri" w:eastAsia="Amiri" w:cs="Amiri"/>
          <w:lang w:bidi="ar-SA"/>
          <w:color w:val="111111"/>
          <w:sz w:val="28"/>
          <w:szCs w:val="28"/>
          <w:rtl/>
        </w:rPr>
        <w:t xml:space="preserve">و لو تزوّج بذات بعل لشبهة، كمن طلّق رجعيا ثمّ راجع و لم يعلم المرأة فتزوّجت بآخر بعد قضاء العدة ظاهرا، و دخل بها الثاني، فإنّ النكاح الثاني باطل إجماعا، و هل تحرم مؤبدا؟ لا نعرف لعلمائنا فيه فتوى، و حمله على ذات العدة قياس، مع أنّ الأقرب ذلك، و ثبوت الحكم فيه بطريق التنبيه لا القياس، و كذا لو بلغها موت زوجها أو طلاقه، فتزوّجت على ظاهر الحال.</w:t>
      </w:r>
    </w:p>
    <w:p>
      <w:pPr>
        <w:pStyle w:val="BookText"/>
      </w:pPr>
      <w:r>
        <w:rPr>
          <w:rFonts w:ascii="Amiri" w:hAnsi="Amiri" w:eastAsia="Amiri" w:cs="Amiri"/>
          <w:lang w:bidi="ar-SA"/>
          <w:color w:val="111111"/>
          <w:sz w:val="28"/>
          <w:szCs w:val="28"/>
          <w:rtl/>
        </w:rPr>
        <w:t xml:space="preserve">و لو تزوّج بذات بعل عالما، حرمت أبدا «و في رواية صحيحة عن عبد الرحمن بن الحجاج عن أبي عبد اللّه عليه السلام:</w:t>
      </w:r>
    </w:p>
    <w:p>
      <w:pPr>
        <w:pStyle w:val="BookText"/>
      </w:pPr>
      <w:r>
        <w:rPr>
          <w:rFonts w:ascii="Amiri" w:hAnsi="Amiri" w:eastAsia="Amiri" w:cs="Amiri"/>
          <w:lang w:bidi="ar-SA"/>
          <w:color w:val="111111"/>
          <w:sz w:val="28"/>
          <w:szCs w:val="28"/>
          <w:rtl/>
        </w:rPr>
        <w:t xml:space="preserve">«إنّ من تزوّج امرأة و لها زوج و هو لا يعلم، فطلّقها الأوّل أو مات عنها، ثمّ علم الأخير، أ يراجعها؟ قال: لا حتّى تنقضي عدّتها»</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زرارة عن الباقر عليه السلام في امرأة فقد زوجها أو نعي إليها فتزوّجت، ثمّ قدم زوجها بعد ذلك فطلّقها، قال: تعتدّ منهما جميعا ثلاثة أشهر عدّة واحدة، و ليس للآخر أن يتزوّجها أبدا.</w:t>
      </w:r>
      <w:r>
        <w:rPr>
          <w:rStyle w:val="FootnoteReference"/>
        </w:rPr>
        <w:footnoteReference w:id="720"/>
      </w:r>
      <w:r>
        <w:rPr>
          <w:rFonts w:ascii="Amiri" w:hAnsi="Amiri" w:eastAsia="Amiri" w:cs="Amiri"/>
          <w:lang w:bidi="ar-SA"/>
          <w:color w:val="111111"/>
          <w:sz w:val="28"/>
          <w:szCs w:val="28"/>
          <w:rtl/>
        </w:rPr>
        <w:t xml:space="preserve">و في طريقها ابن بكير، و هي تدلّ على مساواة النكاح للعدّة‌؟</w:t>
      </w:r>
    </w:p>
    <w:p>
      <w:pPr>
        <w:pStyle w:val="Heading6"/>
      </w:pPr>
      <w:bookmarkStart w:id="1690" w:name="_Toc1174"/>
      <w:r>
        <w:t>5005. الثالث: من زنى بذات بعل سواء دخل بها البعل أو لا، أو في عدّة رجعيّة، حرمت عليه أبدا،</w:t>
      </w:r>
      <w:bookmarkEnd w:id="1690"/>
    </w:p>
    <w:p>
      <w:pPr>
        <w:pStyle w:val="BookText"/>
      </w:pPr>
      <w:r>
        <w:rPr>
          <w:rFonts w:ascii="Amiri" w:hAnsi="Amiri" w:eastAsia="Amiri" w:cs="Amiri"/>
          <w:lang w:bidi="ar-SA"/>
          <w:color w:val="111111"/>
          <w:sz w:val="28"/>
          <w:szCs w:val="28"/>
          <w:rtl/>
        </w:rPr>
        <w:t xml:space="preserve">سواء علم في حال زناه كونها ذات بعل أو عدّة</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1" w:name="pg11083_127964"/>
    <w:bookmarkEnd w:id="401"/>
    <w:p>
      <w:pPr>
        <w:pStyle w:val="BookText"/>
      </w:pPr>
      <w:r>
        <w:rPr>
          <w:rFonts w:ascii="Amiri" w:hAnsi="Amiri" w:eastAsia="Amiri" w:cs="Amiri"/>
          <w:lang w:bidi="ar-SA"/>
          <w:color w:val="111111"/>
          <w:sz w:val="28"/>
          <w:szCs w:val="28"/>
          <w:rtl/>
        </w:rPr>
        <w:t xml:space="preserve">رجعيّة، أو لم يعلم، و لو زنى بذات عدّة بائن، أو عدّة وفاة، فالوجه أنّه لا تحرم عليه، عملا بالأصل، و ليس لأصحابنا في ذلك نص و على ما قلناه من التنبيه يحتمل التحريم مع العلم، لأنّا قد بيّنا ثبوته مع العقد، فمع التجرّد عنه أولى، و هو الأقرب.</w:t>
      </w:r>
    </w:p>
    <w:p>
      <w:pPr>
        <w:pStyle w:val="BookText"/>
      </w:pPr>
      <w:r>
        <w:rPr>
          <w:rFonts w:ascii="Amiri" w:hAnsi="Amiri" w:eastAsia="Amiri" w:cs="Amiri"/>
          <w:lang w:bidi="ar-SA"/>
          <w:color w:val="111111"/>
          <w:sz w:val="28"/>
          <w:szCs w:val="28"/>
          <w:rtl/>
        </w:rPr>
        <w:t xml:space="preserve">و لو زنى بمتمتّع بها في المدّة، حرمت أبدا، و لو انقضت المدّة قبل انقضاء العدّة، فالإشكال كما قلناه في عدّة البائن، و التحريم يحصل مع الزنا في القبل أو الدبر، لصدق اسم الزنا عليهما.</w:t>
      </w:r>
    </w:p>
    <w:p>
      <w:pPr>
        <w:pStyle w:val="BookText"/>
      </w:pPr>
      <w:r>
        <w:rPr>
          <w:rFonts w:ascii="Amiri" w:hAnsi="Amiri" w:eastAsia="Amiri" w:cs="Amiri"/>
          <w:lang w:bidi="ar-SA"/>
          <w:color w:val="111111"/>
          <w:sz w:val="28"/>
          <w:szCs w:val="28"/>
          <w:rtl/>
        </w:rPr>
        <w:t xml:space="preserve">و لو زنى بذات بعل لشبهة، فالوجه التحريم، أمّا الأمة الموطوءة، فالوجه أنّها لا تحرم، و لو زنى بامرأة ليست ذات بعل و لا في عدّة، فإنّها لا تحرم عليه و إن لم تتب، و شرط الشيخ قدّس سرّه في بعض أقواله التوبة</w:t>
      </w:r>
      <w:r>
        <w:rPr>
          <w:rStyle w:val="FootnoteReference"/>
        </w:rPr>
        <w:footnoteReference w:id="721"/>
      </w:r>
      <w:r>
        <w:rPr>
          <w:rFonts w:ascii="Amiri" w:hAnsi="Amiri" w:eastAsia="Amiri" w:cs="Amiri"/>
          <w:lang w:bidi="ar-SA"/>
          <w:color w:val="111111"/>
          <w:sz w:val="28"/>
          <w:szCs w:val="28"/>
          <w:rtl/>
        </w:rPr>
        <w:t xml:space="preserve">، و كذا لو كانت مشهورة بالزنا، و لو زنت امرأته فكذلك لا تحرم عليه و إن أصرّت.</w:t>
      </w:r>
    </w:p>
    <w:p>
      <w:pPr>
        <w:pStyle w:val="Heading6"/>
      </w:pPr>
      <w:bookmarkStart w:id="1691" w:name="_Toc1175"/>
      <w:r>
        <w:t>5006. الرابع: المحرم إذا عقد على امرأة،</w:t>
      </w:r>
      <w:bookmarkEnd w:id="1691"/>
    </w:p>
    <w:p>
      <w:pPr>
        <w:pStyle w:val="BookText"/>
      </w:pPr>
      <w:r>
        <w:rPr>
          <w:rFonts w:ascii="Amiri" w:hAnsi="Amiri" w:eastAsia="Amiri" w:cs="Amiri"/>
          <w:lang w:bidi="ar-SA"/>
          <w:color w:val="111111"/>
          <w:sz w:val="28"/>
          <w:szCs w:val="28"/>
          <w:rtl/>
        </w:rPr>
        <w:t xml:space="preserve">فإن كان عالما بالتحريم، حرمت عليه أبدا، سواء دخل بها أو لم يدخل، و إن لم يكن عالما بالتحريم، فسد عقده، و لا تحرم مؤبّدا، بل يجوز له العقد عليها بعد الإحلال و إن كان عالما بالإحرام، و لم يفرّق علماؤنا بين الدخول و عدمه، بل أطلقوا القول بجواز المراجعة مع الجهالة، إلاّ ابن إدريس، فإنّه قال: إنّها تحرم أبدا مع الدخول و إن كان جاهلا</w:t>
      </w:r>
      <w:r>
        <w:rPr>
          <w:rStyle w:val="FootnoteReference"/>
        </w:rPr>
        <w:footnoteReference w:id="722"/>
      </w:r>
      <w:r>
        <w:rPr>
          <w:rFonts w:ascii="Amiri" w:hAnsi="Amiri" w:eastAsia="Amiri" w:cs="Amiri"/>
          <w:lang w:bidi="ar-SA"/>
          <w:color w:val="111111"/>
          <w:sz w:val="28"/>
          <w:szCs w:val="28"/>
          <w:rtl/>
        </w:rPr>
        <w:t xml:space="preserve">، و لا نعرف مستنده في ذلك.</w:t>
      </w:r>
    </w:p>
    <w:p>
      <w:pPr>
        <w:pStyle w:val="BookText"/>
      </w:pPr>
      <w:r>
        <w:rPr>
          <w:rFonts w:ascii="Amiri" w:hAnsi="Amiri" w:eastAsia="Amiri" w:cs="Amiri"/>
          <w:lang w:bidi="ar-SA"/>
          <w:color w:val="111111"/>
          <w:sz w:val="28"/>
          <w:szCs w:val="28"/>
          <w:rtl/>
        </w:rPr>
        <w:t xml:space="preserve">و لا فرق بين أن يكون الإحرام للحجّ أو العمرة، و لا بين الإحرام الواجب أو التطوّع، و الوجه أنّ الإحرام في الحجّ الفاسد كذلك، (إذ)</w:t>
      </w:r>
      <w:r>
        <w:rPr>
          <w:rStyle w:val="FootnoteReference"/>
        </w:rPr>
        <w:footnoteReference w:id="723"/>
      </w:r>
      <w:r>
        <w:rPr>
          <w:rFonts w:ascii="Amiri" w:hAnsi="Amiri" w:eastAsia="Amiri" w:cs="Amiri"/>
          <w:lang w:bidi="ar-SA"/>
          <w:color w:val="111111"/>
          <w:sz w:val="28"/>
          <w:szCs w:val="28"/>
          <w:rtl/>
        </w:rPr>
        <w:t xml:space="preserve">يحرم عليه ما يحرم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2" w:name="pg11083_127966"/>
    <w:bookmarkEnd w:id="402"/>
    <w:p>
      <w:pPr>
        <w:pStyle w:val="BookText"/>
      </w:pPr>
      <w:r>
        <w:rPr>
          <w:rFonts w:ascii="Amiri" w:hAnsi="Amiri" w:eastAsia="Amiri" w:cs="Amiri"/>
          <w:lang w:bidi="ar-SA"/>
          <w:color w:val="111111"/>
          <w:sz w:val="28"/>
          <w:szCs w:val="28"/>
          <w:rtl/>
        </w:rPr>
        <w:t xml:space="preserve">في الصحيح. و لو زنا بها في إحرامه، فالوجه أنّها لا تحرم مؤبدا، و لا فرق بين التزويج الدائم و المنقطع في ذلك.</w:t>
      </w:r>
    </w:p>
    <w:p>
      <w:pPr>
        <w:pStyle w:val="BookText"/>
      </w:pPr>
      <w:r>
        <w:rPr>
          <w:rFonts w:ascii="Amiri" w:hAnsi="Amiri" w:eastAsia="Amiri" w:cs="Amiri"/>
          <w:lang w:bidi="ar-SA"/>
          <w:color w:val="111111"/>
          <w:sz w:val="28"/>
          <w:szCs w:val="28"/>
          <w:rtl/>
        </w:rPr>
        <w:t xml:space="preserve">و الظاهر أنّ مراد علمائنا بالعقد في المحرم، و العقد في ذات العدة، إنّما هو العقد الصحيح الّذي لو لا المانع ترتب عليه أثره، أمّا العقد الفاسد، فإن كان العاقد يعلم فساده، فلا اعتبار به، و إن لم يعلم فساده، كمن اعتقد تسويغ نكاح الشغار لشبهة، ففي الاعتداد به إشكال، أقربه أنّه كالصحيح.</w:t>
      </w:r>
    </w:p>
    <w:p>
      <w:pPr>
        <w:pStyle w:val="Heading6"/>
      </w:pPr>
      <w:bookmarkStart w:id="1692" w:name="_Toc1176"/>
      <w:r>
        <w:t>5007. الخامس: من لاعن امرأته حرمت عليه أبدا،</w:t>
      </w:r>
      <w:bookmarkEnd w:id="1692"/>
    </w:p>
    <w:p>
      <w:pPr>
        <w:pStyle w:val="BookText"/>
      </w:pPr>
      <w:r>
        <w:rPr>
          <w:rFonts w:ascii="Amiri" w:hAnsi="Amiri" w:eastAsia="Amiri" w:cs="Amiri"/>
          <w:lang w:bidi="ar-SA"/>
          <w:color w:val="111111"/>
          <w:sz w:val="28"/>
          <w:szCs w:val="28"/>
          <w:rtl/>
        </w:rPr>
        <w:t xml:space="preserve">و كذا لو قذف زوجته الصماء و الخرساء بما يوجب اللعان لو لم تكن صماء أو خرساء، و لو قذفها بما لا يوجب اللعان لو لا المانع لم تحرم عليه، و كذا لو قذف غيرهما من النساء، سواء كانت ذات عيب أو لا، و لو كانت صمّاء بغير خرس، فقذفها بما يوجب اللعان، حرمت أبدا على إشكال.</w:t>
      </w:r>
    </w:p>
    <w:p>
      <w:pPr>
        <w:pStyle w:val="Heading6"/>
      </w:pPr>
      <w:bookmarkStart w:id="1693" w:name="_Toc1177"/>
      <w:r>
        <w:t>5008. السادس: من طلّق امرأته تسع تطليقات للعدة، ينكحها بينها رجلان، حرمت على المطلّق أبدا،</w:t>
      </w:r>
      <w:bookmarkEnd w:id="1693"/>
    </w:p>
    <w:p>
      <w:pPr>
        <w:pStyle w:val="BookText"/>
      </w:pPr>
      <w:r>
        <w:rPr>
          <w:rFonts w:ascii="Amiri" w:hAnsi="Amiri" w:eastAsia="Amiri" w:cs="Amiri"/>
          <w:lang w:bidi="ar-SA"/>
          <w:color w:val="111111"/>
          <w:sz w:val="28"/>
          <w:szCs w:val="28"/>
          <w:rtl/>
        </w:rPr>
        <w:t xml:space="preserve">و ظاهر هذه الفتوى يتناول الحرة، لأنّ الأمة تفتقر إلى نكاح أربعة رجال، فحينئذ يحتمل تحريمها في الست إذ الطلقتان للأمة بمنزلة الثلاث للحرّة، و فيه ضعف، و تحريمها في التاسعة إذا نكحها بينها أربعة رجال لصدق التطليقات التسع، و نكاح رجلين عليها، و هو ضعيف أيضا، و عدم التحريم في طرف الأمة مطلقا، و هو أقواها، و إن كان لا يخلو عن نظر.</w:t>
      </w:r>
    </w:p>
    <w:p>
      <w:pPr>
        <w:pStyle w:val="BookText"/>
      </w:pPr>
      <w:r>
        <w:rPr>
          <w:rFonts w:ascii="Amiri" w:hAnsi="Amiri" w:eastAsia="Amiri" w:cs="Amiri"/>
          <w:lang w:bidi="ar-SA"/>
          <w:color w:val="111111"/>
          <w:sz w:val="28"/>
          <w:szCs w:val="28"/>
          <w:rtl/>
        </w:rPr>
        <w:t xml:space="preserve">و لا فرق في التحريم في طرف الحرّة بين الزوج الحرّ و غيره، و لو تخلّل بين الطلقات التسع للحرّة طلقات للسنّة</w:t>
      </w:r>
      <w:r>
        <w:rPr>
          <w:rStyle w:val="FootnoteReference"/>
        </w:rPr>
        <w:footnoteReference w:id="724"/>
      </w:r>
      <w:r>
        <w:rPr>
          <w:rFonts w:ascii="Amiri" w:hAnsi="Amiri" w:eastAsia="Amiri" w:cs="Amiri"/>
          <w:lang w:bidi="ar-SA"/>
          <w:color w:val="111111"/>
          <w:sz w:val="28"/>
          <w:szCs w:val="28"/>
          <w:rtl/>
        </w:rPr>
        <w:t xml:space="preserve">و نكحها أكثر من رجلين، فالوجه ثبوت التحريم المؤبد.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3" w:name="pg11083_127967"/>
    <w:bookmarkEnd w:id="403"/>
    <w:p>
      <w:pPr>
        <w:pStyle w:val="Heading5"/>
      </w:pPr>
      <w:bookmarkStart w:id="1694" w:name="_Toc1178"/>
      <w:r>
        <w:t>الفصل الخامس: في باقي المحرّمات بقول مطلق</w:t>
      </w:r>
      <w:bookmarkEnd w:id="1694"/>
    </w:p>
    <w:p>
      <w:pPr>
        <w:pStyle w:val="Heading6"/>
      </w:pPr>
      <w:bookmarkStart w:id="1695" w:name="_Toc1179"/>
      <w:r>
        <w:t>اشارة</w:t>
      </w:r>
      <w:bookmarkEnd w:id="1695"/>
    </w:p>
    <w:p>
      <w:pPr>
        <w:pStyle w:val="BookText"/>
      </w:pPr>
      <w:r>
        <w:rPr>
          <w:rFonts w:ascii="Amiri" w:hAnsi="Amiri" w:eastAsia="Amiri" w:cs="Amiri"/>
          <w:lang w:bidi="ar-SA"/>
          <w:color w:val="111111"/>
          <w:sz w:val="28"/>
          <w:szCs w:val="28"/>
          <w:rtl/>
        </w:rPr>
        <w:t xml:space="preserve">و فيه أربعة عشر بحثا:</w:t>
      </w:r>
    </w:p>
    <w:p>
      <w:pPr>
        <w:pStyle w:val="Heading6"/>
      </w:pPr>
      <w:bookmarkStart w:id="1696" w:name="_Toc1180"/>
      <w:r>
        <w:t>5009. الأوّل: قد بيّنا أحكام المحرّمات على التأبيد،</w:t>
      </w:r>
      <w:bookmarkEnd w:id="1696"/>
    </w:p>
    <w:p>
      <w:pPr>
        <w:pStyle w:val="BookText"/>
      </w:pPr>
      <w:r>
        <w:rPr>
          <w:rFonts w:ascii="Amiri" w:hAnsi="Amiri" w:eastAsia="Amiri" w:cs="Amiri"/>
          <w:lang w:bidi="ar-SA"/>
          <w:color w:val="111111"/>
          <w:sz w:val="28"/>
          <w:szCs w:val="28"/>
          <w:rtl/>
        </w:rPr>
        <w:t xml:space="preserve">و بقي حكم المحرّمات في حال دون أخرى، و هذا الفصل مقصور على ذلك، فمن عقد على امرأة حرم على غيره نكاحها، سواء كان العقد دائما أو منقطعا ما دامت في حباله، فإذا فارقها بموت أو طلاق جاز نكاحها، و كذا لا يجوز الجمع بين الأختين في النكاح الدائم، و المنقطع، و ملك اليمين، و قد تقدّم ذلك، فإن عقد على إحدى الأختين حرمت الأخرى حتّى يطلّق الأولى، فإن طلّقها بائنا جاز له العقد على أختها في الحال، و كذا لو ماتت، و إن طلّقها رجعيا، لم تحل له الثانية حتّى تخرج الأولى من عدتها، فإن عقد على الثانية، و الأوّلى في حبالته، كان العقد باطلا، فإن وطأ الثانية فرق بينهما، قال الشيخ رحمه اللّه: و لا يرجع إلى الأولى حتّى تخرج الّتي وطأها من عدّتها، فإن جاءت بولد و كان جاهلا لحق به</w:t>
      </w:r>
      <w:r>
        <w:rPr>
          <w:rStyle w:val="FootnoteReference"/>
        </w:rPr>
        <w:footnoteReference w:id="725"/>
      </w:r>
      <w:r>
        <w:rPr>
          <w:rFonts w:ascii="Amiri" w:hAnsi="Amiri" w:eastAsia="Amiri" w:cs="Amiri"/>
          <w:lang w:bidi="ar-SA"/>
          <w:color w:val="111111"/>
          <w:sz w:val="28"/>
          <w:szCs w:val="28"/>
          <w:rtl/>
        </w:rPr>
        <w:t xml:space="preserve">و الأقرب عندي جواز الرجوع إلى الأولى من غير انتظار العدّة، و لا فرق في ذلك كلّه بين الدائم و المنقطع، و قد روي في المتمتعة إذا انقضى أجلها: أنّه لا يجوز [له] العقد على أختها حتّى تنقضي عدّتها،</w:t>
      </w:r>
      <w:r>
        <w:rPr>
          <w:rStyle w:val="FootnoteReference"/>
        </w:rPr>
        <w:footnoteReference w:id="726"/>
      </w:r>
      <w:r>
        <w:rPr>
          <w:rFonts w:ascii="Amiri" w:hAnsi="Amiri" w:eastAsia="Amiri" w:cs="Amiri"/>
          <w:lang w:bidi="ar-SA"/>
          <w:color w:val="111111"/>
          <w:sz w:val="28"/>
          <w:szCs w:val="28"/>
          <w:rtl/>
        </w:rPr>
        <w:t xml:space="preserve">و الوجه عندي الاستحباب في ذلك و جواز العقد على الأخت بعد انقضاء الأجل في الحال.</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4" w:name="pg11083_127969"/>
    <w:bookmarkEnd w:id="404"/>
    <w:p>
      <w:pPr>
        <w:pStyle w:val="Heading6"/>
      </w:pPr>
      <w:bookmarkStart w:id="1697" w:name="_Toc1181"/>
      <w:r>
        <w:t>5010. الثاني: لا يجوز العقد على الأمة و عنده حرّة إلاّ بإذن الحرّة،</w:t>
      </w:r>
      <w:bookmarkEnd w:id="1697"/>
    </w:p>
    <w:p>
      <w:pPr>
        <w:pStyle w:val="BookText"/>
      </w:pPr>
      <w:r>
        <w:rPr>
          <w:rFonts w:ascii="Amiri" w:hAnsi="Amiri" w:eastAsia="Amiri" w:cs="Amiri"/>
          <w:lang w:bidi="ar-SA"/>
          <w:color w:val="111111"/>
          <w:sz w:val="28"/>
          <w:szCs w:val="28"/>
          <w:rtl/>
        </w:rPr>
        <w:t xml:space="preserve">فإن عقد من غير استئذان، قال الشيخ: تتخيّر الحرّة في الفسخ و الإمضاء و الاعتزال،</w:t>
      </w:r>
      <w:r>
        <w:rPr>
          <w:rStyle w:val="FootnoteReference"/>
        </w:rPr>
        <w:footnoteReference w:id="727"/>
      </w:r>
      <w:r>
        <w:rPr>
          <w:rFonts w:ascii="Amiri" w:hAnsi="Amiri" w:eastAsia="Amiri" w:cs="Amiri"/>
          <w:lang w:bidi="ar-SA"/>
          <w:color w:val="111111"/>
          <w:sz w:val="28"/>
          <w:szCs w:val="28"/>
          <w:rtl/>
        </w:rPr>
        <w:t xml:space="preserve">و قال ابن إدريس: يقع باطلا لا يؤثّر الرضا في صحّته بل يفتقر إلى تجديده</w:t>
      </w:r>
      <w:r>
        <w:rPr>
          <w:rStyle w:val="FootnoteReference"/>
        </w:rPr>
        <w:footnoteReference w:id="728"/>
      </w:r>
      <w:r>
        <w:rPr>
          <w:rFonts w:ascii="Amiri" w:hAnsi="Amiri" w:eastAsia="Amiri" w:cs="Amiri"/>
          <w:lang w:bidi="ar-SA"/>
          <w:color w:val="111111"/>
          <w:sz w:val="28"/>
          <w:szCs w:val="28"/>
          <w:rtl/>
        </w:rPr>
        <w:t xml:space="preserve">و لو قيل بوقوعه موقوفا كان حسنا، أمّا القول بجواز فسخ عقد الحرّة المقدّم فضعيف.</w:t>
      </w:r>
    </w:p>
    <w:p>
      <w:pPr>
        <w:pStyle w:val="BookText"/>
      </w:pPr>
      <w:r>
        <w:rPr>
          <w:rFonts w:ascii="Amiri" w:hAnsi="Amiri" w:eastAsia="Amiri" w:cs="Amiri"/>
          <w:lang w:bidi="ar-SA"/>
          <w:color w:val="111111"/>
          <w:sz w:val="28"/>
          <w:szCs w:val="28"/>
          <w:rtl/>
        </w:rPr>
        <w:t xml:space="preserve">و لو عقد عليهما في حالة واحدة كان العقد على الحرّة ماضيا، و عقد الأمة باطل عند الشيخ</w:t>
      </w:r>
      <w:r>
        <w:rPr>
          <w:rStyle w:val="FootnoteReference"/>
        </w:rPr>
        <w:footnoteReference w:id="729"/>
      </w:r>
      <w:r>
        <w:rPr>
          <w:rFonts w:ascii="Amiri" w:hAnsi="Amiri" w:eastAsia="Amiri" w:cs="Amiri"/>
          <w:lang w:bidi="ar-SA"/>
          <w:color w:val="111111"/>
          <w:sz w:val="28"/>
          <w:szCs w:val="28"/>
          <w:rtl/>
        </w:rPr>
        <w:t xml:space="preserve">و ابن إدريس</w:t>
      </w:r>
      <w:r>
        <w:rPr>
          <w:rStyle w:val="FootnoteReference"/>
        </w:rPr>
        <w:footnoteReference w:id="730"/>
      </w:r>
      <w:r>
        <w:rPr>
          <w:rFonts w:ascii="Amiri" w:hAnsi="Amiri" w:eastAsia="Amiri" w:cs="Amiri"/>
          <w:lang w:bidi="ar-SA"/>
          <w:color w:val="111111"/>
          <w:sz w:val="28"/>
          <w:szCs w:val="28"/>
          <w:rtl/>
        </w:rPr>
        <w:t xml:space="preserve">و لو قيل بوقوعه موقوفا كان وجها.</w:t>
      </w:r>
    </w:p>
    <w:p>
      <w:pPr>
        <w:pStyle w:val="BookText"/>
      </w:pPr>
      <w:r>
        <w:rPr>
          <w:rFonts w:ascii="Amiri" w:hAnsi="Amiri" w:eastAsia="Amiri" w:cs="Amiri"/>
          <w:lang w:bidi="ar-SA"/>
          <w:color w:val="111111"/>
          <w:sz w:val="28"/>
          <w:szCs w:val="28"/>
          <w:rtl/>
        </w:rPr>
        <w:t xml:space="preserve">و لو عقد على الحرّة و عنده زوجة أمة، كان العقد ماضيا و لا خيار للأمة هنا، و لا فيما تقدّم، ثم إن كانت الحرّة عالمة، فلا خيار لها أيضا، و إن لم تكن عالمة بأنّ له زوجة أمة، كانت بالخيار في عقد نفسها بين الفسخ و الإمضاء، و لا خيار لها في عقد الأمة.</w:t>
      </w:r>
    </w:p>
    <w:p>
      <w:pPr>
        <w:pStyle w:val="BookText"/>
      </w:pPr>
      <w:r>
        <w:rPr>
          <w:rFonts w:ascii="Amiri" w:hAnsi="Amiri" w:eastAsia="Amiri" w:cs="Amiri"/>
          <w:lang w:bidi="ar-SA"/>
          <w:color w:val="111111"/>
          <w:sz w:val="28"/>
          <w:szCs w:val="28"/>
          <w:rtl/>
        </w:rPr>
        <w:t xml:space="preserve">و متى اختارت الحرّة العقد على الأمة المتقدّمة أو المتأخرة، لم يكن لها بعد ذلك اختيار، و لا خيار للحرّة لو كانت له أمة ينكحها بالملك، و حكم المتمتّع بها حكم الدوام، فلو تمتّع بأمة على حرّة، كان للحرّة فسخ عقدها، أو يقع باطلا على الخلاف.</w:t>
      </w:r>
    </w:p>
    <w:p>
      <w:pPr>
        <w:pStyle w:val="BookText"/>
      </w:pPr>
      <w:r>
        <w:rPr>
          <w:rFonts w:ascii="Amiri" w:hAnsi="Amiri" w:eastAsia="Amiri" w:cs="Amiri"/>
          <w:lang w:bidi="ar-SA"/>
          <w:color w:val="111111"/>
          <w:sz w:val="28"/>
          <w:szCs w:val="28"/>
          <w:rtl/>
        </w:rPr>
        <w:t xml:space="preserve">و لو جمعهما في عقد، صحّ عقد الحرّة، و بطل عقد الأمة.</w:t>
      </w:r>
    </w:p>
    <w:p>
      <w:pPr>
        <w:pStyle w:val="BookText"/>
      </w:pPr>
      <w:r>
        <w:rPr>
          <w:rFonts w:ascii="Amiri" w:hAnsi="Amiri" w:eastAsia="Amiri" w:cs="Amiri"/>
          <w:lang w:bidi="ar-SA"/>
          <w:color w:val="111111"/>
          <w:sz w:val="28"/>
          <w:szCs w:val="28"/>
          <w:rtl/>
        </w:rPr>
        <w:t xml:space="preserve">و لو عقد على الحرّة، و عنده أمة متمتع بها، تخيّرت الحرّة في فسخ نكاحها.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5" w:name="pg11083_127971"/>
    <w:bookmarkEnd w:id="405"/>
    <w:p>
      <w:pPr>
        <w:pStyle w:val="BookText"/>
      </w:pPr>
      <w:r>
        <w:rPr>
          <w:rFonts w:ascii="Amiri" w:hAnsi="Amiri" w:eastAsia="Amiri" w:cs="Amiri"/>
          <w:lang w:bidi="ar-SA"/>
          <w:color w:val="111111"/>
          <w:sz w:val="28"/>
          <w:szCs w:val="28"/>
          <w:rtl/>
        </w:rPr>
        <w:t xml:space="preserve">و لو عقد على الحرّة دائما، و عنده أمة متمتع بها، فالوجه ثبوت الخيار للحرّة أيضا، و كذا لو عقد على حرّة دائما، ثم على أمة متمتع بها، فان الحرّة تتخيّر</w:t>
      </w:r>
      <w:r>
        <w:rPr>
          <w:rStyle w:val="FootnoteReference"/>
        </w:rPr>
        <w:footnoteReference w:id="731"/>
      </w:r>
      <w:r>
        <w:rPr>
          <w:rFonts w:ascii="Amiri" w:hAnsi="Amiri" w:eastAsia="Amiri" w:cs="Amiri"/>
          <w:lang w:bidi="ar-SA"/>
          <w:color w:val="111111"/>
          <w:sz w:val="28"/>
          <w:szCs w:val="28"/>
          <w:rtl/>
        </w:rPr>
        <w:t xml:space="preserve">و كذا لو جمعهما في عقد، و كذا البحث لو كانت الحرّة متمتعا بها، و الأمة دائما.</w:t>
      </w:r>
    </w:p>
    <w:p>
      <w:pPr>
        <w:pStyle w:val="Heading6"/>
      </w:pPr>
      <w:bookmarkStart w:id="1698" w:name="_Toc1182"/>
      <w:r>
        <w:t>5011. الثالث: شرط بعض علمائنا في نكاح الأمة دائما أمرين:</w:t>
      </w:r>
      <w:bookmarkEnd w:id="1698"/>
    </w:p>
    <w:p>
      <w:pPr>
        <w:pStyle w:val="BookText"/>
      </w:pPr>
      <w:r>
        <w:rPr>
          <w:rFonts w:ascii="Times New Roman" w:hAnsi="Times New Roman" w:eastAsia="Times New Roman" w:cs="Times New Roman"/>
          <w:lang w:val="en-US" w:bidi="en-US"/>
          <w:color w:val="111111"/>
          <w:sz w:val="28"/>
          <w:szCs w:val="28"/>
          <w:rtl/>
        </w:rPr>
        <w:t xml:space="preserve">5011.</w:t>
      </w:r>
    </w:p>
    <w:p>
      <w:pPr>
        <w:pStyle w:val="BookText"/>
      </w:pPr>
      <w:r>
        <w:rPr>
          <w:rFonts w:ascii="IRNazanin" w:hAnsi="IRNazanin" w:eastAsia="IRNazanin" w:cs="IRNazanin"/>
          <w:lang w:bidi="fa-IR"/>
          <w:color w:val="111111"/>
          <w:sz w:val="28"/>
          <w:szCs w:val="28"/>
          <w:rtl/>
        </w:rPr>
        <w:t xml:space="preserve">الثالث: شرط بعض علمائنا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نكاح الأمة دائما أمرين:</w:t>
      </w:r>
    </w:p>
    <w:p>
      <w:pPr>
        <w:pStyle w:val="BookText"/>
      </w:pPr>
      <w:r>
        <w:rPr>
          <w:rFonts w:ascii="IRNazanin" w:hAnsi="IRNazanin" w:eastAsia="IRNazanin" w:cs="IRNazanin"/>
          <w:lang w:bidi="fa-IR"/>
          <w:color w:val="111111"/>
          <w:sz w:val="28"/>
          <w:szCs w:val="28"/>
          <w:rtl/>
        </w:rPr>
        <w:t xml:space="preserve">عدم الطّول و هو العجز</w:t>
      </w:r>
      <w:r>
        <w:rPr>
          <w:rStyle w:val="FootnoteReference"/>
        </w:rPr>
        <w:footnoteReference w:id="732"/>
      </w:r>
      <w:r>
        <w:rPr>
          <w:rFonts w:ascii="Amiri" w:hAnsi="Amiri" w:eastAsia="Amiri" w:cs="Amiri"/>
          <w:lang w:bidi="ar-SA"/>
          <w:color w:val="111111"/>
          <w:sz w:val="28"/>
          <w:szCs w:val="28"/>
          <w:rtl/>
        </w:rPr>
        <w:t xml:space="preserve">عن المهر و النفقة، و خوف العنت، و هو المشقّة من الترك، فمن وجد الطّول، أو أمن من العنت، لم يجز له نكاح الأمة، و من جمع الشرطين جاز له العقد على أمة واحدة لا غير، و الأقرب أنّهما شرطان في الندبيّة لا الجواز، فيكره لفاقدهما العقد على الأمة و إن كان سائغا.</w:t>
      </w:r>
    </w:p>
    <w:p>
      <w:pPr>
        <w:pStyle w:val="Heading6"/>
      </w:pPr>
      <w:bookmarkStart w:id="1699" w:name="_Toc1183"/>
      <w:r>
        <w:t>5012. الرابع: لا يجوز للحرّ أن يعقد على أكثر من أربع حرائر بالعقد الدائم،</w:t>
      </w:r>
      <w:bookmarkEnd w:id="1699"/>
    </w:p>
    <w:p>
      <w:pPr>
        <w:pStyle w:val="BookText"/>
      </w:pPr>
      <w:r>
        <w:rPr>
          <w:rFonts w:ascii="Amiri" w:hAnsi="Amiri" w:eastAsia="Amiri" w:cs="Amiri"/>
          <w:lang w:bidi="ar-SA"/>
          <w:color w:val="111111"/>
          <w:sz w:val="28"/>
          <w:szCs w:val="28"/>
          <w:rtl/>
        </w:rPr>
        <w:t xml:space="preserve">فمن تزوّج أربعا من الحرائر بالدوام، حرم عليه ما زاد غبطة إلاّ أن يفارق إحدى الأربع بموت، أو طلاق، أو ما أشبهه من اللعان و شبهه، فإن ماتت إحداهنّ أو طلّقها بائنا جاز له العقد على أخرى في الحال و إن طلّقها رجعيّا لم يجز له العقد حتّى تخرج المطلّقة عن عدّتها.</w:t>
      </w:r>
    </w:p>
    <w:p>
      <w:pPr>
        <w:pStyle w:val="BookText"/>
      </w:pPr>
      <w:r>
        <w:rPr>
          <w:rFonts w:ascii="Amiri" w:hAnsi="Amiri" w:eastAsia="Amiri" w:cs="Amiri"/>
          <w:lang w:bidi="ar-SA"/>
          <w:color w:val="111111"/>
          <w:sz w:val="28"/>
          <w:szCs w:val="28"/>
          <w:rtl/>
        </w:rPr>
        <w:t xml:space="preserve">و لو ادّعى إقرارها بانقضاء العدّة، فأنكرت، فالقول قولها، و عليه النفقة، و كان له أن يتزوّج بالرابعة أو بالأخت.</w:t>
      </w:r>
    </w:p>
    <w:p>
      <w:pPr>
        <w:pStyle w:val="BookText"/>
      </w:pPr>
      <w:r>
        <w:rPr>
          <w:rFonts w:ascii="Amiri" w:hAnsi="Amiri" w:eastAsia="Amiri" w:cs="Amiri"/>
          <w:lang w:bidi="ar-SA"/>
          <w:color w:val="111111"/>
          <w:sz w:val="28"/>
          <w:szCs w:val="28"/>
          <w:rtl/>
        </w:rPr>
        <w:t xml:space="preserve">و لو كان له ثلاث، فتزوّج اثنتين في عقد واحد، قيل: يتخيّر أيّتهما شاء</w:t>
      </w:r>
      <w:r>
        <w:rPr>
          <w:rStyle w:val="FootnoteReference"/>
        </w:rPr>
        <w:footnoteReference w:id="733"/>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6" w:name="pg11083_127973"/>
    <w:bookmarkEnd w:id="406"/>
    <w:p>
      <w:pPr>
        <w:pStyle w:val="BookText"/>
      </w:pPr>
      <w:r>
        <w:rPr>
          <w:rFonts w:ascii="Amiri" w:hAnsi="Amiri" w:eastAsia="Amiri" w:cs="Amiri"/>
          <w:lang w:bidi="ar-SA"/>
          <w:color w:val="111111"/>
          <w:sz w:val="28"/>
          <w:szCs w:val="28"/>
          <w:rtl/>
        </w:rPr>
        <w:t xml:space="preserve">و قيل: يقع باطلا</w:t>
      </w:r>
      <w:r>
        <w:rPr>
          <w:rStyle w:val="FootnoteReference"/>
        </w:rPr>
        <w:footnoteReference w:id="734"/>
      </w:r>
      <w:r>
        <w:rPr>
          <w:rFonts w:ascii="Amiri" w:hAnsi="Amiri" w:eastAsia="Amiri" w:cs="Amiri"/>
          <w:lang w:bidi="ar-SA"/>
          <w:color w:val="111111"/>
          <w:sz w:val="28"/>
          <w:szCs w:val="28"/>
          <w:rtl/>
        </w:rPr>
        <w:t xml:space="preserve">و كذا لو تزوّج اثنتين عقيب طلاق الرابعة أو موتها، و لو رتّب ثبت عقد الأولى خاصّة.</w:t>
      </w:r>
    </w:p>
    <w:p>
      <w:pPr>
        <w:pStyle w:val="BookText"/>
      </w:pPr>
      <w:r>
        <w:rPr>
          <w:rFonts w:ascii="Amiri" w:hAnsi="Amiri" w:eastAsia="Amiri" w:cs="Amiri"/>
          <w:lang w:bidi="ar-SA"/>
          <w:color w:val="111111"/>
          <w:sz w:val="28"/>
          <w:szCs w:val="28"/>
          <w:rtl/>
        </w:rPr>
        <w:t xml:space="preserve">و لو تزوّج خمسا في عقد واحد، فالأقرب البطلان مع احتمال التخيير، و يجوز له أن يعقد بالمتعة على من شاء من غير حصر في أربع، و إن كان الأفضل أن لا يتجاوزهنّ‌، و كذا يجمع بين أيّ عدد كان في الوطء بملك اليمين.</w:t>
      </w:r>
    </w:p>
    <w:p>
      <w:pPr>
        <w:pStyle w:val="Heading6"/>
      </w:pPr>
      <w:bookmarkStart w:id="1700" w:name="_Toc1184"/>
      <w:r>
        <w:t>5013. الخامس: لا يجوز للحرّ أن يعقد من الإماء دائما على أكثر من أمتين،</w:t>
      </w:r>
      <w:bookmarkEnd w:id="1700"/>
    </w:p>
    <w:p>
      <w:pPr>
        <w:pStyle w:val="BookText"/>
      </w:pPr>
      <w:r>
        <w:rPr>
          <w:rFonts w:ascii="Amiri" w:hAnsi="Amiri" w:eastAsia="Amiri" w:cs="Amiri"/>
          <w:lang w:bidi="ar-SA"/>
          <w:color w:val="111111"/>
          <w:sz w:val="28"/>
          <w:szCs w:val="28"/>
          <w:rtl/>
        </w:rPr>
        <w:t xml:space="preserve">و يجوز أن يعقد منقطعا على أكثر من اثنتين.</w:t>
      </w:r>
    </w:p>
    <w:p>
      <w:pPr>
        <w:pStyle w:val="BookText"/>
      </w:pPr>
      <w:r>
        <w:rPr>
          <w:rFonts w:ascii="Amiri" w:hAnsi="Amiri" w:eastAsia="Amiri" w:cs="Amiri"/>
          <w:lang w:bidi="ar-SA"/>
          <w:color w:val="111111"/>
          <w:sz w:val="28"/>
          <w:szCs w:val="28"/>
          <w:rtl/>
        </w:rPr>
        <w:t xml:space="preserve">و يجوز للحرّ أن يجمع في الدائم بين حرّتين و أمتين، و بين ثلاث حرائر و أمة، و لا يجوز له أن يجمع بين ثلاث حرائر و أمتين، و لا بين أربع حرائر و أمة، و لا بين ثلاث إماء و إن لم تكن معهنّ حرّة، و لا فرق في الإماء بين القنّ‌، و أمّهات الأولاد، و المكاتبات المشروطة، و المطلقات اللّواتي لم يؤدّين شيئا.</w:t>
      </w:r>
    </w:p>
    <w:p>
      <w:pPr>
        <w:pStyle w:val="BookText"/>
      </w:pPr>
      <w:r>
        <w:rPr>
          <w:rFonts w:ascii="Amiri" w:hAnsi="Amiri" w:eastAsia="Amiri" w:cs="Amiri"/>
          <w:lang w:bidi="ar-SA"/>
          <w:color w:val="111111"/>
          <w:sz w:val="28"/>
          <w:szCs w:val="28"/>
          <w:rtl/>
        </w:rPr>
        <w:t xml:space="preserve">أمّا المطلقة إذا أدّت شيئا، و من انعتق بعضها، ففي تحريم ما زاد على اثنتين منهنّ إشكال، أقربه التحريم، تغليبا لجانب الحرمة، و يجوز أن يعقد على الإماء أيّ عدد شاء في المتعة و كذا ينكح بملك اليمين ما شاء، و كذا الإباحة.</w:t>
      </w:r>
    </w:p>
    <w:p>
      <w:pPr>
        <w:pStyle w:val="Heading6"/>
      </w:pPr>
      <w:bookmarkStart w:id="1701" w:name="_Toc1185"/>
      <w:r>
        <w:t>5014. السادس: لا يجوز للعبد أن يعقد على أكثر من حرّتين غبطة،</w:t>
      </w:r>
      <w:bookmarkEnd w:id="1701"/>
    </w:p>
    <w:p>
      <w:pPr>
        <w:pStyle w:val="BookText"/>
      </w:pPr>
      <w:r>
        <w:rPr>
          <w:rFonts w:ascii="Amiri" w:hAnsi="Amiri" w:eastAsia="Amiri" w:cs="Amiri"/>
          <w:lang w:bidi="ar-SA"/>
          <w:color w:val="111111"/>
          <w:sz w:val="28"/>
          <w:szCs w:val="28"/>
          <w:rtl/>
        </w:rPr>
        <w:t xml:space="preserve">و يجوز أن يعقد على أربع إماء كذلك، و على حرّة و أمتين، و لا يجوز له العقد على حرّة و ثلاث إماء، و لا على حرّتين و أمة، و لا حصر في المنقطع و التحليل في الحرائر و الإماء كالحرّ، و لو انعتق بعض الأمة فهي كالحرّة بالنسبة إليه، تغليبا للحرمة، و إن ألحقناها بالأمة في الحرّ للعلّة.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7" w:name="pg11083_127975"/>
    <w:bookmarkEnd w:id="407"/>
    <w:p>
      <w:pPr>
        <w:pStyle w:val="BookText"/>
      </w:pPr>
      <w:r>
        <w:rPr>
          <w:rFonts w:ascii="Amiri" w:hAnsi="Amiri" w:eastAsia="Amiri" w:cs="Amiri"/>
          <w:lang w:bidi="ar-SA"/>
          <w:color w:val="111111"/>
          <w:sz w:val="28"/>
          <w:szCs w:val="28"/>
          <w:rtl/>
        </w:rPr>
        <w:t xml:space="preserve">أمّا من انعتق بعضه، فالأقرب أنّه بحكم الحرّ في العدد.</w:t>
      </w:r>
    </w:p>
    <w:p>
      <w:pPr>
        <w:pStyle w:val="BookText"/>
      </w:pPr>
      <w:r>
        <w:rPr>
          <w:rFonts w:ascii="Amiri" w:hAnsi="Amiri" w:eastAsia="Amiri" w:cs="Amiri"/>
          <w:lang w:bidi="ar-SA"/>
          <w:color w:val="111111"/>
          <w:sz w:val="28"/>
          <w:szCs w:val="28"/>
          <w:rtl/>
        </w:rPr>
        <w:t xml:space="preserve">و حكم العبد بحساب ما فيه من الجهتين، و لا يباح له أكثر من حرّتين أو أمتين أو حرّة و أمتين.</w:t>
      </w:r>
    </w:p>
    <w:p>
      <w:pPr>
        <w:pStyle w:val="Heading6"/>
      </w:pPr>
      <w:bookmarkStart w:id="1702" w:name="_Toc1186"/>
      <w:r>
        <w:t>5015. السابع: لا تحرم الحامل من الزنا على الزاني، و لا على غيره،</w:t>
      </w:r>
      <w:bookmarkEnd w:id="1702"/>
    </w:p>
    <w:p>
      <w:pPr>
        <w:pStyle w:val="BookText"/>
      </w:pPr>
      <w:r>
        <w:rPr>
          <w:rFonts w:ascii="Amiri" w:hAnsi="Amiri" w:eastAsia="Amiri" w:cs="Amiri"/>
          <w:lang w:bidi="ar-SA"/>
          <w:color w:val="111111"/>
          <w:sz w:val="28"/>
          <w:szCs w:val="28"/>
          <w:rtl/>
        </w:rPr>
        <w:t xml:space="preserve">و لا يفتقر في إباحة العقد عليها إلى الوضع.</w:t>
      </w:r>
    </w:p>
    <w:p>
      <w:pPr>
        <w:pStyle w:val="Heading6"/>
      </w:pPr>
      <w:bookmarkStart w:id="1703" w:name="_Toc1187"/>
      <w:r>
        <w:t>5016. الثامن: من طلّق الحرّة ثلاث طلقات بينها رجعتان، حرمت عليه حتّى تنكح زوجا غيره،</w:t>
      </w:r>
      <w:bookmarkEnd w:id="1703"/>
    </w:p>
    <w:p>
      <w:pPr>
        <w:pStyle w:val="BookText"/>
      </w:pPr>
      <w:r>
        <w:rPr>
          <w:rFonts w:ascii="Amiri" w:hAnsi="Amiri" w:eastAsia="Amiri" w:cs="Amiri"/>
          <w:lang w:bidi="ar-SA"/>
          <w:color w:val="111111"/>
          <w:sz w:val="28"/>
          <w:szCs w:val="28"/>
          <w:rtl/>
        </w:rPr>
        <w:t xml:space="preserve">سواء كانت تحت حرّ أو عبد، فإذا طلّقها الثاني أو مات عنها، جاز للأوّل العقد عليها إن حصل شرائط المحلل الآتية فيما بعد، و هكذا دائما في طلاق السنّة تحرم بعد كلّ ثلاث و تحلّ مع المحلّل، أمّا طلاق العدّة فقد بينّا أنّها تحرم في تسع.</w:t>
      </w:r>
    </w:p>
    <w:p>
      <w:pPr>
        <w:pStyle w:val="BookText"/>
      </w:pPr>
      <w:r>
        <w:rPr>
          <w:rFonts w:ascii="Amiri" w:hAnsi="Amiri" w:eastAsia="Amiri" w:cs="Amiri"/>
          <w:lang w:bidi="ar-SA"/>
          <w:color w:val="111111"/>
          <w:sz w:val="28"/>
          <w:szCs w:val="28"/>
          <w:rtl/>
        </w:rPr>
        <w:t xml:space="preserve">أمّا الأمة فإذا طلّقها زوجها الحرّ أو العبد طلقتين، حرمت على الزوج حتّى تنكح غيره، فإذا نكحت غيره و فارقها، جاز للأوّل العقد عليها، و هكذا تحرم بعد كلّ طلقتين، و تحلّ مع المحلّل، و الإشكال في الفرق بين طلاق العدّة و السنّة في الأمة تقدّم، و من انعتق بعضها ففي عدد طلاقها إشكال.</w:t>
      </w:r>
    </w:p>
    <w:p>
      <w:pPr>
        <w:pStyle w:val="Heading6"/>
      </w:pPr>
      <w:bookmarkStart w:id="1704" w:name="_Toc1188"/>
      <w:r>
        <w:t>5017. التاسع: من منع من نكاح الأمة مع وجود الطول و أمن العنت،</w:t>
      </w:r>
      <w:bookmarkEnd w:id="1704"/>
    </w:p>
    <w:p>
      <w:pPr>
        <w:pStyle w:val="BookText"/>
      </w:pPr>
      <w:r>
        <w:rPr>
          <w:rFonts w:ascii="Amiri" w:hAnsi="Amiri" w:eastAsia="Amiri" w:cs="Amiri"/>
          <w:lang w:bidi="ar-SA"/>
          <w:color w:val="111111"/>
          <w:sz w:val="28"/>
          <w:szCs w:val="28"/>
          <w:rtl/>
        </w:rPr>
        <w:t xml:space="preserve">سوّغ نكاحها مع وجود من يقرضه المهر، و مع رضا الحرّة بتأخير صداقها، أو تفويض بعضها، لأنّ لها أن تطالبه بعرض</w:t>
      </w:r>
      <w:r>
        <w:rPr>
          <w:rStyle w:val="FootnoteReference"/>
        </w:rPr>
        <w:footnoteReference w:id="735"/>
      </w:r>
      <w:r>
        <w:rPr>
          <w:rFonts w:ascii="Amiri" w:hAnsi="Amiri" w:eastAsia="Amiri" w:cs="Amiri"/>
          <w:lang w:bidi="ar-SA"/>
          <w:color w:val="111111"/>
          <w:sz w:val="28"/>
          <w:szCs w:val="28"/>
          <w:rtl/>
        </w:rPr>
        <w:t xml:space="preserve">صداقها، فيجب في الذمّة، فيلحقه الضّرر، و كذا يجوز مع وجود واهب، و اقتصر في التسويغ على الواحدة، فإن تزوّج أمتين دفعة، بطل العقد عنده، و إن رتّب، ثبت عقد الأولى، و لو عقد دفعة على أربع حرائر و أمة، فسد عقد الأمة خاصّة.</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08" w:name="pg11083_127977"/>
    <w:bookmarkEnd w:id="408"/>
    <w:p>
      <w:pPr>
        <w:pStyle w:val="BookText"/>
      </w:pPr>
      <w:r>
        <w:rPr>
          <w:rFonts w:ascii="Amiri" w:hAnsi="Amiri" w:eastAsia="Amiri" w:cs="Amiri"/>
          <w:lang w:bidi="ar-SA"/>
          <w:color w:val="111111"/>
          <w:sz w:val="28"/>
          <w:szCs w:val="28"/>
          <w:rtl/>
        </w:rPr>
        <w:t xml:space="preserve">و لو تزوّج الأمة ثمّ وجد الطول لم يفسد عقده إجماعا.</w:t>
      </w:r>
    </w:p>
    <w:p>
      <w:pPr>
        <w:pStyle w:val="BookText"/>
      </w:pPr>
      <w:r>
        <w:rPr>
          <w:rFonts w:ascii="Amiri" w:hAnsi="Amiri" w:eastAsia="Amiri" w:cs="Amiri"/>
          <w:lang w:bidi="ar-SA"/>
          <w:color w:val="111111"/>
          <w:sz w:val="28"/>
          <w:szCs w:val="28"/>
          <w:rtl/>
        </w:rPr>
        <w:t xml:space="preserve">و لو قال بعد العقد: كنت واجدا للطول حين العقد، و صدّقه المولى، حكم بفساد العقد في حقّهما، و إن كذّبه ففي حقّه خاصة، و لو كان ذا مال فقال: استفدته بعد العقد، فالقول، قوله.</w:t>
      </w:r>
    </w:p>
    <w:p>
      <w:pPr>
        <w:pStyle w:val="BookText"/>
      </w:pPr>
      <w:r>
        <w:rPr>
          <w:rFonts w:ascii="Amiri" w:hAnsi="Amiri" w:eastAsia="Amiri" w:cs="Amiri"/>
          <w:lang w:bidi="ar-SA"/>
          <w:color w:val="111111"/>
          <w:sz w:val="28"/>
          <w:szCs w:val="28"/>
          <w:rtl/>
        </w:rPr>
        <w:t xml:space="preserve">و لو تزوّج بأمة أبيه، ثم ورثها، بطل النكاح، فإن وصّى بها أبوه لغيره، و خرجت من الثلث، فان اختار الموصى له إمضاء العقد، صحّ‌، و إلاّ كان له فسخه، و لو كان القبول بعد الوفاة، و قلنا الملك به بطل النكاح، و إن قلنا أنّه كاشف عن الملك حين الوفاة فلا بطلان، و هكذا التفصيل لو قلنا بانتقال الموصى به إلى الوارث، أمّا إذا قلنا ببقائه على حكم مال الميّت، و هو الحقّ‌، فلا بطلان على التقديرين.</w:t>
      </w:r>
    </w:p>
    <w:p>
      <w:pPr>
        <w:pStyle w:val="Heading6"/>
      </w:pPr>
      <w:bookmarkStart w:id="1705" w:name="_Toc1189"/>
      <w:r>
        <w:t>5018. العاشر: لا يجوز للعبد أن يتزوّج الأمة على الحرّة كما قلنا في الحرّ الا برضا الحرّة،</w:t>
      </w:r>
      <w:bookmarkEnd w:id="1705"/>
    </w:p>
    <w:p>
      <w:pPr>
        <w:pStyle w:val="BookText"/>
      </w:pPr>
      <w:r>
        <w:rPr>
          <w:rFonts w:ascii="Amiri" w:hAnsi="Amiri" w:eastAsia="Amiri" w:cs="Amiri"/>
          <w:lang w:bidi="ar-SA"/>
          <w:color w:val="111111"/>
          <w:sz w:val="28"/>
          <w:szCs w:val="28"/>
          <w:rtl/>
        </w:rPr>
        <w:t xml:space="preserve">و كذا لا يجمع بينهما في عقد واحد من دون الرضا.</w:t>
      </w:r>
    </w:p>
    <w:p>
      <w:pPr>
        <w:pStyle w:val="Heading6"/>
      </w:pPr>
      <w:bookmarkStart w:id="1706" w:name="_Toc1190"/>
      <w:r>
        <w:t>5019. الحادي عشر: لو كانت تحته حرّة صغيرة لا يمكنه وطؤها،</w:t>
      </w:r>
      <w:bookmarkEnd w:id="1706"/>
    </w:p>
    <w:p>
      <w:pPr>
        <w:pStyle w:val="BookText"/>
      </w:pPr>
      <w:r>
        <w:rPr>
          <w:rFonts w:ascii="Amiri" w:hAnsi="Amiri" w:eastAsia="Amiri" w:cs="Amiri"/>
          <w:lang w:bidi="ar-SA"/>
          <w:color w:val="111111"/>
          <w:sz w:val="28"/>
          <w:szCs w:val="28"/>
          <w:rtl/>
        </w:rPr>
        <w:t xml:space="preserve">جاز له نكاح الأمة على القولين، و كذا لو كانت كبيرة غائبة لا يصل إليها على إشكال، و لو وجد ما يشتري به أمة جاز له العقد على الأمة إذا لم ترغب إليه حرّة.</w:t>
      </w:r>
    </w:p>
    <w:p>
      <w:pPr>
        <w:pStyle w:val="Heading6"/>
      </w:pPr>
      <w:bookmarkStart w:id="1707" w:name="_Toc1191"/>
      <w:r>
        <w:t>5020. الثاني عشر: من تزوّج امرأة ثمّ علم أنّها كانت قد زنت، لم يكن له فسخ العقد،</w:t>
      </w:r>
      <w:bookmarkEnd w:id="1707"/>
    </w:p>
    <w:p>
      <w:pPr>
        <w:pStyle w:val="BookText"/>
      </w:pPr>
      <w:r>
        <w:rPr>
          <w:rFonts w:ascii="Amiri" w:hAnsi="Amiri" w:eastAsia="Amiri" w:cs="Amiri"/>
          <w:lang w:bidi="ar-SA"/>
          <w:color w:val="111111"/>
          <w:sz w:val="28"/>
          <w:szCs w:val="28"/>
          <w:rtl/>
        </w:rPr>
        <w:t xml:space="preserve">و لها الصّداق عليه، و لا يرجع به على الوليّ‌، و في رواية له الرجوع.</w:t>
      </w:r>
      <w:r>
        <w:rPr>
          <w:rStyle w:val="FootnoteReference"/>
        </w:rPr>
        <w:footnoteReference w:id="736"/>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09" w:name="pg11083_127979"/>
    <w:bookmarkEnd w:id="409"/>
    <w:p>
      <w:pPr>
        <w:pStyle w:val="Heading6"/>
      </w:pPr>
      <w:bookmarkStart w:id="1708" w:name="_Toc1192"/>
      <w:r>
        <w:t>5021. الثالث عشر: إذا تزوّجت المطلّقة ثلاثا، و شرطت على المحلّل في العقد أنّه لا نكاح بينهما،</w:t>
      </w:r>
      <w:bookmarkEnd w:id="1708"/>
    </w:p>
    <w:p>
      <w:pPr>
        <w:pStyle w:val="BookText"/>
      </w:pPr>
      <w:r>
        <w:rPr>
          <w:rFonts w:ascii="Amiri" w:hAnsi="Amiri" w:eastAsia="Amiri" w:cs="Amiri"/>
          <w:lang w:bidi="ar-SA"/>
          <w:color w:val="111111"/>
          <w:sz w:val="28"/>
          <w:szCs w:val="28"/>
          <w:rtl/>
        </w:rPr>
        <w:t xml:space="preserve">بطل العقد، و قيل يلغو الشرط خاصّة.</w:t>
      </w:r>
    </w:p>
    <w:p>
      <w:pPr>
        <w:pStyle w:val="BookText"/>
      </w:pPr>
      <w:r>
        <w:rPr>
          <w:rFonts w:ascii="Amiri" w:hAnsi="Amiri" w:eastAsia="Amiri" w:cs="Amiri"/>
          <w:lang w:bidi="ar-SA"/>
          <w:color w:val="111111"/>
          <w:sz w:val="28"/>
          <w:szCs w:val="28"/>
          <w:rtl/>
        </w:rPr>
        <w:t xml:space="preserve">و لو شرطت الطلاق، صحّ النكاح، و بطل الشرط و المهر، و لها مهر المثل مع الدخول، و لو لم تصرّح بالشرط و كان في نيّتهما ذلك، أو نيّة الزوجة أو الوليّ‌، لم يفسد النكاح.</w:t>
      </w:r>
    </w:p>
    <w:p>
      <w:pPr>
        <w:pStyle w:val="BookText"/>
      </w:pPr>
      <w:r>
        <w:rPr>
          <w:rFonts w:ascii="Amiri" w:hAnsi="Amiri" w:eastAsia="Amiri" w:cs="Amiri"/>
          <w:lang w:bidi="ar-SA"/>
          <w:color w:val="111111"/>
          <w:sz w:val="28"/>
          <w:szCs w:val="28"/>
          <w:rtl/>
        </w:rPr>
        <w:t xml:space="preserve">و كلّ موضع حكم فيه بصحّة العقد، فانّها تحلّ على الزوج الأوّل، مع الدخول، و الفرقة، و انقضاء العدّة، و كلّ موضع حكم فيه بفساد العقد فإنّها لا تحلّ‌.</w:t>
      </w:r>
    </w:p>
    <w:p>
      <w:pPr>
        <w:pStyle w:val="Heading6"/>
      </w:pPr>
      <w:bookmarkStart w:id="1709" w:name="_Toc1193"/>
      <w:r>
        <w:t>5022. الرابع عشر: نكاح الشغار باطل،</w:t>
      </w:r>
      <w:bookmarkEnd w:id="1709"/>
    </w:p>
    <w:p>
      <w:pPr>
        <w:pStyle w:val="BookText"/>
      </w:pPr>
      <w:r>
        <w:rPr>
          <w:rFonts w:ascii="Amiri" w:hAnsi="Amiri" w:eastAsia="Amiri" w:cs="Amiri"/>
          <w:lang w:bidi="ar-SA"/>
          <w:color w:val="111111"/>
          <w:sz w:val="28"/>
          <w:szCs w:val="28"/>
          <w:rtl/>
        </w:rPr>
        <w:t xml:space="preserve">و هو أن يزوّج بنته أو وليته برجل على أن يزوّجه الرجل بنته أو وليته، و يجعلا بضع كلّ واحدة مهرا للأخرى، و لو عقدا كذلك فلا نكاح بينهما.</w:t>
      </w:r>
    </w:p>
    <w:p>
      <w:pPr>
        <w:pStyle w:val="BookText"/>
      </w:pPr>
      <w:r>
        <w:rPr>
          <w:rFonts w:ascii="Amiri" w:hAnsi="Amiri" w:eastAsia="Amiri" w:cs="Amiri"/>
          <w:lang w:bidi="ar-SA"/>
          <w:color w:val="111111"/>
          <w:sz w:val="28"/>
          <w:szCs w:val="28"/>
          <w:rtl/>
        </w:rPr>
        <w:t xml:space="preserve">و لو قال: زوّجتك بنتي على أن تزوّجني بنتك على أن يكون نكاح بنتي مهرا لبنتك، صحّ نكاح بنته، و بطل نكاح بنت المخاطب، و لو قال: على أن يكون نكاح بنتك مهرا لبنتي، بطل نكاح بنته، و صحّ نكاح بنت المخاطب.</w:t>
      </w:r>
    </w:p>
    <w:p>
      <w:pPr>
        <w:pStyle w:val="BookText"/>
      </w:pPr>
      <w:r>
        <w:rPr>
          <w:rFonts w:ascii="Amiri" w:hAnsi="Amiri" w:eastAsia="Amiri" w:cs="Amiri"/>
          <w:lang w:bidi="ar-SA"/>
          <w:color w:val="111111"/>
          <w:sz w:val="28"/>
          <w:szCs w:val="28"/>
          <w:rtl/>
        </w:rPr>
        <w:t xml:space="preserve">و لو قال: زوّجتك بنتي على أن تزوّجني بنتك على أنّ صداق كلّ واحدة منهما مائة، صحّ النكاح و قال الشيخ رحمه اللّه و بطل المهر، لأنّه جعل صداق كلّ واحدة تزويج الأخرى و شيئا آخر، فيبطل الشرط فيبطل المهر</w:t>
      </w:r>
      <w:r>
        <w:rPr>
          <w:rStyle w:val="FootnoteReference"/>
        </w:rPr>
        <w:footnoteReference w:id="737"/>
      </w:r>
      <w:r>
        <w:rPr>
          <w:rFonts w:ascii="Amiri" w:hAnsi="Amiri" w:eastAsia="Amiri" w:cs="Amiri"/>
          <w:lang w:bidi="ar-SA"/>
          <w:color w:val="111111"/>
          <w:sz w:val="28"/>
          <w:szCs w:val="28"/>
          <w:rtl/>
        </w:rPr>
        <w:t xml:space="preserve">و لا فرق بين اختلافهما في المهر و اتّفاقهما، و انّما حكم بصحّة النكاح هنا لأنّه لم يشترك في البضع اثنان بخلاف الأولى الّتي جعل بضع كلّ واحدة منهما ملكا للرجل بالزوجيّة و للبنت بالمهر.</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زوّجتك بنتي على أن تزوّجني بنتك على أنّ بضع كلّ واحدة منهما مع عشرة دراهم مهرا للأخرى، بطل أيضا.</w:t>
      </w:r>
    </w:p>
    <w:p>
      <w:pPr>
        <w:pStyle w:val="BookText"/>
      </w:pPr>
      <w:r>
        <w:rPr>
          <w:rFonts w:ascii="Amiri" w:hAnsi="Amiri" w:eastAsia="Amiri" w:cs="Amiri"/>
          <w:lang w:bidi="ar-SA"/>
          <w:color w:val="111111"/>
          <w:sz w:val="28"/>
          <w:szCs w:val="28"/>
          <w:rtl/>
        </w:rPr>
        <w:t xml:space="preserve">و لو قال: زوّجتك بنتي على أن تزوّجني بنتك، و لم يعيّن مهرا، صحّ النكاحان، و وجب مهر المثل.</w:t>
      </w:r>
    </w:p>
    <w:p>
      <w:pPr>
        <w:pStyle w:val="BookText"/>
      </w:pPr>
      <w:r>
        <w:rPr>
          <w:rFonts w:ascii="Amiri" w:hAnsi="Amiri" w:eastAsia="Amiri" w:cs="Amiri"/>
          <w:lang w:bidi="ar-SA"/>
          <w:color w:val="111111"/>
          <w:sz w:val="28"/>
          <w:szCs w:val="28"/>
          <w:rtl/>
        </w:rPr>
        <w:t xml:space="preserve">و لو قال: زوّجتك جاريتي على أن تزوّجني بنتك و تكون رقبة جاريتي صداقا لبنتك، صح النكاحان معا.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0" w:name="pg11083_127984"/>
    <w:bookmarkEnd w:id="410"/>
    <w:p>
      <w:pPr>
        <w:pStyle w:val="Heading4"/>
      </w:pPr>
      <w:bookmarkStart w:id="1710" w:name="_Toc1194"/>
      <w:r>
        <w:t>المقصد الثالث: في نكاح المشركات و أنكحة الكفّار و الإماء و العبيد و المتعة و مباحث أخر</w:t>
      </w:r>
      <w:bookmarkEnd w:id="1710"/>
    </w:p>
    <w:p>
      <w:pPr>
        <w:pStyle w:val="Heading5"/>
      </w:pPr>
      <w:bookmarkStart w:id="1711" w:name="_Toc1195"/>
      <w:r>
        <w:t>اشارة</w:t>
      </w:r>
      <w:bookmarkEnd w:id="1711"/>
    </w:p>
    <w:p>
      <w:pPr>
        <w:pStyle w:val="BookText"/>
      </w:pPr>
      <w:r>
        <w:rPr>
          <w:rFonts w:ascii="Amiri" w:hAnsi="Amiri" w:eastAsia="Amiri" w:cs="Amiri"/>
          <w:lang w:bidi="ar-SA"/>
          <w:color w:val="111111"/>
          <w:sz w:val="28"/>
          <w:szCs w:val="28"/>
          <w:rtl/>
        </w:rPr>
        <w:t xml:space="preserve">و فيه فصول</w:t>
      </w:r>
    </w:p>
    <w:p>
      <w:pPr>
        <w:pStyle w:val="Heading5"/>
      </w:pPr>
      <w:bookmarkStart w:id="1712" w:name="_Toc1196"/>
      <w:r>
        <w:t>الفصل الأوّل: في نكاح المشركات</w:t>
      </w:r>
      <w:bookmarkEnd w:id="1712"/>
    </w:p>
    <w:p>
      <w:pPr>
        <w:pStyle w:val="Heading6"/>
      </w:pPr>
      <w:bookmarkStart w:id="1713" w:name="_Toc1197"/>
      <w:r>
        <w:t>اشارة</w:t>
      </w:r>
      <w:bookmarkEnd w:id="1713"/>
    </w:p>
    <w:p>
      <w:pPr>
        <w:pStyle w:val="BookText"/>
      </w:pPr>
      <w:r>
        <w:rPr>
          <w:rFonts w:ascii="Amiri" w:hAnsi="Amiri" w:eastAsia="Amiri" w:cs="Amiri"/>
          <w:lang w:bidi="ar-SA"/>
          <w:color w:val="111111"/>
          <w:sz w:val="28"/>
          <w:szCs w:val="28"/>
          <w:rtl/>
        </w:rPr>
        <w:t xml:space="preserve">و فيه ثلاثة مباحث:</w:t>
      </w:r>
    </w:p>
    <w:p>
      <w:pPr>
        <w:pStyle w:val="Heading6"/>
      </w:pPr>
      <w:bookmarkStart w:id="1714" w:name="_Toc1198"/>
      <w:r>
        <w:t>5023. الأوّل: لا يجوز للمسلم نكاح غير الكتابيّات من سائر أصناف الكفّار،</w:t>
      </w:r>
      <w:bookmarkEnd w:id="1714"/>
    </w:p>
    <w:p>
      <w:pPr>
        <w:pStyle w:val="BookText"/>
      </w:pPr>
      <w:r>
        <w:rPr>
          <w:rFonts w:ascii="Amiri" w:hAnsi="Amiri" w:eastAsia="Amiri" w:cs="Amiri"/>
          <w:lang w:bidi="ar-SA"/>
          <w:color w:val="111111"/>
          <w:sz w:val="28"/>
          <w:szCs w:val="28"/>
          <w:rtl/>
        </w:rPr>
        <w:t xml:space="preserve">سواء كان بعقد دوام، أو متعة، أو ملك يمين، بلا خلاف، أمّا الكتابيّات من اليهود و النصارى و المجوس، فالمشهور تحريمهنّ بالعقد الدائم، و في المتعة و ملك اليمين روايتان</w:t>
      </w:r>
      <w:r>
        <w:rPr>
          <w:rStyle w:val="FootnoteReference"/>
        </w:rPr>
        <w:footnoteReference w:id="738"/>
      </w:r>
      <w:r>
        <w:rPr>
          <w:rFonts w:ascii="Amiri" w:hAnsi="Amiri" w:eastAsia="Amiri" w:cs="Amiri"/>
          <w:lang w:bidi="ar-SA"/>
          <w:color w:val="111111"/>
          <w:sz w:val="28"/>
          <w:szCs w:val="28"/>
          <w:rtl/>
        </w:rPr>
        <w:t xml:space="preserve">أقربهما الجواز على إشكال في المجوسيّة، هذا في الابتداء، و يجوز في الكتابيّات استدامته، كأن يسلم الذمّي و عنده كتابيّة، فإنّه يستديم نكاحها.</w:t>
      </w:r>
    </w:p>
    <w:p>
      <w:pPr>
        <w:pStyle w:val="Heading6"/>
      </w:pPr>
      <w:bookmarkStart w:id="1715" w:name="_Toc1199"/>
      <w:r>
        <w:t>5024. الثاني: اليهود لهم كتاب التوراة، و النصارى لهم الإنجيل،</w:t>
      </w:r>
      <w:bookmarkEnd w:id="1715"/>
    </w:p>
    <w:p>
      <w:pPr>
        <w:pStyle w:val="BookText"/>
      </w:pPr>
      <w:r>
        <w:rPr>
          <w:rFonts w:ascii="Amiri" w:hAnsi="Amiri" w:eastAsia="Amiri" w:cs="Amiri"/>
          <w:lang w:bidi="ar-SA"/>
          <w:color w:val="111111"/>
          <w:sz w:val="28"/>
          <w:szCs w:val="28"/>
          <w:rtl/>
        </w:rPr>
        <w:t xml:space="preserve">أمّا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1" w:name="pg11083_127986"/>
    <w:bookmarkEnd w:id="411"/>
    <w:p>
      <w:pPr>
        <w:pStyle w:val="BookText"/>
      </w:pPr>
      <w:r>
        <w:rPr>
          <w:rFonts w:ascii="Amiri" w:hAnsi="Amiri" w:eastAsia="Amiri" w:cs="Amiri"/>
          <w:lang w:bidi="ar-SA"/>
          <w:color w:val="111111"/>
          <w:sz w:val="28"/>
          <w:szCs w:val="28"/>
          <w:rtl/>
        </w:rPr>
        <w:t xml:space="preserve">المجوس «فقيل: كان لهم كتاب، ثمّ نسخ و رفع من بين أظهرهم، فلهم شبهة كتاب، فلحقوا بالكتابيين في أحكامهم.</w:t>
      </w:r>
    </w:p>
    <w:p>
      <w:pPr>
        <w:pStyle w:val="BookText"/>
      </w:pPr>
      <w:r>
        <w:rPr>
          <w:rFonts w:ascii="Amiri" w:hAnsi="Amiri" w:eastAsia="Amiri" w:cs="Amiri"/>
          <w:lang w:bidi="ar-SA"/>
          <w:color w:val="111111"/>
          <w:sz w:val="28"/>
          <w:szCs w:val="28"/>
          <w:rtl/>
        </w:rPr>
        <w:t xml:space="preserve">أمّا السامرة فهم قوم من اليهود و يخالفونهم في بعض الفروع، فحكمهم حكم أهل الذمّة و قيل: ليسوا منهم، فحكمهم حينئذ حكم الحربيّين.</w:t>
      </w:r>
    </w:p>
    <w:p>
      <w:pPr>
        <w:pStyle w:val="BookText"/>
      </w:pPr>
      <w:r>
        <w:rPr>
          <w:rFonts w:ascii="Amiri" w:hAnsi="Amiri" w:eastAsia="Amiri" w:cs="Amiri"/>
          <w:lang w:bidi="ar-SA"/>
          <w:color w:val="111111"/>
          <w:sz w:val="28"/>
          <w:szCs w:val="28"/>
          <w:rtl/>
        </w:rPr>
        <w:t xml:space="preserve">أمّا الصابئون، فقيل: هم نصارى، و قيل: انّهم يخالفونهم في الأصول، و يقولون إنّ الفلك ناطق، و يعبدون الكواكب، فحكمهم حكم الحربيّين أيضا.</w:t>
      </w:r>
    </w:p>
    <w:p>
      <w:pPr>
        <w:pStyle w:val="BookText"/>
      </w:pPr>
      <w:r>
        <w:rPr>
          <w:rFonts w:ascii="Amiri" w:hAnsi="Amiri" w:eastAsia="Amiri" w:cs="Amiri"/>
          <w:lang w:bidi="ar-SA"/>
          <w:color w:val="111111"/>
          <w:sz w:val="28"/>
          <w:szCs w:val="28"/>
          <w:rtl/>
        </w:rPr>
        <w:t xml:space="preserve">و أمّا من له كتاب غير التوراة و الإنجيل من الكفّار، فحكمهم حكم الحربيّ أيضا، و ذلك مثل صحف إبراهيم و زبور داود.</w:t>
      </w:r>
    </w:p>
    <w:p>
      <w:pPr>
        <w:pStyle w:val="BookText"/>
      </w:pPr>
      <w:r>
        <w:rPr>
          <w:rFonts w:ascii="Amiri" w:hAnsi="Amiri" w:eastAsia="Amiri" w:cs="Amiri"/>
          <w:lang w:bidi="ar-SA"/>
          <w:color w:val="111111"/>
          <w:sz w:val="28"/>
          <w:szCs w:val="28"/>
          <w:rtl/>
        </w:rPr>
        <w:t xml:space="preserve">و أمّا من انتقل إلى دين أهل الكتاب، فإن كان بعد النسخ، كانوا بحكم الحربيّين أيضا، و إن كان قبله، فحكمهم حكم أهل الذمّة.</w:t>
      </w:r>
    </w:p>
    <w:p>
      <w:pPr>
        <w:pStyle w:val="Heading6"/>
      </w:pPr>
      <w:bookmarkStart w:id="1716" w:name="_Toc1200"/>
      <w:r>
        <w:t>5025. الثالث: إذا قلنا بجواز نكاح الذميّة، ثبت لها ما ثبت للزوجات المسلمات من الحقوق،</w:t>
      </w:r>
      <w:bookmarkEnd w:id="1716"/>
    </w:p>
    <w:p>
      <w:pPr>
        <w:pStyle w:val="BookText"/>
      </w:pPr>
      <w:r>
        <w:rPr>
          <w:rFonts w:ascii="Amiri" w:hAnsi="Amiri" w:eastAsia="Amiri" w:cs="Amiri"/>
          <w:lang w:bidi="ar-SA"/>
          <w:color w:val="111111"/>
          <w:sz w:val="28"/>
          <w:szCs w:val="28"/>
          <w:rtl/>
        </w:rPr>
        <w:t xml:space="preserve">كالسكنى، و النفقة، و الكسوة، و القسم، و أحكام الإيلاء من مطالبته بالفئة عند انتهاء المدّة أو الطلاق، و يثبت له عليها حقوق الأزواج، كالتمكين من الاستمتاع، و السكنى حيث شاء، و يجوز له وطؤها قبل الغسل من الحيض أو النفاس عند انقطاعهما، و لو قلنا بالمنع في المسلمة فكذا هاهنا، فيلزمها الغسل، و إن لم يصحّ منها النيّة، تحصيلا لحقّ الآدميّ و إن تعذّر تحصيل حقّ اللّه تعالى، و كذا لو كانت مسلمة مجنونة، فإنّه يجبرها على الغسل، و إن لم يصحّ منها النية، و أمّا الغسل من الجنابة، فالأقرب أنّه ليس له إجبارها عليه.</w:t>
      </w:r>
    </w:p>
    <w:p>
      <w:pPr>
        <w:pStyle w:val="BookText"/>
      </w:pPr>
      <w:r>
        <w:rPr>
          <w:rFonts w:ascii="Amiri" w:hAnsi="Amiri" w:eastAsia="Amiri" w:cs="Amiri"/>
          <w:lang w:bidi="ar-SA"/>
          <w:color w:val="111111"/>
          <w:sz w:val="28"/>
          <w:szCs w:val="28"/>
          <w:rtl/>
        </w:rPr>
        <w:t xml:space="preserve">و الحاصل أنّ كلّ ما يمنع من الاستمتاع، فله إجبارها على إزالته، و كلّ ما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2" w:name="pg11083_127989"/>
    <w:bookmarkEnd w:id="412"/>
    <w:p>
      <w:pPr>
        <w:pStyle w:val="BookText"/>
      </w:pPr>
      <w:r>
        <w:rPr>
          <w:rFonts w:ascii="Amiri" w:hAnsi="Amiri" w:eastAsia="Amiri" w:cs="Amiri"/>
          <w:lang w:bidi="ar-SA"/>
          <w:color w:val="111111"/>
          <w:sz w:val="28"/>
          <w:szCs w:val="28"/>
          <w:rtl/>
        </w:rPr>
        <w:t xml:space="preserve">يمنع من كمال الاستمتاع ففي إجبارها عليه نظر، و ما لا يمنع منه و لا من كماله فليس له إجبارها عليه، فطول شعر البدن و الأظفار، إن منع من الاستمتاع أجبرت على إزالته، و إلاّ فلا.</w:t>
      </w:r>
    </w:p>
    <w:p>
      <w:pPr>
        <w:pStyle w:val="BookText"/>
      </w:pPr>
      <w:r>
        <w:rPr>
          <w:rFonts w:ascii="Amiri" w:hAnsi="Amiri" w:eastAsia="Amiri" w:cs="Amiri"/>
          <w:lang w:bidi="ar-SA"/>
          <w:color w:val="111111"/>
          <w:sz w:val="28"/>
          <w:szCs w:val="28"/>
          <w:rtl/>
        </w:rPr>
        <w:t xml:space="preserve">و له منعها من البيعة و الكنيسة، و الخروج من بيتها، و شرب الكثير من الخمر، و فيما دون الإسكار احتمال.</w:t>
      </w:r>
    </w:p>
    <w:p>
      <w:pPr>
        <w:pStyle w:val="BookText"/>
      </w:pPr>
      <w:r>
        <w:rPr>
          <w:rFonts w:ascii="Amiri" w:hAnsi="Amiri" w:eastAsia="Amiri" w:cs="Amiri"/>
          <w:lang w:bidi="ar-SA"/>
          <w:color w:val="111111"/>
          <w:sz w:val="28"/>
          <w:szCs w:val="28"/>
          <w:rtl/>
        </w:rPr>
        <w:t xml:space="preserve">فلو كانت مسلمة و أرادت شرب النبيذ على مذهب الحنفيّ‌، منعت.</w:t>
      </w:r>
    </w:p>
    <w:p>
      <w:pPr>
        <w:pStyle w:val="BookText"/>
      </w:pPr>
      <w:r>
        <w:rPr>
          <w:rFonts w:ascii="Amiri" w:hAnsi="Amiri" w:eastAsia="Amiri" w:cs="Amiri"/>
          <w:lang w:bidi="ar-SA"/>
          <w:color w:val="111111"/>
          <w:sz w:val="28"/>
          <w:szCs w:val="28"/>
          <w:rtl/>
        </w:rPr>
        <w:t xml:space="preserve">و في منع الكافرة من أكل لحم الخنزير احتمال، قوّى الشيخ رحمه اللّه عدم المنع</w:t>
      </w:r>
      <w:r>
        <w:rPr>
          <w:rStyle w:val="FootnoteReference"/>
        </w:rPr>
        <w:footnoteReference w:id="739"/>
      </w:r>
      <w:r>
        <w:rPr>
          <w:rFonts w:ascii="Amiri" w:hAnsi="Amiri" w:eastAsia="Amiri" w:cs="Amiri"/>
          <w:lang w:bidi="ar-SA"/>
          <w:color w:val="111111"/>
          <w:sz w:val="28"/>
          <w:szCs w:val="28"/>
          <w:rtl/>
        </w:rPr>
        <w:t xml:space="preserve">و كذا ليس له منع المسلمة عن أكل الثوم، و البصل، و أشباههما، و له منع المشركة من لبس جلد الميتة و من النجاسات الّتي تتعدّى إليه.</w:t>
      </w:r>
    </w:p>
    <w:p>
      <w:pPr>
        <w:pStyle w:val="Heading5"/>
      </w:pPr>
      <w:bookmarkStart w:id="1717" w:name="_Toc1201"/>
      <w:r>
        <w:t>الفصل الثاني: في إسلام أحد الزوجين</w:t>
      </w:r>
      <w:bookmarkEnd w:id="1717"/>
    </w:p>
    <w:p>
      <w:pPr>
        <w:pStyle w:val="Heading6"/>
      </w:pPr>
      <w:bookmarkStart w:id="1718" w:name="_Toc1202"/>
      <w:r>
        <w:t>اشارة</w:t>
      </w:r>
      <w:bookmarkEnd w:id="1718"/>
    </w:p>
    <w:p>
      <w:pPr>
        <w:pStyle w:val="BookText"/>
      </w:pPr>
      <w:r>
        <w:rPr>
          <w:rFonts w:ascii="Amiri" w:hAnsi="Amiri" w:eastAsia="Amiri" w:cs="Amiri"/>
          <w:lang w:bidi="ar-SA"/>
          <w:color w:val="111111"/>
          <w:sz w:val="28"/>
          <w:szCs w:val="28"/>
          <w:rtl/>
        </w:rPr>
        <w:t xml:space="preserve">و فيه أربعة عشر بحثا:</w:t>
      </w:r>
    </w:p>
    <w:p>
      <w:pPr>
        <w:pStyle w:val="Heading6"/>
      </w:pPr>
      <w:bookmarkStart w:id="1719" w:name="_Toc1203"/>
      <w:r>
        <w:t>5026. الأوّل: إذا أسلم زوج الكتابيّة دونها،</w:t>
      </w:r>
      <w:bookmarkEnd w:id="1719"/>
    </w:p>
    <w:p>
      <w:pPr>
        <w:pStyle w:val="BookText"/>
      </w:pPr>
      <w:r>
        <w:rPr>
          <w:rFonts w:ascii="Amiri" w:hAnsi="Amiri" w:eastAsia="Amiri" w:cs="Amiri"/>
          <w:lang w:bidi="ar-SA"/>
          <w:color w:val="111111"/>
          <w:sz w:val="28"/>
          <w:szCs w:val="28"/>
          <w:rtl/>
        </w:rPr>
        <w:t xml:space="preserve">فهو باق على نكاحها، سواء أسلم قبل الدخول أو بعده، و يجوز له نكاحها بالعقد السابق مع كفرها، و يكون حكمها ما تقدّم، سواء كانا في دار الإسلام، أو في دار الحرب، أو اختلفت الداران بهما.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3" w:name="pg11083_127991"/>
    <w:bookmarkEnd w:id="413"/>
    <w:p>
      <w:pPr>
        <w:pStyle w:val="BookText"/>
      </w:pPr>
      <w:r>
        <w:rPr>
          <w:rFonts w:ascii="Amiri" w:hAnsi="Amiri" w:eastAsia="Amiri" w:cs="Amiri"/>
          <w:lang w:bidi="ar-SA"/>
          <w:color w:val="111111"/>
          <w:sz w:val="28"/>
          <w:szCs w:val="28"/>
          <w:rtl/>
        </w:rPr>
        <w:t xml:space="preserve">و لو أسلمت الكتابيّة دون زوجها، فإن كان قبل الدخول، انفسخ العقد و لا مهر لها، و إن كان بعده انتظر عدّة الطلاق، فإن أسلم فيها، كان النكاح باقيا، و إن انقضت على كفره، بانت منه، و لها المهر، و قال الشيخ: إن كان الزوج بشرائط الذمّة، كان النكاح باقيا غير أنّه لا يمكن من الخلوة بها و لا من الدخول عليها ليلا</w:t>
      </w:r>
      <w:r>
        <w:rPr>
          <w:rStyle w:val="FootnoteReference"/>
        </w:rPr>
        <w:footnoteReference w:id="740"/>
      </w: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العدّة للحرّة ذات الأقراء ثلاثة، و للأمة قرءان، و لغيرها ثلاثة أشهر، و لو كانت آيسة في سنّ من تحيض، انتظرت العدّة بالأشهر أيضا مع الدخول.</w:t>
      </w:r>
    </w:p>
    <w:p>
      <w:pPr>
        <w:pStyle w:val="Heading6"/>
      </w:pPr>
      <w:bookmarkStart w:id="1720" w:name="_Toc1204"/>
      <w:r>
        <w:t>5027. الثاني: إذا أسلمت دونه بعد الدخول، فقد قلنا انّها تنتظر العدّة، و عليها نفقتها،</w:t>
      </w:r>
      <w:bookmarkEnd w:id="1720"/>
    </w:p>
    <w:p>
      <w:pPr>
        <w:pStyle w:val="BookText"/>
      </w:pPr>
      <w:r>
        <w:rPr>
          <w:rFonts w:ascii="Amiri" w:hAnsi="Amiri" w:eastAsia="Amiri" w:cs="Amiri"/>
          <w:lang w:bidi="ar-SA"/>
          <w:color w:val="111111"/>
          <w:sz w:val="28"/>
          <w:szCs w:val="28"/>
          <w:rtl/>
        </w:rPr>
        <w:t xml:space="preserve">سواء خرجت العدّة و هو باق على الشرك، أو أسلم قبل الانقضاء.</w:t>
      </w:r>
    </w:p>
    <w:p>
      <w:pPr>
        <w:pStyle w:val="Heading6"/>
      </w:pPr>
      <w:bookmarkStart w:id="1721" w:name="_Toc1205"/>
      <w:r>
        <w:t>5028. الثالث: غير الكتابيّين من أيّ أصناف الكفّار كانوا، إذا أسلم أحد الزوجين منهم،</w:t>
      </w:r>
      <w:bookmarkEnd w:id="1721"/>
    </w:p>
    <w:p>
      <w:pPr>
        <w:pStyle w:val="BookText"/>
      </w:pPr>
      <w:r>
        <w:rPr>
          <w:rFonts w:ascii="Amiri" w:hAnsi="Amiri" w:eastAsia="Amiri" w:cs="Amiri"/>
          <w:lang w:bidi="ar-SA"/>
          <w:color w:val="111111"/>
          <w:sz w:val="28"/>
          <w:szCs w:val="28"/>
          <w:rtl/>
        </w:rPr>
        <w:t xml:space="preserve">فإن كان قبل الدخول، انفسخ النكاح في الحال، سواء كان المسلم الرجل أو المرأة، و لو كان بعد الدخول انتظرت العدّة، فإن أسلم الآخر فيها، كان النكاح باقيا، و إلاّ انفسخ العقد، و لا فرق بين أن يكون المسلم الرجل أو المرأة، و لا اعتبار بالدار في هذا الحكم، و على الزّوج نفقة العدّة مع الدخول، كما قلنا هاهنا إن كانت هي المسلمة، و لو كان المسلم هو، فإن انقضت العدّة قبل إسلامها، لم تكن لها نفقة، و إن أسلمت في الأثناء كان لها النفقة عن المستقبل، و فيما مضى وجهان، أقواهما السقوط.</w:t>
      </w:r>
    </w:p>
    <w:p>
      <w:pPr>
        <w:pStyle w:val="BookText"/>
      </w:pPr>
      <w:r>
        <w:rPr>
          <w:rFonts w:ascii="Amiri" w:hAnsi="Amiri" w:eastAsia="Amiri" w:cs="Amiri"/>
          <w:lang w:bidi="ar-SA"/>
          <w:color w:val="111111"/>
          <w:sz w:val="28"/>
          <w:szCs w:val="28"/>
          <w:rtl/>
        </w:rPr>
        <w:t xml:space="preserve">فلو قال: أسلمت بعد شهرين من إسلامي، فلا نفقة فيهما عليّ‌، و قالت: بل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4" w:name="pg11083_127992"/>
    <w:bookmarkEnd w:id="414"/>
    <w:p>
      <w:pPr>
        <w:pStyle w:val="BookText"/>
      </w:pPr>
      <w:r>
        <w:rPr>
          <w:rFonts w:ascii="Amiri" w:hAnsi="Amiri" w:eastAsia="Amiri" w:cs="Amiri"/>
          <w:lang w:bidi="ar-SA"/>
          <w:color w:val="111111"/>
          <w:sz w:val="28"/>
          <w:szCs w:val="28"/>
          <w:rtl/>
        </w:rPr>
        <w:t xml:space="preserve">بعد شهر، فالقول قوله مع اليمين، و كذا لو قالت: قبل انقضاء العدّة، فالزّوجية باقية، ولي النفقة، فقال: بل بعد الانقضاء، فلا نفقة، فالقول قوله.</w:t>
      </w:r>
    </w:p>
    <w:p>
      <w:pPr>
        <w:pStyle w:val="BookText"/>
      </w:pPr>
      <w:r>
        <w:rPr>
          <w:rFonts w:ascii="Amiri" w:hAnsi="Amiri" w:eastAsia="Amiri" w:cs="Amiri"/>
          <w:lang w:bidi="ar-SA"/>
          <w:color w:val="111111"/>
          <w:sz w:val="28"/>
          <w:szCs w:val="28"/>
          <w:rtl/>
        </w:rPr>
        <w:t xml:space="preserve">و لو أسلم أحدهما و تخلّف الآخر حتّى انقضت العدّة، وقعت البينونة، و لو</w:t>
      </w:r>
      <w:r>
        <w:rPr>
          <w:rStyle w:val="FootnoteReference"/>
        </w:rPr>
        <w:footnoteReference w:id="741"/>
      </w:r>
      <w:r>
        <w:rPr>
          <w:rFonts w:ascii="Amiri" w:hAnsi="Amiri" w:eastAsia="Amiri" w:cs="Amiri"/>
          <w:lang w:bidi="ar-SA"/>
          <w:color w:val="111111"/>
          <w:sz w:val="28"/>
          <w:szCs w:val="28"/>
          <w:rtl/>
        </w:rPr>
        <w:t xml:space="preserve">اختلفا فقال الزوج: أنا أسلمت و تخلّفت أنت، فلا نفقة لك، و قالت: بل أسلمت أنا فلي النفقة، احتمل تقديم قوله، عملا بثبوت البينونة، و أصالة براءة الذمّة، و قولها، لوجوب النفقة عليه أوّلا، و الأصل البقاء.</w:t>
      </w:r>
    </w:p>
    <w:p>
      <w:pPr>
        <w:pStyle w:val="Heading6"/>
      </w:pPr>
      <w:bookmarkStart w:id="1722" w:name="_Toc1206"/>
      <w:r>
        <w:t>5029. الرابع: إذا أسلم الكافر و عنده أكثر من أربع حرائر و ثنيّات بالعقد الدائم، فأسلمن،</w:t>
      </w:r>
      <w:bookmarkEnd w:id="1722"/>
    </w:p>
    <w:p>
      <w:pPr>
        <w:pStyle w:val="BookText"/>
      </w:pPr>
      <w:r>
        <w:rPr>
          <w:rFonts w:ascii="Amiri" w:hAnsi="Amiri" w:eastAsia="Amiri" w:cs="Amiri"/>
          <w:lang w:bidi="ar-SA"/>
          <w:color w:val="111111"/>
          <w:sz w:val="28"/>
          <w:szCs w:val="28"/>
          <w:rtl/>
        </w:rPr>
        <w:t xml:space="preserve">أو كنّ كتابيّات و إن لم يسلمن، تخيّر أربعا، و فارق البواقي، سواء ترتّب عقده عليهنّ‌، أو وقع دفعة واحدة، و سواء اختار الأوائل أو الأواخر في المرتّبات إن كان حرّا، و لو كنّ إماء و حرائر، تخيّر أمتين و حرّتين أو أربع حرائر، و لو كنّ أربعا لا أزيد، ثبت عقده عليهنّ‌، و لا اختيار.</w:t>
      </w:r>
    </w:p>
    <w:p>
      <w:pPr>
        <w:pStyle w:val="BookText"/>
      </w:pPr>
      <w:r>
        <w:rPr>
          <w:rFonts w:ascii="Amiri" w:hAnsi="Amiri" w:eastAsia="Amiri" w:cs="Amiri"/>
          <w:lang w:bidi="ar-SA"/>
          <w:color w:val="111111"/>
          <w:sz w:val="28"/>
          <w:szCs w:val="28"/>
          <w:rtl/>
        </w:rPr>
        <w:t xml:space="preserve">و لو أسلمت المرأة و قد تزوّجت باثنين، فإن كان مترتّبا، كان عقد الثاني باطلا، و إن وقعا دفعة، بطلا معا، و لا اختيار لها فيهما.</w:t>
      </w:r>
    </w:p>
    <w:p>
      <w:pPr>
        <w:pStyle w:val="BookText"/>
      </w:pPr>
      <w:r>
        <w:rPr>
          <w:rFonts w:ascii="Amiri" w:hAnsi="Amiri" w:eastAsia="Amiri" w:cs="Amiri"/>
          <w:lang w:bidi="ar-SA"/>
          <w:color w:val="111111"/>
          <w:sz w:val="28"/>
          <w:szCs w:val="28"/>
          <w:rtl/>
        </w:rPr>
        <w:t xml:space="preserve">و لو أحرم عقيب إسلامه، كان له الاختيار حالة الإحرام، لأنّه ليس ابتداء عقد.</w:t>
      </w:r>
    </w:p>
    <w:p>
      <w:pPr>
        <w:pStyle w:val="BookText"/>
      </w:pPr>
      <w:r>
        <w:rPr>
          <w:rFonts w:ascii="Amiri" w:hAnsi="Amiri" w:eastAsia="Amiri" w:cs="Amiri"/>
          <w:lang w:bidi="ar-SA"/>
          <w:color w:val="111111"/>
          <w:sz w:val="28"/>
          <w:szCs w:val="28"/>
          <w:rtl/>
        </w:rPr>
        <w:t xml:space="preserve">و العبد يستديم حرّتين، أو حرّة و أمتين، أو أربع إماء.</w:t>
      </w:r>
    </w:p>
    <w:p>
      <w:pPr>
        <w:pStyle w:val="Heading6"/>
      </w:pPr>
      <w:bookmarkStart w:id="1723" w:name="_Toc1207"/>
      <w:r>
        <w:t>5030. الخامس: إذا أسلم الكافر عن أمّ و بنتها زوجتين،</w:t>
      </w:r>
      <w:bookmarkEnd w:id="1723"/>
    </w:p>
    <w:p>
      <w:pPr>
        <w:pStyle w:val="BookText"/>
      </w:pPr>
      <w:r>
        <w:rPr>
          <w:rFonts w:ascii="Amiri" w:hAnsi="Amiri" w:eastAsia="Amiri" w:cs="Amiri"/>
          <w:lang w:bidi="ar-SA"/>
          <w:color w:val="111111"/>
          <w:sz w:val="28"/>
          <w:szCs w:val="28"/>
          <w:rtl/>
        </w:rPr>
        <w:t xml:space="preserve">فإن كان قد دخل بهما، حرمتا معا أبدا، و إن كان قد دخل بالبنت خاصّة، ثبت عقدها و حرمت الأمّ‌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5" w:name="pg11083_127994"/>
    <w:bookmarkEnd w:id="415"/>
    <w:p>
      <w:pPr>
        <w:pStyle w:val="BookText"/>
      </w:pPr>
      <w:r>
        <w:rPr>
          <w:rFonts w:ascii="Amiri" w:hAnsi="Amiri" w:eastAsia="Amiri" w:cs="Amiri"/>
          <w:lang w:bidi="ar-SA"/>
          <w:color w:val="111111"/>
          <w:sz w:val="28"/>
          <w:szCs w:val="28"/>
          <w:rtl/>
        </w:rPr>
        <w:t xml:space="preserve">مؤبّدا، و إن كان قد دخل بالأمّ خاصّة، حرمت البنت مؤبّدا، و هل تحرم الأمّ مؤبّدا بمجرّد العقد على البنت هنا؟ قال الشيخ: نعم</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دخل بهما، قال الشيخ: يتخيّر أيّتهما شاء</w:t>
      </w:r>
      <w:r>
        <w:rPr>
          <w:rStyle w:val="FootnoteReference"/>
        </w:rPr>
        <w:footnoteReference w:id="743"/>
      </w:r>
      <w:r>
        <w:rPr>
          <w:rFonts w:ascii="Amiri" w:hAnsi="Amiri" w:eastAsia="Amiri" w:cs="Amiri"/>
          <w:lang w:bidi="ar-SA"/>
          <w:color w:val="111111"/>
          <w:sz w:val="28"/>
          <w:szCs w:val="28"/>
          <w:rtl/>
        </w:rPr>
        <w:t xml:space="preserve">، إذ عقد الشرك لا يحكم بصحّته إلاّ بانضمام الاختيار في حال الإسلام، و لهذا لو تزوّج عشرا، فاختار منهنّ أربعا، لم يجب للبواقي مهر و لا نفقة و لا متعة بمنزلة من لم يقع عليهنّ عقد، فإذا اختار الأمّ كان بمنزلة من لم يعقد على البنت، و يحتمل لزوم نكاح البنت، إذ عقد الشرك صحيح، كما لو تزوّج أختين، فإنّه يختار أيّتهما شاء، فيكون صحيحا فيهما، و صحّة النكاح في البنت، يقتضي التحريم المؤبّد في الأمّ‌، و اختيار الشيخ هنا لا يجامع اختياره في الثالث.</w:t>
      </w:r>
    </w:p>
    <w:p>
      <w:pPr>
        <w:pStyle w:val="BookText"/>
      </w:pPr>
      <w:r>
        <w:rPr>
          <w:rFonts w:ascii="Amiri" w:hAnsi="Amiri" w:eastAsia="Amiri" w:cs="Amiri"/>
          <w:lang w:bidi="ar-SA"/>
          <w:color w:val="111111"/>
          <w:sz w:val="28"/>
          <w:szCs w:val="28"/>
          <w:rtl/>
        </w:rPr>
        <w:t xml:space="preserve">و لو كانت الأمّ و البنت أمتين له، فإن كان وطئهما حرمتا معا أبدا، و إن وطئ إحداهما حرمت الأخرى كذلك، و إن لم يكن وطئ شيئا منهما تخيّر.</w:t>
      </w:r>
    </w:p>
    <w:p>
      <w:pPr>
        <w:pStyle w:val="Heading6"/>
      </w:pPr>
      <w:bookmarkStart w:id="1724" w:name="_Toc1208"/>
      <w:r>
        <w:t>5031. السادس: لو أسلم عن أختين، تخيّر أيّتهما شاء،</w:t>
      </w:r>
      <w:bookmarkEnd w:id="1724"/>
    </w:p>
    <w:p>
      <w:pPr>
        <w:pStyle w:val="BookText"/>
      </w:pPr>
      <w:r>
        <w:rPr>
          <w:rFonts w:ascii="Amiri" w:hAnsi="Amiri" w:eastAsia="Amiri" w:cs="Amiri"/>
          <w:lang w:bidi="ar-SA"/>
          <w:color w:val="111111"/>
          <w:sz w:val="28"/>
          <w:szCs w:val="28"/>
          <w:rtl/>
        </w:rPr>
        <w:t xml:space="preserve">و خلّى سبيل الأخرى، سواء دخل بهما أولا، و كذا لو كان عنده امرأة و عمّتها أو خالتها إذا لم تجز العمّة و الخالة نكاح بنت الأخ أو بنت الأخت، و لو أجازتا صحّ نكاح الجميع، و كذا لو أسلم عن حرّة و أمة.</w:t>
      </w:r>
    </w:p>
    <w:p>
      <w:pPr>
        <w:pStyle w:val="Heading6"/>
      </w:pPr>
      <w:bookmarkStart w:id="1725" w:name="_Toc1209"/>
      <w:r>
        <w:t>5032. السابع: لو أسلم الحرّ عن أكثر من أمتين زوجات،</w:t>
      </w:r>
      <w:bookmarkEnd w:id="1725"/>
    </w:p>
    <w:p>
      <w:pPr>
        <w:pStyle w:val="BookText"/>
      </w:pPr>
      <w:r>
        <w:rPr>
          <w:rFonts w:ascii="Amiri" w:hAnsi="Amiri" w:eastAsia="Amiri" w:cs="Amiri"/>
          <w:lang w:bidi="ar-SA"/>
          <w:color w:val="111111"/>
          <w:sz w:val="28"/>
          <w:szCs w:val="28"/>
          <w:rtl/>
        </w:rPr>
        <w:t xml:space="preserve">تخيّر اثنتين منهنّ‌، ترتّب عقدهنّ أو اتّفق، و سواء دخل بهنّ أو لا، و سواء كان واجدا للطول أو لا، و لو أسلم عن حرّة و ثلاث إماء، فان أسلمن معه، ثبت نكاح الحرّة،</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6" w:name="pg11083_127996"/>
    <w:bookmarkEnd w:id="416"/>
    <w:p>
      <w:pPr>
        <w:pStyle w:val="BookText"/>
      </w:pPr>
      <w:r>
        <w:rPr>
          <w:rFonts w:ascii="Amiri" w:hAnsi="Amiri" w:eastAsia="Amiri" w:cs="Amiri"/>
          <w:lang w:bidi="ar-SA"/>
          <w:color w:val="111111"/>
          <w:sz w:val="28"/>
          <w:szCs w:val="28"/>
          <w:rtl/>
        </w:rPr>
        <w:t xml:space="preserve">و بطل نكاح الإماء إن لم ترض الحرّة، و إن رضيت اختار اثنتين منهنّ‌، و انفسخ نكاح الثالثة.</w:t>
      </w:r>
    </w:p>
    <w:p>
      <w:pPr>
        <w:pStyle w:val="BookText"/>
      </w:pPr>
      <w:r>
        <w:rPr>
          <w:rFonts w:ascii="Amiri" w:hAnsi="Amiri" w:eastAsia="Amiri" w:cs="Amiri"/>
          <w:lang w:bidi="ar-SA"/>
          <w:color w:val="111111"/>
          <w:sz w:val="28"/>
          <w:szCs w:val="28"/>
          <w:rtl/>
        </w:rPr>
        <w:t xml:space="preserve">و لو أسلمت الحرّة خاصّة، ثبت نكاحها و وقف نكاح الإماء على رضاها، فإن أجازته اختار اثنتين، إن أسلمن في العدّة، أو كنّ كتابيّات.</w:t>
      </w:r>
    </w:p>
    <w:p>
      <w:pPr>
        <w:pStyle w:val="BookText"/>
      </w:pPr>
      <w:r>
        <w:rPr>
          <w:rFonts w:ascii="Amiri" w:hAnsi="Amiri" w:eastAsia="Amiri" w:cs="Amiri"/>
          <w:lang w:bidi="ar-SA"/>
          <w:color w:val="111111"/>
          <w:sz w:val="28"/>
          <w:szCs w:val="28"/>
          <w:rtl/>
        </w:rPr>
        <w:t xml:space="preserve">و لو أسلمت الإماء خاصّة، فإن أسلمت الحرّة في العدّة ثبت نكاحها، و كان حكم الإماء ما تقدّم، و إن انقضت على الشرك، بطل نكاحها، و اختار اثنتين من الإماء.</w:t>
      </w:r>
    </w:p>
    <w:p>
      <w:pPr>
        <w:pStyle w:val="BookText"/>
      </w:pPr>
      <w:r>
        <w:rPr>
          <w:rFonts w:ascii="Amiri" w:hAnsi="Amiri" w:eastAsia="Amiri" w:cs="Amiri"/>
          <w:lang w:bidi="ar-SA"/>
          <w:color w:val="111111"/>
          <w:sz w:val="28"/>
          <w:szCs w:val="28"/>
          <w:rtl/>
        </w:rPr>
        <w:t xml:space="preserve">و لو طلّق الحرّة قبل إسلامها بائنا، فإن انقضت العدّة على الشرك تبيّن أنّ الفرقة وقعت حين اختلاف الدين، و إن أسلمت في العدّة، ثبت الطلاق، و اختار من الإماء اثنتين، و من منع من نكاح الإماء مع الطول لا يبطل نكاح الإماء بثبوت نكاح الحرّة قبل الطلاق.</w:t>
      </w:r>
    </w:p>
    <w:p>
      <w:pPr>
        <w:pStyle w:val="Heading6"/>
      </w:pPr>
      <w:bookmarkStart w:id="1726" w:name="_Toc1210"/>
      <w:r>
        <w:t>5033. الثامن: لو أسلم و عنده ثماني حرائر، فأسلم معه أربع،</w:t>
      </w:r>
      <w:bookmarkEnd w:id="1726"/>
    </w:p>
    <w:p>
      <w:pPr>
        <w:pStyle w:val="BookText"/>
      </w:pPr>
      <w:r>
        <w:rPr>
          <w:rFonts w:ascii="Amiri" w:hAnsi="Amiri" w:eastAsia="Amiri" w:cs="Amiri"/>
          <w:lang w:bidi="ar-SA"/>
          <w:color w:val="111111"/>
          <w:sz w:val="28"/>
          <w:szCs w:val="28"/>
          <w:rtl/>
        </w:rPr>
        <w:t xml:space="preserve">كان له اختيارهنّ و انتظار الباقيات، فإن خرجت العدّة و هنّ على الشرك، وقع الفسخ في المشركات، و ثبت نكاح الأربع، و الاعتداد من حين اختلاف الدين، و إن أسلمن في العدّة، كان له أن يختار أربعا من شاء منهنّ‌، فينفسخ نكاح الآخر من حين الاختيار، و يعتددن من ذلك الوقت أيضا.</w:t>
      </w:r>
    </w:p>
    <w:p>
      <w:pPr>
        <w:pStyle w:val="BookText"/>
      </w:pPr>
      <w:r>
        <w:rPr>
          <w:rFonts w:ascii="Amiri" w:hAnsi="Amiri" w:eastAsia="Amiri" w:cs="Amiri"/>
          <w:lang w:bidi="ar-SA"/>
          <w:color w:val="111111"/>
          <w:sz w:val="28"/>
          <w:szCs w:val="28"/>
          <w:rtl/>
        </w:rPr>
        <w:t xml:space="preserve">و لو أسلم أربع، و كانت البواقي كتابيّات، كان له أن يختار الكتابيّات، و إن بقين على الكفر، فينفسخ نكاح المسلمات من حين الاختيار.</w:t>
      </w:r>
    </w:p>
    <w:p>
      <w:pPr>
        <w:pStyle w:val="Heading6"/>
      </w:pPr>
      <w:bookmarkStart w:id="1727" w:name="_Toc1211"/>
      <w:r>
        <w:t>5034. التاسع: لو أسلم عن أربع إماء زوجات، فأسلمت واحدة،</w:t>
      </w:r>
      <w:bookmarkEnd w:id="1727"/>
    </w:p>
    <w:p>
      <w:pPr>
        <w:pStyle w:val="BookText"/>
      </w:pPr>
      <w:r>
        <w:rPr>
          <w:rFonts w:ascii="Amiri" w:hAnsi="Amiri" w:eastAsia="Amiri" w:cs="Amiri"/>
          <w:lang w:bidi="ar-SA"/>
          <w:color w:val="111111"/>
          <w:sz w:val="28"/>
          <w:szCs w:val="28"/>
          <w:rtl/>
        </w:rPr>
        <w:t xml:space="preserve">كان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17" w:name="pg11083_127998"/>
    <w:bookmarkEnd w:id="417"/>
    <w:p>
      <w:pPr>
        <w:pStyle w:val="BookText"/>
      </w:pPr>
      <w:r>
        <w:rPr>
          <w:rFonts w:ascii="Amiri" w:hAnsi="Amiri" w:eastAsia="Amiri" w:cs="Amiri"/>
          <w:lang w:bidi="ar-SA"/>
          <w:color w:val="111111"/>
          <w:sz w:val="28"/>
          <w:szCs w:val="28"/>
          <w:rtl/>
        </w:rPr>
        <w:t xml:space="preserve">له اختيار المسلمة و انتظار الباقيات، فإن أسلمن قبل انقضاء العدّة، كان له أن يختار اثنتين، و انفسخ نكاح الباقيتين من حين الاختيار، و إن أقمن</w:t>
      </w:r>
      <w:r>
        <w:rPr>
          <w:rStyle w:val="FootnoteReference"/>
        </w:rPr>
        <w:footnoteReference w:id="744"/>
      </w:r>
      <w:r>
        <w:rPr>
          <w:rFonts w:ascii="Amiri" w:hAnsi="Amiri" w:eastAsia="Amiri" w:cs="Amiri"/>
          <w:lang w:bidi="ar-SA"/>
          <w:color w:val="111111"/>
          <w:sz w:val="28"/>
          <w:szCs w:val="28"/>
          <w:rtl/>
        </w:rPr>
        <w:t xml:space="preserve">على الكفر حتّى انقضت العدّة، حصلت البينونة باختلاف الدين، و كان نكاح الأولى لازما بغير اختياره.</w:t>
      </w:r>
    </w:p>
    <w:p>
      <w:pPr>
        <w:pStyle w:val="BookText"/>
      </w:pPr>
      <w:r>
        <w:rPr>
          <w:rFonts w:ascii="Amiri" w:hAnsi="Amiri" w:eastAsia="Amiri" w:cs="Amiri"/>
          <w:lang w:bidi="ar-SA"/>
          <w:color w:val="111111"/>
          <w:sz w:val="28"/>
          <w:szCs w:val="28"/>
          <w:rtl/>
        </w:rPr>
        <w:t xml:space="preserve">و لو اختار فسخ نكاح المسلمة، لم يكن له لأنّ الباقيات قد لا يسلمن إلى انقضاء العدّة، فيكون نكاحها لازما، فلو فسخ نكاحها لم يصحّ الفسخ في الحال، إلاّ أن تسلم اثنتان، و يختار نكاحهما، فينفسخ نكاح الأولى و الزائد على الاثنتين، و لو اختار نكاح الأولى احتمل عدم صحّة الاختيار، لأنّ فسخه لم يصحّ‌، و الصحّة لأنّ الفسخ إنّما لا يصحّ إذا قامت البواقي على الكفر إلى انقضاء العدّة، فأمّا إذا أسلمن فيها، فإنّ فسخ نكاح من شاء صحيح.</w:t>
      </w:r>
    </w:p>
    <w:p>
      <w:pPr>
        <w:pStyle w:val="BookText"/>
      </w:pPr>
      <w:r>
        <w:rPr>
          <w:rFonts w:ascii="Amiri" w:hAnsi="Amiri" w:eastAsia="Amiri" w:cs="Amiri"/>
          <w:lang w:bidi="ar-SA"/>
          <w:color w:val="111111"/>
          <w:sz w:val="28"/>
          <w:szCs w:val="28"/>
          <w:rtl/>
        </w:rPr>
        <w:t xml:space="preserve">و كذا لو كان عنده ثماني حرائر فأسلمن أربع، لم يكن له فسخ نكاحهنّ إلاّ أن يسلمن الباقيات، فإن فسخ قبل إسلامهنّ ثمّ أسلمن، ففي جواز اختيارهنّ ما تقدّم من الاحتمال.</w:t>
      </w:r>
    </w:p>
    <w:p>
      <w:pPr>
        <w:pStyle w:val="Heading6"/>
      </w:pPr>
      <w:bookmarkStart w:id="1728" w:name="_Toc1212"/>
      <w:r>
        <w:t>5035. العاشر: قد بيّنا أنّه يجوز أن ينكح الإماء مع وجود الطول،</w:t>
      </w:r>
      <w:bookmarkEnd w:id="1728"/>
    </w:p>
    <w:p>
      <w:pPr>
        <w:pStyle w:val="BookText"/>
      </w:pPr>
      <w:r>
        <w:rPr>
          <w:rFonts w:ascii="Amiri" w:hAnsi="Amiri" w:eastAsia="Amiri" w:cs="Amiri"/>
          <w:lang w:bidi="ar-SA"/>
          <w:color w:val="111111"/>
          <w:sz w:val="28"/>
          <w:szCs w:val="28"/>
          <w:rtl/>
        </w:rPr>
        <w:t xml:space="preserve">و منع بعض علمائنا من ذلك</w:t>
      </w:r>
      <w:r>
        <w:rPr>
          <w:rStyle w:val="FootnoteReference"/>
        </w:rPr>
        <w:footnoteReference w:id="745"/>
      </w:r>
      <w:r>
        <w:rPr>
          <w:rFonts w:ascii="Amiri" w:hAnsi="Amiri" w:eastAsia="Amiri" w:cs="Amiri"/>
          <w:lang w:bidi="ar-SA"/>
          <w:color w:val="111111"/>
          <w:sz w:val="28"/>
          <w:szCs w:val="28"/>
          <w:rtl/>
        </w:rPr>
        <w:t xml:space="preserve">. فعلى المنع لو أسلم فأسلم بعضهنّ و هو معسر، ثمّ أسلم بعضهنّ و هو موسر، اختار نكاح من أسلم و هو معسر، لانفساخ نكاح من أسلم و هو موسر، إذ الاعتبار بحال اجتماع إسلامه و إسلامها، و هو حالة الاختيار، و اليسار لا يمنع من الاختيار للأولى لتجدّده.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18" w:name="pg11083_127999"/>
    <w:bookmarkEnd w:id="418"/>
    <w:p>
      <w:pPr>
        <w:pStyle w:val="Heading6"/>
      </w:pPr>
      <w:bookmarkStart w:id="1729" w:name="_Toc1213"/>
      <w:r>
        <w:t>5036. الحادي عشر: لو أسلم عن حرّة و أربع زوجات إماء،</w:t>
      </w:r>
      <w:bookmarkEnd w:id="1729"/>
    </w:p>
    <w:p>
      <w:pPr>
        <w:pStyle w:val="BookText"/>
      </w:pPr>
      <w:r>
        <w:rPr>
          <w:rFonts w:ascii="Amiri" w:hAnsi="Amiri" w:eastAsia="Amiri" w:cs="Amiri"/>
          <w:lang w:bidi="ar-SA"/>
          <w:color w:val="111111"/>
          <w:sz w:val="28"/>
          <w:szCs w:val="28"/>
          <w:rtl/>
        </w:rPr>
        <w:t xml:space="preserve">فأسلم الإماء معه ثمّ أعتقن و تأخّرت الحرّة قال الشيخ: لم يكن له اختيار الإماء قبل العتق، لتمسّكه بالحرّة، و لا بعده، لأنّ وقت الاختيار وقت اجتماع إسلامه و اسلامهنّ و هنّ حينئذ إماء</w:t>
      </w:r>
      <w:r>
        <w:rPr>
          <w:rStyle w:val="FootnoteReference"/>
        </w:rPr>
        <w:footnoteReference w:id="746"/>
      </w:r>
      <w:r>
        <w:rPr>
          <w:rFonts w:ascii="Amiri" w:hAnsi="Amiri" w:eastAsia="Amiri" w:cs="Amiri"/>
          <w:lang w:bidi="ar-SA"/>
          <w:color w:val="111111"/>
          <w:sz w:val="28"/>
          <w:szCs w:val="28"/>
          <w:rtl/>
        </w:rPr>
        <w:t xml:space="preserve">فإن لم يختر و أسلمت الحرّة في العدّة، ثبت نكاحها، و انفسخ نكاحهنّ‌، إلاّ أن تخيّر فله أن يختار اثنتين، و إن لم تسلم اختار اثنتين من الإماء لا أزيد، لأنّ المراعى وقت ملك الاختيار - و هنّ حينئذ إماء - لا وقت وجوده.</w:t>
      </w:r>
    </w:p>
    <w:p>
      <w:pPr>
        <w:pStyle w:val="BookText"/>
      </w:pPr>
      <w:r>
        <w:rPr>
          <w:rFonts w:ascii="Amiri" w:hAnsi="Amiri" w:eastAsia="Amiri" w:cs="Amiri"/>
          <w:lang w:bidi="ar-SA"/>
          <w:color w:val="111111"/>
          <w:sz w:val="28"/>
          <w:szCs w:val="28"/>
          <w:rtl/>
        </w:rPr>
        <w:t xml:space="preserve">و لو خالف و اختار، فإن أسلمت الحرّة في العدّة، انفسخ نكاح البواقي و الّتي اختارها، إلا أن تخيّر الحرّة، و إن لم تسلم ففي صحّة نكاح الاثنتين اللتين اختارهما احتمال.</w:t>
      </w:r>
    </w:p>
    <w:p>
      <w:pPr>
        <w:pStyle w:val="BookText"/>
      </w:pPr>
      <w:r>
        <w:rPr>
          <w:rFonts w:ascii="Amiri" w:hAnsi="Amiri" w:eastAsia="Amiri" w:cs="Amiri"/>
          <w:lang w:bidi="ar-SA"/>
          <w:color w:val="111111"/>
          <w:sz w:val="28"/>
          <w:szCs w:val="28"/>
          <w:rtl/>
        </w:rPr>
        <w:t xml:space="preserve">أما لو أعتقن قبل إسلام الزّوج و إسلامهنّ‌، ثم أسلم و أسلمن، أو بعد إسلامه قبل إسلامهنّ‌، ثمّ أسلمن، كان له أن يختار أربعا، لأنّ حالة الاختيار حالة اجتماع إسلامه و إسلامهنّ‌، فإن اختارهنّ‌، انفسخ نكاح الحرّة باختياره إن أسلمت في العدّة، و باختلاف الدين إن لم تسلم، و إن أخّر الاختيار حتّى تسلم الخامسة قال الشيخ: كان له ذلك</w:t>
      </w:r>
      <w:r>
        <w:rPr>
          <w:rStyle w:val="FootnoteReference"/>
        </w:rPr>
        <w:footnoteReference w:id="747"/>
      </w:r>
      <w:r>
        <w:rPr>
          <w:rFonts w:ascii="Amiri" w:hAnsi="Amiri" w:eastAsia="Amiri" w:cs="Amiri"/>
          <w:lang w:bidi="ar-SA"/>
          <w:color w:val="111111"/>
          <w:sz w:val="28"/>
          <w:szCs w:val="28"/>
          <w:rtl/>
        </w:rPr>
        <w:t xml:space="preserve">و يحتمل إلزامه باختيار ثلاث منهنّ و تأخير اختيار الرابعة، لينظر حال الخامسة، إذ يلزمه نكاح ثلاث منهنّ‌، فلا معنى لتأخير الثلاث الأخر، فإن أسلمت في العدّة، تخيّر بينها و بين الرابعة، و إن انقضت عن الشرك، ثبت عقد الأربع.</w:t>
      </w:r>
    </w:p>
    <w:p>
      <w:pPr>
        <w:pStyle w:val="Heading6"/>
      </w:pPr>
      <w:bookmarkStart w:id="1730" w:name="_Toc1214"/>
      <w:r>
        <w:t>5037. الثاني عشر: لو أسلم العبد عن أمتين و أربع حرائر، فأسلمن،</w:t>
      </w:r>
      <w:bookmarkEnd w:id="1730"/>
    </w:p>
    <w:p>
      <w:pPr>
        <w:pStyle w:val="BookText"/>
      </w:pPr>
      <w:r>
        <w:rPr>
          <w:rFonts w:ascii="Amiri" w:hAnsi="Amiri" w:eastAsia="Amiri" w:cs="Amiri"/>
          <w:lang w:bidi="ar-SA"/>
          <w:color w:val="111111"/>
          <w:sz w:val="28"/>
          <w:szCs w:val="28"/>
          <w:rtl/>
        </w:rPr>
        <w:t xml:space="preserve">كان له أن يختار أمتين و حرّة، أو حرّتين، و ليس للأمتين أن تختارا فراقه،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19" w:name="pg11083_128001"/>
    <w:bookmarkEnd w:id="419"/>
    <w:p>
      <w:pPr>
        <w:pStyle w:val="BookText"/>
      </w:pPr>
      <w:r>
        <w:rPr>
          <w:rFonts w:ascii="Amiri" w:hAnsi="Amiri" w:eastAsia="Amiri" w:cs="Amiri"/>
          <w:lang w:bidi="ar-SA"/>
          <w:color w:val="111111"/>
          <w:sz w:val="28"/>
          <w:szCs w:val="28"/>
          <w:rtl/>
        </w:rPr>
        <w:t xml:space="preserve">و هل للحرائر ذلك‌؟ قال الشيخ: نعم</w:t>
      </w:r>
      <w:r>
        <w:rPr>
          <w:rStyle w:val="FootnoteReference"/>
        </w:rPr>
        <w:footnoteReference w:id="748"/>
      </w:r>
      <w:r>
        <w:rPr>
          <w:rFonts w:ascii="Amiri" w:hAnsi="Amiri" w:eastAsia="Amiri" w:cs="Amiri"/>
          <w:lang w:bidi="ar-SA"/>
          <w:color w:val="111111"/>
          <w:sz w:val="28"/>
          <w:szCs w:val="28"/>
          <w:rtl/>
        </w:rPr>
        <w:t xml:space="preserve">فيبقى عنده أمتان يثبت عقده عليهما.</w:t>
      </w:r>
    </w:p>
    <w:p>
      <w:pPr>
        <w:pStyle w:val="Heading6"/>
      </w:pPr>
      <w:bookmarkStart w:id="1731" w:name="_Toc1215"/>
      <w:r>
        <w:t>5038. الثالث عشر: لو كان تحت العبد أربع إماء فأسلمن، ثمّ أعتقن، و تأخّر إسلامه،</w:t>
      </w:r>
      <w:bookmarkEnd w:id="1731"/>
    </w:p>
    <w:p>
      <w:pPr>
        <w:pStyle w:val="BookText"/>
      </w:pPr>
      <w:r>
        <w:rPr>
          <w:rFonts w:ascii="Amiri" w:hAnsi="Amiri" w:eastAsia="Amiri" w:cs="Amiri"/>
          <w:lang w:bidi="ar-SA"/>
          <w:color w:val="111111"/>
          <w:sz w:val="28"/>
          <w:szCs w:val="28"/>
          <w:rtl/>
        </w:rPr>
        <w:t xml:space="preserve">كان لهنّ اختيار الفسخ، فيكملن عدّة الحرائر إن أسلم في العدّة، و إن بقي على الشرك حتّى انقضت العدّة، بن بالاختلاف و ظهر بطلان الفسخ، لمصادفته</w:t>
      </w:r>
      <w:r>
        <w:rPr>
          <w:rStyle w:val="FootnoteReference"/>
        </w:rPr>
        <w:footnoteReference w:id="749"/>
      </w:r>
      <w:r>
        <w:rPr>
          <w:rFonts w:ascii="Amiri" w:hAnsi="Amiri" w:eastAsia="Amiri" w:cs="Amiri"/>
          <w:lang w:bidi="ar-SA"/>
          <w:color w:val="111111"/>
          <w:sz w:val="28"/>
          <w:szCs w:val="28"/>
          <w:rtl/>
        </w:rPr>
        <w:t xml:space="preserve">البينونة و هل يكملن عدّة الحرائر؟ فيه وجهان، و المقام،</w:t>
      </w:r>
      <w:r>
        <w:rPr>
          <w:rStyle w:val="FootnoteReference"/>
        </w:rPr>
        <w:footnoteReference w:id="750"/>
      </w:r>
      <w:r>
        <w:rPr>
          <w:rFonts w:ascii="Amiri" w:hAnsi="Amiri" w:eastAsia="Amiri" w:cs="Amiri"/>
          <w:lang w:bidi="ar-SA"/>
          <w:color w:val="111111"/>
          <w:sz w:val="28"/>
          <w:szCs w:val="28"/>
          <w:rtl/>
        </w:rPr>
        <w:t xml:space="preserve">فإن أسلم في العدّة، اختار اثنتين، و إن انقضت على الشرك انفسخ النكاح من حين الاختلاف، و تثبت العدّة منه، و هل يكملن عدّة الحرائر؟ قوّى الشيخ عدم ذلك للبراءة</w:t>
      </w:r>
      <w:r>
        <w:rPr>
          <w:rStyle w:val="FootnoteReference"/>
        </w:rPr>
        <w:footnoteReference w:id="751"/>
      </w:r>
      <w:r>
        <w:rPr>
          <w:rFonts w:ascii="Amiri" w:hAnsi="Amiri" w:eastAsia="Amiri" w:cs="Amiri"/>
          <w:lang w:bidi="ar-SA"/>
          <w:color w:val="111111"/>
          <w:sz w:val="28"/>
          <w:szCs w:val="28"/>
          <w:rtl/>
        </w:rPr>
        <w:t xml:space="preserve">. و لو اخترن المقام قبل إسلامه، لم يعتدّ به، و لا يسقط حقّهنّ من الفسخ عند إسلامه، و إن سكتن عن اختيار الفسخ و المقام، لم يبطل، لأنّه على التراخي، فإن أقام الزوج على الشرك حتّى انقضت العدّة، وقع الفسخ باختلاف الدين، و كان ابتداء العدّة من حين الفسخ، و قوّى الشيخ رحمه اللّه أنّهنّ لا يكملن عدّة الحرّة</w:t>
      </w:r>
      <w:r>
        <w:rPr>
          <w:rStyle w:val="FootnoteReference"/>
        </w:rPr>
        <w:footnoteReference w:id="752"/>
      </w:r>
      <w:r>
        <w:rPr>
          <w:rFonts w:ascii="Amiri" w:hAnsi="Amiri" w:eastAsia="Amiri" w:cs="Amiri"/>
          <w:lang w:bidi="ar-SA"/>
          <w:color w:val="111111"/>
          <w:sz w:val="28"/>
          <w:szCs w:val="28"/>
          <w:rtl/>
        </w:rPr>
        <w:t xml:space="preserve">. و إن أسلم فيها، فإن اخترن فراقه، انفسخ النكاح و اعتددن حينئذ عدّة الحرائر، و إن اخترن المقام تخيّر اثنتين.</w:t>
      </w:r>
    </w:p>
    <w:p>
      <w:pPr>
        <w:pStyle w:val="BookText"/>
      </w:pPr>
      <w:r>
        <w:rPr>
          <w:rFonts w:ascii="Amiri" w:hAnsi="Amiri" w:eastAsia="Amiri" w:cs="Amiri"/>
          <w:lang w:bidi="ar-SA"/>
          <w:color w:val="111111"/>
          <w:sz w:val="28"/>
          <w:szCs w:val="28"/>
          <w:rtl/>
        </w:rPr>
        <w:t xml:space="preserve">و لو أسلم العبد قبلهنّ‌، ثمّ أعتقن، كان لهنّ اختيار الفسخ، فإن كنّ مشركات، فلا حكم لاختيارهنّ المقام معه، فإن انقضت العدّة على الشرك، انفسخ نكاحهنّ‌، و إن أسلمن، تخيّر اثنتين.</w:t>
      </w:r>
    </w:p>
    <w:p>
      <w:pPr>
        <w:pStyle w:val="BookText"/>
      </w:pPr>
      <w:r>
        <w:rPr>
          <w:rFonts w:ascii="Amiri" w:hAnsi="Amiri" w:eastAsia="Amiri" w:cs="Amiri"/>
          <w:lang w:bidi="ar-SA"/>
          <w:color w:val="111111"/>
          <w:sz w:val="28"/>
          <w:szCs w:val="28"/>
          <w:rtl/>
        </w:rPr>
        <w:t xml:space="preserve">و خيار المعتقة على الفور، و لو ادّعت عدم علمها بالعتق، و كان ممّا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0" w:name="pg11083_128003"/>
    <w:bookmarkEnd w:id="420"/>
    <w:p>
      <w:pPr>
        <w:pStyle w:val="BookText"/>
      </w:pPr>
      <w:r>
        <w:rPr>
          <w:rFonts w:ascii="Amiri" w:hAnsi="Amiri" w:eastAsia="Amiri" w:cs="Amiri"/>
          <w:lang w:bidi="ar-SA"/>
          <w:color w:val="111111"/>
          <w:sz w:val="28"/>
          <w:szCs w:val="28"/>
          <w:rtl/>
        </w:rPr>
        <w:t xml:space="preserve">يخفى عليها، كان القول قولها مع اليمين، و إلاّ فلا، و لو ادّعت جهالة الحكم، قوّى الشيخ القبول منها</w:t>
      </w:r>
      <w:r>
        <w:rPr>
          <w:rStyle w:val="FootnoteReference"/>
        </w:rPr>
        <w:footnoteReference w:id="753"/>
      </w:r>
      <w:r>
        <w:rPr>
          <w:rFonts w:ascii="Amiri" w:hAnsi="Amiri" w:eastAsia="Amiri" w:cs="Amiri"/>
          <w:lang w:bidi="ar-SA"/>
          <w:color w:val="111111"/>
          <w:sz w:val="28"/>
          <w:szCs w:val="28"/>
          <w:rtl/>
        </w:rPr>
        <w:t xml:space="preserve">و القول قولها مع اليمين.</w:t>
      </w:r>
    </w:p>
    <w:p>
      <w:pPr>
        <w:pStyle w:val="BookText"/>
      </w:pPr>
      <w:r>
        <w:rPr>
          <w:rFonts w:ascii="Amiri" w:hAnsi="Amiri" w:eastAsia="Amiri" w:cs="Amiri"/>
          <w:lang w:bidi="ar-SA"/>
          <w:color w:val="111111"/>
          <w:sz w:val="28"/>
          <w:szCs w:val="28"/>
          <w:rtl/>
        </w:rPr>
        <w:t xml:space="preserve">و لو أعتق العبد و الأمة معا، قال الشيخ لا خيار لها</w:t>
      </w:r>
      <w:r>
        <w:rPr>
          <w:rStyle w:val="FootnoteReference"/>
        </w:rPr>
        <w:footnoteReference w:id="754"/>
      </w:r>
      <w:r>
        <w:rPr>
          <w:rFonts w:ascii="Amiri" w:hAnsi="Amiri" w:eastAsia="Amiri" w:cs="Amiri"/>
          <w:lang w:bidi="ar-SA"/>
          <w:color w:val="111111"/>
          <w:sz w:val="28"/>
          <w:szCs w:val="28"/>
          <w:rtl/>
        </w:rPr>
        <w:t xml:space="preserve">و لو اعتقت دونه و لم يعلم حتّى أعتق، ففي ثبوت الخيار وجهان، و قال بعض علمائنا بثبوت الخيار للمعتقة و إن كانت تحت حرّ فلا يسقط خيارها بعتقه هنا.</w:t>
      </w:r>
    </w:p>
    <w:p>
      <w:pPr>
        <w:pStyle w:val="Heading6"/>
      </w:pPr>
      <w:bookmarkStart w:id="1732" w:name="_Toc1216"/>
      <w:r>
        <w:t>5039. الرابع عشر: لو أسلم العبد عن أربع حرائر، و أسلمت معه اثنتان ثمّ أعتق ثمّ أسلمت الباقيتان،</w:t>
      </w:r>
      <w:bookmarkEnd w:id="1732"/>
    </w:p>
    <w:p>
      <w:pPr>
        <w:pStyle w:val="BookText"/>
      </w:pPr>
      <w:r>
        <w:rPr>
          <w:rFonts w:ascii="Amiri" w:hAnsi="Amiri" w:eastAsia="Amiri" w:cs="Amiri"/>
          <w:lang w:bidi="ar-SA"/>
          <w:color w:val="111111"/>
          <w:sz w:val="28"/>
          <w:szCs w:val="28"/>
          <w:rtl/>
        </w:rPr>
        <w:t xml:space="preserve">كان له أن يختار اثنتين، لأنّه حين ثبوت الاختيار كان عبدا، فإذا اختار اثنتين، و فارق اثنتين، كان له أن يتزوّجهما، لأنّه حرّ، و لو أسلم، ثمّ أعتق، و أسلمن، لزمه نكاح الأربع، لأنّه يجوز له نكاح الأربع وقت اجتماع الإسلام.</w:t>
      </w:r>
    </w:p>
    <w:p>
      <w:pPr>
        <w:pStyle w:val="Heading5"/>
      </w:pPr>
      <w:bookmarkStart w:id="1733" w:name="_Toc1217"/>
      <w:r>
        <w:t>الفصل الثالث: في الاختيار و كيفيّته</w:t>
      </w:r>
      <w:bookmarkEnd w:id="1733"/>
    </w:p>
    <w:p>
      <w:pPr>
        <w:pStyle w:val="Heading6"/>
      </w:pPr>
      <w:bookmarkStart w:id="1734" w:name="_Toc1218"/>
      <w:r>
        <w:t>اشارة</w:t>
      </w:r>
      <w:bookmarkEnd w:id="1734"/>
    </w:p>
    <w:p>
      <w:pPr>
        <w:pStyle w:val="BookText"/>
      </w:pPr>
      <w:r>
        <w:rPr>
          <w:rFonts w:ascii="Amiri" w:hAnsi="Amiri" w:eastAsia="Amiri" w:cs="Amiri"/>
          <w:lang w:bidi="ar-SA"/>
          <w:color w:val="111111"/>
          <w:sz w:val="28"/>
          <w:szCs w:val="28"/>
          <w:rtl/>
        </w:rPr>
        <w:t xml:space="preserve">و فيه ثلاثة عشر بحثا:</w:t>
      </w:r>
    </w:p>
    <w:p>
      <w:pPr>
        <w:pStyle w:val="Heading6"/>
      </w:pPr>
      <w:bookmarkStart w:id="1735" w:name="_Toc1219"/>
      <w:r>
        <w:t>5040. الأوّل: إذا أسلم الحرّ و تحته أربع كتابيّات، ثبت عقده عليهنّ‌،</w:t>
      </w:r>
      <w:bookmarkEnd w:id="1735"/>
    </w:p>
    <w:p>
      <w:pPr>
        <w:pStyle w:val="BookText"/>
      </w:pPr>
      <w:r>
        <w:rPr>
          <w:rFonts w:ascii="Amiri" w:hAnsi="Amiri" w:eastAsia="Amiri" w:cs="Amiri"/>
          <w:lang w:bidi="ar-SA"/>
          <w:color w:val="111111"/>
          <w:sz w:val="28"/>
          <w:szCs w:val="28"/>
          <w:rtl/>
        </w:rPr>
        <w:t xml:space="preserve">و لو كنّ و ثنيّات أو مجوسيّات، انتظرت العدّة، فإن أسلمن ثبت عقده عليهنّ و لا خيار له، و إن انقضت العدّة على الشرك، انفسخ النكاح من حين الاختلاف، و لا خيار، أمّا</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1" w:name="pg11083_128005"/>
    <w:bookmarkEnd w:id="421"/>
    <w:p>
      <w:pPr>
        <w:pStyle w:val="BookText"/>
      </w:pPr>
      <w:r>
        <w:rPr>
          <w:rFonts w:ascii="Amiri" w:hAnsi="Amiri" w:eastAsia="Amiri" w:cs="Amiri"/>
          <w:lang w:bidi="ar-SA"/>
          <w:color w:val="111111"/>
          <w:sz w:val="28"/>
          <w:szCs w:val="28"/>
          <w:rtl/>
        </w:rPr>
        <w:t xml:space="preserve">لو كنّ أكثر من أربع حرائر و ثنيّات، فأسلمن في العدّة مع الدخول، وجب عليه أن يختار أربعا، و يفارق البواقي من حين الاختيار، و يعتددن من تلك الحال، فإن امتنع من الاختيار سجنه الحاكم، فإن اختار، و إلاّ أخرجه و عزّره، فإن امتنع أعاده إلى السجن، فإن اختار، و إلاّ أخرجه ثانيا و عزّره، فإن اختار، و إلاّ أعاده إلى السجن، و هكذا إلى أن يختار، و ليس للحاكم أن يختار عنه، و لو جنّ بعد إسلامه اختار الوليّ عنه.</w:t>
      </w:r>
    </w:p>
    <w:p>
      <w:pPr>
        <w:pStyle w:val="Heading6"/>
      </w:pPr>
      <w:bookmarkStart w:id="1736" w:name="_Toc1220"/>
      <w:r>
        <w:t>5041. الثاني: يجب على الزوج الإنفاق على الجميع إلى أن يختار، فتسقط النفقة على من اختار فراقها،</w:t>
      </w:r>
      <w:bookmarkEnd w:id="1736"/>
    </w:p>
    <w:p>
      <w:pPr>
        <w:pStyle w:val="BookText"/>
      </w:pPr>
      <w:r>
        <w:rPr>
          <w:rFonts w:ascii="Amiri" w:hAnsi="Amiri" w:eastAsia="Amiri" w:cs="Amiri"/>
          <w:lang w:bidi="ar-SA"/>
          <w:color w:val="111111"/>
          <w:sz w:val="28"/>
          <w:szCs w:val="28"/>
          <w:rtl/>
        </w:rPr>
        <w:t xml:space="preserve">فإن مات قبل الاختيار و تحته ثماني نسوة، وجبت عدّة الوفاة على الجميع، فإن كنّ حوامل اعتددن بأبعد الأجلين، و إن كنّ آيسات أو صغائر اعتددن بأربعة أشهر و عشرة أيّام، و إن كنّ من ذوات الأقراء اعتددن بأبعد الأجلين أيضا، و هو أربعة أشهر و عشرة أيّام و ثلاثة أقراء، و يوقف سهم الزوجة لهنّ‌، فان اصطلحن إمّا بالتخصيص لبعضهنّ‌، أو بالتفضيل له، أو بالمساواة، دفع الثمن إليهنّ‌، و ان لم يصطلحن، بقى موقوفا، فإن طلبت الأربع فما دون منه شيئا، لم يعطين، و إن طلبت خمس منهنّ أعطين ربع الثمن مع الولد، و ربع الربع مع عدمه، تضعن به ما اصطلحن عليه، و إن طلبت ستّ أعطين نصفه، و هكذا، و يوقف الباقي، و لا يسقط حقّ من أخذ ممّا تخلّف، و لو كان فيهنّ موليا عليها لم يكن للوليّ أن يأخذ أقلّ من ثمن الموقوف، لأنّه أقلّ نصيبها مع القسمة.</w:t>
      </w:r>
    </w:p>
    <w:p>
      <w:pPr>
        <w:pStyle w:val="BookText"/>
      </w:pPr>
      <w:r>
        <w:rPr>
          <w:rFonts w:ascii="Amiri" w:hAnsi="Amiri" w:eastAsia="Amiri" w:cs="Amiri"/>
          <w:lang w:bidi="ar-SA"/>
          <w:color w:val="111111"/>
          <w:sz w:val="28"/>
          <w:szCs w:val="28"/>
          <w:rtl/>
        </w:rPr>
        <w:t xml:space="preserve">و لو كنّ أربع و ثنيّات و أربع كتابيّات، فأسلمت الوثنيّات مع إسلامه ثمّ مات قبل الاختيار، احتمل أن لا يوقف شيء، لأنّ الإيقاف</w:t>
      </w:r>
      <w:r>
        <w:rPr>
          <w:rStyle w:val="FootnoteReference"/>
        </w:rPr>
        <w:footnoteReference w:id="755"/>
      </w:r>
      <w:r>
        <w:rPr>
          <w:rFonts w:ascii="Amiri" w:hAnsi="Amiri" w:eastAsia="Amiri" w:cs="Amiri"/>
          <w:lang w:bidi="ar-SA"/>
          <w:color w:val="111111"/>
          <w:sz w:val="28"/>
          <w:szCs w:val="28"/>
          <w:rtl/>
        </w:rPr>
        <w:t xml:space="preserve">انّما يكون مع تيقّن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2" w:name="pg11083_128007"/>
    <w:bookmarkEnd w:id="422"/>
    <w:p>
      <w:pPr>
        <w:pStyle w:val="BookText"/>
      </w:pPr>
      <w:r>
        <w:rPr>
          <w:rFonts w:ascii="Amiri" w:hAnsi="Amiri" w:eastAsia="Amiri" w:cs="Amiri"/>
          <w:lang w:bidi="ar-SA"/>
          <w:color w:val="111111"/>
          <w:sz w:val="28"/>
          <w:szCs w:val="28"/>
          <w:rtl/>
        </w:rPr>
        <w:t xml:space="preserve">الوارثات، و يحتمل هنا أن يختار الكتابيّات، فلا يرثن و قوّاه الشيخ،</w:t>
      </w:r>
      <w:r>
        <w:rPr>
          <w:rStyle w:val="FootnoteReference"/>
        </w:rPr>
        <w:footnoteReference w:id="756"/>
      </w:r>
      <w:r>
        <w:rPr>
          <w:rFonts w:ascii="Amiri" w:hAnsi="Amiri" w:eastAsia="Amiri" w:cs="Amiri"/>
          <w:lang w:bidi="ar-SA"/>
          <w:color w:val="111111"/>
          <w:sz w:val="28"/>
          <w:szCs w:val="28"/>
          <w:rtl/>
        </w:rPr>
        <w:t xml:space="preserve">فيكون ميراثا لباقي الورثة، و يحتمل الإيقاف حتّى يصطلحن، كما يوقف الميراث مع الحمل، و إن شككنا في إرثه إلاّ أنّ نصيبهنّ لا يدفع إليهنّ مع اصطلاحهنّ حتّى يصطلحن مع بقيّة الورثة الذين يكون لهم نصيب الزوجات إن لم تكن وارثات، لتردّده بينهم،</w:t>
      </w:r>
      <w:r>
        <w:rPr>
          <w:rStyle w:val="FootnoteReference"/>
        </w:rPr>
        <w:footnoteReference w:id="757"/>
      </w:r>
      <w:r>
        <w:rPr>
          <w:rFonts w:ascii="Amiri" w:hAnsi="Amiri" w:eastAsia="Amiri" w:cs="Amiri"/>
          <w:lang w:bidi="ar-SA"/>
          <w:color w:val="111111"/>
          <w:sz w:val="28"/>
          <w:szCs w:val="28"/>
          <w:rtl/>
        </w:rPr>
        <w:t xml:space="preserve">بخلاف الأولى لتيقّن إرث الزوجات هناك.</w:t>
      </w:r>
    </w:p>
    <w:p>
      <w:pPr>
        <w:pStyle w:val="Heading6"/>
      </w:pPr>
      <w:bookmarkStart w:id="1737" w:name="_Toc1221"/>
      <w:r>
        <w:t>5042. الثالث: اختلاف الدين فسخ لاطلاق،</w:t>
      </w:r>
      <w:bookmarkEnd w:id="1737"/>
    </w:p>
    <w:p>
      <w:pPr>
        <w:pStyle w:val="BookText"/>
      </w:pPr>
      <w:r>
        <w:rPr>
          <w:rFonts w:ascii="Amiri" w:hAnsi="Amiri" w:eastAsia="Amiri" w:cs="Amiri"/>
          <w:lang w:bidi="ar-SA"/>
          <w:color w:val="111111"/>
          <w:sz w:val="28"/>
          <w:szCs w:val="28"/>
          <w:rtl/>
        </w:rPr>
        <w:t xml:space="preserve">و كذا الاختيار فلا يعد في الثلث، فإن أسلم و عنده وثنية أو مجوسيّة قبل الدخول، انفسخ النكاح، و كان لها نصف المسمّى إن كان مباحا، و إلاّ فنصف مهر المثل، و إن لم يسمّ شيئا فهي مفوّضة لها المتعة، و إن كان بعد الدخول، وجب المسمّى المباح كملا، و مهر المثل إن لم يسمّ أو سمّى حراما.</w:t>
      </w:r>
    </w:p>
    <w:p>
      <w:pPr>
        <w:pStyle w:val="BookText"/>
      </w:pPr>
      <w:r>
        <w:rPr>
          <w:rFonts w:ascii="Amiri" w:hAnsi="Amiri" w:eastAsia="Amiri" w:cs="Amiri"/>
          <w:lang w:bidi="ar-SA"/>
          <w:color w:val="111111"/>
          <w:sz w:val="28"/>
          <w:szCs w:val="28"/>
          <w:rtl/>
        </w:rPr>
        <w:t xml:space="preserve">و لو أسلمت هي أوّلا، فإن كان قبل الدخول، سقط المهر بأجمعه، و إن كان بعده، ثبت الجميع.</w:t>
      </w:r>
    </w:p>
    <w:p>
      <w:pPr>
        <w:pStyle w:val="BookText"/>
      </w:pPr>
      <w:r>
        <w:rPr>
          <w:rFonts w:ascii="Amiri" w:hAnsi="Amiri" w:eastAsia="Amiri" w:cs="Amiri"/>
          <w:lang w:bidi="ar-SA"/>
          <w:color w:val="111111"/>
          <w:sz w:val="28"/>
          <w:szCs w:val="28"/>
          <w:rtl/>
        </w:rPr>
        <w:t xml:space="preserve">و لو أسلما دفعة أو كانت كتابيّة، فالنكاح بحاله، و كذا الصّداق المباح، و لو قالا: سبق إسلام أحدنا قطعا، و لا نعلم التعيين، فإن لم تكن المرأة قبضت شيئا من المهر، فليس لها المطالبة، لإمكان سبقها، و إن كانت قبضته، رجع الزوج بنصفه خاصّة، و ليس له المطالبة بالباقي، لإمكان سبقه، فيوقّف حتّى يتبيّن.</w:t>
      </w:r>
    </w:p>
    <w:p>
      <w:pPr>
        <w:pStyle w:val="BookText"/>
      </w:pPr>
      <w:r>
        <w:rPr>
          <w:rFonts w:ascii="Amiri" w:hAnsi="Amiri" w:eastAsia="Amiri" w:cs="Amiri"/>
          <w:lang w:bidi="ar-SA"/>
          <w:color w:val="111111"/>
          <w:sz w:val="28"/>
          <w:szCs w:val="28"/>
          <w:rtl/>
        </w:rPr>
        <w:t xml:space="preserve">و لو اختلفا في السابق، فالقول قولها استصحابا للمهر، و لو ادّعى الاستصحاب في الإسلام، و ادّعت سبق أحدهما فالأقوى تقديم قول الزّوج عملا باستصحاب النكاح.</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3" w:name="pg11083_128009"/>
    <w:bookmarkEnd w:id="423"/>
    <w:p>
      <w:pPr>
        <w:pStyle w:val="Heading6"/>
      </w:pPr>
      <w:bookmarkStart w:id="1738" w:name="_Toc1222"/>
      <w:r>
        <w:t>5043. الرابع: الاختيار قد يكون قولا، مثل «اخترتك» أو «اخترت نكاحك»</w:t>
      </w:r>
      <w:bookmarkEnd w:id="1738"/>
    </w:p>
    <w:p>
      <w:pPr>
        <w:pStyle w:val="BookText"/>
      </w:pPr>
      <w:r>
        <w:rPr>
          <w:rFonts w:ascii="Amiri" w:hAnsi="Amiri" w:eastAsia="Amiri" w:cs="Amiri"/>
          <w:lang w:bidi="ar-SA"/>
          <w:color w:val="111111"/>
          <w:sz w:val="28"/>
          <w:szCs w:val="28"/>
          <w:rtl/>
        </w:rPr>
        <w:t xml:space="preserve">أو اخترت «حبسك» أو «أمسكتك» أو «امسكت نكاحك» أو «ثبّتّك» أو «ثبّتّ نكاحك» و ما أشبه ذلك.</w:t>
      </w:r>
    </w:p>
    <w:p>
      <w:pPr>
        <w:pStyle w:val="BookText"/>
      </w:pPr>
      <w:r>
        <w:rPr>
          <w:rFonts w:ascii="Amiri" w:hAnsi="Amiri" w:eastAsia="Amiri" w:cs="Amiri"/>
          <w:lang w:bidi="ar-SA"/>
          <w:color w:val="111111"/>
          <w:sz w:val="28"/>
          <w:szCs w:val="28"/>
          <w:rtl/>
        </w:rPr>
        <w:t xml:space="preserve">و قد يكون فعلا بأن يطأ، أو يقبّل، أو يلمس بشهوة على إشكال فيهما، و لو رتّب في الاختيار ثبت عقد الأربع الأولى و اندفع البواقي و لو قال لما زاد على الأربع: اخترت فراقكنّ‌، اندفع و ثبت نكاح البواقي.</w:t>
      </w:r>
    </w:p>
    <w:p>
      <w:pPr>
        <w:pStyle w:val="BookText"/>
      </w:pPr>
      <w:r>
        <w:rPr>
          <w:rFonts w:ascii="Amiri" w:hAnsi="Amiri" w:eastAsia="Amiri" w:cs="Amiri"/>
          <w:lang w:bidi="ar-SA"/>
          <w:color w:val="111111"/>
          <w:sz w:val="28"/>
          <w:szCs w:val="28"/>
          <w:rtl/>
        </w:rPr>
        <w:t xml:space="preserve">و لو قال للأربع: اخترتكنّ أو أمسكتكنّ صحّ نكاحهنّ‌، و اندفع البواقي.</w:t>
      </w:r>
    </w:p>
    <w:p>
      <w:pPr>
        <w:pStyle w:val="BookText"/>
      </w:pPr>
      <w:r>
        <w:rPr>
          <w:rFonts w:ascii="Amiri" w:hAnsi="Amiri" w:eastAsia="Amiri" w:cs="Amiri"/>
          <w:lang w:bidi="ar-SA"/>
          <w:color w:val="111111"/>
          <w:sz w:val="28"/>
          <w:szCs w:val="28"/>
          <w:rtl/>
        </w:rPr>
        <w:t xml:space="preserve">و لو قال للأربع: طلّقتكنّ‌، ثبت نكاحهنّ و طلّقن، و انفسخ نكاح البواقي، و كذا لو طلّق واحدة، ثبت نكاحها، و طلّقت، و كان له اختيار ثلاث.</w:t>
      </w:r>
    </w:p>
    <w:p>
      <w:pPr>
        <w:pStyle w:val="BookText"/>
      </w:pPr>
      <w:r>
        <w:rPr>
          <w:rFonts w:ascii="Amiri" w:hAnsi="Amiri" w:eastAsia="Amiri" w:cs="Amiri"/>
          <w:lang w:bidi="ar-SA"/>
          <w:color w:val="111111"/>
          <w:sz w:val="28"/>
          <w:szCs w:val="28"/>
          <w:rtl/>
        </w:rPr>
        <w:t xml:space="preserve">و إن قال للأربع: فارقتكنّ‌، لم يكن اختيارا و اندفع نكاحهنّ‌، و ثبت عقد البواقي.</w:t>
      </w:r>
    </w:p>
    <w:p>
      <w:pPr>
        <w:pStyle w:val="BookText"/>
      </w:pPr>
      <w:r>
        <w:rPr>
          <w:rFonts w:ascii="Amiri" w:hAnsi="Amiri" w:eastAsia="Amiri" w:cs="Amiri"/>
          <w:lang w:bidi="ar-SA"/>
          <w:color w:val="111111"/>
          <w:sz w:val="28"/>
          <w:szCs w:val="28"/>
          <w:rtl/>
        </w:rPr>
        <w:t xml:space="preserve">و الظهار و الإيلاء ليسا اختيارا على إشكال، إذ لو حلف على الأجنبيّة ألاّ يطأها، ثمّ تزوّجها و وطئها وجبت الكفّارة، و الظهار يواجه به غير الزوجة، فإن اختار غير من ظاهر، أو آلى منها، سقط حكمهما، و إن اختار إحداهما تعلّق بها حكمهما و كان العود من حين الاختيار إن لم يفارقها، و مدّة الإيلاء من حين الاختيار.</w:t>
      </w:r>
    </w:p>
    <w:p>
      <w:pPr>
        <w:pStyle w:val="BookText"/>
      </w:pPr>
      <w:r>
        <w:rPr>
          <w:rFonts w:ascii="Amiri" w:hAnsi="Amiri" w:eastAsia="Amiri" w:cs="Amiri"/>
          <w:lang w:bidi="ar-SA"/>
          <w:color w:val="111111"/>
          <w:sz w:val="28"/>
          <w:szCs w:val="28"/>
          <w:rtl/>
        </w:rPr>
        <w:t xml:space="preserve">و قال الشيخ رحمه اللّه: الّذي يقتضيه مذهبنا أنّ الظهار و الإيلاء اختيار، إذ لا يقعان بغير الزوجة</w:t>
      </w:r>
      <w:r>
        <w:rPr>
          <w:rStyle w:val="FootnoteReference"/>
        </w:rPr>
        <w:footnoteReference w:id="758"/>
      </w:r>
      <w:r>
        <w:rPr>
          <w:rFonts w:ascii="Amiri" w:hAnsi="Amiri" w:eastAsia="Amiri" w:cs="Amiri"/>
          <w:lang w:bidi="ar-SA"/>
          <w:color w:val="111111"/>
          <w:sz w:val="28"/>
          <w:szCs w:val="28"/>
          <w:rtl/>
        </w:rPr>
        <w:t xml:space="preserve">و فيه قوّة.</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4" w:name="pg11083_128010"/>
    <w:bookmarkEnd w:id="424"/>
    <w:p>
      <w:pPr>
        <w:pStyle w:val="BookText"/>
      </w:pPr>
      <w:r>
        <w:rPr>
          <w:rFonts w:ascii="Amiri" w:hAnsi="Amiri" w:eastAsia="Amiri" w:cs="Amiri"/>
          <w:lang w:bidi="ar-SA"/>
          <w:color w:val="111111"/>
          <w:sz w:val="28"/>
          <w:szCs w:val="28"/>
          <w:rtl/>
        </w:rPr>
        <w:t xml:space="preserve">و لو قذف إحداهنّ‌، فإن اختارها، سقط الحدّ بالبيّنة أو باللعان، و إن اختار غيرها، ثبت الحدّ إلاّ مع البيّنة، هذا إذا طلّق، أو ظاهر، أو آلى، أو قذف بعد إسلامهنّ‌، و لو كان قبله، فإن انقضت العدّة، عزّر عن القذف، و له دفعه بالبيّنة خاصّة، و سقط حكم البواقي، فإن أسلمن فيها، فإن اختار غيرها، فلا حكم، و إن اختارها ثبت حكم الجميع، و في القذف التعزير أيضا، و له دفعه بالبيّنة و اللعان.</w:t>
      </w:r>
    </w:p>
    <w:p>
      <w:pPr>
        <w:pStyle w:val="Heading6"/>
      </w:pPr>
      <w:bookmarkStart w:id="1739" w:name="_Toc1223"/>
      <w:r>
        <w:t>5044. الخامس: لو أسلم و أسلم ما زاد على الأربع معه، وجب أن يختار أربعا،</w:t>
      </w:r>
      <w:bookmarkEnd w:id="1739"/>
    </w:p>
    <w:p>
      <w:pPr>
        <w:pStyle w:val="BookText"/>
      </w:pPr>
      <w:r>
        <w:rPr>
          <w:rFonts w:ascii="Amiri" w:hAnsi="Amiri" w:eastAsia="Amiri" w:cs="Amiri"/>
          <w:lang w:bidi="ar-SA"/>
          <w:color w:val="111111"/>
          <w:sz w:val="28"/>
          <w:szCs w:val="28"/>
          <w:rtl/>
        </w:rPr>
        <w:t xml:space="preserve">و ليس له اختيار ما دونهنّ‌، كما أنّه ليس له اختيار الزائد، و لا يجب اختيارهنّ دفعة بل يجوز متعاقبا.</w:t>
      </w:r>
    </w:p>
    <w:p>
      <w:pPr>
        <w:pStyle w:val="Heading6"/>
      </w:pPr>
      <w:bookmarkStart w:id="1740" w:name="_Toc1224"/>
      <w:r>
        <w:t>5045. السادس: لو قال لأربع: فسخت نكاحهنّ‌، و قصد حلّ النكاح فسخا،</w:t>
      </w:r>
      <w:bookmarkEnd w:id="1740"/>
    </w:p>
    <w:p>
      <w:pPr>
        <w:pStyle w:val="BookText"/>
      </w:pPr>
      <w:r>
        <w:rPr>
          <w:rFonts w:ascii="Amiri" w:hAnsi="Amiri" w:eastAsia="Amiri" w:cs="Amiri"/>
          <w:lang w:bidi="ar-SA"/>
          <w:color w:val="111111"/>
          <w:sz w:val="28"/>
          <w:szCs w:val="28"/>
          <w:rtl/>
        </w:rPr>
        <w:t xml:space="preserve">انفسخ عقدهنّ إن كان الباقي أربعا فما زاد، و لو كان الباقي أقلّ من أربع لم يجز، و هل يكون لاغيا حتّى يثبت الاختيار للأربع من الجميع أو يثبت نكاح البواقي و يتخيّر إتمام الأربع من اللواتي فسخ نكاحهنّ؟ الأقرب الثاني.</w:t>
      </w:r>
    </w:p>
    <w:p>
      <w:pPr>
        <w:pStyle w:val="BookText"/>
      </w:pPr>
      <w:r>
        <w:rPr>
          <w:rFonts w:ascii="Amiri" w:hAnsi="Amiri" w:eastAsia="Amiri" w:cs="Amiri"/>
          <w:lang w:bidi="ar-SA"/>
          <w:color w:val="111111"/>
          <w:sz w:val="28"/>
          <w:szCs w:val="28"/>
          <w:rtl/>
        </w:rPr>
        <w:t xml:space="preserve">و لو قصد بالفسخ الطلاق، لم يقع الطلاق إلاّ أن يكون ممّن يعتقد ذلك، فيقع و أمّا في غيره فلا، و هل يكون اختيارا لمن قصدهنّ بالطلاق بلفظ الفسخ‌؟ فيه إشكال، أقربه ذلك.</w:t>
      </w:r>
    </w:p>
    <w:p>
      <w:pPr>
        <w:pStyle w:val="BookText"/>
      </w:pPr>
      <w:r>
        <w:rPr>
          <w:rFonts w:ascii="Amiri" w:hAnsi="Amiri" w:eastAsia="Amiri" w:cs="Amiri"/>
          <w:lang w:bidi="ar-SA"/>
          <w:color w:val="111111"/>
          <w:sz w:val="28"/>
          <w:szCs w:val="28"/>
          <w:rtl/>
        </w:rPr>
        <w:t xml:space="preserve">و لو كنّ أربعا لا غير، فأسلمن معه، ثبت نكاحهنّ‌، و لا خيار له، فإن قال:</w:t>
      </w:r>
    </w:p>
    <w:p>
      <w:pPr>
        <w:pStyle w:val="BookText"/>
      </w:pPr>
      <w:r>
        <w:rPr>
          <w:rFonts w:ascii="Amiri" w:hAnsi="Amiri" w:eastAsia="Amiri" w:cs="Amiri"/>
          <w:lang w:bidi="ar-SA"/>
          <w:color w:val="111111"/>
          <w:sz w:val="28"/>
          <w:szCs w:val="28"/>
          <w:rtl/>
        </w:rPr>
        <w:t xml:space="preserve">فسخت نكاحهنّ‌، لم يصحّ‌، سواء قصد حلّ النكاح أو الطلاق، لأنّ الفسخ انّما يكون بالعيب.</w:t>
      </w:r>
    </w:p>
    <w:p>
      <w:pPr>
        <w:pStyle w:val="Heading6"/>
      </w:pPr>
      <w:bookmarkStart w:id="1741" w:name="_Toc1225"/>
      <w:r>
        <w:t>5046. السابع: الاختيار ليس ابتداء عقد،</w:t>
      </w:r>
      <w:bookmarkEnd w:id="1741"/>
    </w:p>
    <w:p>
      <w:pPr>
        <w:pStyle w:val="BookText"/>
      </w:pPr>
      <w:r>
        <w:rPr>
          <w:rFonts w:ascii="Amiri" w:hAnsi="Amiri" w:eastAsia="Amiri" w:cs="Amiri"/>
          <w:lang w:bidi="ar-SA"/>
          <w:color w:val="111111"/>
          <w:sz w:val="28"/>
          <w:szCs w:val="28"/>
          <w:rtl/>
        </w:rPr>
        <w:t xml:space="preserve">و إنّما هو تبيين لمن كان صحيح</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5" w:name="pg11083_128013"/>
    <w:bookmarkEnd w:id="425"/>
    <w:p>
      <w:pPr>
        <w:pStyle w:val="BookText"/>
      </w:pPr>
      <w:r>
        <w:rPr>
          <w:rFonts w:ascii="Amiri" w:hAnsi="Amiri" w:eastAsia="Amiri" w:cs="Amiri"/>
          <w:lang w:bidi="ar-SA"/>
          <w:color w:val="111111"/>
          <w:sz w:val="28"/>
          <w:szCs w:val="28"/>
          <w:rtl/>
        </w:rPr>
        <w:t xml:space="preserve">النكاح منهنّ‌</w:t>
      </w:r>
      <w:r>
        <w:rPr>
          <w:rStyle w:val="FootnoteReference"/>
        </w:rPr>
        <w:footnoteReference w:id="759"/>
      </w:r>
      <w:r>
        <w:rPr>
          <w:rFonts w:ascii="Amiri" w:hAnsi="Amiri" w:eastAsia="Amiri" w:cs="Amiri"/>
          <w:lang w:bidi="ar-SA"/>
          <w:color w:val="111111"/>
          <w:sz w:val="28"/>
          <w:szCs w:val="28"/>
          <w:rtl/>
        </w:rPr>
        <w:t xml:space="preserve">و تصحيح العقد الأوّل فيهنّ‌، فلو أسلم عن ثمان و أسلم معه أربع، فإن اختارهنّ انفسخ نكاح البواقي، و ان تربّص إسلام البواقي، فماتت المسلمات قبل إسلامهنّ‌، ثم أسلمن، لم يبطل الاختيار، فإن اختار الأحياء لم يرث الموتى، و ان اختار الموتى ورثهنّ‌.</w:t>
      </w:r>
    </w:p>
    <w:p>
      <w:pPr>
        <w:pStyle w:val="Heading6"/>
      </w:pPr>
      <w:bookmarkStart w:id="1742" w:name="_Toc1226"/>
      <w:r>
        <w:t>5047. الثامن: ليس الاختيار كالفسخ،</w:t>
      </w:r>
      <w:bookmarkEnd w:id="1742"/>
    </w:p>
    <w:p>
      <w:pPr>
        <w:pStyle w:val="BookText"/>
      </w:pPr>
      <w:r>
        <w:rPr>
          <w:rFonts w:ascii="Amiri" w:hAnsi="Amiri" w:eastAsia="Amiri" w:cs="Amiri"/>
          <w:lang w:bidi="ar-SA"/>
          <w:color w:val="111111"/>
          <w:sz w:val="28"/>
          <w:szCs w:val="28"/>
          <w:rtl/>
        </w:rPr>
        <w:t xml:space="preserve">بل بينهما مخالفة في الحكم، فلو أسلم و تحته خمس فأسلمت واحدة فاختارها صحّ و لو أسلمت ثانية فاختارها أيضا صحّ‌، و هكذا إلى الأربع فتنقطع</w:t>
      </w:r>
      <w:r>
        <w:rPr>
          <w:rStyle w:val="FootnoteReference"/>
        </w:rPr>
        <w:footnoteReference w:id="760"/>
      </w:r>
      <w:r>
        <w:rPr>
          <w:rFonts w:ascii="Amiri" w:hAnsi="Amiri" w:eastAsia="Amiri" w:cs="Amiri"/>
          <w:lang w:bidi="ar-SA"/>
          <w:color w:val="111111"/>
          <w:sz w:val="28"/>
          <w:szCs w:val="28"/>
          <w:rtl/>
        </w:rPr>
        <w:t xml:space="preserve">عصمة الخامسة، و لو اختار فسخ نكاح المسلمة أوّلا، لم يكن له ذلك، لأنّه لا يملك فسخ النكاح في واحدة حتّى يزيد عدد المسلمات على الأربع، فلو أسلمت البواقي، فالأقرب جواز اختيار نكاح من فسخ نكاحها أوّلا، لوقوع الفسخ لاغيا.</w:t>
      </w:r>
    </w:p>
    <w:p>
      <w:pPr>
        <w:pStyle w:val="BookText"/>
      </w:pPr>
      <w:r>
        <w:rPr>
          <w:rFonts w:ascii="Amiri" w:hAnsi="Amiri" w:eastAsia="Amiri" w:cs="Amiri"/>
          <w:lang w:bidi="ar-SA"/>
          <w:color w:val="111111"/>
          <w:sz w:val="28"/>
          <w:szCs w:val="28"/>
          <w:rtl/>
        </w:rPr>
        <w:t xml:space="preserve">و لو قال حين أسلم: كلّما أسلمت واحدة فقد اخترت فسخ نكاحها لم يصحّ‌، سواء قصد الفسخ، أو الطلاق، و لا يثبت اختيارها لو قصد الطلاق، لأنّه تعليق للفسخ بالشرط، و من شرطه التنجيز و علّق الطلاق به، فكان باطلا أيضا، و لا اعتداد به في الاختيار، لأنّه تعليق للنكاح على شرط، إذ تعليق الطلاق عليه يستلزمه.</w:t>
      </w:r>
    </w:p>
    <w:p>
      <w:pPr>
        <w:pStyle w:val="Heading6"/>
      </w:pPr>
      <w:bookmarkStart w:id="1743" w:name="_Toc1227"/>
      <w:r>
        <w:t>5048. التاسع: لو أسلم و تحته وثنيّة مدخول بها باقية على الشرك، فتزوّج بأختها،</w:t>
      </w:r>
      <w:bookmarkEnd w:id="1743"/>
    </w:p>
    <w:p>
      <w:pPr>
        <w:pStyle w:val="BookText"/>
      </w:pPr>
      <w:r>
        <w:rPr>
          <w:rFonts w:ascii="Amiri" w:hAnsi="Amiri" w:eastAsia="Amiri" w:cs="Amiri"/>
          <w:lang w:bidi="ar-SA"/>
          <w:color w:val="111111"/>
          <w:sz w:val="28"/>
          <w:szCs w:val="28"/>
          <w:rtl/>
        </w:rPr>
        <w:t xml:space="preserve">أو أربع سواها في عقد واحد قبل انقضاء عدّتها، كان العقد فاسدا، لا موقوفا، و كذا لو كان تحته أربع وثنيّات، فتزوّج بالخامسة قبل انقضاء العدّة،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6" w:name="pg11083_128014"/>
    <w:bookmarkEnd w:id="426"/>
    <w:p>
      <w:pPr>
        <w:pStyle w:val="BookText"/>
      </w:pPr>
      <w:r>
        <w:rPr>
          <w:rFonts w:ascii="Amiri" w:hAnsi="Amiri" w:eastAsia="Amiri" w:cs="Amiri"/>
          <w:lang w:bidi="ar-SA"/>
          <w:color w:val="111111"/>
          <w:sz w:val="28"/>
          <w:szCs w:val="28"/>
          <w:rtl/>
        </w:rPr>
        <w:t xml:space="preserve">و لو أسلمت الوثنيّة دونه، فتزوّج بأختها، فإن انقضت العدّة و هو على الشرك، انفسخ نكاح الأولى حين اختلاف الدّين، و صحّ نكاح الثانية، و لو أسلم هو و الأخرى في العدّة، تخيّر من شاء من الأختين.</w:t>
      </w:r>
    </w:p>
    <w:p>
      <w:pPr>
        <w:pStyle w:val="Heading6"/>
      </w:pPr>
      <w:bookmarkStart w:id="1744" w:name="_Toc1228"/>
      <w:r>
        <w:t>5049. العاشر: لو تزوّج المشرك متعة ثمّ أسلما بعد انقضاء المدّة،</w:t>
      </w:r>
      <w:bookmarkEnd w:id="1744"/>
    </w:p>
    <w:p>
      <w:pPr>
        <w:pStyle w:val="BookText"/>
      </w:pPr>
      <w:r>
        <w:rPr>
          <w:rFonts w:ascii="Amiri" w:hAnsi="Amiri" w:eastAsia="Amiri" w:cs="Amiri"/>
          <w:lang w:bidi="ar-SA"/>
          <w:color w:val="111111"/>
          <w:sz w:val="28"/>
          <w:szCs w:val="28"/>
          <w:rtl/>
        </w:rPr>
        <w:t xml:space="preserve">فلا نكاح بينهما، و إن أسلما قبلها، كان النكاح باقيا إلى حين الانقضاء، و لو أسلم الزّوج أوّلا بعد الدخول، انتظرت العدة، فإن أسلمت و قد بقى من الأجل شيء، كان أملك بها تلك المدّة، و إلاّ فلا نكاح، و هل يرجع من المهر بنسبة المدّة الفائتة بعد إسلامه‌؟ الأقرب ذلك.</w:t>
      </w:r>
    </w:p>
    <w:p>
      <w:pPr>
        <w:pStyle w:val="BookText"/>
      </w:pPr>
      <w:r>
        <w:rPr>
          <w:rFonts w:ascii="Amiri" w:hAnsi="Amiri" w:eastAsia="Amiri" w:cs="Amiri"/>
          <w:lang w:bidi="ar-SA"/>
          <w:color w:val="111111"/>
          <w:sz w:val="28"/>
          <w:szCs w:val="28"/>
          <w:rtl/>
        </w:rPr>
        <w:t xml:space="preserve">و لو أسلم قبل الدخول، فانقضت المدّة و العدّة و هي مشركة، فالأقرب، ثبوت نصف المهر لها.</w:t>
      </w:r>
    </w:p>
    <w:p>
      <w:pPr>
        <w:pStyle w:val="BookText"/>
      </w:pPr>
      <w:r>
        <w:rPr>
          <w:rFonts w:ascii="Amiri" w:hAnsi="Amiri" w:eastAsia="Amiri" w:cs="Amiri"/>
          <w:lang w:bidi="ar-SA"/>
          <w:color w:val="111111"/>
          <w:sz w:val="28"/>
          <w:szCs w:val="28"/>
          <w:rtl/>
        </w:rPr>
        <w:t xml:space="preserve">و لو أسلمت دونه قبل الدخول، فالأقرب عدم المهر، و ينفسخ النكاح في الحال، فلو أسلم في المدّة لم يملك نكاحها، و إن كان بعد الدخول ثبت لها من المهر بقدر ما استوفاه من الأيّام، و الأقرب ثبوت الباقي، لأنّ الامتناع منه.</w:t>
      </w:r>
    </w:p>
    <w:p>
      <w:pPr>
        <w:pStyle w:val="Heading6"/>
      </w:pPr>
      <w:bookmarkStart w:id="1745" w:name="_Toc1229"/>
      <w:r>
        <w:t>5050. الحادي عشر: لو تزوّج المشرك بشرط الخيار أبدا، انعقد فاسدا،</w:t>
      </w:r>
      <w:bookmarkEnd w:id="1745"/>
    </w:p>
    <w:p>
      <w:pPr>
        <w:pStyle w:val="BookText"/>
      </w:pPr>
      <w:r>
        <w:rPr>
          <w:rFonts w:ascii="Amiri" w:hAnsi="Amiri" w:eastAsia="Amiri" w:cs="Amiri"/>
          <w:lang w:bidi="ar-SA"/>
          <w:color w:val="111111"/>
          <w:sz w:val="28"/>
          <w:szCs w:val="28"/>
          <w:rtl/>
        </w:rPr>
        <w:t xml:space="preserve">فإن أسلما لم يقرّا على النكاح إلاّ بعقد مستأنف، سواء كان الخيار لهما أو لأحدهما، و لو كان الخيار إلى مدّة، فإن أسلما قبل انقضائها أقرّا عليه.</w:t>
      </w:r>
    </w:p>
    <w:p>
      <w:pPr>
        <w:pStyle w:val="Heading6"/>
      </w:pPr>
      <w:bookmarkStart w:id="1746" w:name="_Toc1230"/>
      <w:r>
        <w:t>5051. الثاني عشر: لو تزوّج بها و هي معتدّة، فإن أسلما و هي في العدّة،</w:t>
      </w:r>
      <w:bookmarkEnd w:id="1746"/>
    </w:p>
    <w:p>
      <w:pPr>
        <w:pStyle w:val="BookText"/>
      </w:pPr>
      <w:r>
        <w:rPr>
          <w:rFonts w:ascii="Amiri" w:hAnsi="Amiri" w:eastAsia="Amiri" w:cs="Amiri"/>
          <w:lang w:bidi="ar-SA"/>
          <w:color w:val="111111"/>
          <w:sz w:val="28"/>
          <w:szCs w:val="28"/>
          <w:rtl/>
        </w:rPr>
        <w:t xml:space="preserve">لم يقرّا عليه، لأنّه لا يجوز ابتداؤه في حال الإسلام، و إن أسلما بعد انقضائها أقرّا عليه.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27" w:name="pg11083_128016"/>
    <w:bookmarkEnd w:id="427"/>
    <w:p>
      <w:pPr>
        <w:pStyle w:val="BookText"/>
      </w:pPr>
      <w:r>
        <w:rPr>
          <w:rFonts w:ascii="Amiri" w:hAnsi="Amiri" w:eastAsia="Amiri" w:cs="Amiri"/>
          <w:lang w:bidi="ar-SA"/>
          <w:color w:val="111111"/>
          <w:sz w:val="28"/>
          <w:szCs w:val="28"/>
          <w:rtl/>
        </w:rPr>
        <w:t xml:space="preserve">و لو تزوّج بحليلة أبيه أو ابنه أو امرأة طلّقها ثلاثا، أو لاعنها، ثمّ أسلما، لم يقرّا عليه، و لو غصبها حال الشرك ثمّ أسلما، لم يقرّا عليه، و لو غصبها حال الشرك، ثمّ أسلما لم يقرّا عليه، و كذا لو طاوعته على الوطء من غير عقد.</w:t>
      </w:r>
    </w:p>
    <w:p>
      <w:pPr>
        <w:pStyle w:val="Heading6"/>
      </w:pPr>
      <w:bookmarkStart w:id="1747" w:name="_Toc1231"/>
      <w:r>
        <w:t>5052. الثالث عشر: إذا أسلم بعد أن طلّق كلّ واحدة من الأختين ثلاثا، ثمّ أسلما و أراد التزويج بإحداهما قبل أن ينكح غيره،</w:t>
      </w:r>
      <w:bookmarkEnd w:id="1747"/>
    </w:p>
    <w:p>
      <w:pPr>
        <w:pStyle w:val="BookText"/>
      </w:pPr>
      <w:r>
        <w:rPr>
          <w:rFonts w:ascii="Amiri" w:hAnsi="Amiri" w:eastAsia="Amiri" w:cs="Amiri"/>
          <w:lang w:bidi="ar-SA"/>
          <w:color w:val="111111"/>
          <w:sz w:val="28"/>
          <w:szCs w:val="28"/>
          <w:rtl/>
        </w:rPr>
        <w:t xml:space="preserve">لم يكن له ذلك اعتبارا لصحّة طلاق المشرك، كما يصحّ نكاحه.</w:t>
      </w:r>
    </w:p>
    <w:p>
      <w:pPr>
        <w:pStyle w:val="BookText"/>
      </w:pPr>
      <w:r>
        <w:rPr>
          <w:rFonts w:ascii="Amiri" w:hAnsi="Amiri" w:eastAsia="Amiri" w:cs="Amiri"/>
          <w:lang w:bidi="ar-SA"/>
          <w:color w:val="111111"/>
          <w:sz w:val="28"/>
          <w:szCs w:val="28"/>
          <w:rtl/>
        </w:rPr>
        <w:t xml:space="preserve">و لو أسلم و أسلمتا، ثم طلّقهما ثلاثا، يقال له: تطلّق من كنت تختار منهما، فإذا عيّن، جاز له العقد على الأخرى.</w:t>
      </w:r>
    </w:p>
    <w:p>
      <w:pPr>
        <w:pStyle w:val="BookText"/>
      </w:pPr>
      <w:r>
        <w:rPr>
          <w:rFonts w:ascii="Amiri" w:hAnsi="Amiri" w:eastAsia="Amiri" w:cs="Amiri"/>
          <w:lang w:bidi="ar-SA"/>
          <w:color w:val="111111"/>
          <w:sz w:val="28"/>
          <w:szCs w:val="28"/>
          <w:rtl/>
        </w:rPr>
        <w:t xml:space="preserve">و لو أسلم عن ثماني نسوة، و أسلمن معه، فطلقهنّ ثلاثا، كلّف اختيار أربع، فإذا عيّنهنّ وقع بهنّ الطلاق، و حلّ له نكاح الباقيات.</w:t>
      </w:r>
    </w:p>
    <w:p>
      <w:pPr>
        <w:pStyle w:val="Heading5"/>
      </w:pPr>
      <w:bookmarkStart w:id="1748" w:name="_Toc1232"/>
      <w:r>
        <w:t>الفصل الرابع: في الارتداد</w:t>
      </w:r>
      <w:bookmarkEnd w:id="1748"/>
    </w:p>
    <w:p>
      <w:pPr>
        <w:pStyle w:val="Heading6"/>
      </w:pPr>
      <w:bookmarkStart w:id="1749" w:name="_Toc1233"/>
      <w:r>
        <w:t>اشارة</w:t>
      </w:r>
      <w:bookmarkEnd w:id="1749"/>
    </w:p>
    <w:p>
      <w:pPr>
        <w:pStyle w:val="BookText"/>
      </w:pPr>
      <w:r>
        <w:rPr>
          <w:rFonts w:ascii="Amiri" w:hAnsi="Amiri" w:eastAsia="Amiri" w:cs="Amiri"/>
          <w:lang w:bidi="ar-SA"/>
          <w:color w:val="111111"/>
          <w:sz w:val="28"/>
          <w:szCs w:val="28"/>
          <w:rtl/>
        </w:rPr>
        <w:t xml:space="preserve">و فيه ستّة مباحث:</w:t>
      </w:r>
    </w:p>
    <w:p>
      <w:pPr>
        <w:pStyle w:val="Heading6"/>
      </w:pPr>
      <w:bookmarkStart w:id="1750" w:name="_Toc1234"/>
      <w:r>
        <w:t>5053. الأوّل: إذا ارتدّ أحد الزّوجين عن الإسلام قبل الدخول،</w:t>
      </w:r>
      <w:bookmarkEnd w:id="1750"/>
    </w:p>
    <w:p>
      <w:pPr>
        <w:pStyle w:val="BookText"/>
      </w:pPr>
      <w:r>
        <w:rPr>
          <w:rFonts w:ascii="Amiri" w:hAnsi="Amiri" w:eastAsia="Amiri" w:cs="Amiri"/>
          <w:lang w:bidi="ar-SA"/>
          <w:color w:val="111111"/>
          <w:sz w:val="28"/>
          <w:szCs w:val="28"/>
          <w:rtl/>
        </w:rPr>
        <w:t xml:space="preserve">انفسخ النكاح في الحال، فإن كان المرتدّ الرجل، ثبت لها نصف المسمّى الصحيح، و نصف مهر المثل إن كان سمّى فاسدا، و المتعة إن لم يسمّ‌، و ان كان المرأة، سقط المهر، و إن كان بعد الدخول ثبت المهر.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28" w:name="pg11083_128018"/>
    <w:bookmarkEnd w:id="428"/>
    <w:p>
      <w:pPr>
        <w:pStyle w:val="BookText"/>
      </w:pPr>
      <w:r>
        <w:rPr>
          <w:rFonts w:ascii="Amiri" w:hAnsi="Amiri" w:eastAsia="Amiri" w:cs="Amiri"/>
          <w:lang w:bidi="ar-SA"/>
          <w:color w:val="111111"/>
          <w:sz w:val="28"/>
          <w:szCs w:val="28"/>
          <w:rtl/>
        </w:rPr>
        <w:t xml:space="preserve">ثمّ إن كان المرتد الرجل عن فطرة، انفسخ النكاح في الحال، و وجب قتله، و تعتدّ المرأة عدّة الوفاة، و لا تعاد عليه لو تاب، و إن كان عن غير فطرة، وقف الفسخ على انقضاء عدّة الطلاق، فإن انقضت و لم يرجع، فلا نكاح بينهما، و إن رجع في أثنائها، كان أملك بها.</w:t>
      </w:r>
    </w:p>
    <w:p>
      <w:pPr>
        <w:pStyle w:val="BookText"/>
      </w:pPr>
      <w:r>
        <w:rPr>
          <w:rFonts w:ascii="Amiri" w:hAnsi="Amiri" w:eastAsia="Amiri" w:cs="Amiri"/>
          <w:lang w:bidi="ar-SA"/>
          <w:color w:val="111111"/>
          <w:sz w:val="28"/>
          <w:szCs w:val="28"/>
          <w:rtl/>
        </w:rPr>
        <w:t xml:space="preserve">و لو كان المرتدّ المرأة، انتظرت عدّة الطلاق، فإن رجعت، كان أملك بها، و إلاّ فلا نكاح بينهما، و يتبيّن انفساخ النكاح من حين الارتداد لا من حين انقضاء العدّة.</w:t>
      </w:r>
    </w:p>
    <w:p>
      <w:pPr>
        <w:pStyle w:val="BookText"/>
      </w:pPr>
      <w:r>
        <w:rPr>
          <w:rFonts w:ascii="Amiri" w:hAnsi="Amiri" w:eastAsia="Amiri" w:cs="Amiri"/>
          <w:lang w:bidi="ar-SA"/>
          <w:color w:val="111111"/>
          <w:sz w:val="28"/>
          <w:szCs w:val="28"/>
          <w:rtl/>
        </w:rPr>
        <w:t xml:space="preserve">و لو ارتدّا معا فالتفصيل كما قلناه.</w:t>
      </w:r>
    </w:p>
    <w:p>
      <w:pPr>
        <w:pStyle w:val="Heading6"/>
      </w:pPr>
      <w:bookmarkStart w:id="1751" w:name="_Toc1235"/>
      <w:r>
        <w:t>5054. الثاني: المرتدّ يمنع من وطء الزوجة المسلمة المدخول بها،</w:t>
      </w:r>
      <w:bookmarkEnd w:id="1751"/>
    </w:p>
    <w:p>
      <w:pPr>
        <w:pStyle w:val="BookText"/>
      </w:pPr>
      <w:r>
        <w:rPr>
          <w:rFonts w:ascii="Amiri" w:hAnsi="Amiri" w:eastAsia="Amiri" w:cs="Amiri"/>
          <w:lang w:bidi="ar-SA"/>
          <w:color w:val="111111"/>
          <w:sz w:val="28"/>
          <w:szCs w:val="28"/>
          <w:rtl/>
        </w:rPr>
        <w:t xml:space="preserve">لأنّ النكاح موقوف على انقضاء العدّة، فإن وطئها و لم يرجع في العدّة، كان عليه مهر المثل، و كذا لو كانت هي المرتدّة فوطئها، أو ارتدّا معا، و إن رجعا أو رجع المرتدّ منهما في العدّة، فلا مهر لذلك الوطء عليه.</w:t>
      </w:r>
    </w:p>
    <w:p>
      <w:pPr>
        <w:pStyle w:val="Heading6"/>
      </w:pPr>
      <w:bookmarkStart w:id="1752" w:name="_Toc1236"/>
      <w:r>
        <w:t>5055. الثالث: المرتدّة لا يصحّ نكاحها للمسلم لشركها،</w:t>
      </w:r>
      <w:bookmarkEnd w:id="1752"/>
    </w:p>
    <w:p>
      <w:pPr>
        <w:pStyle w:val="BookText"/>
      </w:pPr>
      <w:r>
        <w:rPr>
          <w:rFonts w:ascii="Amiri" w:hAnsi="Amiri" w:eastAsia="Amiri" w:cs="Amiri"/>
          <w:lang w:bidi="ar-SA"/>
          <w:color w:val="111111"/>
          <w:sz w:val="28"/>
          <w:szCs w:val="28"/>
          <w:rtl/>
        </w:rPr>
        <w:t xml:space="preserve">و لا للكافر لتحرّمها بالإسلام [السابق].</w:t>
      </w:r>
    </w:p>
    <w:p>
      <w:pPr>
        <w:pStyle w:val="Heading6"/>
      </w:pPr>
      <w:bookmarkStart w:id="1753" w:name="_Toc1237"/>
      <w:r>
        <w:t>5056. الرابع: إذا أسلم زوج المشركة دونها ثمّ ارتدّ،</w:t>
      </w:r>
      <w:bookmarkEnd w:id="1753"/>
    </w:p>
    <w:p>
      <w:pPr>
        <w:pStyle w:val="BookText"/>
      </w:pPr>
      <w:r>
        <w:rPr>
          <w:rFonts w:ascii="Amiri" w:hAnsi="Amiri" w:eastAsia="Amiri" w:cs="Amiri"/>
          <w:lang w:bidi="ar-SA"/>
          <w:color w:val="111111"/>
          <w:sz w:val="28"/>
          <w:szCs w:val="28"/>
          <w:rtl/>
        </w:rPr>
        <w:t xml:space="preserve">فإن أقامت الزوجة على الشرك حتّى انقضت العدّة من حين أسلم، فقد بانت منه من حين الإسلام باختلاف الدين، و إن أسلمت في الأثناء تبيّن عدم البينونة باختلاف الدين، و يضرب لها عدّة من حين ارتدّ، فإن عاد إلى الإسلام قبل انقضائها، فهما على الزوجيّة، و إن لم يعد حتّى انقضت، فقد بانت من حين الارتداد.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29" w:name="pg11083_128020"/>
    <w:bookmarkEnd w:id="429"/>
    <w:p>
      <w:pPr>
        <w:pStyle w:val="Heading6"/>
      </w:pPr>
      <w:bookmarkStart w:id="1754" w:name="_Toc1238"/>
      <w:r>
        <w:t>5057. الخامس: إذا كان تحت المشرك ثماني مشركات، فأسلم و أسلمن معه، فارتدّ قبل أن يختار،</w:t>
      </w:r>
      <w:bookmarkEnd w:id="1754"/>
    </w:p>
    <w:p>
      <w:pPr>
        <w:pStyle w:val="BookText"/>
      </w:pPr>
      <w:r>
        <w:rPr>
          <w:rFonts w:ascii="Amiri" w:hAnsi="Amiri" w:eastAsia="Amiri" w:cs="Amiri"/>
          <w:lang w:bidi="ar-SA"/>
          <w:color w:val="111111"/>
          <w:sz w:val="28"/>
          <w:szCs w:val="28"/>
          <w:rtl/>
        </w:rPr>
        <w:t xml:space="preserve">وقف النكاح على انقضاء العدّة، فإن أراد أن يختار أربعا حال ارتداده، لم يكن له ذلك، فإن عاد قبل الانقضاء، كان له الاختيار، و إن انقضت قبل رجوعه، حصلت البينونة منهنّ حين الارتداد.</w:t>
      </w:r>
    </w:p>
    <w:p>
      <w:pPr>
        <w:pStyle w:val="Heading6"/>
      </w:pPr>
      <w:bookmarkStart w:id="1755" w:name="_Toc1239"/>
      <w:r>
        <w:t>5058. السادس: إذا كان تحت المسلم كتابيّة فانتقلت عن دينها إلى ما لا يقرّ أهله عليه،</w:t>
      </w:r>
      <w:bookmarkEnd w:id="1755"/>
    </w:p>
    <w:p>
      <w:pPr>
        <w:pStyle w:val="BookText"/>
      </w:pPr>
      <w:r>
        <w:rPr>
          <w:rFonts w:ascii="Amiri" w:hAnsi="Amiri" w:eastAsia="Amiri" w:cs="Amiri"/>
          <w:lang w:bidi="ar-SA"/>
          <w:color w:val="111111"/>
          <w:sz w:val="28"/>
          <w:szCs w:val="28"/>
          <w:rtl/>
        </w:rPr>
        <w:t xml:space="preserve">كعبادة الأصنام، لم تقرّ عليه إجماعا، فيحتمل عدم قبول غير الإسلام منها و قبول الرجوع و قبول أيّ دين يقرّ أهله عليه، فإن كان الانتقال قبل الدخول، انفسخ النكاح، و إن كان بعده، فإن رجعت إلى دين الإسلام، أو دينها، أو دين يقرّ عليه على الخلاف في العدّة، فهما على النكاح، و إلاّ بانت بانقضاء العدّة.</w:t>
      </w:r>
    </w:p>
    <w:p>
      <w:pPr>
        <w:pStyle w:val="BookText"/>
      </w:pPr>
      <w:r>
        <w:rPr>
          <w:rFonts w:ascii="Amiri" w:hAnsi="Amiri" w:eastAsia="Amiri" w:cs="Amiri"/>
          <w:lang w:bidi="ar-SA"/>
          <w:color w:val="111111"/>
          <w:sz w:val="28"/>
          <w:szCs w:val="28"/>
          <w:rtl/>
        </w:rPr>
        <w:t xml:space="preserve">و إن انتقلت إلى دين يقرّ عليه، فإن كان إلى اليهوديّة أو النّصرانيّة، فإن قلنا بقبوله، كان النكاح بحاله، و إلاّ انفسخ العقد إن كان قبل الدخول، و وقف على انقضاء العدّة إن كان بعده.</w:t>
      </w:r>
    </w:p>
    <w:p>
      <w:pPr>
        <w:pStyle w:val="BookText"/>
      </w:pPr>
      <w:r>
        <w:rPr>
          <w:rFonts w:ascii="Amiri" w:hAnsi="Amiri" w:eastAsia="Amiri" w:cs="Amiri"/>
          <w:lang w:bidi="ar-SA"/>
          <w:color w:val="111111"/>
          <w:sz w:val="28"/>
          <w:szCs w:val="28"/>
          <w:rtl/>
        </w:rPr>
        <w:t xml:space="preserve">و إن انتقلت إلى المجوسيّة، انفسخ العقد قبل الدخول، و وقف على الانقضاء بعده، فإن رجعت في العدّة أو أسلمت، فهما على النكاح إن قلنا بقبول الرجوع، و إن خرجت العدّة، انفسخ النكاح.</w:t>
      </w:r>
    </w:p>
    <w:p>
      <w:pPr>
        <w:pStyle w:val="BookText"/>
      </w:pPr>
      <w:r>
        <w:rPr>
          <w:rFonts w:ascii="Amiri" w:hAnsi="Amiri" w:eastAsia="Amiri" w:cs="Amiri"/>
          <w:lang w:bidi="ar-SA"/>
          <w:color w:val="111111"/>
          <w:sz w:val="28"/>
          <w:szCs w:val="28"/>
          <w:rtl/>
        </w:rPr>
        <w:t xml:space="preserve">و لو انتقلت زوجة الذمّي إلى غير دينها من ملل الكفر، وقع الفسخ في الحال، و لو عادت إلى دينها فكذلك، بناء على أنّه لا يقبل منها إلاّ الإسلام.</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30" w:name="pg11083_128022"/>
    <w:bookmarkEnd w:id="430"/>
    <w:p>
      <w:pPr>
        <w:pStyle w:val="Heading5"/>
      </w:pPr>
      <w:bookmarkStart w:id="1756" w:name="_Toc1240"/>
      <w:r>
        <w:t>الفصل الخامس: في باقي مباحث تتعلّق بأنكحة الكفّار</w:t>
      </w:r>
      <w:bookmarkEnd w:id="1756"/>
    </w:p>
    <w:p>
      <w:pPr>
        <w:pStyle w:val="Heading6"/>
      </w:pPr>
      <w:bookmarkStart w:id="1757" w:name="_Toc1241"/>
      <w:r>
        <w:t>اشارة</w:t>
      </w:r>
      <w:bookmarkEnd w:id="1757"/>
    </w:p>
    <w:p>
      <w:pPr>
        <w:pStyle w:val="BookText"/>
      </w:pPr>
      <w:r>
        <w:rPr>
          <w:rFonts w:ascii="Amiri" w:hAnsi="Amiri" w:eastAsia="Amiri" w:cs="Amiri"/>
          <w:lang w:bidi="ar-SA"/>
          <w:color w:val="111111"/>
          <w:sz w:val="28"/>
          <w:szCs w:val="28"/>
          <w:rtl/>
        </w:rPr>
        <w:t xml:space="preserve">و فيه ستة مباحث:</w:t>
      </w:r>
    </w:p>
    <w:p>
      <w:pPr>
        <w:pStyle w:val="Heading6"/>
      </w:pPr>
      <w:bookmarkStart w:id="1758" w:name="_Toc1242"/>
      <w:r>
        <w:t>5059. الأوّل: أنكحة المشركين صحيحة، و طلاقهم واقع،</w:t>
      </w:r>
      <w:bookmarkEnd w:id="1758"/>
    </w:p>
    <w:p>
      <w:pPr>
        <w:pStyle w:val="BookText"/>
      </w:pPr>
      <w:r>
        <w:rPr>
          <w:rFonts w:ascii="Amiri" w:hAnsi="Amiri" w:eastAsia="Amiri" w:cs="Amiri"/>
          <w:lang w:bidi="ar-SA"/>
          <w:color w:val="111111"/>
          <w:sz w:val="28"/>
          <w:szCs w:val="28"/>
          <w:rtl/>
        </w:rPr>
        <w:t xml:space="preserve">فلو طلّق المشرك زوجته ثلاثا، ثمّ أسلما، لم يحلّ له مراجعتها إلاّ بالمحلّل، و لو كان للمسلم زوجة ذمّية فطلّقها ثلاثا، فتزوّجت بذمّي، و طلّقها، حلّت للأوّل.</w:t>
      </w:r>
    </w:p>
    <w:p>
      <w:pPr>
        <w:pStyle w:val="Heading6"/>
      </w:pPr>
      <w:bookmarkStart w:id="1759" w:name="_Toc1243"/>
      <w:r>
        <w:t>5060. الثاني: إذا أسلم الذمّي و تحته أكثر من أربع حرائر ذميّات،</w:t>
      </w:r>
      <w:bookmarkEnd w:id="1759"/>
    </w:p>
    <w:p>
      <w:pPr>
        <w:pStyle w:val="BookText"/>
      </w:pPr>
      <w:r>
        <w:rPr>
          <w:rFonts w:ascii="Amiri" w:hAnsi="Amiri" w:eastAsia="Amiri" w:cs="Amiri"/>
          <w:lang w:bidi="ar-SA"/>
          <w:color w:val="111111"/>
          <w:sz w:val="28"/>
          <w:szCs w:val="28"/>
          <w:rtl/>
        </w:rPr>
        <w:t xml:space="preserve">اختار أربعا منهنّ‌، كالحربي لا فرق بينهما إلاّ في شيء واحد، و هو أنّ الحربيّ إذا قهر امرأة منهم، و كان يعتقد ذلك نكاحا، و أسلموا، أقرّ على ذلك، بخلاف الذمّي، فإنّه لا يقرّ على مثل ذلك، لأنّ أهل الذمّة لا يجوز لهم ذلك، و على الإمام الذّبّ عنهم و دفع من قهرهم.</w:t>
      </w:r>
    </w:p>
    <w:p>
      <w:pPr>
        <w:pStyle w:val="BookText"/>
      </w:pPr>
      <w:r>
        <w:rPr>
          <w:rFonts w:ascii="Amiri" w:hAnsi="Amiri" w:eastAsia="Amiri" w:cs="Amiri"/>
          <w:lang w:bidi="ar-SA"/>
          <w:color w:val="111111"/>
          <w:sz w:val="28"/>
          <w:szCs w:val="28"/>
          <w:rtl/>
        </w:rPr>
        <w:t xml:space="preserve">و المستأمن إذا قهر امرأة على نفسها، و كان يعتقد ذلك نكاحا، أقرّ عليه إذا أسلما، لأنّ المستأمنين لا يلزم الإمام</w:t>
      </w:r>
      <w:r>
        <w:rPr>
          <w:rStyle w:val="FootnoteReference"/>
        </w:rPr>
        <w:footnoteReference w:id="761"/>
      </w:r>
      <w:r>
        <w:rPr>
          <w:rFonts w:ascii="Amiri" w:hAnsi="Amiri" w:eastAsia="Amiri" w:cs="Amiri"/>
          <w:lang w:bidi="ar-SA"/>
          <w:color w:val="111111"/>
          <w:sz w:val="28"/>
          <w:szCs w:val="28"/>
          <w:rtl/>
        </w:rPr>
        <w:t xml:space="preserve">نصرتهم، و انّما هم آمنون من المسلمين و أهل الذمّة، و لهذا لو قصدهم أهل الحرب لم يلزم الإمام دفعهم بخلاف أهل الذمّة.</w:t>
      </w:r>
    </w:p>
    <w:p>
      <w:pPr>
        <w:pStyle w:val="Heading6"/>
      </w:pPr>
      <w:bookmarkStart w:id="1760" w:name="_Toc1244"/>
      <w:r>
        <w:t>5061. الثالث: إذا تزوّج مجوسيّ أو وثنيّ بذمّية أقرّهما الحاكم إذا ترافعا إليه،</w:t>
      </w:r>
      <w:bookmarkEnd w:id="1760"/>
    </w:p>
    <w:p>
      <w:pPr>
        <w:pStyle w:val="BookText"/>
      </w:pPr>
      <w:r>
        <w:rPr>
          <w:rFonts w:ascii="Amiri" w:hAnsi="Amiri" w:eastAsia="Amiri" w:cs="Amiri"/>
          <w:lang w:bidi="ar-SA"/>
          <w:color w:val="111111"/>
          <w:sz w:val="28"/>
          <w:szCs w:val="28"/>
          <w:rtl/>
        </w:rPr>
        <w:t xml:space="preserve">و كذا لو تزوّج ذميّ بمجوسيّة أو وثنيّة، و لو تزوّج مرتدّ بمرتدّة لم يقرّا عليه و إن تابا.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1" w:name="pg11083_128023"/>
    <w:bookmarkEnd w:id="431"/>
    <w:p>
      <w:pPr>
        <w:pStyle w:val="BookText"/>
      </w:pPr>
      <w:r>
        <w:rPr>
          <w:rFonts w:ascii="Amiri" w:hAnsi="Amiri" w:eastAsia="Amiri" w:cs="Amiri"/>
          <w:lang w:bidi="ar-SA"/>
          <w:color w:val="111111"/>
          <w:sz w:val="28"/>
          <w:szCs w:val="28"/>
          <w:rtl/>
        </w:rPr>
        <w:t xml:space="preserve">و يجوز للذمّي أن يتزوّج بحربيّة من أهل الكتاب و غيرهم، أمّا المسلم فلا يحلّ له ذلك و لا بالذمّيات من أهل الكتاب.</w:t>
      </w:r>
    </w:p>
    <w:p>
      <w:pPr>
        <w:pStyle w:val="Heading6"/>
      </w:pPr>
      <w:bookmarkStart w:id="1761" w:name="_Toc1245"/>
      <w:r>
        <w:t>5062. الرابع: لا يجوز للمسلم أكل ذبيحة الكفّار، و إن كانوا أهل كتاب،</w:t>
      </w:r>
      <w:bookmarkEnd w:id="1761"/>
    </w:p>
    <w:p>
      <w:pPr>
        <w:pStyle w:val="BookText"/>
      </w:pPr>
      <w:r>
        <w:rPr>
          <w:rFonts w:ascii="Amiri" w:hAnsi="Amiri" w:eastAsia="Amiri" w:cs="Amiri"/>
          <w:lang w:bidi="ar-SA"/>
          <w:color w:val="111111"/>
          <w:sz w:val="28"/>
          <w:szCs w:val="28"/>
          <w:rtl/>
        </w:rPr>
        <w:t xml:space="preserve">و لا نكاح نسائهم، و كذا المتولّد من الحربي و أهل الذمّة</w:t>
      </w:r>
      <w:r>
        <w:rPr>
          <w:rStyle w:val="FootnoteReference"/>
        </w:rPr>
        <w:footnoteReference w:id="762"/>
      </w:r>
      <w:r>
        <w:rPr>
          <w:rFonts w:ascii="Amiri" w:hAnsi="Amiri" w:eastAsia="Amiri" w:cs="Amiri"/>
          <w:lang w:bidi="ar-SA"/>
          <w:color w:val="111111"/>
          <w:sz w:val="28"/>
          <w:szCs w:val="28"/>
          <w:rtl/>
        </w:rPr>
        <w:t xml:space="preserve">قال الشيخ: و في أصحابنا من أجاز نكاح أهل الذمّة و أكل ذبائحهم</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الولد يتبع المسلم من أبويه في الإسلام، و في الإقرار بالحريّة يتبع الأب إذا كان بين مشركين مختلفين، قال بعض الجمهور: و يتبع الأمّ في الحريّة و الرقّ‌.</w:t>
      </w:r>
    </w:p>
    <w:p>
      <w:pPr>
        <w:pStyle w:val="Heading6"/>
      </w:pPr>
      <w:bookmarkStart w:id="1762" w:name="_Toc1246"/>
      <w:r>
        <w:t>5063. الخامس: إذا ترافع الكفّار إلى الحاكم، تخيّر بين الحكم بينهم، و بين دفعهم إلى أهل نحلتهم، سواء كانوا حربيّين، أو مستأمنين، أو أهل ذمّة، أو كان أحد الخصمين من جنس من هذه، و الآخر من الآخر،</w:t>
      </w:r>
      <w:bookmarkEnd w:id="1762"/>
    </w:p>
    <w:p>
      <w:pPr>
        <w:pStyle w:val="BookText"/>
      </w:pPr>
      <w:r>
        <w:rPr>
          <w:rFonts w:ascii="Amiri" w:hAnsi="Amiri" w:eastAsia="Amiri" w:cs="Amiri"/>
          <w:lang w:bidi="ar-SA"/>
          <w:color w:val="111111"/>
          <w:sz w:val="28"/>
          <w:szCs w:val="28"/>
          <w:rtl/>
        </w:rPr>
        <w:t xml:space="preserve">و لا يجب على الحاكم الحكم بينهم، و إن كانوا أهل ذمّة، و لا يجب على الحاكم إعداء الخصم إن استعداه على خصمه.</w:t>
      </w:r>
    </w:p>
    <w:p>
      <w:pPr>
        <w:pStyle w:val="BookText"/>
      </w:pPr>
      <w:r>
        <w:rPr>
          <w:rFonts w:ascii="Amiri" w:hAnsi="Amiri" w:eastAsia="Amiri" w:cs="Amiri"/>
          <w:lang w:bidi="ar-SA"/>
          <w:color w:val="111111"/>
          <w:sz w:val="28"/>
          <w:szCs w:val="28"/>
          <w:rtl/>
        </w:rPr>
        <w:t xml:space="preserve">و لا يجب على الخصم إذا استدعاه الحاكم الترافع إليه، لأنّه إذا لم يجب على الحاكم الحكم، لا يلزم الخصم أن يرتفع إليه.</w:t>
      </w:r>
    </w:p>
    <w:p>
      <w:pPr>
        <w:pStyle w:val="Heading6"/>
      </w:pPr>
      <w:bookmarkStart w:id="1763" w:name="_Toc1247"/>
      <w:r>
        <w:t>5064. السادس: إذا حكم الحاكم بين الكفّار، وجب أن يحكم بما يقتضيه شرعنا،</w:t>
      </w:r>
      <w:bookmarkEnd w:id="1763"/>
    </w:p>
    <w:p>
      <w:pPr>
        <w:pStyle w:val="BookText"/>
      </w:pPr>
      <w:r>
        <w:rPr>
          <w:rFonts w:ascii="Amiri" w:hAnsi="Amiri" w:eastAsia="Amiri" w:cs="Amiri"/>
          <w:lang w:bidi="ar-SA"/>
          <w:color w:val="111111"/>
          <w:sz w:val="28"/>
          <w:szCs w:val="28"/>
          <w:rtl/>
        </w:rPr>
        <w:t xml:space="preserve">فإذا أراد المشرك ابتداء نكاح مشركة عنده، عقده لهما كما يعقده للمسلمين، و إجبار المنكوحة و عدمه كما في المسلمين، و إن أراد استدامته، حكم بصحّته إن كان يسوغ له ابتداؤه عليها بعد أن يكون الواقع في الشرك يعتقدونه صحيحا لازما.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2" w:name="pg11083_128024"/>
    <w:bookmarkEnd w:id="432"/>
    <w:p>
      <w:pPr>
        <w:pStyle w:val="BookText"/>
      </w:pPr>
      <w:r>
        <w:rPr>
          <w:rFonts w:ascii="Amiri" w:hAnsi="Amiri" w:eastAsia="Amiri" w:cs="Amiri"/>
          <w:lang w:bidi="ar-SA"/>
          <w:color w:val="111111"/>
          <w:sz w:val="28"/>
          <w:szCs w:val="28"/>
          <w:rtl/>
        </w:rPr>
        <w:t xml:space="preserve">و الحاصل أن كلّ نكاح لو أسلما عليه أقرّا عليه، فإنّه يحكم بينهما بصحّته إذا ترافعا إلينا مشركين، و المهر الصحيح يحكم بصحّته، سواء كان مقبوضا أو لا، و إن كان فاسدا فإن كان مقبوضا لزم و استقرّ، و إلاّ سقط و قضى بمهر المثل، و إن قبض بعضه سقط من مهر المثل بإزائه، فإن كان خمرا عشرة أزقاق و قبضت منه خمسة، فإن كانت متساوية، وجب نصف مهر المثل، و إن كانت مختلفة، فالأقرب اعتباره بالقيمة عند مستحلّيه، و لو كان كلابا أو خنازير، فبالقيمة</w:t>
      </w:r>
      <w:r>
        <w:rPr>
          <w:rStyle w:val="FootnoteReference"/>
        </w:rPr>
        <w:footnoteReference w:id="764"/>
      </w:r>
      <w:r>
        <w:rPr>
          <w:rFonts w:ascii="Amiri" w:hAnsi="Amiri" w:eastAsia="Amiri" w:cs="Amiri"/>
          <w:lang w:bidi="ar-SA"/>
          <w:color w:val="111111"/>
          <w:sz w:val="28"/>
          <w:szCs w:val="28"/>
          <w:rtl/>
        </w:rPr>
        <w:t xml:space="preserve">من غير التفات إلى العدد، و لو كان للكافر ابن صغير كان له تزويجه كالمسلم.</w:t>
      </w:r>
    </w:p>
    <w:p>
      <w:pPr>
        <w:pStyle w:val="Heading5"/>
      </w:pPr>
      <w:bookmarkStart w:id="1764" w:name="_Toc1248"/>
      <w:r>
        <w:t>الفصل السادس: في مباحث تتعلّق بأنكحة المماليك</w:t>
      </w:r>
      <w:bookmarkEnd w:id="1764"/>
    </w:p>
    <w:p>
      <w:pPr>
        <w:pStyle w:val="Heading6"/>
      </w:pPr>
      <w:bookmarkStart w:id="1765" w:name="_Toc1249"/>
      <w:r>
        <w:t>اشارة</w:t>
      </w:r>
      <w:bookmarkEnd w:id="1765"/>
    </w:p>
    <w:p>
      <w:pPr>
        <w:pStyle w:val="BookText"/>
      </w:pPr>
      <w:r>
        <w:rPr>
          <w:rFonts w:ascii="Amiri" w:hAnsi="Amiri" w:eastAsia="Amiri" w:cs="Amiri"/>
          <w:lang w:bidi="ar-SA"/>
          <w:color w:val="111111"/>
          <w:sz w:val="28"/>
          <w:szCs w:val="28"/>
          <w:rtl/>
        </w:rPr>
        <w:t xml:space="preserve">و فيه ستة و عشرون بحثا:</w:t>
      </w:r>
    </w:p>
    <w:p>
      <w:pPr>
        <w:pStyle w:val="Heading6"/>
      </w:pPr>
      <w:bookmarkStart w:id="1766" w:name="_Toc1250"/>
      <w:r>
        <w:t>5065. الأوّل: قد بيّنا أنّه لا يجوز للعبد و لا للأمة أن يزوّجا أنفسهما إلا بإذن المولى،</w:t>
      </w:r>
      <w:bookmarkEnd w:id="1766"/>
    </w:p>
    <w:p>
      <w:pPr>
        <w:pStyle w:val="BookText"/>
      </w:pPr>
      <w:r>
        <w:rPr>
          <w:rFonts w:ascii="Amiri" w:hAnsi="Amiri" w:eastAsia="Amiri" w:cs="Amiri"/>
          <w:lang w:bidi="ar-SA"/>
          <w:color w:val="111111"/>
          <w:sz w:val="28"/>
          <w:szCs w:val="28"/>
          <w:rtl/>
        </w:rPr>
        <w:t xml:space="preserve">فإن بادر أحدهما من غير إذن، قيل: يبطل</w:t>
      </w:r>
      <w:r>
        <w:rPr>
          <w:rStyle w:val="FootnoteReference"/>
        </w:rPr>
        <w:footnoteReference w:id="765"/>
      </w:r>
      <w:r>
        <w:rPr>
          <w:rFonts w:ascii="Amiri" w:hAnsi="Amiri" w:eastAsia="Amiri" w:cs="Amiri"/>
          <w:lang w:bidi="ar-SA"/>
          <w:color w:val="111111"/>
          <w:sz w:val="28"/>
          <w:szCs w:val="28"/>
          <w:rtl/>
        </w:rPr>
        <w:t xml:space="preserve">و الأقرب أنّه موقوف على إذن المولى، فإن أجازه صحّ‌، و إلاّ بطل، و على المولى مهر عبده و نفقة زوجته، و له مهر أمته، و كذا لو كان كلّ واحد منهما لمالك أو أكثر، و أذن البعض لم يمض إلاّ بإذن الباقي، و كذا لا يحلّ وطء المكاتبة، مطلقة كانت أو مشروطة، و لا العقد عليها إلاّ بإذن المولى، و كذا المكاتب.</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3" w:name="pg11083_128026"/>
    <w:bookmarkEnd w:id="433"/>
    <w:p>
      <w:pPr>
        <w:pStyle w:val="Heading6"/>
      </w:pPr>
      <w:bookmarkStart w:id="1767" w:name="_Toc1251"/>
      <w:r>
        <w:t>5066. الثاني: إن كان الأبوان رقّا فالولد للمولى،</w:t>
      </w:r>
      <w:bookmarkEnd w:id="1767"/>
    </w:p>
    <w:p>
      <w:pPr>
        <w:pStyle w:val="BookText"/>
      </w:pPr>
      <w:r>
        <w:rPr>
          <w:rFonts w:ascii="Amiri" w:hAnsi="Amiri" w:eastAsia="Amiri" w:cs="Amiri"/>
          <w:lang w:bidi="ar-SA"/>
          <w:color w:val="111111"/>
          <w:sz w:val="28"/>
          <w:szCs w:val="28"/>
          <w:rtl/>
        </w:rPr>
        <w:t xml:space="preserve">فإن كان مولاهما واحدا فالولد له، و إلاّ كان لهما بالسويّة، سواء شرطا الملك</w:t>
      </w:r>
      <w:r>
        <w:rPr>
          <w:rStyle w:val="FootnoteReference"/>
        </w:rPr>
        <w:footnoteReference w:id="766"/>
      </w:r>
      <w:r>
        <w:rPr>
          <w:rFonts w:ascii="Amiri" w:hAnsi="Amiri" w:eastAsia="Amiri" w:cs="Amiri"/>
          <w:lang w:bidi="ar-SA"/>
          <w:color w:val="111111"/>
          <w:sz w:val="28"/>
          <w:szCs w:val="28"/>
          <w:rtl/>
        </w:rPr>
        <w:t xml:space="preserve">أو أطلقا، و لو اشترطه أحدهما أو شرط زيادة فيه لزم.</w:t>
      </w:r>
    </w:p>
    <w:p>
      <w:pPr>
        <w:pStyle w:val="BookText"/>
      </w:pPr>
      <w:r>
        <w:rPr>
          <w:rFonts w:ascii="Amiri" w:hAnsi="Amiri" w:eastAsia="Amiri" w:cs="Amiri"/>
          <w:lang w:bidi="ar-SA"/>
          <w:color w:val="111111"/>
          <w:sz w:val="28"/>
          <w:szCs w:val="28"/>
          <w:rtl/>
        </w:rPr>
        <w:t xml:space="preserve">و لو كان أحدهما حرّا، تبعه الولد، سواء الحرّ الأب أو الأمّ إلاّ أن يشترط المولى رقّ الولد، فيلزم.</w:t>
      </w:r>
    </w:p>
    <w:p>
      <w:pPr>
        <w:pStyle w:val="Heading6"/>
      </w:pPr>
      <w:bookmarkStart w:id="1768" w:name="_Toc1252"/>
      <w:r>
        <w:t>5067. الثالث: لو تزوّج الحرّ أمة من غير إذن المالك، و وطئها قبل الإجازة مع العلم بالتحريم،</w:t>
      </w:r>
      <w:bookmarkEnd w:id="1768"/>
    </w:p>
    <w:p>
      <w:pPr>
        <w:pStyle w:val="BookText"/>
      </w:pPr>
      <w:r>
        <w:rPr>
          <w:rFonts w:ascii="Amiri" w:hAnsi="Amiri" w:eastAsia="Amiri" w:cs="Amiri"/>
          <w:lang w:bidi="ar-SA"/>
          <w:color w:val="111111"/>
          <w:sz w:val="28"/>
          <w:szCs w:val="28"/>
          <w:rtl/>
        </w:rPr>
        <w:t xml:space="preserve">كان عليه الحدّ، فإن كانت عالمة، فلا مهر لها، و إلاّ ثبت المهر للمولى، و الولد رقّ له، و لو كان الزّوج جاهلا، أو حصلت له شبهة، سقط الحدّ دون المهر، و انعقد الولد حرّا، و على الأب قيمته يوم سقوطه حيّا لمولاه، و كذا لو عقد عليها بمجرّد دعواها الحرّيّة، فيلزمه المهر و قيل: عشر قيمتها مع البكارة و نصفه مع الثيبوبة</w:t>
      </w:r>
      <w:r>
        <w:rPr>
          <w:rStyle w:val="FootnoteReference"/>
        </w:rPr>
        <w:footnoteReference w:id="767"/>
      </w:r>
      <w:r>
        <w:rPr>
          <w:rFonts w:ascii="Amiri" w:hAnsi="Amiri" w:eastAsia="Amiri" w:cs="Amiri"/>
          <w:lang w:bidi="ar-SA"/>
          <w:color w:val="111111"/>
          <w:sz w:val="28"/>
          <w:szCs w:val="28"/>
          <w:rtl/>
        </w:rPr>
        <w:t xml:space="preserve">و لو كان دفع إليها مهرا، استعاد ما وجد منه، و كان الولد رقا، و على الزّوج فكّهم</w:t>
      </w:r>
      <w:r>
        <w:rPr>
          <w:rStyle w:val="FootnoteReference"/>
        </w:rPr>
        <w:footnoteReference w:id="768"/>
      </w:r>
      <w:r>
        <w:rPr>
          <w:rFonts w:ascii="Amiri" w:hAnsi="Amiri" w:eastAsia="Amiri" w:cs="Amiri"/>
          <w:lang w:bidi="ar-SA"/>
          <w:color w:val="111111"/>
          <w:sz w:val="28"/>
          <w:szCs w:val="28"/>
          <w:rtl/>
        </w:rPr>
        <w:t xml:space="preserve">بالقيمة، و يجب على المولى دفعهم إليه، و لو لم يكن له مال سعى في قيمتهم، و إن امتنع قيل: وجب على الإمام أن يفديهم من سهم الرقاب</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Heading6"/>
      </w:pPr>
      <w:bookmarkStart w:id="1769" w:name="_Toc1253"/>
      <w:r>
        <w:t>5068. الرابع: إذا تزوّج العبد حرّة على أنّه حرّ، ثمّ بان أنّه عبد، و كان مأذونا له في التزويج،</w:t>
      </w:r>
      <w:bookmarkEnd w:id="1769"/>
    </w:p>
    <w:p>
      <w:pPr>
        <w:pStyle w:val="BookText"/>
      </w:pPr>
      <w:r>
        <w:rPr>
          <w:rFonts w:ascii="Amiri" w:hAnsi="Amiri" w:eastAsia="Amiri" w:cs="Amiri"/>
          <w:lang w:bidi="ar-SA"/>
          <w:color w:val="111111"/>
          <w:sz w:val="28"/>
          <w:szCs w:val="28"/>
          <w:rtl/>
        </w:rPr>
        <w:t xml:space="preserve">تخيّرت المرأة بين الفسخ و الإمضاء، فإن فسخته قبل الدخول،</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مهر، و إن كان بعده، فلها المسمّى، و عليها العدّة، و لا نفقة لها، و لا سكنى، و إن كانت حاملا و قلنا النفقة للحمل، ثبت لها، و إلاّ فلا.</w:t>
      </w:r>
    </w:p>
    <w:p>
      <w:pPr>
        <w:pStyle w:val="BookText"/>
      </w:pPr>
      <w:r>
        <w:rPr>
          <w:rFonts w:ascii="Amiri" w:hAnsi="Amiri" w:eastAsia="Amiri" w:cs="Amiri"/>
          <w:lang w:bidi="ar-SA"/>
          <w:color w:val="111111"/>
          <w:sz w:val="28"/>
          <w:szCs w:val="28"/>
          <w:rtl/>
        </w:rPr>
        <w:t xml:space="preserve">و إن كان غير مأذون، فالنكاح موقوف على الإذن، و لو شرطت نسبا فبان بخلافه أعلى أو أدون، أو صفة كالبياض، أو السواد، أو الطول، أو القصر، أو الحسن، أو القبح، فبان الخلاف، صحّ العقد، و ثبت لها الخيار في طرف العبوديّة، إذا شرطت حرّيته، و في طرف النسب إذا شرطت رفيعا فبان دونه، سواء كان مساويا لها، أو أدون، أو أرفع منها. و قوّى الشيخ رحمه اللّه سقوط خيارها، إذا بان دون الشرط أو كان مساويا لها أو أعلى</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الغرور من جهتها، فإن كان في الحرّيّة، بأن تزوّج بها على أنّها حرّة، فبانت أمة، قال الشيخ: الأظهر في الروايات البطلان</w:t>
      </w:r>
      <w:r>
        <w:rPr>
          <w:rStyle w:val="FootnoteReference"/>
        </w:rPr>
        <w:footnoteReference w:id="771"/>
      </w:r>
      <w:r>
        <w:rPr>
          <w:rFonts w:ascii="Amiri" w:hAnsi="Amiri" w:eastAsia="Amiri" w:cs="Amiri"/>
          <w:lang w:bidi="ar-SA"/>
          <w:color w:val="111111"/>
          <w:sz w:val="28"/>
          <w:szCs w:val="28"/>
          <w:rtl/>
        </w:rPr>
        <w:t xml:space="preserve">، فإن لم يدخل فرّق بينهما، و لا مهر، و إن دخل فلها المهر، و يكون للسيّد، لأنّه من كسبها، و يرجع الزّوج به على المدلّس، فإن كان [المدلّس] الوكيل، استعاده منه مع يساره، و ينتظر اليسار مع عسره، و إن كان [المدلّس] الزوجة، تبعها به بعد العتق، و إن أحبلها فالولد حرّ، و على الأب قيمته يوم سقط حيّا، و يرجع به على الغارّ أيضا، قال: و قيل النكاح صحيح، و حينئذ هل يثبت الخيار للزوج‌؟ المذهب نعم.</w:t>
      </w:r>
    </w:p>
    <w:p>
      <w:pPr>
        <w:pStyle w:val="BookText"/>
      </w:pPr>
      <w:r>
        <w:rPr>
          <w:rFonts w:ascii="Amiri" w:hAnsi="Amiri" w:eastAsia="Amiri" w:cs="Amiri"/>
          <w:lang w:bidi="ar-SA"/>
          <w:color w:val="111111"/>
          <w:sz w:val="28"/>
          <w:szCs w:val="28"/>
          <w:rtl/>
        </w:rPr>
        <w:t xml:space="preserve">و إن كان الغرور بغير الحرّيّة من النسب، أو الصفات، كالحسن و غيره، ثمّ ظهر الخلاف، فالنكاح صحيح، و هل يثبت الخيار فيه‌؟ احتمال.</w:t>
      </w:r>
    </w:p>
    <w:p>
      <w:pPr>
        <w:pStyle w:val="BookText"/>
      </w:pPr>
      <w:r>
        <w:rPr>
          <w:rFonts w:ascii="Amiri" w:hAnsi="Amiri" w:eastAsia="Amiri" w:cs="Amiri"/>
          <w:lang w:bidi="ar-SA"/>
          <w:color w:val="111111"/>
          <w:sz w:val="28"/>
          <w:szCs w:val="28"/>
          <w:rtl/>
        </w:rPr>
        <w:t xml:space="preserve">و لو تزوّجها على أنّها مسلمة، فبانت كتابيّة، بطل العقد، و من قال هنا بصحّة العقد عليهنّ أوجب الخيار.</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4" w:name="pg11083_128030"/>
    <w:bookmarkEnd w:id="434"/>
    <w:p>
      <w:pPr>
        <w:pStyle w:val="Heading6"/>
      </w:pPr>
      <w:bookmarkStart w:id="1770" w:name="_Toc1254"/>
      <w:r>
        <w:t>5069. الخامس: لو تزوّج عبده بأمته، كان عقدا صحيحا لا إباحة مجرّدة،</w:t>
      </w:r>
      <w:bookmarkEnd w:id="1770"/>
    </w:p>
    <w:p>
      <w:pPr>
        <w:pStyle w:val="BookText"/>
      </w:pPr>
      <w:r>
        <w:rPr>
          <w:rFonts w:ascii="Amiri" w:hAnsi="Amiri" w:eastAsia="Amiri" w:cs="Amiri"/>
          <w:lang w:bidi="ar-SA"/>
          <w:color w:val="111111"/>
          <w:sz w:val="28"/>
          <w:szCs w:val="28"/>
          <w:rtl/>
        </w:rPr>
        <w:t xml:space="preserve">قيل: و يجب أن يعطيها المولى شيئا من ماله</w:t>
      </w:r>
      <w:r>
        <w:rPr>
          <w:rStyle w:val="FootnoteReference"/>
        </w:rPr>
        <w:footnoteReference w:id="772"/>
      </w:r>
      <w:r>
        <w:rPr>
          <w:rFonts w:ascii="Amiri" w:hAnsi="Amiri" w:eastAsia="Amiri" w:cs="Amiri"/>
          <w:lang w:bidi="ar-SA"/>
          <w:color w:val="111111"/>
          <w:sz w:val="28"/>
          <w:szCs w:val="28"/>
          <w:rtl/>
        </w:rPr>
        <w:t xml:space="preserve">و الأولى الاستحباب، و كان الفراق هنا بيد المولى، فيأمره باعتزالها و يأمرها باعتزاله، و إن لم يوقع طلاقا، و يكون ذلك فسخا بينهما.</w:t>
      </w:r>
    </w:p>
    <w:p>
      <w:pPr>
        <w:pStyle w:val="BookText"/>
      </w:pPr>
      <w:r>
        <w:rPr>
          <w:rFonts w:ascii="Amiri" w:hAnsi="Amiri" w:eastAsia="Amiri" w:cs="Amiri"/>
          <w:lang w:bidi="ar-SA"/>
          <w:color w:val="111111"/>
          <w:sz w:val="28"/>
          <w:szCs w:val="28"/>
          <w:rtl/>
        </w:rPr>
        <w:t xml:space="preserve">و لو مات المولى، تخيّر الوارث في فسخ العقد و إبقائه.</w:t>
      </w:r>
    </w:p>
    <w:p>
      <w:pPr>
        <w:pStyle w:val="Heading6"/>
      </w:pPr>
      <w:bookmarkStart w:id="1771" w:name="_Toc1255"/>
      <w:r>
        <w:t>5070. السادس: إذا تزوّج العبد بحرّة مع علمها بعدم الإذن و التحريم، لم يكن لها مهر و لا نفقة،</w:t>
      </w:r>
      <w:bookmarkEnd w:id="1771"/>
    </w:p>
    <w:p>
      <w:pPr>
        <w:pStyle w:val="BookText"/>
      </w:pPr>
      <w:r>
        <w:rPr>
          <w:rFonts w:ascii="Amiri" w:hAnsi="Amiri" w:eastAsia="Amiri" w:cs="Amiri"/>
          <w:lang w:bidi="ar-SA"/>
          <w:color w:val="111111"/>
          <w:sz w:val="28"/>
          <w:szCs w:val="28"/>
          <w:rtl/>
        </w:rPr>
        <w:t xml:space="preserve">و كان أولادها رقّا لمولاه، و لو كانت جاهلة، فالأولاد أحرار و لا قيمة عليها، و لها المهر يتبع به العبد بعد عتقه.</w:t>
      </w:r>
    </w:p>
    <w:p>
      <w:pPr>
        <w:pStyle w:val="BookText"/>
      </w:pPr>
      <w:r>
        <w:rPr>
          <w:rFonts w:ascii="Amiri" w:hAnsi="Amiri" w:eastAsia="Amiri" w:cs="Amiri"/>
          <w:lang w:bidi="ar-SA"/>
          <w:color w:val="111111"/>
          <w:sz w:val="28"/>
          <w:szCs w:val="28"/>
          <w:rtl/>
        </w:rPr>
        <w:t xml:space="preserve">و لو تزوّج العبد بأمة غير مولاه، كان الولد لمولاه و مولى الجارية معا، سواء أذنا في النكاح أو لم يأذنا، و لو أذن أحدهما دون الآخر، كان الولد لمن لم يأذن، أمّا لو زنى العبد بأمة غير مولاه، فانّ الولد هنا لمولى الأمة خاصّة.</w:t>
      </w:r>
    </w:p>
    <w:p>
      <w:pPr>
        <w:pStyle w:val="Heading6"/>
      </w:pPr>
      <w:bookmarkStart w:id="1772" w:name="_Toc1256"/>
      <w:r>
        <w:t>5071. السابع: لو تزوّج حرّ بأمة اثنين، ثم اشترى حصّة أحدهما،</w:t>
      </w:r>
      <w:bookmarkEnd w:id="1772"/>
    </w:p>
    <w:p>
      <w:pPr>
        <w:pStyle w:val="BookText"/>
      </w:pPr>
      <w:r>
        <w:rPr>
          <w:rFonts w:ascii="Amiri" w:hAnsi="Amiri" w:eastAsia="Amiri" w:cs="Amiri"/>
          <w:lang w:bidi="ar-SA"/>
          <w:color w:val="111111"/>
          <w:sz w:val="28"/>
          <w:szCs w:val="28"/>
          <w:rtl/>
        </w:rPr>
        <w:t xml:space="preserve">بطل العقد، و حرم وطؤها، سواء أجاز الشريك العقد بعد الابتياع على خلاف أو لا، و لو حلّلها له الشريك، ففي إباحة الوطء قولان.</w:t>
      </w:r>
    </w:p>
    <w:p>
      <w:pPr>
        <w:pStyle w:val="BookText"/>
      </w:pPr>
      <w:r>
        <w:rPr>
          <w:rFonts w:ascii="Amiri" w:hAnsi="Amiri" w:eastAsia="Amiri" w:cs="Amiri"/>
          <w:lang w:bidi="ar-SA"/>
          <w:color w:val="111111"/>
          <w:sz w:val="28"/>
          <w:szCs w:val="28"/>
          <w:rtl/>
        </w:rPr>
        <w:t xml:space="preserve">و كذا لو ملك نصفها و كان الباقي حرّا لم يجز له وطؤها بالملك و لا بالعقد الدائم، و لو هاياها قيل: جاز له عقد المتعة عليها في زمانها المختصّ بها.</w:t>
      </w:r>
    </w:p>
    <w:p>
      <w:pPr>
        <w:pStyle w:val="Heading6"/>
      </w:pPr>
      <w:bookmarkStart w:id="1773" w:name="_Toc1257"/>
      <w:r>
        <w:t>5072. الثامن: يجوز للمولى ان يتزوّج بأمته و يجعل صداقها عتقها،</w:t>
      </w:r>
      <w:bookmarkEnd w:id="1773"/>
    </w:p>
    <w:p>
      <w:pPr>
        <w:pStyle w:val="BookText"/>
      </w:pPr>
      <w:r>
        <w:rPr>
          <w:rFonts w:ascii="Amiri" w:hAnsi="Amiri" w:eastAsia="Amiri" w:cs="Amiri"/>
          <w:lang w:bidi="ar-SA"/>
          <w:color w:val="111111"/>
          <w:sz w:val="28"/>
          <w:szCs w:val="28"/>
          <w:rtl/>
        </w:rPr>
        <w:t xml:space="preserve">فيقول: تزوّجتك و أعتقتك و جعلت مهرك عتقك، فيلزمها عقد النكاح، قال</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رضي اللّه عنه: و لو قدّم العتق على التزويج عتقت و كانت بالخيار في النكاح، و منهم من منع ذلك و جعل المعتبر تقديم العتق، لأنّ العقد لا يتناول الأمة.</w:t>
      </w:r>
      <w:r>
        <w:rPr>
          <w:rStyle w:val="FootnoteReference"/>
        </w:rPr>
        <w:footnoteReference w:id="773"/>
      </w:r>
      <w:r>
        <w:rPr>
          <w:rFonts w:ascii="Amiri" w:hAnsi="Amiri" w:eastAsia="Amiri" w:cs="Amiri"/>
          <w:lang w:bidi="ar-SA"/>
          <w:color w:val="111111"/>
          <w:sz w:val="28"/>
          <w:szCs w:val="28"/>
          <w:rtl/>
        </w:rPr>
        <w:t xml:space="preserve">فعلى قول الشيخ، لو قدّم العتق عتقت، فإن اختارت النكاح فلا بحث، و إن امتنعت منه، فعليها قيمتها يوم العتق، فإن رضيت بأن يتزوّجها بالقيمة، و كانت معلومة، صحّ و إلاّ فلا، و لو تزوّجها بغير القيمة صحّ‌، و لها عليه المسمّى، و له عليها قيمتها.</w:t>
      </w:r>
    </w:p>
    <w:p>
      <w:pPr>
        <w:pStyle w:val="BookText"/>
      </w:pPr>
      <w:r>
        <w:rPr>
          <w:rFonts w:ascii="Amiri" w:hAnsi="Amiri" w:eastAsia="Amiri" w:cs="Amiri"/>
          <w:lang w:bidi="ar-SA"/>
          <w:color w:val="111111"/>
          <w:sz w:val="28"/>
          <w:szCs w:val="28"/>
          <w:rtl/>
        </w:rPr>
        <w:t xml:space="preserve">و لو طلّق الّتي جعل عتقها صداقها قبل الدخول، قال الشيخ: رجع نصفها رقا، و استسعت فيه، فان امتنعت، كان له من خدمتها يوم و لها يوم، و يجوز أن تشترى من الرقاب [الزكاة]</w:t>
      </w:r>
      <w:r>
        <w:rPr>
          <w:rStyle w:val="FootnoteReference"/>
        </w:rPr>
        <w:footnoteReference w:id="774"/>
      </w:r>
      <w:r>
        <w:rPr>
          <w:rFonts w:ascii="Amiri" w:hAnsi="Amiri" w:eastAsia="Amiri" w:cs="Amiri"/>
          <w:lang w:bidi="ar-SA"/>
          <w:color w:val="111111"/>
          <w:sz w:val="28"/>
          <w:szCs w:val="28"/>
          <w:rtl/>
        </w:rPr>
        <w:t xml:space="preserve">. و قال ابن البراج: يرجع بنصف القيمة و هي حرّة.</w:t>
      </w:r>
      <w:r>
        <w:rPr>
          <w:rStyle w:val="FootnoteReference"/>
        </w:rPr>
        <w:footnoteReference w:id="775"/>
      </w:r>
      <w:r>
        <w:rPr>
          <w:rFonts w:ascii="Amiri" w:hAnsi="Amiri" w:eastAsia="Amiri" w:cs="Amiri"/>
          <w:lang w:bidi="ar-SA"/>
          <w:color w:val="111111"/>
          <w:sz w:val="28"/>
          <w:szCs w:val="28"/>
          <w:rtl/>
        </w:rPr>
        <w:t xml:space="preserve">و اختاره ابن إدريس،</w:t>
      </w:r>
      <w:r>
        <w:rPr>
          <w:rStyle w:val="FootnoteReference"/>
        </w:rPr>
        <w:footnoteReference w:id="776"/>
      </w:r>
      <w:r>
        <w:rPr>
          <w:rFonts w:ascii="Amiri" w:hAnsi="Amiri" w:eastAsia="Amiri" w:cs="Amiri"/>
          <w:lang w:bidi="ar-SA"/>
          <w:color w:val="111111"/>
          <w:sz w:val="28"/>
          <w:szCs w:val="28"/>
          <w:rtl/>
        </w:rPr>
        <w:t xml:space="preserve">و هو عندي قويّ‌.</w:t>
      </w:r>
    </w:p>
    <w:p>
      <w:pPr>
        <w:pStyle w:val="BookText"/>
      </w:pPr>
      <w:r>
        <w:rPr>
          <w:rFonts w:ascii="Amiri" w:hAnsi="Amiri" w:eastAsia="Amiri" w:cs="Amiri"/>
          <w:lang w:bidi="ar-SA"/>
          <w:color w:val="111111"/>
          <w:sz w:val="28"/>
          <w:szCs w:val="28"/>
          <w:rtl/>
        </w:rPr>
        <w:t xml:space="preserve">و لو قال لها: أعتقتك على أن أتزوّج بك، و لم يقل: و عتقك صداقك، نفذ العتق على تردّد، و الأقرب عدم وجوب قبول النكاح، فإن امتنعت فالوجه ثبوت القيمة.</w:t>
      </w:r>
    </w:p>
    <w:p>
      <w:pPr>
        <w:pStyle w:val="BookText"/>
      </w:pPr>
      <w:r>
        <w:rPr>
          <w:rFonts w:ascii="Amiri" w:hAnsi="Amiri" w:eastAsia="Amiri" w:cs="Amiri"/>
          <w:lang w:bidi="ar-SA"/>
          <w:color w:val="111111"/>
          <w:sz w:val="28"/>
          <w:szCs w:val="28"/>
          <w:rtl/>
        </w:rPr>
        <w:t xml:space="preserve">و لو كان للحرّة مملوك فقالت له: أعتقتك على أن تتزوّج بي، وقع العتق، و لم يجب التزويج، قال الشيخ: و لا شيء لها، لأنّ النكاح حقّ له و الحظّ له فيه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لغيره: أعتق عبدك على أن أزوّجك بنتي، فأعتقه، نفذ العتق، و لم يجب على الباذل التزويج، و هل عليه للسيّد قيمة العبد؟ قال الشيخ:</w:t>
      </w:r>
    </w:p>
    <w:p>
      <w:pPr>
        <w:pStyle w:val="BookText"/>
      </w:pPr>
      <w:r>
        <w:rPr>
          <w:rFonts w:ascii="Amiri" w:hAnsi="Amiri" w:eastAsia="Amiri" w:cs="Amiri"/>
          <w:lang w:bidi="ar-SA"/>
          <w:color w:val="111111"/>
          <w:sz w:val="28"/>
          <w:szCs w:val="28"/>
          <w:rtl/>
        </w:rPr>
        <w:t xml:space="preserve">فيه قولان</w:t>
      </w:r>
      <w:r>
        <w:rPr>
          <w:rStyle w:val="FootnoteReference"/>
        </w:rPr>
        <w:footnoteReference w:id="778"/>
      </w:r>
      <w:r>
        <w:rPr>
          <w:rFonts w:ascii="Amiri" w:hAnsi="Amiri" w:eastAsia="Amiri" w:cs="Amiri"/>
          <w:lang w:bidi="ar-SA"/>
          <w:color w:val="111111"/>
          <w:sz w:val="28"/>
          <w:szCs w:val="28"/>
          <w:rtl/>
        </w:rPr>
        <w:t xml:space="preserve">و الظاهر أنّ مراده للجمهور بناء على قول الرجل لسيّد العبد: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35" w:name="pg11083_128034"/>
    <w:bookmarkEnd w:id="435"/>
    <w:p>
      <w:pPr>
        <w:pStyle w:val="BookText"/>
      </w:pPr>
      <w:r>
        <w:rPr>
          <w:rFonts w:ascii="Amiri" w:hAnsi="Amiri" w:eastAsia="Amiri" w:cs="Amiri"/>
          <w:lang w:bidi="ar-SA"/>
          <w:color w:val="111111"/>
          <w:sz w:val="28"/>
          <w:szCs w:val="28"/>
          <w:rtl/>
        </w:rPr>
        <w:t xml:space="preserve">أعتق عبدك عن نفسك على أنّ عليّ مائة درهم، ففي وجوب البذل قولان، و قوّى الشيخ العدم، لأصالة براءة الذمّة.</w:t>
      </w:r>
      <w:r>
        <w:rPr>
          <w:rStyle w:val="FootnoteReference"/>
        </w:rPr>
        <w:footnoteReference w:id="779"/>
      </w:r>
    </w:p>
    <w:p>
      <w:pPr>
        <w:pStyle w:val="Heading6"/>
      </w:pPr>
      <w:bookmarkStart w:id="1774" w:name="_Toc1258"/>
      <w:r>
        <w:t>5073. التاسع: إذا قتلت الأمة نفسها بعد الدخول،</w:t>
      </w:r>
      <w:bookmarkEnd w:id="1774"/>
    </w:p>
    <w:p>
      <w:pPr>
        <w:pStyle w:val="BookText"/>
      </w:pPr>
      <w:r>
        <w:rPr>
          <w:rFonts w:ascii="Amiri" w:hAnsi="Amiri" w:eastAsia="Amiri" w:cs="Amiri"/>
          <w:lang w:bidi="ar-SA"/>
          <w:color w:val="111111"/>
          <w:sz w:val="28"/>
          <w:szCs w:val="28"/>
          <w:rtl/>
        </w:rPr>
        <w:t xml:space="preserve">لم يسقط مهرها، و كذا لو قتلها السيّد، و لو قتلت نفسها قبل الدخول، أو قتلها سيّدها، لم يسقط المهر أيضا، و قوّى الشيخ سقوطه.</w:t>
      </w:r>
      <w:r>
        <w:rPr>
          <w:rStyle w:val="FootnoteReference"/>
        </w:rPr>
        <w:footnoteReference w:id="780"/>
      </w:r>
      <w:r>
        <w:rPr>
          <w:rFonts w:ascii="Amiri" w:hAnsi="Amiri" w:eastAsia="Amiri" w:cs="Amiri"/>
          <w:lang w:bidi="ar-SA"/>
          <w:color w:val="111111"/>
          <w:sz w:val="28"/>
          <w:szCs w:val="28"/>
          <w:rtl/>
        </w:rPr>
        <w:t xml:space="preserve">و كذا البحث في الحرّة.</w:t>
      </w:r>
    </w:p>
    <w:p>
      <w:pPr>
        <w:pStyle w:val="Heading6"/>
      </w:pPr>
      <w:bookmarkStart w:id="1775" w:name="_Toc1259"/>
      <w:r>
        <w:t>5074. العاشر: يجوز بيع الأمة المزوّجة، و يكون ذلك كالطلاق عندنا،</w:t>
      </w:r>
      <w:bookmarkEnd w:id="1775"/>
    </w:p>
    <w:p>
      <w:pPr>
        <w:pStyle w:val="BookText"/>
      </w:pPr>
      <w:r>
        <w:rPr>
          <w:rFonts w:ascii="Amiri" w:hAnsi="Amiri" w:eastAsia="Amiri" w:cs="Amiri"/>
          <w:lang w:bidi="ar-SA"/>
          <w:color w:val="111111"/>
          <w:sz w:val="28"/>
          <w:szCs w:val="28"/>
          <w:rtl/>
        </w:rPr>
        <w:t xml:space="preserve">فإن أجاز المشتري النكاح صحّ‌، فإن فسخه كان مفسوخا، و خياره على الفور، فإن علم و لم يفسخ لزم العقد، و كذا العبد إذا بيع و كانت تحته أمة.</w:t>
      </w:r>
    </w:p>
    <w:p>
      <w:pPr>
        <w:pStyle w:val="BookText"/>
      </w:pPr>
      <w:r>
        <w:rPr>
          <w:rFonts w:ascii="Amiri" w:hAnsi="Amiri" w:eastAsia="Amiri" w:cs="Amiri"/>
          <w:lang w:bidi="ar-SA"/>
          <w:color w:val="111111"/>
          <w:sz w:val="28"/>
          <w:szCs w:val="28"/>
          <w:rtl/>
        </w:rPr>
        <w:t xml:space="preserve">و لو كانت تحته حرّة فبيع، قال: الشيخ يثبت للمشتري الخيار أيضا</w:t>
      </w:r>
      <w:r>
        <w:rPr>
          <w:rStyle w:val="FootnoteReference"/>
        </w:rPr>
        <w:footnoteReference w:id="781"/>
      </w:r>
      <w:r>
        <w:rPr>
          <w:rFonts w:ascii="Amiri" w:hAnsi="Amiri" w:eastAsia="Amiri" w:cs="Amiri"/>
          <w:lang w:bidi="ar-SA"/>
          <w:color w:val="111111"/>
          <w:sz w:val="28"/>
          <w:szCs w:val="28"/>
          <w:rtl/>
        </w:rPr>
        <w:t xml:space="preserve">على رواية،</w:t>
      </w:r>
      <w:r>
        <w:rPr>
          <w:rStyle w:val="FootnoteReference"/>
        </w:rPr>
        <w:footnoteReference w:id="782"/>
      </w:r>
      <w:r>
        <w:rPr>
          <w:rFonts w:ascii="Amiri" w:hAnsi="Amiri" w:eastAsia="Amiri" w:cs="Amiri"/>
          <w:lang w:bidi="ar-SA"/>
          <w:color w:val="111111"/>
          <w:sz w:val="28"/>
          <w:szCs w:val="28"/>
          <w:rtl/>
        </w:rPr>
        <w:t xml:space="preserve">و منع ابن إدريس ذلك و حكم بلزوم النكاح</w:t>
      </w:r>
      <w:r>
        <w:rPr>
          <w:rStyle w:val="FootnoteReference"/>
        </w:rPr>
        <w:footnoteReference w:id="783"/>
      </w:r>
      <w:r>
        <w:rPr>
          <w:rFonts w:ascii="Amiri" w:hAnsi="Amiri" w:eastAsia="Amiri" w:cs="Amiri"/>
          <w:lang w:bidi="ar-SA"/>
          <w:color w:val="111111"/>
          <w:sz w:val="28"/>
          <w:szCs w:val="28"/>
          <w:rtl/>
        </w:rPr>
        <w:t xml:space="preserve">، و لو كانا لمالك فباعهما لاثنين، كان لكلّ واحد من المشتريين الخيار، و كذا لو باعهما على واحد.</w:t>
      </w:r>
    </w:p>
    <w:p>
      <w:pPr>
        <w:pStyle w:val="BookText"/>
      </w:pPr>
      <w:r>
        <w:rPr>
          <w:rFonts w:ascii="Amiri" w:hAnsi="Amiri" w:eastAsia="Amiri" w:cs="Amiri"/>
          <w:lang w:bidi="ar-SA"/>
          <w:color w:val="111111"/>
          <w:sz w:val="28"/>
          <w:szCs w:val="28"/>
          <w:rtl/>
        </w:rPr>
        <w:t xml:space="preserve">و لو باع أحدهما دون الآخر، كان للمشتري الخيار بين الفسخ و الإمضاء، و كذا للبائع على من عنده.</w:t>
      </w:r>
    </w:p>
    <w:p>
      <w:pPr>
        <w:pStyle w:val="BookText"/>
      </w:pPr>
      <w:r>
        <w:rPr>
          <w:rFonts w:ascii="Amiri" w:hAnsi="Amiri" w:eastAsia="Amiri" w:cs="Amiri"/>
          <w:lang w:bidi="ar-SA"/>
          <w:color w:val="111111"/>
          <w:sz w:val="28"/>
          <w:szCs w:val="28"/>
          <w:rtl/>
        </w:rPr>
        <w:t xml:space="preserve">و لو كان كلّ منهما لمالك فباع أحدهما أحد الزّوجين، تخيّر المشتري أيضا و المالك الآخر بين الفسخ و الإمضاء، و لو حصل بينهما أولاد كانوا لموالي الأبوين.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36" w:name="pg11083_128036"/>
    <w:bookmarkEnd w:id="436"/>
    <w:p>
      <w:pPr>
        <w:pStyle w:val="Heading6"/>
      </w:pPr>
      <w:bookmarkStart w:id="1776" w:name="_Toc1260"/>
      <w:r>
        <w:t>5075. الحادي عشر: إذا باع الجارية فاختار المشتري الإمضاء، ثمّ سافر بها،</w:t>
      </w:r>
      <w:bookmarkEnd w:id="1776"/>
    </w:p>
    <w:p>
      <w:pPr>
        <w:pStyle w:val="BookText"/>
      </w:pPr>
      <w:r>
        <w:rPr>
          <w:rFonts w:ascii="Amiri" w:hAnsi="Amiri" w:eastAsia="Amiri" w:cs="Amiri"/>
          <w:lang w:bidi="ar-SA"/>
          <w:color w:val="111111"/>
          <w:sz w:val="28"/>
          <w:szCs w:val="28"/>
          <w:rtl/>
        </w:rPr>
        <w:t xml:space="preserve">لم تكن لها نفقة، و كذا لو لم يرسلها إلى الزّوج ليلا و نهارا، أمّا لو مكّنه منها دائما، فإنّه تجب لها النفقة على الزّوج، و على المولى إرسالها ليلا للاستمتاع، و لا يجب إرسالها نهارا، فلا نفقة لها حينئذ.</w:t>
      </w:r>
    </w:p>
    <w:p>
      <w:pPr>
        <w:pStyle w:val="Heading6"/>
      </w:pPr>
      <w:bookmarkStart w:id="1777" w:name="_Toc1261"/>
      <w:r>
        <w:t>5076. الثاني عشر: إذا زوّج أمته</w:t>
      </w:r>
      <w:bookmarkEnd w:id="1777"/>
    </w:p>
    <w:p>
      <w:pPr>
        <w:pStyle w:val="BookText"/>
      </w:pPr>
      <w:r>
        <w:rPr>
          <w:rFonts w:ascii="Amiri" w:hAnsi="Amiri" w:eastAsia="Amiri" w:cs="Amiri"/>
          <w:lang w:bidi="ar-SA"/>
          <w:color w:val="111111"/>
          <w:sz w:val="28"/>
          <w:szCs w:val="28"/>
          <w:rtl/>
        </w:rPr>
        <w:t xml:space="preserve">فإن كان سمّى مهرا صحيحا، فهو له، فإن باعها قبل الدخول، سقط المهر، و لو أجاز المشتري كان المهر له، لأنّ الإجازة كالعقد المستأنف، و لو باعها بعد الدخول، فالمهر للأوّل، سواء أجاز الثاني أو فسخ و قال الشيخ: إن كان الأوّل قبض المهر فهو له، فإن كان بعد الدخول، فقد استقرّ له، و إن كان قبله، ردّ نصفه، و إن كان لم يقبضه، فلا مهر لها لا للأوّل و لا للثّاني، فإن اختار المشتري الإمضاء، و لم يكن قد قبض الأوّل المهر، كان للثاني، لأنّه يحدث في ملكه، فإن دخل بها بعد الشراء، استقرّ له الكلّ‌، و إن طلّقها قبل الدخول، كان عليه نصف المهر للثاني، فإن كان الأوّل قد قبض المهر، و رضي الثاني بالعقد، لم يكن له شيء.</w:t>
      </w:r>
    </w:p>
    <w:p>
      <w:pPr>
        <w:pStyle w:val="BookText"/>
      </w:pPr>
      <w:r>
        <w:rPr>
          <w:rFonts w:ascii="Amiri" w:hAnsi="Amiri" w:eastAsia="Amiri" w:cs="Amiri"/>
          <w:lang w:bidi="ar-SA"/>
          <w:color w:val="111111"/>
          <w:sz w:val="28"/>
          <w:szCs w:val="28"/>
          <w:rtl/>
        </w:rPr>
        <w:t xml:space="preserve">و إن باعها قبل الدخول، فرضي المشتري بالعقد، و دخل بها الزّوج بعد البيع، كان نصف المهر للسيّد الأوّل، و نصفه للثاني، و إن كان قد قبض الأوّل بعض المهر، ثمّ باعها، لم يكن له المطالبة بباقي المهر، سواء دخل بها أو لم يدخل، لأنّه حال بينه و بين الاستمتاع بها، و إن كان الثاني رضي بالعقد، كان له المطالبة بباقي المهر، و إن لم يرض لم يكن له ذلك.</w:t>
      </w:r>
      <w:r>
        <w:rPr>
          <w:rStyle w:val="FootnoteReference"/>
        </w:rPr>
        <w:footnoteReference w:id="784"/>
      </w:r>
    </w:p>
    <w:p>
      <w:pPr>
        <w:pStyle w:val="Heading6"/>
      </w:pPr>
      <w:bookmarkStart w:id="1778" w:name="_Toc1262"/>
      <w:r>
        <w:t>5077. الثالث عشر: للسيّد الاستخدام بالجارية المزوّجة</w:t>
      </w:r>
      <w:bookmarkEnd w:id="17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كرهه الزوج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37" w:name="pg11083_128038"/>
    <w:bookmarkEnd w:id="437"/>
    <w:p>
      <w:pPr>
        <w:pStyle w:val="BookText"/>
      </w:pPr>
      <w:r>
        <w:rPr>
          <w:rFonts w:ascii="Amiri" w:hAnsi="Amiri" w:eastAsia="Amiri" w:cs="Amiri"/>
          <w:lang w:bidi="ar-SA"/>
          <w:color w:val="111111"/>
          <w:sz w:val="28"/>
          <w:szCs w:val="28"/>
          <w:rtl/>
        </w:rPr>
        <w:t xml:space="preserve">نهارا، و له المسافرة بها، و ليس للزوج ذلك، و للمولى أيضا إجازتها مدّة من الزمان من غير رضا الزّوج.</w:t>
      </w:r>
    </w:p>
    <w:p>
      <w:pPr>
        <w:pStyle w:val="Heading6"/>
      </w:pPr>
      <w:bookmarkStart w:id="1779" w:name="_Toc1263"/>
      <w:r>
        <w:t>5078. الرابع عشر: لو زوّج عبده ثمّ باعه،</w:t>
      </w:r>
      <w:bookmarkEnd w:id="1779"/>
    </w:p>
    <w:p>
      <w:pPr>
        <w:pStyle w:val="BookText"/>
      </w:pPr>
      <w:r>
        <w:rPr>
          <w:rFonts w:ascii="Amiri" w:hAnsi="Amiri" w:eastAsia="Amiri" w:cs="Amiri"/>
          <w:lang w:bidi="ar-SA"/>
          <w:color w:val="111111"/>
          <w:sz w:val="28"/>
          <w:szCs w:val="28"/>
          <w:rtl/>
        </w:rPr>
        <w:t xml:space="preserve">قال الشيخ: للمشتري الفسخ، و على المولى نصف المهر،</w:t>
      </w:r>
      <w:r>
        <w:rPr>
          <w:rStyle w:val="FootnoteReference"/>
        </w:rPr>
        <w:footnoteReference w:id="785"/>
      </w:r>
      <w:r>
        <w:rPr>
          <w:rFonts w:ascii="Amiri" w:hAnsi="Amiri" w:eastAsia="Amiri" w:cs="Amiri"/>
          <w:lang w:bidi="ar-SA"/>
          <w:color w:val="111111"/>
          <w:sz w:val="28"/>
          <w:szCs w:val="28"/>
          <w:rtl/>
        </w:rPr>
        <w:t xml:space="preserve">و منع بعض علمائنا من الأمرين.</w:t>
      </w:r>
      <w:r>
        <w:rPr>
          <w:rStyle w:val="FootnoteReference"/>
        </w:rPr>
        <w:footnoteReference w:id="786"/>
      </w:r>
    </w:p>
    <w:p>
      <w:pPr>
        <w:pStyle w:val="Heading6"/>
      </w:pPr>
      <w:bookmarkStart w:id="1780" w:name="_Toc1264"/>
      <w:r>
        <w:t>5079. الخامس عشر: لو باع أمة و ادّعى أنّ حملها منه، و أنكر المشتري،</w:t>
      </w:r>
      <w:bookmarkEnd w:id="1780"/>
    </w:p>
    <w:p>
      <w:pPr>
        <w:pStyle w:val="BookText"/>
      </w:pPr>
      <w:r>
        <w:rPr>
          <w:rFonts w:ascii="Amiri" w:hAnsi="Amiri" w:eastAsia="Amiri" w:cs="Amiri"/>
          <w:lang w:bidi="ar-SA"/>
          <w:color w:val="111111"/>
          <w:sz w:val="28"/>
          <w:szCs w:val="28"/>
          <w:rtl/>
        </w:rPr>
        <w:t xml:space="preserve">لم يقبل قوله في إفساد البيع، و هل يقبل في التحاق النسب‌؟ قيل: نعم، لأنّه إقرار لا يتضرّر به الغير، و فيه نظر، ينشأ من حصول التضرّر به، كما لو مات المقرّ و لا وارث له سواه.</w:t>
      </w:r>
    </w:p>
    <w:p>
      <w:pPr>
        <w:pStyle w:val="Heading6"/>
      </w:pPr>
      <w:bookmarkStart w:id="1781" w:name="_Toc1265"/>
      <w:r>
        <w:t>5080. السادس عشر: يجوز للمولى عتق جاريته المزوّجة،</w:t>
      </w:r>
      <w:bookmarkEnd w:id="1781"/>
    </w:p>
    <w:p>
      <w:pPr>
        <w:pStyle w:val="BookText"/>
      </w:pPr>
      <w:r>
        <w:rPr>
          <w:rFonts w:ascii="Amiri" w:hAnsi="Amiri" w:eastAsia="Amiri" w:cs="Amiri"/>
          <w:lang w:bidi="ar-SA"/>
          <w:color w:val="111111"/>
          <w:sz w:val="28"/>
          <w:szCs w:val="28"/>
          <w:rtl/>
        </w:rPr>
        <w:t xml:space="preserve">سواء كان الزوج قد دخل بها أو لا، و سواء كان الزوج عبدا للمولى أو لغيره، أو حرّا، و على كلّ تقدير يثبت للجارية خيار فسخ النكاح، و قيل: انّما يثبت لو كانت تحت عبد، و لو كانت تحت حرّ فلا، اختاره الشيخ</w:t>
      </w:r>
      <w:r>
        <w:rPr>
          <w:rStyle w:val="FootnoteReference"/>
        </w:rPr>
        <w:footnoteReference w:id="787"/>
      </w:r>
      <w:r>
        <w:rPr>
          <w:rFonts w:ascii="Amiri" w:hAnsi="Amiri" w:eastAsia="Amiri" w:cs="Amiri"/>
          <w:lang w:bidi="ar-SA"/>
          <w:color w:val="111111"/>
          <w:sz w:val="28"/>
          <w:szCs w:val="28"/>
          <w:rtl/>
        </w:rPr>
        <w:t xml:space="preserve">و هو قويّ‌.</w:t>
      </w:r>
    </w:p>
    <w:p>
      <w:pPr>
        <w:pStyle w:val="BookText"/>
      </w:pPr>
      <w:r>
        <w:rPr>
          <w:rFonts w:ascii="Amiri" w:hAnsi="Amiri" w:eastAsia="Amiri" w:cs="Amiri"/>
          <w:lang w:bidi="ar-SA"/>
          <w:color w:val="111111"/>
          <w:sz w:val="28"/>
          <w:szCs w:val="28"/>
          <w:rtl/>
        </w:rPr>
        <w:t xml:space="preserve">و الخيار على الفور، و لو عتق العبد، لم يكن له خيار و لا لمولاه و لا لزوجته حرّة كانت أو أمة و لا لمولى الجارية.</w:t>
      </w:r>
    </w:p>
    <w:p>
      <w:pPr>
        <w:pStyle w:val="BookText"/>
      </w:pPr>
      <w:r>
        <w:rPr>
          <w:rFonts w:ascii="Amiri" w:hAnsi="Amiri" w:eastAsia="Amiri" w:cs="Amiri"/>
          <w:lang w:bidi="ar-SA"/>
          <w:color w:val="111111"/>
          <w:sz w:val="28"/>
          <w:szCs w:val="28"/>
          <w:rtl/>
        </w:rPr>
        <w:t xml:space="preserve">و لو زوّج عبده أمته، ثمّ أعتق الأمة أو أعتقهما معا، كان لها الخيار، و كذا لو كانا لمالكين، ثمّ أعتقت الجارية أو أعتقا</w:t>
      </w:r>
      <w:r>
        <w:rPr>
          <w:rStyle w:val="FootnoteReference"/>
        </w:rPr>
        <w:footnoteReference w:id="788"/>
      </w:r>
      <w:r>
        <w:rPr>
          <w:rFonts w:ascii="Amiri" w:hAnsi="Amiri" w:eastAsia="Amiri" w:cs="Amiri"/>
          <w:lang w:bidi="ar-SA"/>
          <w:color w:val="111111"/>
          <w:sz w:val="28"/>
          <w:szCs w:val="28"/>
          <w:rtl/>
        </w:rPr>
        <w:t xml:space="preserve">معا فإنّ الخيار لها خاصّة، و لو عتقت و لم يعلم كان لها الخيار مع العلم، و إن وطئها قبله، و لو جهلت الحكم فالأقرب</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38" w:name="pg11083_128040"/>
    <w:bookmarkEnd w:id="438"/>
    <w:p>
      <w:pPr>
        <w:pStyle w:val="BookText"/>
      </w:pPr>
      <w:r>
        <w:rPr>
          <w:rFonts w:ascii="Amiri" w:hAnsi="Amiri" w:eastAsia="Amiri" w:cs="Amiri"/>
          <w:lang w:bidi="ar-SA"/>
          <w:color w:val="111111"/>
          <w:sz w:val="28"/>
          <w:szCs w:val="28"/>
          <w:rtl/>
        </w:rPr>
        <w:t xml:space="preserve">ثبوت خيارها على إشكال، و لو طلّقها الزوج رجعيا ثمّ أعتقت، كان لها الفسخ أيضا، و الصبر حتّى تنقضي العدّة، و لا يدلّ على ذلك على الرضا بالنكاح، لجواز استناد الصّبر إلى رجاء الفرقة، فلو صبرت، فراجعها في العدّة، ففسخت النكاح، انفسخ، و عندي في ذلك إشكال.</w:t>
      </w:r>
    </w:p>
    <w:p>
      <w:pPr>
        <w:pStyle w:val="Heading6"/>
      </w:pPr>
      <w:bookmarkStart w:id="1782" w:name="_Toc1266"/>
      <w:r>
        <w:t>5081. السابع عشر: أمّ الولد لا تنعتق بالولادة،</w:t>
      </w:r>
      <w:bookmarkEnd w:id="1782"/>
    </w:p>
    <w:p>
      <w:pPr>
        <w:pStyle w:val="BookText"/>
      </w:pPr>
      <w:r>
        <w:rPr>
          <w:rFonts w:ascii="Amiri" w:hAnsi="Amiri" w:eastAsia="Amiri" w:cs="Amiri"/>
          <w:lang w:bidi="ar-SA"/>
          <w:color w:val="111111"/>
          <w:sz w:val="28"/>
          <w:szCs w:val="28"/>
          <w:rtl/>
        </w:rPr>
        <w:t xml:space="preserve">بل هي باقية على الرقيّة، لكن لا يجوز بيعها ما دام ولدها حيّا، إلاّ في ثمن رقبتها إذا كان دينا على مولاها و لا مال له سواها، قيل: و يجوز بيعها بعد وفاة المولى في الدين</w:t>
      </w:r>
    </w:p>
    <w:p>
      <w:pPr>
        <w:pStyle w:val="BookText"/>
      </w:pPr>
      <w:r>
        <w:rPr>
          <w:rFonts w:ascii="Amiri" w:hAnsi="Amiri" w:eastAsia="Amiri" w:cs="Amiri"/>
          <w:lang w:bidi="ar-SA"/>
          <w:color w:val="111111"/>
          <w:sz w:val="28"/>
          <w:szCs w:val="28"/>
          <w:rtl/>
        </w:rPr>
        <w:t xml:space="preserve">المحيط بالتركة و إن لم يكن ثمنا</w:t>
      </w:r>
      <w:r>
        <w:rPr>
          <w:rStyle w:val="FootnoteReference"/>
        </w:rPr>
        <w:footnoteReference w:id="789"/>
      </w: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مات الولد و أبوه حيّ بيعت مطلقا، و عادت إلى محض الرّقّ‌.</w:t>
      </w:r>
    </w:p>
    <w:p>
      <w:pPr>
        <w:pStyle w:val="BookText"/>
      </w:pPr>
      <w:r>
        <w:rPr>
          <w:rFonts w:ascii="Amiri" w:hAnsi="Amiri" w:eastAsia="Amiri" w:cs="Amiri"/>
          <w:lang w:bidi="ar-SA"/>
          <w:color w:val="111111"/>
          <w:sz w:val="28"/>
          <w:szCs w:val="28"/>
          <w:rtl/>
        </w:rPr>
        <w:t xml:space="preserve">و لو مات المولى و الولد حيّ‌، عتقت من نصيب الولد، و لو عجز النصيب قيل: يلزم الولد السعي في المتخلّف من قيمتها</w:t>
      </w:r>
      <w:r>
        <w:rPr>
          <w:rStyle w:val="FootnoteReference"/>
        </w:rPr>
        <w:footnoteReference w:id="790"/>
      </w:r>
      <w:r>
        <w:rPr>
          <w:rFonts w:ascii="Amiri" w:hAnsi="Amiri" w:eastAsia="Amiri" w:cs="Amiri"/>
          <w:lang w:bidi="ar-SA"/>
          <w:color w:val="111111"/>
          <w:sz w:val="28"/>
          <w:szCs w:val="28"/>
          <w:rtl/>
        </w:rPr>
        <w:t xml:space="preserve">و قيل: تستسعي هي فيه،</w:t>
      </w:r>
      <w:r>
        <w:rPr>
          <w:rStyle w:val="FootnoteReference"/>
        </w:rPr>
        <w:footnoteReference w:id="791"/>
      </w:r>
      <w:r>
        <w:rPr>
          <w:rFonts w:ascii="IRNazanin" w:hAnsi="IRNazanin" w:eastAsia="IRNazanin" w:cs="IRNazanin"/>
          <w:lang w:bidi="fa-IR"/>
          <w:color w:val="111111"/>
          <w:sz w:val="28"/>
          <w:szCs w:val="28"/>
          <w:rtl/>
        </w:rPr>
        <w:t xml:space="preserve">و هو أقرب.</w:t>
      </w:r>
    </w:p>
    <w:p>
      <w:pPr>
        <w:pStyle w:val="BookText"/>
      </w:pPr>
      <w:r>
        <w:rPr>
          <w:rFonts w:ascii="Amiri" w:hAnsi="Amiri" w:eastAsia="Amiri" w:cs="Amiri"/>
          <w:lang w:bidi="ar-SA"/>
          <w:color w:val="111111"/>
          <w:sz w:val="28"/>
          <w:szCs w:val="28"/>
          <w:rtl/>
        </w:rPr>
        <w:t xml:space="preserve">و لو كان ثمنها دينا، فأعتقها مولاها و تزوّجها، و جعل عتقها صداقها، ثمّ أولدها و أفلس بثمنها، و مات نفذ العتق و النّكاح، و كان الولد حرّا و قال الشيخ:</w:t>
      </w:r>
    </w:p>
    <w:p>
      <w:pPr>
        <w:pStyle w:val="BookText"/>
      </w:pPr>
      <w:r>
        <w:rPr>
          <w:rFonts w:ascii="Amiri" w:hAnsi="Amiri" w:eastAsia="Amiri" w:cs="Amiri"/>
          <w:lang w:bidi="ar-SA"/>
          <w:color w:val="111111"/>
          <w:sz w:val="28"/>
          <w:szCs w:val="28"/>
          <w:rtl/>
        </w:rPr>
        <w:t xml:space="preserve">تباع في الدّين و يعود الولد رقّا،</w:t>
      </w:r>
      <w:r>
        <w:rPr>
          <w:rStyle w:val="FootnoteReference"/>
        </w:rPr>
        <w:footnoteReference w:id="792"/>
      </w:r>
      <w:r>
        <w:rPr>
          <w:rFonts w:ascii="Amiri" w:hAnsi="Amiri" w:eastAsia="Amiri" w:cs="Amiri"/>
          <w:lang w:bidi="ar-SA"/>
          <w:color w:val="111111"/>
          <w:sz w:val="28"/>
          <w:szCs w:val="28"/>
          <w:rtl/>
        </w:rPr>
        <w:t xml:space="preserve">و ليس بمعتمد.</w:t>
      </w:r>
    </w:p>
    <w:p>
      <w:pPr>
        <w:pStyle w:val="Heading6"/>
      </w:pPr>
      <w:bookmarkStart w:id="1783" w:name="_Toc1267"/>
      <w:r>
        <w:t>5082. الثامن عشر: إذا تزوّج العبد بإذن مولاه بحرّة أو أمة لغيره،</w:t>
      </w:r>
      <w:bookmarkEnd w:id="1783"/>
    </w:p>
    <w:p>
      <w:pPr>
        <w:pStyle w:val="BookText"/>
      </w:pPr>
      <w:r>
        <w:rPr>
          <w:rFonts w:ascii="Amiri" w:hAnsi="Amiri" w:eastAsia="Amiri" w:cs="Amiri"/>
          <w:lang w:bidi="ar-SA"/>
          <w:color w:val="111111"/>
          <w:sz w:val="28"/>
          <w:szCs w:val="28"/>
          <w:rtl/>
        </w:rPr>
        <w:t xml:space="preserve">كان الطلاق بيد العبد، و لو طلّق مولاه لم يقع، و ليس للمولى إجباره على الطلاق، و لا منعه عنه، و لو زوّجه بأمته، صحّ العقد، و كان الطلاق بيد المولى، و له أن يفرّق</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39" w:name="pg11083_128042"/>
    <w:bookmarkEnd w:id="439"/>
    <w:p>
      <w:pPr>
        <w:pStyle w:val="BookText"/>
      </w:pPr>
      <w:r>
        <w:rPr>
          <w:rFonts w:ascii="Amiri" w:hAnsi="Amiri" w:eastAsia="Amiri" w:cs="Amiri"/>
          <w:lang w:bidi="ar-SA"/>
          <w:color w:val="111111"/>
          <w:sz w:val="28"/>
          <w:szCs w:val="28"/>
          <w:rtl/>
        </w:rPr>
        <w:t xml:space="preserve">بينهما بغير لفظ الطلاق، فيأمرها باعتزاله، أو يأمره باعتزالها</w:t>
      </w:r>
      <w:r>
        <w:rPr>
          <w:rStyle w:val="FootnoteReference"/>
        </w:rPr>
        <w:footnoteReference w:id="793"/>
      </w:r>
      <w:r>
        <w:rPr>
          <w:rFonts w:ascii="Amiri" w:hAnsi="Amiri" w:eastAsia="Amiri" w:cs="Amiri"/>
          <w:lang w:bidi="ar-SA"/>
          <w:color w:val="111111"/>
          <w:sz w:val="28"/>
          <w:szCs w:val="28"/>
          <w:rtl/>
        </w:rPr>
        <w:t xml:space="preserve">أو يقول: فسخت عقدكما، سواء دخل العبد أو لا، و هل يكون ذلك طلاقا؟ قيل: نعم، حتّى لو كرّره مرّتين، و بينهما رجعة، حرمت إلاّ بالمحلّل، و قيل: يكون فسخا مجرّدا، و هو أقرب.</w:t>
      </w:r>
    </w:p>
    <w:p>
      <w:pPr>
        <w:pStyle w:val="BookText"/>
      </w:pPr>
      <w:r>
        <w:rPr>
          <w:rFonts w:ascii="Amiri" w:hAnsi="Amiri" w:eastAsia="Amiri" w:cs="Amiri"/>
          <w:lang w:bidi="ar-SA"/>
          <w:color w:val="111111"/>
          <w:sz w:val="28"/>
          <w:szCs w:val="28"/>
          <w:rtl/>
        </w:rPr>
        <w:t xml:space="preserve">أمّا لو أتى بلفظ الطلاق، فإنّه يكون طلاقا حقيقة، و لو طلّقها الزّوج ثمّ باع مالك الجارية جاريته، أتمّت العدّة و هل يجب على المشتري استبراؤها زيادة على العدّة‌؟ قيل: نعم، و ليس بجيّد.</w:t>
      </w:r>
    </w:p>
    <w:p>
      <w:pPr>
        <w:pStyle w:val="Heading6"/>
      </w:pPr>
      <w:bookmarkStart w:id="1784" w:name="_Toc1268"/>
      <w:r>
        <w:t>5083. التاسع عشر: قد بيّنا أنّه إذا عتقت الأمة تحت عبد،</w:t>
      </w:r>
      <w:bookmarkEnd w:id="1784"/>
    </w:p>
    <w:p>
      <w:pPr>
        <w:pStyle w:val="BookText"/>
      </w:pPr>
      <w:r>
        <w:rPr>
          <w:rFonts w:ascii="Amiri" w:hAnsi="Amiri" w:eastAsia="Amiri" w:cs="Amiri"/>
          <w:lang w:bidi="ar-SA"/>
          <w:color w:val="111111"/>
          <w:sz w:val="28"/>
          <w:szCs w:val="28"/>
          <w:rtl/>
        </w:rPr>
        <w:t xml:space="preserve">كان لها الخيار إلاّ في صورة واحدة، و هي أنّه إذا زوّج أمته - و قيمتها مائة - بمائة، و يملك مائة فأعتقها في مرضه ثمّ مات، أو أوصى بعتقها، فإنّه لا خيار لها قبل الدخول، لأنّه يسقط مهرها فيزيد قيمتها على الثلث، فيسترقّ بعضها فيبطل خيارها، فيدور، و لو دخل بها قبل العتق ثبت الخيار، لاستقرار المهر بالدخول.</w:t>
      </w:r>
    </w:p>
    <w:p>
      <w:pPr>
        <w:pStyle w:val="BookText"/>
      </w:pPr>
      <w:r>
        <w:rPr>
          <w:rFonts w:ascii="Amiri" w:hAnsi="Amiri" w:eastAsia="Amiri" w:cs="Amiri"/>
          <w:lang w:bidi="ar-SA"/>
          <w:color w:val="111111"/>
          <w:sz w:val="28"/>
          <w:szCs w:val="28"/>
          <w:rtl/>
        </w:rPr>
        <w:t xml:space="preserve">و لو كانت تحت حرّ فأعتقت، ففي ثبوت الخيار خلاف، فإن قلنا بسقوطه لو كانت تحت عبد فأعتق ثمّ أعتقت، لم يكن لها خيار، لأنّه يعتبر حين حرّيّتها، و في تلك الحال هي تحت حرّ، و لو أعتقت أوّلا و لم تعلم حتّى أعتق، ففي سقوط خيارها نظر.</w:t>
      </w:r>
    </w:p>
    <w:p>
      <w:pPr>
        <w:pStyle w:val="Heading6"/>
      </w:pPr>
      <w:bookmarkStart w:id="1785" w:name="_Toc1269"/>
      <w:r>
        <w:t>5084. العشرون: لو ادّعت بعد عتقها جهالة العتق،</w:t>
      </w:r>
      <w:bookmarkEnd w:id="1785"/>
    </w:p>
    <w:p>
      <w:pPr>
        <w:pStyle w:val="BookText"/>
      </w:pPr>
      <w:r>
        <w:rPr>
          <w:rFonts w:ascii="Amiri" w:hAnsi="Amiri" w:eastAsia="Amiri" w:cs="Amiri"/>
          <w:lang w:bidi="ar-SA"/>
          <w:color w:val="111111"/>
          <w:sz w:val="28"/>
          <w:szCs w:val="28"/>
          <w:rtl/>
        </w:rPr>
        <w:t xml:space="preserve">فإن كانت نائية</w:t>
      </w:r>
      <w:r>
        <w:rPr>
          <w:rStyle w:val="FootnoteReference"/>
        </w:rPr>
        <w:footnoteReference w:id="794"/>
      </w:r>
      <w:r>
        <w:rPr>
          <w:rFonts w:ascii="Amiri" w:hAnsi="Amiri" w:eastAsia="Amiri" w:cs="Amiri"/>
          <w:lang w:bidi="ar-SA"/>
          <w:color w:val="111111"/>
          <w:sz w:val="28"/>
          <w:szCs w:val="28"/>
          <w:rtl/>
        </w:rPr>
        <w:t xml:space="preserve">في بلد آخر أو محلّة، قبل قولها مع اليمين، و إن كانت في موضع لا يخفى عنها، لم يقبل منها، و لو ادّعت جهالة الحكم، فالأقرب تصديقها مع اليمين.</w:t>
      </w:r>
    </w:p>
    <w:p>
      <w:pPr>
        <w:pStyle w:val="Heading6"/>
      </w:pPr>
      <w:bookmarkStart w:id="1786" w:name="_Toc1270"/>
      <w:r>
        <w:t>5085. الحادي و العشرون: كلّ موضع يثبت لها الخيار بعد العتق، إن اختارت فراقه قبل الدخول،</w:t>
      </w:r>
      <w:bookmarkEnd w:id="1786"/>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0" w:name="pg11083_128044"/>
    <w:bookmarkEnd w:id="440"/>
    <w:p>
      <w:pPr>
        <w:pStyle w:val="BookText"/>
      </w:pPr>
      <w:r>
        <w:rPr>
          <w:rFonts w:ascii="Amiri" w:hAnsi="Amiri" w:eastAsia="Amiri" w:cs="Amiri"/>
          <w:lang w:bidi="ar-SA"/>
          <w:color w:val="111111"/>
          <w:sz w:val="28"/>
          <w:szCs w:val="28"/>
          <w:rtl/>
        </w:rPr>
        <w:t xml:space="preserve">سقط المهر، و إن كان بعده، فإن كان الدخول قبل العتق، ثبت المسمّى، لاستناد الفسخ إلى حالة العتق الحاصل بعد الدخول، و إن كان بعده، وجب مهر المثل، لاستناد الفسخ إلى حالة العتق، فصار الوطء كأنّه في نكاح فاسد، و إن اختارت المقام قال الشيخ: إن كان المهر مسمّى فهو للسيّد، و إن كانت مفوّضة، فالمهر لها، لأنّ المهر في المفوّضة يجب بالفرض حين الفرض، و هي حينئذ حرّة.</w:t>
      </w:r>
      <w:r>
        <w:rPr>
          <w:rStyle w:val="FootnoteReference"/>
        </w:rPr>
        <w:footnoteReference w:id="795"/>
      </w:r>
    </w:p>
    <w:p>
      <w:pPr>
        <w:pStyle w:val="Heading6"/>
      </w:pPr>
      <w:bookmarkStart w:id="1787" w:name="_Toc1271"/>
      <w:r>
        <w:t>5086. الثاني و العشرون: إذا طلّق العبد الأمة رجعيّا، ثمّ أعتقت،</w:t>
      </w:r>
      <w:bookmarkEnd w:id="1787"/>
    </w:p>
    <w:p>
      <w:pPr>
        <w:pStyle w:val="BookText"/>
      </w:pPr>
      <w:r>
        <w:rPr>
          <w:rFonts w:ascii="Amiri" w:hAnsi="Amiri" w:eastAsia="Amiri" w:cs="Amiri"/>
          <w:lang w:bidi="ar-SA"/>
          <w:color w:val="111111"/>
          <w:sz w:val="28"/>
          <w:szCs w:val="28"/>
          <w:rtl/>
        </w:rPr>
        <w:t xml:space="preserve">كان لها الفسخ، و سقطت الرجعة، و لا تستأنف عدّة أخرى، بل تتمّ عدّة حرّة، و لو سكتت، لم يسقط خيارها، فإن راجعها في العدّة، كان لها خيار الفسخ، و تبتدئ بعدّة الحرّة من حين اختيار الفسخ هنا، و لو خرجت العدّة و لم يراجعها، انقطعت العصمة بينهما، و العدّة هنا عدّة حرّة، و إن اختارت المقام معه قبل مراجعتها، لم يعتدّ به، فإن لم يراجعها حتّى انقضت العدّة، فقد بانت، فإن راجعها كان لها اختيار الفسخ، فإن فسخت انقطع النكاح و عليها عدّة الحرّة من حين الفسخ، و لا يبطل اختيار المقام المتقدّم خيار الفسخ.</w:t>
      </w:r>
    </w:p>
    <w:p>
      <w:pPr>
        <w:pStyle w:val="Heading6"/>
      </w:pPr>
      <w:bookmarkStart w:id="1788" w:name="_Toc1272"/>
      <w:r>
        <w:t>5087. الثالث و العشرون: لو أعتقت الصبيّة تحت عبد، لم يسقط خيارها،</w:t>
      </w:r>
      <w:bookmarkEnd w:id="1788"/>
    </w:p>
    <w:p>
      <w:pPr>
        <w:pStyle w:val="BookText"/>
      </w:pPr>
      <w:r>
        <w:rPr>
          <w:rFonts w:ascii="Amiri" w:hAnsi="Amiri" w:eastAsia="Amiri" w:cs="Amiri"/>
          <w:lang w:bidi="ar-SA"/>
          <w:color w:val="111111"/>
          <w:sz w:val="28"/>
          <w:szCs w:val="28"/>
          <w:rtl/>
        </w:rPr>
        <w:t xml:space="preserve">و انتظر بلوغها، فتختار على الفور، و للزوج الاستمتاع بها قبل البلوغ، و ليس لوليّها أن يختار عنها، و كذا المجنونة، و كذا لو زوّج الكافر ابنه الصغير بعشر ثم أسلم و أسلمن، تبعه ابنه، و كان النكاح موقوفا حتّى يبلغ و يختار، و يمنع الولد هنا من الاستمتاع بهنّ‌، بخلاف العبد.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1" w:name="pg11083_128047"/>
    <w:bookmarkEnd w:id="441"/>
    <w:p>
      <w:pPr>
        <w:pStyle w:val="Heading6"/>
      </w:pPr>
      <w:bookmarkStart w:id="1789" w:name="_Toc1273"/>
      <w:r>
        <w:t>5088. الرابع و العشرون: لو انعتق بعضها، لم يثبت لها الخيار،</w:t>
      </w:r>
      <w:bookmarkEnd w:id="1789"/>
    </w:p>
    <w:p>
      <w:pPr>
        <w:pStyle w:val="BookText"/>
      </w:pPr>
      <w:r>
        <w:rPr>
          <w:rFonts w:ascii="Amiri" w:hAnsi="Amiri" w:eastAsia="Amiri" w:cs="Amiri"/>
          <w:lang w:bidi="ar-SA"/>
          <w:color w:val="111111"/>
          <w:sz w:val="28"/>
          <w:szCs w:val="28"/>
          <w:rtl/>
        </w:rPr>
        <w:t xml:space="preserve">و إنّما يثبت لها مع كمال الحرّيّة، و كذا لا خيار للعبد إذا أعتق و تحته أمة.</w:t>
      </w:r>
    </w:p>
    <w:p>
      <w:pPr>
        <w:pStyle w:val="Heading6"/>
      </w:pPr>
      <w:bookmarkStart w:id="1790" w:name="_Toc1274"/>
      <w:r>
        <w:t>5089. الخامس و العشرون: خيار الأمة لا يفتقر إلى حاكم و لا الإشهاد عليه،</w:t>
      </w:r>
      <w:bookmarkEnd w:id="1790"/>
    </w:p>
    <w:p>
      <w:pPr>
        <w:pStyle w:val="BookText"/>
      </w:pPr>
      <w:r>
        <w:rPr>
          <w:rFonts w:ascii="Amiri" w:hAnsi="Amiri" w:eastAsia="Amiri" w:cs="Amiri"/>
          <w:lang w:bidi="ar-SA"/>
          <w:color w:val="111111"/>
          <w:sz w:val="28"/>
          <w:szCs w:val="28"/>
          <w:rtl/>
        </w:rPr>
        <w:t xml:space="preserve">و تعتدّ عدّة الحرّة للطّلاق من حين اختيار الفسخ، و يكون بائنا، ليس للزوج الرّجعة فيها إلاّ بعقد مستأنف.</w:t>
      </w:r>
    </w:p>
    <w:p>
      <w:pPr>
        <w:pStyle w:val="Heading6"/>
      </w:pPr>
      <w:bookmarkStart w:id="1791" w:name="_Toc1275"/>
      <w:r>
        <w:t>5090. السادس و العشرون: إذا أعتقت تحت عبد، فطلّقها قبل أن تختار،</w:t>
      </w:r>
      <w:bookmarkEnd w:id="1791"/>
    </w:p>
    <w:p>
      <w:pPr>
        <w:pStyle w:val="BookText"/>
      </w:pPr>
      <w:r>
        <w:rPr>
          <w:rFonts w:ascii="Amiri" w:hAnsi="Amiri" w:eastAsia="Amiri" w:cs="Amiri"/>
          <w:lang w:bidi="ar-SA"/>
          <w:color w:val="111111"/>
          <w:sz w:val="28"/>
          <w:szCs w:val="28"/>
          <w:rtl/>
        </w:rPr>
        <w:t xml:space="preserve">قال الشيخ: الّذي يليق بمذهبنا عدم وقوعه أصلا،</w:t>
      </w:r>
      <w:r>
        <w:rPr>
          <w:rStyle w:val="FootnoteReference"/>
        </w:rPr>
        <w:footnoteReference w:id="796"/>
      </w:r>
      <w:r>
        <w:rPr>
          <w:rFonts w:ascii="Amiri" w:hAnsi="Amiri" w:eastAsia="Amiri" w:cs="Amiri"/>
          <w:lang w:bidi="ar-SA"/>
          <w:color w:val="111111"/>
          <w:sz w:val="28"/>
          <w:szCs w:val="28"/>
          <w:rtl/>
        </w:rPr>
        <w:t xml:space="preserve">لاستلزامه إبطال الاختيار، و يحتمل وقوعه، إذ العتق لا يزيل النكاح، فقد صادف ملكه، فيقع، و يحتمل وقوعه مراعى، فإن اختارت الفسخ لم يقع، لاستناد الفسخ بعد العتق إلى حالة العتق، فصار كأنّ النكاح انفسخ في تلك الحال، فيكون الطّلاق واقعا في نكاح مفسوخ، و إن اختارت النكاح وقع.</w:t>
      </w:r>
    </w:p>
    <w:p>
      <w:pPr>
        <w:pStyle w:val="Heading5"/>
      </w:pPr>
      <w:bookmarkStart w:id="1792" w:name="_Toc1276"/>
      <w:r>
        <w:t>الفصل السابع: في النكاح بملك اليمين</w:t>
      </w:r>
      <w:bookmarkEnd w:id="1792"/>
    </w:p>
    <w:p>
      <w:pPr>
        <w:pStyle w:val="Heading6"/>
      </w:pPr>
      <w:bookmarkStart w:id="1793" w:name="_Toc1277"/>
      <w:r>
        <w:t>اشارة</w:t>
      </w:r>
      <w:bookmarkEnd w:id="1793"/>
    </w:p>
    <w:p>
      <w:pPr>
        <w:pStyle w:val="BookText"/>
      </w:pPr>
      <w:r>
        <w:rPr>
          <w:rFonts w:ascii="Amiri" w:hAnsi="Amiri" w:eastAsia="Amiri" w:cs="Amiri"/>
          <w:lang w:bidi="ar-SA"/>
          <w:color w:val="111111"/>
          <w:sz w:val="28"/>
          <w:szCs w:val="28"/>
          <w:rtl/>
        </w:rPr>
        <w:t xml:space="preserve">و فيه تسعة عشر بحثا:</w:t>
      </w:r>
    </w:p>
    <w:p>
      <w:pPr>
        <w:pStyle w:val="Heading6"/>
      </w:pPr>
      <w:bookmarkStart w:id="1794" w:name="_Toc1278"/>
      <w:r>
        <w:t>5091. الأوّل: وطء الإماء يستباح بأمور ثلاثة:</w:t>
      </w:r>
      <w:bookmarkEnd w:id="1794"/>
    </w:p>
    <w:p>
      <w:pPr>
        <w:pStyle w:val="BookText"/>
      </w:pPr>
      <w:r>
        <w:rPr>
          <w:rFonts w:ascii="Amiri" w:hAnsi="Amiri" w:eastAsia="Amiri" w:cs="Amiri"/>
          <w:lang w:bidi="ar-SA"/>
          <w:color w:val="111111"/>
          <w:sz w:val="28"/>
          <w:szCs w:val="28"/>
          <w:rtl/>
        </w:rPr>
        <w:t xml:space="preserve">العقد عليهنّ بإذن أهلهنّ‌، و قد سلف.</w:t>
      </w:r>
    </w:p>
    <w:p>
      <w:pPr>
        <w:pStyle w:val="BookText"/>
      </w:pPr>
      <w:r>
        <w:rPr>
          <w:rFonts w:ascii="Amiri" w:hAnsi="Amiri" w:eastAsia="Amiri" w:cs="Amiri"/>
          <w:lang w:bidi="ar-SA"/>
          <w:color w:val="111111"/>
          <w:sz w:val="28"/>
          <w:szCs w:val="28"/>
          <w:rtl/>
        </w:rPr>
        <w:t xml:space="preserve">و ملكهنّ‌.</w:t>
      </w:r>
    </w:p>
    <w:p>
      <w:pPr>
        <w:pStyle w:val="BookText"/>
      </w:pPr>
      <w:r>
        <w:rPr>
          <w:rFonts w:ascii="Amiri" w:hAnsi="Amiri" w:eastAsia="Amiri" w:cs="Amiri"/>
          <w:lang w:bidi="ar-SA"/>
          <w:color w:val="111111"/>
          <w:sz w:val="28"/>
          <w:szCs w:val="28"/>
          <w:rtl/>
        </w:rPr>
        <w:t xml:space="preserve">و إباحة المولى لهنّ‌.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2" w:name="pg11083_128048"/>
    <w:bookmarkEnd w:id="442"/>
    <w:p>
      <w:pPr>
        <w:pStyle w:val="BookText"/>
      </w:pPr>
      <w:r>
        <w:rPr>
          <w:rFonts w:ascii="Amiri" w:hAnsi="Amiri" w:eastAsia="Amiri" w:cs="Amiri"/>
          <w:lang w:bidi="ar-SA"/>
          <w:color w:val="111111"/>
          <w:sz w:val="28"/>
          <w:szCs w:val="28"/>
          <w:rtl/>
        </w:rPr>
        <w:t xml:space="preserve">و هذا الثالث في الحقيقة داخل في الأوّلين، لأنّ الإجماع منعقد عليه فعند المرتضى قدّس سرّه أنّه من الأوّل</w:t>
      </w:r>
      <w:r>
        <w:rPr>
          <w:rStyle w:val="FootnoteReference"/>
        </w:rPr>
        <w:footnoteReference w:id="797"/>
      </w:r>
      <w:r>
        <w:rPr>
          <w:rFonts w:ascii="Amiri" w:hAnsi="Amiri" w:eastAsia="Amiri" w:cs="Amiri"/>
          <w:lang w:bidi="ar-SA"/>
          <w:color w:val="111111"/>
          <w:sz w:val="28"/>
          <w:szCs w:val="28"/>
          <w:rtl/>
        </w:rPr>
        <w:t xml:space="preserve">و عند الشيخ رحمه اللّه أنّه من الثاني</w:t>
      </w:r>
      <w:r>
        <w:rPr>
          <w:rStyle w:val="FootnoteReference"/>
        </w:rPr>
        <w:footnoteReference w:id="798"/>
      </w:r>
      <w:r>
        <w:rPr>
          <w:rFonts w:ascii="Amiri" w:hAnsi="Amiri" w:eastAsia="Amiri" w:cs="Amiri"/>
          <w:lang w:bidi="ar-SA"/>
          <w:color w:val="111111"/>
          <w:sz w:val="28"/>
          <w:szCs w:val="28"/>
          <w:rtl/>
        </w:rPr>
        <w:t xml:space="preserve">إذ الإباحة نوع تمليك للمنافع.</w:t>
      </w:r>
    </w:p>
    <w:p>
      <w:pPr>
        <w:pStyle w:val="BookText"/>
      </w:pPr>
      <w:r>
        <w:rPr>
          <w:rFonts w:ascii="Amiri" w:hAnsi="Amiri" w:eastAsia="Amiri" w:cs="Amiri"/>
          <w:lang w:bidi="ar-SA"/>
          <w:color w:val="111111"/>
          <w:sz w:val="28"/>
          <w:szCs w:val="28"/>
          <w:rtl/>
        </w:rPr>
        <w:t xml:space="preserve">و الأوّل من الأقسام ينحصر في عدد، فالحرّ لا يستبيح أكثر من أمتين، و العبد لا يستبيح أكثر من أربع، و أمّا القسمان الباقيان فلا ينحصران في عدد، بل يجوز للحرّ و العبد معا أن يستبيحا بهما مهما شاءا من غير حصر.</w:t>
      </w:r>
    </w:p>
    <w:p>
      <w:pPr>
        <w:pStyle w:val="Heading6"/>
      </w:pPr>
      <w:bookmarkStart w:id="1795" w:name="_Toc1279"/>
      <w:r>
        <w:t>5092. الثاني: يحرم على المالك مملوكته إذا زوّجها حتّى تحصل الفرقة و تقضي عدّتها إن كانت ذات عدّة،</w:t>
      </w:r>
      <w:bookmarkEnd w:id="1795"/>
    </w:p>
    <w:p>
      <w:pPr>
        <w:pStyle w:val="BookText"/>
      </w:pPr>
      <w:r>
        <w:rPr>
          <w:rFonts w:ascii="Amiri" w:hAnsi="Amiri" w:eastAsia="Amiri" w:cs="Amiri"/>
          <w:lang w:bidi="ar-SA"/>
          <w:color w:val="111111"/>
          <w:sz w:val="28"/>
          <w:szCs w:val="28"/>
          <w:rtl/>
        </w:rPr>
        <w:t xml:space="preserve">و لا يجوز له النظر منها إلى ما لا يجوز لغير المالك، و ليس للمولى فسخ العقد إلاّ أن يكون الزوج مملوكه، و لو باعها، تخيّر المشتري في الفسخ و الإمضاء.</w:t>
      </w:r>
    </w:p>
    <w:p>
      <w:pPr>
        <w:pStyle w:val="Heading6"/>
      </w:pPr>
      <w:bookmarkStart w:id="1796" w:name="_Toc1280"/>
      <w:r>
        <w:t>5093. الثالث: إذا اشترى أمة لم يجز له وطؤها حتّى يستبرئها بحيضة إن كانت ممن تحيض،</w:t>
      </w:r>
      <w:bookmarkEnd w:id="1796"/>
    </w:p>
    <w:p>
      <w:pPr>
        <w:pStyle w:val="BookText"/>
      </w:pPr>
      <w:r>
        <w:rPr>
          <w:rFonts w:ascii="Amiri" w:hAnsi="Amiri" w:eastAsia="Amiri" w:cs="Amiri"/>
          <w:lang w:bidi="ar-SA"/>
          <w:color w:val="111111"/>
          <w:sz w:val="28"/>
          <w:szCs w:val="28"/>
          <w:rtl/>
        </w:rPr>
        <w:t xml:space="preserve">أو بخمسة و أربعين يوما، و لو كان لها زوج فأجاز نكاحها لم يكن له بعد ذلك فسخ النكاح، و كذا لو علم و لم يفسخ، و لو فارق الزوج حلّت عليه بعد العدّة، و لو لم يجز نكاحه كفاه الاستبراء عن العدّة.</w:t>
      </w:r>
    </w:p>
    <w:p>
      <w:pPr>
        <w:pStyle w:val="Heading6"/>
      </w:pPr>
      <w:bookmarkStart w:id="1797" w:name="_Toc1281"/>
      <w:r>
        <w:t>5094. الرابع: يجوز شراء ذوات الأزواج من أهل الحرب و بناتهم و ما يسبيه الكفّار منهم.</w:t>
      </w:r>
      <w:bookmarkEnd w:id="1797"/>
    </w:p>
    <w:p>
      <w:pPr>
        <w:pStyle w:val="Heading6"/>
      </w:pPr>
      <w:bookmarkStart w:id="1798" w:name="_Toc1282"/>
      <w:r>
        <w:t>5095. الخامس: كلّ من ملك أمة بأيّ وجه كان، لا يجوز له وطؤها قبلا</w:t>
      </w:r>
      <w:bookmarkEnd w:id="1798"/>
    </w:p>
    <w:p>
      <w:pPr>
        <w:pStyle w:val="BookText"/>
      </w:pPr>
      <w:r>
        <w:rPr>
          <w:rFonts w:ascii="Amiri" w:hAnsi="Amiri" w:eastAsia="Amiri" w:cs="Amiri"/>
          <w:lang w:bidi="ar-SA"/>
          <w:color w:val="111111"/>
          <w:sz w:val="28"/>
          <w:szCs w:val="28"/>
          <w:rtl/>
        </w:rPr>
        <w:t xml:space="preserve">حتّى يستبرئها بحيضة أو بخمسة و أربعين يوما، و لو ملكها حائضا، أو</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3" w:name="pg11083_128050"/>
    <w:bookmarkEnd w:id="443"/>
    <w:p>
      <w:pPr>
        <w:pStyle w:val="BookText"/>
      </w:pPr>
      <w:r>
        <w:rPr>
          <w:rFonts w:ascii="Amiri" w:hAnsi="Amiri" w:eastAsia="Amiri" w:cs="Amiri"/>
          <w:lang w:bidi="ar-SA"/>
          <w:color w:val="111111"/>
          <w:sz w:val="28"/>
          <w:szCs w:val="28"/>
          <w:rtl/>
        </w:rPr>
        <w:t xml:space="preserve">كانت لعدل و أخبر باستبرائها، أو كانت لامرأة، خلافا لابن إدريس في الثلاثة</w:t>
      </w:r>
      <w:r>
        <w:rPr>
          <w:rStyle w:val="FootnoteReference"/>
        </w:rPr>
        <w:footnoteReference w:id="799"/>
      </w:r>
      <w:r>
        <w:rPr>
          <w:rFonts w:ascii="Amiri" w:hAnsi="Amiri" w:eastAsia="Amiri" w:cs="Amiri"/>
          <w:lang w:bidi="ar-SA"/>
          <w:color w:val="111111"/>
          <w:sz w:val="28"/>
          <w:szCs w:val="28"/>
          <w:rtl/>
        </w:rPr>
        <w:t xml:space="preserve">أو آيسة، أو حاملا، سقط استبراؤها، و لو ملك أمة فأعتقها، كان له العقد عليها و الوطء في الحال من غير استبراء، و الأفضل استبراؤها، و لو كان قد وطأها و أعتقها، لم يكن لغيره العقد عليها إلاّ بعد العدّة ثلاثة أشهر أو ثلاثة أقراء.</w:t>
      </w:r>
    </w:p>
    <w:p>
      <w:pPr>
        <w:pStyle w:val="Heading6"/>
      </w:pPr>
      <w:bookmarkStart w:id="1799" w:name="_Toc1283"/>
      <w:r>
        <w:t>5096. السادس: يجوز للرجل تحليل جاريته لغيره، و الصيغة فيه: أحللت لك وطأها، أو جعلتك في حلّ من وطئها،</w:t>
      </w:r>
      <w:bookmarkEnd w:id="1799"/>
    </w:p>
    <w:p>
      <w:pPr>
        <w:pStyle w:val="BookText"/>
      </w:pPr>
      <w:r>
        <w:rPr>
          <w:rFonts w:ascii="Amiri" w:hAnsi="Amiri" w:eastAsia="Amiri" w:cs="Amiri"/>
          <w:lang w:bidi="ar-SA"/>
          <w:color w:val="111111"/>
          <w:sz w:val="28"/>
          <w:szCs w:val="28"/>
          <w:rtl/>
        </w:rPr>
        <w:t xml:space="preserve">و لا تحلّ بلفظ العارية، و هل يحلّ بلفظ الاباحة‌؟ قولان.</w:t>
      </w:r>
    </w:p>
    <w:p>
      <w:pPr>
        <w:pStyle w:val="BookText"/>
      </w:pPr>
      <w:r>
        <w:rPr>
          <w:rFonts w:ascii="Amiri" w:hAnsi="Amiri" w:eastAsia="Amiri" w:cs="Amiri"/>
          <w:lang w:bidi="ar-SA"/>
          <w:color w:val="111111"/>
          <w:sz w:val="28"/>
          <w:szCs w:val="28"/>
          <w:rtl/>
        </w:rPr>
        <w:t xml:space="preserve">و لو قال: وهبتك وطأها، أو سوّغتك أو ملّكتك، ففي تسويغها بذلك إشكال.</w:t>
      </w:r>
    </w:p>
    <w:p>
      <w:pPr>
        <w:pStyle w:val="BookText"/>
      </w:pPr>
      <w:r>
        <w:rPr>
          <w:rFonts w:ascii="Amiri" w:hAnsi="Amiri" w:eastAsia="Amiri" w:cs="Amiri"/>
          <w:lang w:bidi="ar-SA"/>
          <w:color w:val="111111"/>
          <w:sz w:val="28"/>
          <w:szCs w:val="28"/>
          <w:rtl/>
        </w:rPr>
        <w:t xml:space="preserve">و لو قال أجزتك وطأها، لم يجز.</w:t>
      </w:r>
    </w:p>
    <w:p>
      <w:pPr>
        <w:pStyle w:val="BookText"/>
      </w:pPr>
      <w:r>
        <w:rPr>
          <w:rFonts w:ascii="Amiri" w:hAnsi="Amiri" w:eastAsia="Amiri" w:cs="Amiri"/>
          <w:lang w:bidi="ar-SA"/>
          <w:color w:val="111111"/>
          <w:sz w:val="28"/>
          <w:szCs w:val="28"/>
          <w:rtl/>
        </w:rPr>
        <w:t xml:space="preserve">و لو حلّل أمته لمملوكه، ففي تسويغها له روايتان، إحداهما الجواز مع التعيين للموطوءة، لأنّه نوع إباحة، و المملوك أهل لها،</w:t>
      </w:r>
      <w:r>
        <w:rPr>
          <w:rStyle w:val="FootnoteReference"/>
        </w:rPr>
        <w:footnoteReference w:id="800"/>
      </w:r>
      <w:r>
        <w:rPr>
          <w:rFonts w:ascii="Amiri" w:hAnsi="Amiri" w:eastAsia="Amiri" w:cs="Amiri"/>
          <w:lang w:bidi="ar-SA"/>
          <w:color w:val="111111"/>
          <w:sz w:val="28"/>
          <w:szCs w:val="28"/>
          <w:rtl/>
        </w:rPr>
        <w:t xml:space="preserve">و الثاني المنع، لأنّه تمليك، و العبد ليس بصالح له.</w:t>
      </w:r>
      <w:r>
        <w:rPr>
          <w:rStyle w:val="FootnoteReference"/>
        </w:rPr>
        <w:footnoteReference w:id="801"/>
      </w:r>
    </w:p>
    <w:p>
      <w:pPr>
        <w:pStyle w:val="Heading6"/>
      </w:pPr>
      <w:bookmarkStart w:id="1800" w:name="_Toc1284"/>
      <w:r>
        <w:t>5097. السابع: يجوز تحليل المدبّرة و أمّ الولد،</w:t>
      </w:r>
      <w:bookmarkEnd w:id="1800"/>
    </w:p>
    <w:p>
      <w:pPr>
        <w:pStyle w:val="BookText"/>
      </w:pPr>
      <w:r>
        <w:rPr>
          <w:rFonts w:ascii="IRNazanin" w:hAnsi="IRNazanin" w:eastAsia="IRNazanin" w:cs="IRNazanin"/>
          <w:lang w:bidi="fa-IR"/>
          <w:color w:val="111111"/>
          <w:sz w:val="28"/>
          <w:szCs w:val="28"/>
          <w:rtl/>
        </w:rPr>
        <w:t xml:space="preserve">و لو انعتق بعضها فأحلّته</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4" w:name="pg11083_128053"/>
    <w:bookmarkEnd w:id="444"/>
    <w:p>
      <w:pPr>
        <w:pStyle w:val="BookText"/>
      </w:pPr>
      <w:r>
        <w:rPr>
          <w:rFonts w:ascii="Amiri" w:hAnsi="Amiri" w:eastAsia="Amiri" w:cs="Amiri"/>
          <w:lang w:bidi="ar-SA"/>
          <w:color w:val="111111"/>
          <w:sz w:val="28"/>
          <w:szCs w:val="28"/>
          <w:rtl/>
        </w:rPr>
        <w:t xml:space="preserve">لم تحلّ‌، و لو هاياها</w:t>
      </w:r>
      <w:r>
        <w:rPr>
          <w:rStyle w:val="FootnoteReference"/>
        </w:rPr>
        <w:footnoteReference w:id="802"/>
      </w:r>
      <w:r>
        <w:rPr>
          <w:rFonts w:ascii="Amiri" w:hAnsi="Amiri" w:eastAsia="Amiri" w:cs="Amiri"/>
          <w:lang w:bidi="ar-SA"/>
          <w:color w:val="111111"/>
          <w:sz w:val="28"/>
          <w:szCs w:val="28"/>
          <w:rtl/>
        </w:rPr>
        <w:t xml:space="preserve">فعقد عليها متعة في يومها فالمرويّ الجواز</w:t>
      </w:r>
      <w:r>
        <w:rPr>
          <w:rStyle w:val="FootnoteReference"/>
        </w:rPr>
        <w:footnoteReference w:id="803"/>
      </w:r>
      <w:r>
        <w:rPr>
          <w:rFonts w:ascii="Amiri" w:hAnsi="Amiri" w:eastAsia="Amiri" w:cs="Amiri"/>
          <w:lang w:bidi="ar-SA"/>
          <w:color w:val="111111"/>
          <w:sz w:val="28"/>
          <w:szCs w:val="28"/>
          <w:rtl/>
        </w:rPr>
        <w:t xml:space="preserve">و لو كانت مشتركة فأحلّ أحد الشريكين لصاحبه حلّت.</w:t>
      </w:r>
    </w:p>
    <w:p>
      <w:pPr>
        <w:pStyle w:val="Heading6"/>
      </w:pPr>
      <w:bookmarkStart w:id="1801" w:name="_Toc1285"/>
      <w:r>
        <w:t>5098. الثامن: يجب أن يقتصر المستبيح على ما حلّله المالك و ما يقتضي العادة تناوله،</w:t>
      </w:r>
      <w:bookmarkEnd w:id="1801"/>
    </w:p>
    <w:p>
      <w:pPr>
        <w:pStyle w:val="BookText"/>
      </w:pPr>
      <w:r>
        <w:rPr>
          <w:rFonts w:ascii="Amiri" w:hAnsi="Amiri" w:eastAsia="Amiri" w:cs="Amiri"/>
          <w:lang w:bidi="ar-SA"/>
          <w:color w:val="111111"/>
          <w:sz w:val="28"/>
          <w:szCs w:val="28"/>
          <w:rtl/>
        </w:rPr>
        <w:t xml:space="preserve">فلو أحلّ له التقبيل و اللمس لم يحلّ له الوطء و لا الاستخدام، و لو أباحه الاستخدام لم يجز له سواه، و لو أباحه الوطء جاز له التقبيل و اللمس، و حرم عليه الاستخدام، و لو وطأ في موضع المنع كان عاصيا، و عليه عوض البضع، و كان الولد رقّا للمولى.</w:t>
      </w:r>
    </w:p>
    <w:p>
      <w:pPr>
        <w:pStyle w:val="Heading6"/>
      </w:pPr>
      <w:bookmarkStart w:id="1802" w:name="_Toc1286"/>
      <w:r>
        <w:t>5099. التاسع: يجوز أن يحلّل الرّجل جاريته لمملوك غيره بإذن مولاه،</w:t>
      </w:r>
      <w:bookmarkEnd w:id="1802"/>
    </w:p>
    <w:p>
      <w:pPr>
        <w:pStyle w:val="BookText"/>
      </w:pPr>
      <w:r>
        <w:rPr>
          <w:rFonts w:ascii="Amiri" w:hAnsi="Amiri" w:eastAsia="Amiri" w:cs="Amiri"/>
          <w:lang w:bidi="ar-SA"/>
          <w:color w:val="111111"/>
          <w:sz w:val="28"/>
          <w:szCs w:val="28"/>
          <w:rtl/>
        </w:rPr>
        <w:t xml:space="preserve">و لا يجوز للمملوك الوطء بدون الإذن.</w:t>
      </w:r>
    </w:p>
    <w:p>
      <w:pPr>
        <w:pStyle w:val="Heading6"/>
      </w:pPr>
      <w:bookmarkStart w:id="1803" w:name="_Toc1287"/>
      <w:r>
        <w:t>5100. العاشر: إذا أحلّ جاريته للحرّ، فإن شرط رقيّة الولد لزم الشرط،</w:t>
      </w:r>
      <w:bookmarkEnd w:id="1803"/>
    </w:p>
    <w:p>
      <w:pPr>
        <w:pStyle w:val="BookText"/>
      </w:pPr>
      <w:r>
        <w:rPr>
          <w:rFonts w:ascii="Amiri" w:hAnsi="Amiri" w:eastAsia="Amiri" w:cs="Amiri"/>
          <w:lang w:bidi="ar-SA"/>
          <w:color w:val="111111"/>
          <w:sz w:val="28"/>
          <w:szCs w:val="28"/>
          <w:rtl/>
        </w:rPr>
        <w:t xml:space="preserve">و ان شرط الحريّة كان حرّا، و إن أطلق فروايتان إحداهما: أنّ الولد رقّ لمولى الجارية</w:t>
      </w:r>
      <w:r>
        <w:rPr>
          <w:rStyle w:val="FootnoteReference"/>
        </w:rPr>
        <w:footnoteReference w:id="804"/>
      </w:r>
      <w:r>
        <w:rPr>
          <w:rFonts w:ascii="Amiri" w:hAnsi="Amiri" w:eastAsia="Amiri" w:cs="Amiri"/>
          <w:lang w:bidi="ar-SA"/>
          <w:color w:val="111111"/>
          <w:sz w:val="28"/>
          <w:szCs w:val="28"/>
          <w:rtl/>
        </w:rPr>
        <w:t xml:space="preserve">و هي خيرة الشيخ،</w:t>
      </w:r>
      <w:r>
        <w:rPr>
          <w:rStyle w:val="FootnoteReference"/>
        </w:rPr>
        <w:footnoteReference w:id="805"/>
      </w:r>
      <w:r>
        <w:rPr>
          <w:rFonts w:ascii="Amiri" w:hAnsi="Amiri" w:eastAsia="Amiri" w:cs="Amiri"/>
          <w:lang w:bidi="ar-SA"/>
          <w:color w:val="111111"/>
          <w:sz w:val="28"/>
          <w:szCs w:val="28"/>
          <w:rtl/>
        </w:rPr>
        <w:t xml:space="preserve">و الثانية: أنّه حرّ،</w:t>
      </w:r>
      <w:r>
        <w:rPr>
          <w:rStyle w:val="FootnoteReference"/>
        </w:rPr>
        <w:footnoteReference w:id="806"/>
      </w:r>
      <w:r>
        <w:rPr>
          <w:rFonts w:ascii="IRNazanin" w:hAnsi="IRNazanin" w:eastAsia="IRNazanin" w:cs="IRNazanin"/>
          <w:lang w:bidi="fa-IR"/>
          <w:color w:val="111111"/>
          <w:sz w:val="28"/>
          <w:szCs w:val="28"/>
          <w:rtl/>
        </w:rPr>
        <w:t xml:space="preserve">و هو المعتمد.</w:t>
      </w:r>
    </w:p>
    <w:p>
      <w:pPr>
        <w:pStyle w:val="BookText"/>
      </w:pPr>
      <w:r>
        <w:rPr>
          <w:rFonts w:ascii="Amiri" w:hAnsi="Amiri" w:eastAsia="Amiri" w:cs="Amiri"/>
          <w:lang w:bidi="ar-SA"/>
          <w:color w:val="111111"/>
          <w:sz w:val="28"/>
          <w:szCs w:val="28"/>
          <w:rtl/>
        </w:rPr>
        <w:t xml:space="preserve">و على قول الشيخ يجب على الأب فكّ الولد بالقيمة يوم سقوطه حيّا، و عندنا لا شيء عليه.</w:t>
      </w:r>
    </w:p>
    <w:p>
      <w:pPr>
        <w:pStyle w:val="Heading6"/>
      </w:pPr>
      <w:bookmarkStart w:id="1804" w:name="_Toc1288"/>
      <w:r>
        <w:t>5101. الحادي عشر: اشترط الشيخ في بعض أقواله في التحليل ضبط المدّة</w:t>
      </w:r>
      <w:bookmarkEnd w:id="1804"/>
    </w:p>
    <w:p>
      <w:pPr>
        <w:pStyle w:val="BookText"/>
      </w:pPr>
      <w:r>
        <w:rPr>
          <w:rFonts w:ascii="Times New Roman" w:hAnsi="Times New Roman" w:eastAsia="Times New Roman" w:cs="Times New Roman"/>
          <w:lang w:val="en-US" w:bidi="en-US"/>
          <w:color w:val="111111"/>
          <w:sz w:val="28"/>
          <w:szCs w:val="28"/>
          <w:rtl/>
        </w:rPr>
        <w:t xml:space="preserve">5101.</w:t>
      </w:r>
    </w:p>
    <w:p>
      <w:pPr>
        <w:pStyle w:val="BookText"/>
      </w:pPr>
      <w:r>
        <w:rPr>
          <w:rFonts w:ascii="Amiri" w:hAnsi="Amiri" w:eastAsia="Amiri" w:cs="Amiri"/>
          <w:lang w:bidi="ar-SA"/>
          <w:color w:val="111111"/>
          <w:sz w:val="28"/>
          <w:szCs w:val="28"/>
          <w:rtl/>
        </w:rPr>
        <w:t xml:space="preserve">الحادي عشر: اشترط الشيخ في بعض أقواله في التحليل ضبط المدّة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فيه نظر.</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45" w:name="pg11083_128054"/>
    <w:bookmarkEnd w:id="445"/>
    <w:p>
      <w:pPr>
        <w:pStyle w:val="Heading6"/>
      </w:pPr>
      <w:bookmarkStart w:id="1805" w:name="_Toc1289"/>
      <w:r>
        <w:t>5102. الثاني عشر: إذا اشترى أمة حاملا</w:t>
      </w:r>
      <w:bookmarkEnd w:id="1805"/>
    </w:p>
    <w:p>
      <w:pPr>
        <w:pStyle w:val="BookText"/>
      </w:pPr>
      <w:r>
        <w:rPr>
          <w:rFonts w:ascii="Amiri" w:hAnsi="Amiri" w:eastAsia="Amiri" w:cs="Amiri"/>
          <w:lang w:bidi="ar-SA"/>
          <w:color w:val="111111"/>
          <w:sz w:val="28"/>
          <w:szCs w:val="28"/>
          <w:rtl/>
        </w:rPr>
        <w:t xml:space="preserve">قال الشيخ في النهاية: لم يجز له وطؤها حتّى تضع أو تمضي عليه أربعة أشهر و عشرة أيّام، فإن أراد وطأها قبل ذلك وطئها فيما دون الفرج</w:t>
      </w:r>
      <w:r>
        <w:rPr>
          <w:rStyle w:val="FootnoteReference"/>
        </w:rPr>
        <w:footnoteReference w:id="807"/>
      </w:r>
      <w:r>
        <w:rPr>
          <w:rFonts w:ascii="Amiri" w:hAnsi="Amiri" w:eastAsia="Amiri" w:cs="Amiri"/>
          <w:lang w:bidi="ar-SA"/>
          <w:color w:val="111111"/>
          <w:sz w:val="28"/>
          <w:szCs w:val="28"/>
          <w:rtl/>
        </w:rPr>
        <w:t xml:space="preserve">و في الخلاف: أنّه مكروه</w:t>
      </w:r>
      <w:r>
        <w:rPr>
          <w:rStyle w:val="FootnoteReference"/>
        </w:rPr>
        <w:footnoteReference w:id="808"/>
      </w:r>
      <w:r>
        <w:rPr>
          <w:rFonts w:ascii="Amiri" w:hAnsi="Amiri" w:eastAsia="Amiri" w:cs="Amiri"/>
          <w:lang w:bidi="ar-SA"/>
          <w:color w:val="111111"/>
          <w:sz w:val="28"/>
          <w:szCs w:val="28"/>
          <w:rtl/>
        </w:rPr>
        <w:t xml:space="preserve">و هو الأجود عندي.</w:t>
      </w:r>
    </w:p>
    <w:p>
      <w:pPr>
        <w:pStyle w:val="Heading6"/>
      </w:pPr>
      <w:bookmarkStart w:id="1806" w:name="_Toc1290"/>
      <w:r>
        <w:t>5103. الثالث عشر: إذا طلّقت الأمة بعد الدخول بها، ثمّ باعها مولاها في العدّة، أ تمّت العدّة،</w:t>
      </w:r>
      <w:bookmarkEnd w:id="1806"/>
    </w:p>
    <w:p>
      <w:pPr>
        <w:pStyle w:val="BookText"/>
      </w:pPr>
      <w:r>
        <w:rPr>
          <w:rFonts w:ascii="Amiri" w:hAnsi="Amiri" w:eastAsia="Amiri" w:cs="Amiri"/>
          <w:lang w:bidi="ar-SA"/>
          <w:color w:val="111111"/>
          <w:sz w:val="28"/>
          <w:szCs w:val="28"/>
          <w:rtl/>
        </w:rPr>
        <w:t xml:space="preserve">قال في المبسوط: و يجب عليها الاستبراء بعدها، لأنّهما حكمان لا يتداخلان</w:t>
      </w:r>
      <w:r>
        <w:rPr>
          <w:rStyle w:val="FootnoteReference"/>
        </w:rPr>
        <w:footnoteReference w:id="809"/>
      </w:r>
      <w:r>
        <w:rPr>
          <w:rFonts w:ascii="Amiri" w:hAnsi="Amiri" w:eastAsia="Amiri" w:cs="Amiri"/>
          <w:lang w:bidi="ar-SA"/>
          <w:color w:val="111111"/>
          <w:sz w:val="28"/>
          <w:szCs w:val="28"/>
          <w:rtl/>
        </w:rPr>
        <w:t xml:space="preserve">و الأقرب جواز وطئها للمشتري بعد العدّة.</w:t>
      </w:r>
    </w:p>
    <w:p>
      <w:pPr>
        <w:pStyle w:val="Heading6"/>
      </w:pPr>
      <w:bookmarkStart w:id="1807" w:name="_Toc1291"/>
      <w:r>
        <w:t>5104. الرابع عشر: الحرّة إذا اشترت زوجها المملوك أو ورثته أو انتقل إليها بأحد وجوه التمليكات،</w:t>
      </w:r>
      <w:bookmarkEnd w:id="1807"/>
    </w:p>
    <w:p>
      <w:pPr>
        <w:pStyle w:val="BookText"/>
      </w:pPr>
      <w:r>
        <w:rPr>
          <w:rFonts w:ascii="Amiri" w:hAnsi="Amiri" w:eastAsia="Amiri" w:cs="Amiri"/>
          <w:lang w:bidi="ar-SA"/>
          <w:color w:val="111111"/>
          <w:sz w:val="28"/>
          <w:szCs w:val="28"/>
          <w:rtl/>
        </w:rPr>
        <w:t xml:space="preserve">بطل النكاح، و ليس لها أن تبيحه أو تعقد عليه، فإن أرادت ذلك لم يكن إلاّ بأن تعتقه و تتزوّج به.</w:t>
      </w:r>
    </w:p>
    <w:p>
      <w:pPr>
        <w:pStyle w:val="Heading6"/>
      </w:pPr>
      <w:bookmarkStart w:id="1808" w:name="_Toc1292"/>
      <w:r>
        <w:t>5105. الخامس عشر: إذا تزوّج العبد بإذن مولاه، فالنفقة على المولى،</w:t>
      </w:r>
      <w:bookmarkEnd w:id="1808"/>
    </w:p>
    <w:p>
      <w:pPr>
        <w:pStyle w:val="BookText"/>
      </w:pPr>
      <w:r>
        <w:rPr>
          <w:rFonts w:ascii="Amiri" w:hAnsi="Amiri" w:eastAsia="Amiri" w:cs="Amiri"/>
          <w:lang w:bidi="ar-SA"/>
          <w:color w:val="111111"/>
          <w:sz w:val="28"/>
          <w:szCs w:val="28"/>
          <w:rtl/>
        </w:rPr>
        <w:t xml:space="preserve">فإن أبق المملوك قال الشيخ: سقطت النفقة، و بانت من الزوج، و عليها العدّة منه، فإن عاد قبل خروج العدّة، فهو أملك بها، و إن خرجت العدّة قبل عوده انقطعت العصمة</w:t>
      </w:r>
      <w:r>
        <w:rPr>
          <w:rStyle w:val="FootnoteReference"/>
        </w:rPr>
        <w:footnoteReference w:id="810"/>
      </w:r>
      <w:r>
        <w:rPr>
          <w:rFonts w:ascii="Amiri" w:hAnsi="Amiri" w:eastAsia="Amiri" w:cs="Amiri"/>
          <w:lang w:bidi="ar-SA"/>
          <w:color w:val="111111"/>
          <w:sz w:val="28"/>
          <w:szCs w:val="28"/>
          <w:rtl/>
        </w:rPr>
        <w:t xml:space="preserve">و ليس بجيّد، بل النفقة ثابتة، و كذا الزّوجية.</w:t>
      </w:r>
    </w:p>
    <w:p>
      <w:pPr>
        <w:pStyle w:val="Heading6"/>
      </w:pPr>
      <w:bookmarkStart w:id="1809" w:name="_Toc1293"/>
      <w:r>
        <w:t>5106. السادس عشر: يجوز أن يطأ الجارية و في البيت غيره، و أن ينام بين الأمتين،</w:t>
      </w:r>
      <w:bookmarkEnd w:id="1809"/>
    </w:p>
    <w:p>
      <w:pPr>
        <w:pStyle w:val="BookText"/>
      </w:pPr>
      <w:r>
        <w:rPr>
          <w:rFonts w:ascii="Amiri" w:hAnsi="Amiri" w:eastAsia="Amiri" w:cs="Amiri"/>
          <w:lang w:bidi="ar-SA"/>
          <w:color w:val="111111"/>
          <w:sz w:val="28"/>
          <w:szCs w:val="28"/>
          <w:rtl/>
        </w:rPr>
        <w:t xml:space="preserve">و يكره ذلك في الحرائر، و كذا يكره وطء الفاجرة، و من ولدت من الزّنا.</w:t>
      </w:r>
    </w:p>
    <w:p>
      <w:pPr>
        <w:pStyle w:val="Heading6"/>
      </w:pPr>
      <w:bookmarkStart w:id="1810" w:name="_Toc1294"/>
      <w:r>
        <w:t>5107. السابع عشر: إذا زوّج مملوكه بحرّة،</w:t>
      </w:r>
      <w:bookmarkEnd w:id="1810"/>
    </w:p>
    <w:p>
      <w:pPr>
        <w:pStyle w:val="BookText"/>
      </w:pPr>
      <w:r>
        <w:rPr>
          <w:rFonts w:ascii="Amiri" w:hAnsi="Amiri" w:eastAsia="Amiri" w:cs="Amiri"/>
          <w:lang w:bidi="ar-SA"/>
          <w:color w:val="111111"/>
          <w:sz w:val="28"/>
          <w:szCs w:val="28"/>
          <w:rtl/>
        </w:rPr>
        <w:t xml:space="preserve">فإنّ المهر في ذمّة المولى، فإن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46" w:name="pg11083_128057"/>
    <w:bookmarkEnd w:id="446"/>
    <w:p>
      <w:pPr>
        <w:pStyle w:val="BookText"/>
      </w:pPr>
      <w:r>
        <w:rPr>
          <w:rFonts w:ascii="Amiri" w:hAnsi="Amiri" w:eastAsia="Amiri" w:cs="Amiri"/>
          <w:lang w:bidi="ar-SA"/>
          <w:color w:val="111111"/>
          <w:sz w:val="28"/>
          <w:szCs w:val="28"/>
          <w:rtl/>
        </w:rPr>
        <w:t xml:space="preserve">باعه قبل الدخول، قال الشيخ: وجب نصف المهر على المولى</w:t>
      </w:r>
      <w:r>
        <w:rPr>
          <w:rStyle w:val="FootnoteReference"/>
        </w:rPr>
        <w:footnoteReference w:id="811"/>
      </w:r>
      <w:r>
        <w:rPr>
          <w:rFonts w:ascii="Amiri" w:hAnsi="Amiri" w:eastAsia="Amiri" w:cs="Amiri"/>
          <w:lang w:bidi="ar-SA"/>
          <w:color w:val="111111"/>
          <w:sz w:val="28"/>
          <w:szCs w:val="28"/>
          <w:rtl/>
        </w:rPr>
        <w:t xml:space="preserve">و قال ابن إدريس: يجب الجميع</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w:t>
      </w:r>
    </w:p>
    <w:p>
      <w:pPr>
        <w:pStyle w:val="Heading6"/>
      </w:pPr>
      <w:bookmarkStart w:id="1811" w:name="_Toc1295"/>
      <w:r>
        <w:t>5108. الثامن عشر: إذا أعتق أمته المزوّجة ثمّ مات الزّوج ورثته،</w:t>
      </w:r>
      <w:bookmarkEnd w:id="1811"/>
    </w:p>
    <w:p>
      <w:pPr>
        <w:pStyle w:val="BookText"/>
      </w:pPr>
      <w:r>
        <w:rPr>
          <w:rFonts w:ascii="Amiri" w:hAnsi="Amiri" w:eastAsia="Amiri" w:cs="Amiri"/>
          <w:lang w:bidi="ar-SA"/>
          <w:color w:val="111111"/>
          <w:sz w:val="28"/>
          <w:szCs w:val="28"/>
          <w:rtl/>
        </w:rPr>
        <w:t xml:space="preserve">فلو علّق عتقها بموت الزّوج، قال الشيخ: لم يكن لها ميراث، و كان عليها عدّة الحرّة</w:t>
      </w:r>
      <w:r>
        <w:rPr>
          <w:rStyle w:val="FootnoteReference"/>
        </w:rPr>
        <w:footnoteReference w:id="813"/>
      </w:r>
      <w:r>
        <w:rPr>
          <w:rFonts w:ascii="Amiri" w:hAnsi="Amiri" w:eastAsia="Amiri" w:cs="Amiri"/>
          <w:lang w:bidi="ar-SA"/>
          <w:color w:val="111111"/>
          <w:sz w:val="28"/>
          <w:szCs w:val="28"/>
          <w:rtl/>
        </w:rPr>
        <w:t xml:space="preserve">و منع ابن إدريس من هذا العتق</w:t>
      </w:r>
      <w:r>
        <w:rPr>
          <w:rStyle w:val="FootnoteReference"/>
        </w:rPr>
        <w:footnoteReference w:id="814"/>
      </w:r>
      <w:r>
        <w:rPr>
          <w:rFonts w:ascii="Amiri" w:hAnsi="Amiri" w:eastAsia="Amiri" w:cs="Amiri"/>
          <w:lang w:bidi="ar-SA"/>
          <w:color w:val="111111"/>
          <w:sz w:val="28"/>
          <w:szCs w:val="28"/>
          <w:rtl/>
        </w:rPr>
        <w:t xml:space="preserve">لأنّ العتق بالشرط باطل و التّدبير إنّما يصحّ إذا علّق بموت المولى.</w:t>
      </w:r>
    </w:p>
    <w:p>
      <w:pPr>
        <w:pStyle w:val="Heading6"/>
      </w:pPr>
      <w:bookmarkStart w:id="1812" w:name="_Toc1296"/>
      <w:r>
        <w:t>5109. التاسع عشر: إذا أعتق أمّ ولده، فارتدّت بعد ذلك، و تزوّجت ذميّا، و أتت منه بولد،</w:t>
      </w:r>
      <w:bookmarkEnd w:id="1812"/>
    </w:p>
    <w:p>
      <w:pPr>
        <w:pStyle w:val="BookText"/>
      </w:pPr>
      <w:r>
        <w:rPr>
          <w:rFonts w:ascii="Amiri" w:hAnsi="Amiri" w:eastAsia="Amiri" w:cs="Amiri"/>
          <w:lang w:bidi="ar-SA"/>
          <w:color w:val="111111"/>
          <w:sz w:val="28"/>
          <w:szCs w:val="28"/>
          <w:rtl/>
        </w:rPr>
        <w:t xml:space="preserve">قال الشيخ: كان أولادها من الذمّي رقّا للّذي أعتقها، فإن لم يكن حيّا، كانوا رقّا لأولاده، و يعرض عليها الإسلام، فإن رجعت، و إلاّ وجب عليها ما يجب على المرتدّة عن الإسلام</w:t>
      </w:r>
      <w:r>
        <w:rPr>
          <w:rStyle w:val="FootnoteReference"/>
        </w:rPr>
        <w:footnoteReference w:id="815"/>
      </w:r>
      <w:r>
        <w:rPr>
          <w:rFonts w:ascii="Amiri" w:hAnsi="Amiri" w:eastAsia="Amiri" w:cs="Amiri"/>
          <w:lang w:bidi="ar-SA"/>
          <w:color w:val="111111"/>
          <w:sz w:val="28"/>
          <w:szCs w:val="28"/>
          <w:rtl/>
        </w:rPr>
        <w:t xml:space="preserve">و منع ابن إدريس رقيّة الأولاد.</w:t>
      </w:r>
      <w:r>
        <w:rPr>
          <w:rStyle w:val="FootnoteReference"/>
        </w:rPr>
        <w:footnoteReference w:id="816"/>
      </w:r>
    </w:p>
    <w:p>
      <w:pPr>
        <w:pStyle w:val="Heading5"/>
      </w:pPr>
      <w:bookmarkStart w:id="1813" w:name="_Toc1297"/>
      <w:r>
        <w:t>الفصل الثامن: في نكاح المتعة</w:t>
      </w:r>
      <w:bookmarkEnd w:id="1813"/>
    </w:p>
    <w:p>
      <w:pPr>
        <w:pStyle w:val="Heading6"/>
      </w:pPr>
      <w:bookmarkStart w:id="1814" w:name="_Toc1298"/>
      <w:r>
        <w:t>اشارة</w:t>
      </w:r>
      <w:bookmarkEnd w:id="1814"/>
    </w:p>
    <w:p>
      <w:pPr>
        <w:pStyle w:val="BookText"/>
      </w:pPr>
      <w:r>
        <w:rPr>
          <w:rFonts w:ascii="Amiri" w:hAnsi="Amiri" w:eastAsia="Amiri" w:cs="Amiri"/>
          <w:lang w:bidi="ar-SA"/>
          <w:color w:val="111111"/>
          <w:sz w:val="28"/>
          <w:szCs w:val="28"/>
          <w:rtl/>
        </w:rPr>
        <w:t xml:space="preserve">و فيه عشرون بحثا:</w:t>
      </w:r>
    </w:p>
    <w:p>
      <w:pPr>
        <w:pStyle w:val="Heading6"/>
      </w:pPr>
      <w:bookmarkStart w:id="1815" w:name="_Toc1299"/>
      <w:r>
        <w:t>5110. الأوّل: نكاح المتعة هو النّكاح المنقطع،</w:t>
      </w:r>
      <w:bookmarkEnd w:id="1815"/>
    </w:p>
    <w:p>
      <w:pPr>
        <w:pStyle w:val="BookText"/>
      </w:pPr>
      <w:r>
        <w:rPr>
          <w:rFonts w:ascii="Amiri" w:hAnsi="Amiri" w:eastAsia="Amiri" w:cs="Amiri"/>
          <w:lang w:bidi="ar-SA"/>
          <w:color w:val="111111"/>
          <w:sz w:val="28"/>
          <w:szCs w:val="28"/>
          <w:rtl/>
        </w:rPr>
        <w:t xml:space="preserve">و هو أن يتزوّجها مدّة معيّنة كاليوم و الشهر و السنة و غير ذلك من الأزمنة المحصورة، و قد اتّفقت الإماميّة</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47" w:name="pg11083_128059"/>
    <w:bookmarkEnd w:id="447"/>
    <w:p>
      <w:pPr>
        <w:pStyle w:val="BookText"/>
      </w:pPr>
      <w:r>
        <w:rPr>
          <w:rFonts w:ascii="Amiri" w:hAnsi="Amiri" w:eastAsia="Amiri" w:cs="Amiri"/>
          <w:lang w:bidi="ar-SA"/>
          <w:color w:val="111111"/>
          <w:sz w:val="28"/>
          <w:szCs w:val="28"/>
          <w:rtl/>
        </w:rPr>
        <w:t xml:space="preserve">على تسويغه عملا بنصّ القرآن</w:t>
      </w:r>
      <w:r>
        <w:rPr>
          <w:rStyle w:val="FootnoteReference"/>
        </w:rPr>
        <w:footnoteReference w:id="817"/>
      </w:r>
      <w:r>
        <w:rPr>
          <w:rFonts w:ascii="Amiri" w:hAnsi="Amiri" w:eastAsia="Amiri" w:cs="Amiri"/>
          <w:lang w:bidi="ar-SA"/>
          <w:color w:val="111111"/>
          <w:sz w:val="28"/>
          <w:szCs w:val="28"/>
          <w:rtl/>
        </w:rPr>
        <w:t xml:space="preserve">و بالمتواتر من النبيّ صلّى اللّه عليه و آله و سلّم أنّه أباحها</w:t>
      </w:r>
      <w:r>
        <w:rPr>
          <w:rStyle w:val="FootnoteReference"/>
        </w:rPr>
        <w:footnoteReference w:id="818"/>
      </w:r>
      <w:r>
        <w:rPr>
          <w:rFonts w:ascii="Amiri" w:hAnsi="Amiri" w:eastAsia="Amiri" w:cs="Amiri"/>
          <w:lang w:bidi="ar-SA"/>
          <w:color w:val="111111"/>
          <w:sz w:val="28"/>
          <w:szCs w:val="28"/>
          <w:rtl/>
        </w:rPr>
        <w:t xml:space="preserve">و أجمع المسلمون على ذلك، و ادّعاء النسخ لم يثبت، لاستناده إلى عمر</w:t>
      </w:r>
      <w:r>
        <w:rPr>
          <w:rStyle w:val="FootnoteReference"/>
        </w:rPr>
        <w:footnoteReference w:id="819"/>
      </w:r>
      <w:r>
        <w:rPr>
          <w:rFonts w:ascii="Amiri" w:hAnsi="Amiri" w:eastAsia="Amiri" w:cs="Amiri"/>
          <w:lang w:bidi="ar-SA"/>
          <w:color w:val="111111"/>
          <w:sz w:val="28"/>
          <w:szCs w:val="28"/>
          <w:rtl/>
        </w:rPr>
        <w:t xml:space="preserve">و قوله ليس بحجّة.</w:t>
      </w:r>
    </w:p>
    <w:p>
      <w:pPr>
        <w:pStyle w:val="Heading6"/>
      </w:pPr>
      <w:bookmarkStart w:id="1816" w:name="_Toc1300"/>
      <w:r>
        <w:t>5111. الثاني: لا بدّ في هذا العقد من الإيجاب،</w:t>
      </w:r>
      <w:bookmarkEnd w:id="1816"/>
    </w:p>
    <w:p>
      <w:pPr>
        <w:pStyle w:val="BookText"/>
      </w:pPr>
      <w:r>
        <w:rPr>
          <w:rFonts w:ascii="Amiri" w:hAnsi="Amiri" w:eastAsia="Amiri" w:cs="Amiri"/>
          <w:lang w:bidi="ar-SA"/>
          <w:color w:val="111111"/>
          <w:sz w:val="28"/>
          <w:szCs w:val="28"/>
          <w:rtl/>
        </w:rPr>
        <w:t xml:space="preserve">و هو زوّجتك أو أنكحتك أو متّعتك مدّة كذا بمهر كذا، و القبول، و هو ما يدلّ على الرضا، مثل قبلت النكاح أو المتعة، و لو قال: قبلت أو رضيت، و اقتصر جاز، و لو بدأ بالقبول فقال: تزوّجت، فقالت: زوّجتك، صحّ‌.</w:t>
      </w:r>
    </w:p>
    <w:p>
      <w:pPr>
        <w:pStyle w:val="BookText"/>
      </w:pPr>
      <w:r>
        <w:rPr>
          <w:rFonts w:ascii="Amiri" w:hAnsi="Amiri" w:eastAsia="Amiri" w:cs="Amiri"/>
          <w:lang w:bidi="ar-SA"/>
          <w:color w:val="111111"/>
          <w:sz w:val="28"/>
          <w:szCs w:val="28"/>
          <w:rtl/>
        </w:rPr>
        <w:t xml:space="preserve">و لا ينعقد بلفظ الهبة و التمليك و الإجارة و العارية.</w:t>
      </w:r>
    </w:p>
    <w:p>
      <w:pPr>
        <w:pStyle w:val="BookText"/>
      </w:pPr>
      <w:r>
        <w:rPr>
          <w:rFonts w:ascii="Amiri" w:hAnsi="Amiri" w:eastAsia="Amiri" w:cs="Amiri"/>
          <w:lang w:bidi="ar-SA"/>
          <w:color w:val="111111"/>
          <w:sz w:val="28"/>
          <w:szCs w:val="28"/>
          <w:rtl/>
        </w:rPr>
        <w:t xml:space="preserve">و يشترط في الإيجاب و القبول الإتيان بصيغة الماضي، فلو قال: أقبل أو أرضى، و قصد الإنشاء لم يقع، و قيل: لو قال: أتزوّجك مدّة كذا بمهر كذا، و قصد الإنشاء، فقالت: نعم، أو زوّجتك صحّ‌.</w:t>
      </w:r>
      <w:r>
        <w:rPr>
          <w:rStyle w:val="FootnoteReference"/>
        </w:rPr>
        <w:footnoteReference w:id="820"/>
      </w:r>
    </w:p>
    <w:p>
      <w:pPr>
        <w:pStyle w:val="Heading6"/>
      </w:pPr>
      <w:bookmarkStart w:id="1817" w:name="_Toc1301"/>
      <w:r>
        <w:t>5112. الثالث: لا بدّ في هذا العقد من ذكر الأجل المعلوم و المهر المعيّن،</w:t>
      </w:r>
      <w:bookmarkEnd w:id="1817"/>
    </w:p>
    <w:p>
      <w:pPr>
        <w:pStyle w:val="BookText"/>
      </w:pPr>
      <w:r>
        <w:rPr>
          <w:rFonts w:ascii="Amiri" w:hAnsi="Amiri" w:eastAsia="Amiri" w:cs="Amiri"/>
          <w:lang w:bidi="ar-SA"/>
          <w:color w:val="111111"/>
          <w:sz w:val="28"/>
          <w:szCs w:val="28"/>
          <w:rtl/>
        </w:rPr>
        <w:t xml:space="preserve">فلو أخلّ بهما بطل إجماعا، و كذا لو أخلّ بالمهر، و لو ذكر المهر و أخلّ بالأجل، قال الشيخ: ينعقد دائما</w:t>
      </w:r>
      <w:r>
        <w:rPr>
          <w:rStyle w:val="FootnoteReference"/>
        </w:rPr>
        <w:footnoteReference w:id="821"/>
      </w:r>
      <w:r>
        <w:rPr>
          <w:rFonts w:ascii="Amiri" w:hAnsi="Amiri" w:eastAsia="Amiri" w:cs="Amiri"/>
          <w:lang w:bidi="ar-SA"/>
          <w:color w:val="111111"/>
          <w:sz w:val="28"/>
          <w:szCs w:val="28"/>
          <w:rtl/>
        </w:rPr>
        <w:t xml:space="preserve">و قيل: يبطل العقد</w:t>
      </w:r>
      <w:r>
        <w:rPr>
          <w:rStyle w:val="FootnoteReference"/>
        </w:rPr>
        <w:footnoteReference w:id="822"/>
      </w:r>
      <w:r>
        <w:rPr>
          <w:rFonts w:ascii="IRNazanin" w:hAnsi="IRNazanin" w:eastAsia="IRNazanin" w:cs="IRNazanin"/>
          <w:lang w:bidi="fa-IR"/>
          <w:color w:val="111111"/>
          <w:sz w:val="28"/>
          <w:szCs w:val="28"/>
          <w:rtl/>
        </w:rPr>
        <w:t xml:space="preserve">و هو الأقوى.</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48" w:name="pg11083_128061"/>
    <w:bookmarkEnd w:id="448"/>
    <w:p>
      <w:pPr>
        <w:pStyle w:val="Heading6"/>
      </w:pPr>
      <w:bookmarkStart w:id="1818" w:name="_Toc1302"/>
      <w:r>
        <w:t>5113. الرابع: ليس للأجل تقدير شرعيّ بل تقديره منوط برضاهما،</w:t>
      </w:r>
      <w:bookmarkEnd w:id="1818"/>
    </w:p>
    <w:p>
      <w:pPr>
        <w:pStyle w:val="BookText"/>
      </w:pPr>
      <w:r>
        <w:rPr>
          <w:rFonts w:ascii="Amiri" w:hAnsi="Amiri" w:eastAsia="Amiri" w:cs="Amiri"/>
          <w:lang w:bidi="ar-SA"/>
          <w:color w:val="111111"/>
          <w:sz w:val="28"/>
          <w:szCs w:val="28"/>
          <w:rtl/>
        </w:rPr>
        <w:t xml:space="preserve">سواء طال أو قصر، لكن يجب أن يكون معيّنا لا يتطرّق إليه الزيادة و النقصان.</w:t>
      </w:r>
    </w:p>
    <w:p>
      <w:pPr>
        <w:pStyle w:val="BookText"/>
      </w:pPr>
      <w:r>
        <w:rPr>
          <w:rFonts w:ascii="Amiri" w:hAnsi="Amiri" w:eastAsia="Amiri" w:cs="Amiri"/>
          <w:lang w:bidi="ar-SA"/>
          <w:color w:val="111111"/>
          <w:sz w:val="28"/>
          <w:szCs w:val="28"/>
          <w:rtl/>
        </w:rPr>
        <w:t xml:space="preserve">و لو عقد عليها بعض يوم صحّ إذا قدّره بالغاية المعيّنة، كالزوال و الغروب.</w:t>
      </w:r>
    </w:p>
    <w:p>
      <w:pPr>
        <w:pStyle w:val="BookText"/>
      </w:pPr>
      <w:r>
        <w:rPr>
          <w:rFonts w:ascii="Amiri" w:hAnsi="Amiri" w:eastAsia="Amiri" w:cs="Amiri"/>
          <w:lang w:bidi="ar-SA"/>
          <w:color w:val="111111"/>
          <w:sz w:val="28"/>
          <w:szCs w:val="28"/>
          <w:rtl/>
        </w:rPr>
        <w:t xml:space="preserve">و لو ذكر أجلا مجهولا، بطل العقد على أصحّ القولين.</w:t>
      </w:r>
    </w:p>
    <w:p>
      <w:pPr>
        <w:pStyle w:val="BookText"/>
      </w:pPr>
      <w:r>
        <w:rPr>
          <w:rFonts w:ascii="Amiri" w:hAnsi="Amiri" w:eastAsia="Amiri" w:cs="Amiri"/>
          <w:lang w:bidi="ar-SA"/>
          <w:color w:val="111111"/>
          <w:sz w:val="28"/>
          <w:szCs w:val="28"/>
          <w:rtl/>
        </w:rPr>
        <w:t xml:space="preserve">و لو قدّر المدّة بالفعل، كالمرّة و المرّتين، فإن قيّده بزمان معلوم، صحّ‌، و لم يجز له الزيادة على المشترط في تلك المدّة، و إن أطلق بطل، و قيل: ينعقد دائما</w:t>
      </w:r>
      <w:r>
        <w:rPr>
          <w:rStyle w:val="FootnoteReference"/>
        </w:rPr>
        <w:footnoteReference w:id="823"/>
      </w:r>
      <w:r>
        <w:rPr>
          <w:rFonts w:ascii="Amiri" w:hAnsi="Amiri" w:eastAsia="Amiri" w:cs="Amiri"/>
          <w:lang w:bidi="ar-SA"/>
          <w:color w:val="111111"/>
          <w:sz w:val="28"/>
          <w:szCs w:val="28"/>
          <w:rtl/>
        </w:rPr>
        <w:t xml:space="preserve">و في رواية يصحّ‌، و لا ينظر إليها بعد إيقاع ما شرطه</w:t>
      </w:r>
      <w:r>
        <w:rPr>
          <w:rStyle w:val="FootnoteReference"/>
        </w:rPr>
        <w:footnoteReference w:id="824"/>
      </w:r>
      <w:r>
        <w:rPr>
          <w:rFonts w:ascii="Amiri" w:hAnsi="Amiri" w:eastAsia="Amiri" w:cs="Amiri"/>
          <w:lang w:bidi="ar-SA"/>
          <w:color w:val="111111"/>
          <w:sz w:val="28"/>
          <w:szCs w:val="28"/>
          <w:rtl/>
        </w:rPr>
        <w:t xml:space="preserve">و هي ضعيفة.</w:t>
      </w:r>
      <w:r>
        <w:rPr>
          <w:rStyle w:val="FootnoteReference"/>
        </w:rPr>
        <w:footnoteReference w:id="825"/>
      </w:r>
    </w:p>
    <w:p>
      <w:pPr>
        <w:pStyle w:val="BookText"/>
      </w:pPr>
      <w:r>
        <w:rPr>
          <w:rFonts w:ascii="Amiri" w:hAnsi="Amiri" w:eastAsia="Amiri" w:cs="Amiri"/>
          <w:lang w:bidi="ar-SA"/>
          <w:color w:val="111111"/>
          <w:sz w:val="28"/>
          <w:szCs w:val="28"/>
          <w:rtl/>
        </w:rPr>
        <w:t xml:space="preserve">و لا يشترط في الأجل اتّصاله بالعقد، بل يجوز أن يعقد عليها شهرا متّصلا بالعقد أو متأخّرا عنه على إشكال، فلا يجوز لها نكاح غيره فيما بين العقد و المدّة، و لا نكاحه فيها إلاّ بعقد آخر، و لا له أن يتزوّج بأختها قبل حضور الشهر و انقضائه.</w:t>
      </w:r>
    </w:p>
    <w:p>
      <w:pPr>
        <w:pStyle w:val="BookText"/>
      </w:pPr>
      <w:r>
        <w:rPr>
          <w:rFonts w:ascii="Amiri" w:hAnsi="Amiri" w:eastAsia="Amiri" w:cs="Amiri"/>
          <w:lang w:bidi="ar-SA"/>
          <w:color w:val="111111"/>
          <w:sz w:val="28"/>
          <w:szCs w:val="28"/>
          <w:rtl/>
        </w:rPr>
        <w:t xml:space="preserve">و لو ذكر شهرا و أطلق، اقتضى الاتّصال بالعقد، فلو تركها حتّى انقضى قدر الأجل المسمّى، خرجت من عقده، و استقرّ لها الأجر، و قال ابن إدريس:</w:t>
      </w:r>
    </w:p>
    <w:p>
      <w:pPr>
        <w:pStyle w:val="BookText"/>
      </w:pPr>
      <w:r>
        <w:rPr>
          <w:rFonts w:ascii="Amiri" w:hAnsi="Amiri" w:eastAsia="Amiri" w:cs="Amiri"/>
          <w:lang w:bidi="ar-SA"/>
          <w:color w:val="111111"/>
          <w:sz w:val="28"/>
          <w:szCs w:val="28"/>
          <w:rtl/>
        </w:rPr>
        <w:t xml:space="preserve">يبطل للجهالة.</w:t>
      </w:r>
      <w:r>
        <w:rPr>
          <w:rStyle w:val="FootnoteReference"/>
        </w:rPr>
        <w:footnoteReference w:id="826"/>
      </w:r>
    </w:p>
    <w:p>
      <w:pPr>
        <w:pStyle w:val="Heading6"/>
      </w:pPr>
      <w:bookmarkStart w:id="1819" w:name="_Toc1303"/>
      <w:r>
        <w:t>5114. الخامس: المهر ليس له قدر في نظر الشرع،</w:t>
      </w:r>
      <w:bookmarkEnd w:id="1819"/>
    </w:p>
    <w:p>
      <w:pPr>
        <w:pStyle w:val="BookText"/>
      </w:pPr>
      <w:r>
        <w:rPr>
          <w:rFonts w:ascii="Amiri" w:hAnsi="Amiri" w:eastAsia="Amiri" w:cs="Amiri"/>
          <w:lang w:bidi="ar-SA"/>
          <w:color w:val="111111"/>
          <w:sz w:val="28"/>
          <w:szCs w:val="28"/>
          <w:rtl/>
        </w:rPr>
        <w:t xml:space="preserve">بل يصحّ على ما يتّفقان عليه من كثير و قليل بشرط أن يكون معلوما بالكيل، أو الوزن أو المشاهدة أو</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49" w:name="pg11083_128063"/>
    <w:bookmarkEnd w:id="449"/>
    <w:p>
      <w:pPr>
        <w:pStyle w:val="BookText"/>
      </w:pPr>
      <w:r>
        <w:rPr>
          <w:rFonts w:ascii="Amiri" w:hAnsi="Amiri" w:eastAsia="Amiri" w:cs="Amiri"/>
          <w:lang w:bidi="ar-SA"/>
          <w:color w:val="111111"/>
          <w:sz w:val="28"/>
          <w:szCs w:val="28"/>
          <w:rtl/>
        </w:rPr>
        <w:t xml:space="preserve">الوصف، مملوكا، فلو عقد على المجهول غير المشاهد، أو على ما لا يصحّ تملّكه، بطل العقد، و يجوز أن يعقد على صبرة من طعام أو كفّ منه.</w:t>
      </w:r>
    </w:p>
    <w:p>
      <w:pPr>
        <w:pStyle w:val="Heading6"/>
      </w:pPr>
      <w:bookmarkStart w:id="1820" w:name="_Toc1304"/>
      <w:r>
        <w:t>5115. السادس: يشترط في الزّوجة أن تكون مسلمة، أو كتابيّة،</w:t>
      </w:r>
      <w:bookmarkEnd w:id="1820"/>
    </w:p>
    <w:p>
      <w:pPr>
        <w:pStyle w:val="BookText"/>
      </w:pPr>
      <w:r>
        <w:rPr>
          <w:rFonts w:ascii="Amiri" w:hAnsi="Amiri" w:eastAsia="Amiri" w:cs="Amiri"/>
          <w:lang w:bidi="ar-SA"/>
          <w:color w:val="111111"/>
          <w:sz w:val="28"/>
          <w:szCs w:val="28"/>
          <w:rtl/>
        </w:rPr>
        <w:t xml:space="preserve">و في المجوسيّة إشكال، و يمنعها من شرب الخمر و أكل لحم الخنزير، و استعمال المحرّمات، و لا يجوز التمتّع بالوثنيّة و لا الناصبة المعلنة بالعداوة، كالخوارج، و لا يجوز للمسلمة أن تتمتّع إلاّ بالمسلم، و لا للمؤمنة أن تتمتّع بالمخالف.</w:t>
      </w:r>
    </w:p>
    <w:p>
      <w:pPr>
        <w:pStyle w:val="Heading6"/>
      </w:pPr>
      <w:bookmarkStart w:id="1821" w:name="_Toc1305"/>
      <w:r>
        <w:t>5116. السابع: المتعة كالدوام في تحريم المصاهرة،</w:t>
      </w:r>
      <w:bookmarkEnd w:id="1821"/>
    </w:p>
    <w:p>
      <w:pPr>
        <w:pStyle w:val="BookText"/>
      </w:pPr>
      <w:r>
        <w:rPr>
          <w:rFonts w:ascii="Amiri" w:hAnsi="Amiri" w:eastAsia="Amiri" w:cs="Amiri"/>
          <w:lang w:bidi="ar-SA"/>
          <w:color w:val="111111"/>
          <w:sz w:val="28"/>
          <w:szCs w:val="28"/>
          <w:rtl/>
        </w:rPr>
        <w:t xml:space="preserve">فلو تمتّع بامرأة حرم عليه أمّها مطلقا و بنتها مع الدخول، و إن علت الأولى و سفلت الثانية، و قد تقدّم.</w:t>
      </w:r>
    </w:p>
    <w:p>
      <w:pPr>
        <w:pStyle w:val="BookText"/>
      </w:pPr>
      <w:r>
        <w:rPr>
          <w:rFonts w:ascii="Amiri" w:hAnsi="Amiri" w:eastAsia="Amiri" w:cs="Amiri"/>
          <w:lang w:bidi="ar-SA"/>
          <w:color w:val="111111"/>
          <w:sz w:val="28"/>
          <w:szCs w:val="28"/>
          <w:rtl/>
        </w:rPr>
        <w:t xml:space="preserve">و كذا لا يجوز أن يتمتّع بأمة و عنده حرّة على الدوام إلاّ بإذنها، فإن بادر من دون إذنها، وقف على رضاها، فإن أجازته صحّ‌، و إلاّ بطل، و قيل: يبطل إلاّ مع الإذن</w:t>
      </w:r>
      <w:r>
        <w:rPr>
          <w:rStyle w:val="FootnoteReference"/>
        </w:rPr>
        <w:footnoteReference w:id="827"/>
      </w:r>
      <w:r>
        <w:rPr>
          <w:rFonts w:ascii="Amiri" w:hAnsi="Amiri" w:eastAsia="Amiri" w:cs="Amiri"/>
          <w:lang w:bidi="ar-SA"/>
          <w:color w:val="111111"/>
          <w:sz w:val="28"/>
          <w:szCs w:val="28"/>
          <w:rtl/>
        </w:rPr>
        <w:t xml:space="preserve">و الأقرب أنّ الحرّة لو كانت متعة كانت كالدائم.</w:t>
      </w:r>
    </w:p>
    <w:p>
      <w:pPr>
        <w:pStyle w:val="BookText"/>
      </w:pPr>
      <w:r>
        <w:rPr>
          <w:rFonts w:ascii="Amiri" w:hAnsi="Amiri" w:eastAsia="Amiri" w:cs="Amiri"/>
          <w:lang w:bidi="ar-SA"/>
          <w:color w:val="111111"/>
          <w:sz w:val="28"/>
          <w:szCs w:val="28"/>
          <w:rtl/>
        </w:rPr>
        <w:t xml:space="preserve">و لو تمتّع بهما في عقد واحد صحّ على الحرّة و وقف على الأمة على الرضا، أو كان باطلا على الخلاف.</w:t>
      </w:r>
    </w:p>
    <w:p>
      <w:pPr>
        <w:pStyle w:val="BookText"/>
      </w:pPr>
      <w:r>
        <w:rPr>
          <w:rFonts w:ascii="Amiri" w:hAnsi="Amiri" w:eastAsia="Amiri" w:cs="Amiri"/>
          <w:lang w:bidi="ar-SA"/>
          <w:color w:val="111111"/>
          <w:sz w:val="28"/>
          <w:szCs w:val="28"/>
          <w:rtl/>
        </w:rPr>
        <w:t xml:space="preserve">و لو أدخل الحرّة على الأمة كان للحرّة الخيار في فسخ عقدها و الرضا به.</w:t>
      </w:r>
    </w:p>
    <w:p>
      <w:pPr>
        <w:pStyle w:val="BookText"/>
      </w:pPr>
      <w:r>
        <w:rPr>
          <w:rFonts w:ascii="Amiri" w:hAnsi="Amiri" w:eastAsia="Amiri" w:cs="Amiri"/>
          <w:lang w:bidi="ar-SA"/>
          <w:color w:val="111111"/>
          <w:sz w:val="28"/>
          <w:szCs w:val="28"/>
          <w:rtl/>
        </w:rPr>
        <w:t xml:space="preserve">و كذا لا يجوز أن يدخل عليها بنت أخيها و لا بنت أختها إلاّ مع رضا العمّة و الخالة، فإن فعل كان باطلا.</w:t>
      </w:r>
    </w:p>
    <w:p>
      <w:pPr>
        <w:pStyle w:val="Heading6"/>
      </w:pPr>
      <w:bookmarkStart w:id="1822" w:name="_Toc1306"/>
      <w:r>
        <w:t>5117. الثامن: يستحبّ أن تكون المرأة مؤمنة عفيفة،</w:t>
      </w:r>
      <w:bookmarkEnd w:id="1822"/>
    </w:p>
    <w:p>
      <w:pPr>
        <w:pStyle w:val="BookText"/>
      </w:pPr>
      <w:r>
        <w:rPr>
          <w:rFonts w:ascii="Amiri" w:hAnsi="Amiri" w:eastAsia="Amiri" w:cs="Amiri"/>
          <w:lang w:bidi="ar-SA"/>
          <w:color w:val="111111"/>
          <w:sz w:val="28"/>
          <w:szCs w:val="28"/>
          <w:rtl/>
        </w:rPr>
        <w:t xml:space="preserve">و يكره التمتّع بالزانية، فإن فعل منعها من الفجور، و ليس شرطا.</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0" w:name="pg11083_128065"/>
    <w:bookmarkEnd w:id="450"/>
    <w:p>
      <w:pPr>
        <w:pStyle w:val="BookText"/>
      </w:pPr>
      <w:r>
        <w:rPr>
          <w:rFonts w:ascii="Amiri" w:hAnsi="Amiri" w:eastAsia="Amiri" w:cs="Amiri"/>
          <w:lang w:bidi="ar-SA"/>
          <w:color w:val="111111"/>
          <w:sz w:val="28"/>
          <w:szCs w:val="28"/>
          <w:rtl/>
        </w:rPr>
        <w:t xml:space="preserve">و يستحبّ له أن يسألها عن حالها مع التهمة، فإن كان لها زوج تركها، و لا يجب عليها السؤال، و يكره التمتّع بالبكر من دون إذن أبيها، فإن لم يكن لها أب كره ذلك، فإن فعل كره له اقتضاضها، و ليس بمحرّم، و لو شرطت عدمه حرم عليه.</w:t>
      </w:r>
    </w:p>
    <w:p>
      <w:pPr>
        <w:pStyle w:val="Heading6"/>
      </w:pPr>
      <w:bookmarkStart w:id="1823" w:name="_Toc1307"/>
      <w:r>
        <w:t>5118. التاسع: لو أسلم المشرك و عنده كتابيّة بالعقد المنقطع، ثبت عقده ما دام الأجل،</w:t>
      </w:r>
      <w:bookmarkEnd w:id="1823"/>
    </w:p>
    <w:p>
      <w:pPr>
        <w:pStyle w:val="BookText"/>
      </w:pPr>
      <w:r>
        <w:rPr>
          <w:rFonts w:ascii="Amiri" w:hAnsi="Amiri" w:eastAsia="Amiri" w:cs="Amiri"/>
          <w:lang w:bidi="ar-SA"/>
          <w:color w:val="111111"/>
          <w:sz w:val="28"/>
          <w:szCs w:val="28"/>
          <w:rtl/>
        </w:rPr>
        <w:t xml:space="preserve">و كذا لو كنّ أكثر، و لو أسلمت دونه مع الدخول، فإذا انقضت العدّة أو خرج الأجل و لم يسلم، انفسخ العقد، و ان لحق بها في العدّة مع بقاء الأجل فهو أحقّ بها، و لو لم يدخل بها انفسخ العقد من حين أسلمت.</w:t>
      </w:r>
    </w:p>
    <w:p>
      <w:pPr>
        <w:pStyle w:val="BookText"/>
      </w:pPr>
      <w:r>
        <w:rPr>
          <w:rFonts w:ascii="Amiri" w:hAnsi="Amiri" w:eastAsia="Amiri" w:cs="Amiri"/>
          <w:lang w:bidi="ar-SA"/>
          <w:color w:val="111111"/>
          <w:sz w:val="28"/>
          <w:szCs w:val="28"/>
          <w:rtl/>
        </w:rPr>
        <w:t xml:space="preserve">و لو كانت غير كتابيّة فأسلم أحدهما بعد الدخول، وقف الفسخ على انقضاء العدّة أو خروج الأجل، أيّهما حصل قبل إسلام الآخر انفسخ النكاح، و إن اسلم الآخر مع بقاء العدّة و الأجل، كان العقد باقيا، و لو كان قبل الدخول، انفسخ النكاح في الحال.</w:t>
      </w:r>
    </w:p>
    <w:p>
      <w:pPr>
        <w:pStyle w:val="BookText"/>
      </w:pPr>
      <w:r>
        <w:rPr>
          <w:rFonts w:ascii="Amiri" w:hAnsi="Amiri" w:eastAsia="Amiri" w:cs="Amiri"/>
          <w:lang w:bidi="ar-SA"/>
          <w:color w:val="111111"/>
          <w:sz w:val="28"/>
          <w:szCs w:val="28"/>
          <w:rtl/>
        </w:rPr>
        <w:t xml:space="preserve">و لو أسلم و عنده حرّة و أمة ثبت عقد الحرّة، و كان عقد الأمة موقوفا على رضا الحرّة.</w:t>
      </w:r>
    </w:p>
    <w:p>
      <w:pPr>
        <w:pStyle w:val="Heading6"/>
      </w:pPr>
      <w:bookmarkStart w:id="1824" w:name="_Toc1308"/>
      <w:r>
        <w:t>5119. العاشر: يجب دفع المهر بالعقد، و لو وهبها أيّامها قبل الدخول،</w:t>
      </w:r>
      <w:bookmarkEnd w:id="1824"/>
    </w:p>
    <w:p>
      <w:pPr>
        <w:pStyle w:val="BookText"/>
      </w:pPr>
      <w:r>
        <w:rPr>
          <w:rFonts w:ascii="Amiri" w:hAnsi="Amiri" w:eastAsia="Amiri" w:cs="Amiri"/>
          <w:lang w:bidi="ar-SA"/>
          <w:color w:val="111111"/>
          <w:sz w:val="28"/>
          <w:szCs w:val="28"/>
          <w:rtl/>
        </w:rPr>
        <w:t xml:space="preserve">سقط نصفه، فإن كان قد وهبته المهر ثمّ وهبها، رجع عليها بالنصف، و لو دخل استقرّ المهر بأجمعه إن وفت له بالمدّة، و لو أخلّت ببعضها، كان له أن يضع من المهر بنسبتها، و ينسب جميع المهر إلى المدّة لا نصفه، و لو منعته عن نفسها جميع المدّة، فلا مهر لها، بخلاف ما لو وهبها.</w:t>
      </w:r>
    </w:p>
    <w:p>
      <w:pPr>
        <w:pStyle w:val="BookText"/>
      </w:pPr>
      <w:r>
        <w:rPr>
          <w:rFonts w:ascii="Amiri" w:hAnsi="Amiri" w:eastAsia="Amiri" w:cs="Amiri"/>
          <w:lang w:bidi="ar-SA"/>
          <w:color w:val="111111"/>
          <w:sz w:val="28"/>
          <w:szCs w:val="28"/>
          <w:rtl/>
        </w:rPr>
        <w:t xml:space="preserve">و لو بان فساد العقد بأن ظهر لها زوج، أو كانت أخت زوجته، و ما أشبه</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1" w:name="pg11083_128067"/>
    <w:bookmarkEnd w:id="451"/>
    <w:p>
      <w:pPr>
        <w:pStyle w:val="BookText"/>
      </w:pPr>
      <w:r>
        <w:rPr>
          <w:rFonts w:ascii="Amiri" w:hAnsi="Amiri" w:eastAsia="Amiri" w:cs="Amiri"/>
          <w:lang w:bidi="ar-SA"/>
          <w:color w:val="111111"/>
          <w:sz w:val="28"/>
          <w:szCs w:val="28"/>
          <w:rtl/>
        </w:rPr>
        <w:t xml:space="preserve">ذلك، فإن لم يكن دخل بها، فلا مهر، و لو قبضته كان له استعادته، و إن كان قد دخل، كان لها ما أخذت، و ليس عليه تسليم ما بقي، و الوجه ثبوت المهر مع الجهالة منها و استعادة ما أخذت مع علمها.</w:t>
      </w:r>
    </w:p>
    <w:p>
      <w:pPr>
        <w:pStyle w:val="BookText"/>
      </w:pPr>
      <w:r>
        <w:rPr>
          <w:rFonts w:ascii="Amiri" w:hAnsi="Amiri" w:eastAsia="Amiri" w:cs="Amiri"/>
          <w:lang w:bidi="ar-SA"/>
          <w:color w:val="111111"/>
          <w:sz w:val="28"/>
          <w:szCs w:val="28"/>
          <w:rtl/>
        </w:rPr>
        <w:t xml:space="preserve">و لو حصل لها عذر يمنع الوطء مدّة الأجل، كالحيض و المرض، ففي سقوط المهر إشكال.</w:t>
      </w:r>
    </w:p>
    <w:p>
      <w:pPr>
        <w:pStyle w:val="Heading6"/>
      </w:pPr>
      <w:bookmarkStart w:id="1825" w:name="_Toc1309"/>
      <w:r>
        <w:t>5120. الحادي عشر: لا يجب في العقد من الشرائط سوى ذكر المهر و الأجل،</w:t>
      </w:r>
      <w:bookmarkEnd w:id="1825"/>
    </w:p>
    <w:p>
      <w:pPr>
        <w:pStyle w:val="BookText"/>
      </w:pPr>
      <w:r>
        <w:rPr>
          <w:rFonts w:ascii="Amiri" w:hAnsi="Amiri" w:eastAsia="Amiri" w:cs="Amiri"/>
          <w:lang w:bidi="ar-SA"/>
          <w:color w:val="111111"/>
          <w:sz w:val="28"/>
          <w:szCs w:val="28"/>
          <w:rtl/>
        </w:rPr>
        <w:t xml:space="preserve">و ما عداهما فمستحبّ ذكره، مثل أن يذكر ألاّ نفقة لها و لا ميراث، و أنّ عليها العدّة بعد الأجل، و لو أخلّ بشيء من ذلك، انعقد مع ذكر الشرطين.</w:t>
      </w:r>
    </w:p>
    <w:p>
      <w:pPr>
        <w:pStyle w:val="BookText"/>
      </w:pPr>
      <w:r>
        <w:rPr>
          <w:rFonts w:ascii="Amiri" w:hAnsi="Amiri" w:eastAsia="Amiri" w:cs="Amiri"/>
          <w:lang w:bidi="ar-SA"/>
          <w:color w:val="111111"/>
          <w:sz w:val="28"/>
          <w:szCs w:val="28"/>
          <w:rtl/>
        </w:rPr>
        <w:t xml:space="preserve">و كلّ شرط يشرطه في العقد انّما يلزم لو قارن العقد لا ما يتقدّمه أو يتأخّر عنه، و لا يشترط مع ذكره في العقد إعادته بعده، و يجوز أن يشترط</w:t>
      </w:r>
      <w:r>
        <w:rPr>
          <w:rStyle w:val="FootnoteReference"/>
        </w:rPr>
        <w:footnoteReference w:id="828"/>
      </w:r>
      <w:r>
        <w:rPr>
          <w:rFonts w:ascii="Amiri" w:hAnsi="Amiri" w:eastAsia="Amiri" w:cs="Amiri"/>
          <w:lang w:bidi="ar-SA"/>
          <w:color w:val="111111"/>
          <w:sz w:val="28"/>
          <w:szCs w:val="28"/>
          <w:rtl/>
        </w:rPr>
        <w:t xml:space="preserve">عليها الإتيان ليلا أو نهارا أو في وقت معيّن، و ان يشترط</w:t>
      </w:r>
      <w:r>
        <w:rPr>
          <w:rStyle w:val="FootnoteReference"/>
        </w:rPr>
        <w:footnoteReference w:id="829"/>
      </w:r>
      <w:r>
        <w:rPr>
          <w:rFonts w:ascii="Amiri" w:hAnsi="Amiri" w:eastAsia="Amiri" w:cs="Amiri"/>
          <w:lang w:bidi="ar-SA"/>
          <w:color w:val="111111"/>
          <w:sz w:val="28"/>
          <w:szCs w:val="28"/>
          <w:rtl/>
        </w:rPr>
        <w:t xml:space="preserve">المرّة أو المرّات في الزمان المعيّن، فلا يجوز التعدية، و لو شرطت ألاّ يقربها في الفرج، لم يجز له وطؤها فيه، و لو أذنت له بعد ذلك جاز، على رواية.</w:t>
      </w:r>
      <w:r>
        <w:rPr>
          <w:rStyle w:val="FootnoteReference"/>
        </w:rPr>
        <w:footnoteReference w:id="830"/>
      </w:r>
    </w:p>
    <w:p>
      <w:pPr>
        <w:pStyle w:val="Heading6"/>
      </w:pPr>
      <w:bookmarkStart w:id="1826" w:name="_Toc1310"/>
      <w:r>
        <w:t>5121. الثاني عشر: ولد المتعة لاحق بأبويه، لا يجوز لأحدهما نفيه عنه.</w:t>
      </w:r>
      <w:bookmarkEnd w:id="1826"/>
    </w:p>
    <w:p>
      <w:pPr>
        <w:pStyle w:val="BookText"/>
      </w:pPr>
      <w:r>
        <w:rPr>
          <w:rFonts w:ascii="Amiri" w:hAnsi="Amiri" w:eastAsia="Amiri" w:cs="Amiri"/>
          <w:lang w:bidi="ar-SA"/>
          <w:color w:val="111111"/>
          <w:sz w:val="28"/>
          <w:szCs w:val="28"/>
          <w:rtl/>
        </w:rPr>
        <w:t xml:space="preserve">و يجوز العزل عنها، و لا يقف على إذنها، و لو عزل فأتت بولد لحق به، و لم يجز له نفيه لمكان العزل، و لو نفاه عن نفسه انتفى ظاهرا، و لم يفتقر إلى لعان.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2" w:name="pg11083_128069"/>
    <w:bookmarkEnd w:id="452"/>
    <w:p>
      <w:pPr>
        <w:pStyle w:val="Heading6"/>
      </w:pPr>
      <w:bookmarkStart w:id="1827" w:name="_Toc1311"/>
      <w:r>
        <w:t>5122. الثالث عشر: المتمتعة لا يقع بها طلاق بل تبين إمّا بهبة الزّوج أيّامها، أو بخروج الأجل،</w:t>
      </w:r>
      <w:bookmarkEnd w:id="1827"/>
    </w:p>
    <w:p>
      <w:pPr>
        <w:pStyle w:val="BookText"/>
      </w:pPr>
      <w:r>
        <w:rPr>
          <w:rFonts w:ascii="Amiri" w:hAnsi="Amiri" w:eastAsia="Amiri" w:cs="Amiri"/>
          <w:lang w:bidi="ar-SA"/>
          <w:color w:val="111111"/>
          <w:sz w:val="28"/>
          <w:szCs w:val="28"/>
          <w:rtl/>
        </w:rPr>
        <w:t xml:space="preserve">و لا يقع بها إيلاء و لا لعان على الأقوى، و في الظهار إشكال أقربه الوقوع.</w:t>
      </w:r>
    </w:p>
    <w:p>
      <w:pPr>
        <w:pStyle w:val="Heading6"/>
      </w:pPr>
      <w:bookmarkStart w:id="1828" w:name="_Toc1312"/>
      <w:r>
        <w:t>5123. الرابع عشر: يجوز للبالغة الرشيدة أن تعقد على نفسها عقد المتعة،</w:t>
      </w:r>
      <w:bookmarkEnd w:id="1828"/>
    </w:p>
    <w:p>
      <w:pPr>
        <w:pStyle w:val="BookText"/>
      </w:pPr>
      <w:r>
        <w:rPr>
          <w:rFonts w:ascii="Amiri" w:hAnsi="Amiri" w:eastAsia="Amiri" w:cs="Amiri"/>
          <w:lang w:bidi="ar-SA"/>
          <w:color w:val="111111"/>
          <w:sz w:val="28"/>
          <w:szCs w:val="28"/>
          <w:rtl/>
        </w:rPr>
        <w:t xml:space="preserve">و لا يشترط إذن الوليّ و إن كانت بكرا.</w:t>
      </w:r>
    </w:p>
    <w:p>
      <w:pPr>
        <w:pStyle w:val="Heading6"/>
      </w:pPr>
      <w:bookmarkStart w:id="1829" w:name="_Toc1313"/>
      <w:r>
        <w:t>5124. الخامس عشر: لا يقع بهذا العقد توارث بين الزّوجين،</w:t>
      </w:r>
      <w:bookmarkEnd w:id="1829"/>
    </w:p>
    <w:p>
      <w:pPr>
        <w:pStyle w:val="BookText"/>
      </w:pPr>
      <w:r>
        <w:rPr>
          <w:rFonts w:ascii="Amiri" w:hAnsi="Amiri" w:eastAsia="Amiri" w:cs="Amiri"/>
          <w:lang w:bidi="ar-SA"/>
          <w:color w:val="111111"/>
          <w:sz w:val="28"/>
          <w:szCs w:val="28"/>
          <w:rtl/>
        </w:rPr>
        <w:t xml:space="preserve">سواء شرطا سقوطه أو أطلقا، و لو شرطا أو أحدهما التوارث، قال الشيخ: توارثا عملا بالشرط</w:t>
      </w:r>
      <w:r>
        <w:rPr>
          <w:rStyle w:val="FootnoteReference"/>
        </w:rPr>
        <w:footnoteReference w:id="831"/>
      </w:r>
      <w:r>
        <w:rPr>
          <w:rFonts w:ascii="Amiri" w:hAnsi="Amiri" w:eastAsia="Amiri" w:cs="Amiri"/>
          <w:lang w:bidi="ar-SA"/>
          <w:color w:val="111111"/>
          <w:sz w:val="28"/>
          <w:szCs w:val="28"/>
          <w:rtl/>
        </w:rPr>
        <w:t xml:space="preserve">و الأقرب عندي المنع، و لا نفقة لهذه الزوجة، و لا سكنى، و لا يجب لها القسمة.</w:t>
      </w:r>
    </w:p>
    <w:p>
      <w:pPr>
        <w:pStyle w:val="BookText"/>
      </w:pPr>
      <w:r>
        <w:rPr>
          <w:rFonts w:ascii="Amiri" w:hAnsi="Amiri" w:eastAsia="Amiri" w:cs="Amiri"/>
          <w:lang w:bidi="ar-SA"/>
          <w:color w:val="111111"/>
          <w:sz w:val="28"/>
          <w:szCs w:val="28"/>
          <w:rtl/>
        </w:rPr>
        <w:t xml:space="preserve">و يجوز له أن يتمتّع بأكثر من أربع من غير حصر، سواء كنّ حرائر أو إماء، و الأفضل أن لا يتجاوز الأربع.</w:t>
      </w:r>
    </w:p>
    <w:p>
      <w:pPr>
        <w:pStyle w:val="Heading6"/>
      </w:pPr>
      <w:bookmarkStart w:id="1830" w:name="_Toc1314"/>
      <w:r>
        <w:t>5125. السادس عشر: إذا دخل بها و انقضى أجلها أو وهبها أيّامها،</w:t>
      </w:r>
      <w:bookmarkEnd w:id="1830"/>
    </w:p>
    <w:p>
      <w:pPr>
        <w:pStyle w:val="BookText"/>
      </w:pPr>
      <w:r>
        <w:rPr>
          <w:rFonts w:ascii="Amiri" w:hAnsi="Amiri" w:eastAsia="Amiri" w:cs="Amiri"/>
          <w:lang w:bidi="ar-SA"/>
          <w:color w:val="111111"/>
          <w:sz w:val="28"/>
          <w:szCs w:val="28"/>
          <w:rtl/>
        </w:rPr>
        <w:t xml:space="preserve">فإن كانت من ذوات الحيض، وجب عليها الاعتداد بحيضتين، و إن لم تكن من ذوات الأقراء، و هي في سنّهنّ اعتدّت بخمسة و أربعين يوما، و إن لم يكن دخل بها، فلا عدّة عليها.</w:t>
      </w:r>
    </w:p>
    <w:p>
      <w:pPr>
        <w:pStyle w:val="BookText"/>
      </w:pPr>
      <w:r>
        <w:rPr>
          <w:rFonts w:ascii="Amiri" w:hAnsi="Amiri" w:eastAsia="Amiri" w:cs="Amiri"/>
          <w:lang w:bidi="ar-SA"/>
          <w:color w:val="111111"/>
          <w:sz w:val="28"/>
          <w:szCs w:val="28"/>
          <w:rtl/>
        </w:rPr>
        <w:t xml:space="preserve">و لو مات عنها في الأجل اعتدّت بأربعة أشهر و عشرة أيّام، سواء دخل بها أو لا إن كانت حائلا و قيل: شهران و خمسة أيّام</w:t>
      </w:r>
      <w:r>
        <w:rPr>
          <w:rStyle w:val="FootnoteReference"/>
        </w:rPr>
        <w:footnoteReference w:id="832"/>
      </w:r>
      <w:r>
        <w:rPr>
          <w:rFonts w:ascii="Amiri" w:hAnsi="Amiri" w:eastAsia="Amiri" w:cs="Amiri"/>
          <w:lang w:bidi="ar-SA"/>
          <w:color w:val="111111"/>
          <w:sz w:val="28"/>
          <w:szCs w:val="28"/>
          <w:rtl/>
        </w:rPr>
        <w:t xml:space="preserve">و المعتمد الأوّل، و إن كانت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3" w:name="pg11083_128071"/>
    <w:bookmarkEnd w:id="453"/>
    <w:p>
      <w:pPr>
        <w:pStyle w:val="BookText"/>
      </w:pPr>
      <w:r>
        <w:rPr>
          <w:rFonts w:ascii="Amiri" w:hAnsi="Amiri" w:eastAsia="Amiri" w:cs="Amiri"/>
          <w:lang w:bidi="ar-SA"/>
          <w:color w:val="111111"/>
          <w:sz w:val="28"/>
          <w:szCs w:val="28"/>
          <w:rtl/>
        </w:rPr>
        <w:t xml:space="preserve">حاملا اعتدّت بأبعد الأجلين، و لو كانت أمة اعتدّت حائلا بشهرين و خمسة أيّام.</w:t>
      </w:r>
    </w:p>
    <w:p>
      <w:pPr>
        <w:pStyle w:val="Heading6"/>
      </w:pPr>
      <w:bookmarkStart w:id="1831" w:name="_Toc1315"/>
      <w:r>
        <w:t>5126. السابع عشر: إذا انقضى أجل المتمتّعة و لم يدخل بها،</w:t>
      </w:r>
      <w:bookmarkEnd w:id="1831"/>
    </w:p>
    <w:p>
      <w:pPr>
        <w:pStyle w:val="BookText"/>
      </w:pPr>
      <w:r>
        <w:rPr>
          <w:rFonts w:ascii="Amiri" w:hAnsi="Amiri" w:eastAsia="Amiri" w:cs="Amiri"/>
          <w:lang w:bidi="ar-SA"/>
          <w:color w:val="111111"/>
          <w:sz w:val="28"/>
          <w:szCs w:val="28"/>
          <w:rtl/>
        </w:rPr>
        <w:t xml:space="preserve">لم يجز له وطؤها إلاّ بعقد جديد، سواء كان المنع منه أو منها، و لو منعته أيامه لم يكن له المطالبة بأيّام عوضها، بل يرجع عليها بالمهر إن كان سلّمه إليها.</w:t>
      </w:r>
    </w:p>
    <w:p>
      <w:pPr>
        <w:pStyle w:val="Heading6"/>
      </w:pPr>
      <w:bookmarkStart w:id="1832" w:name="_Toc1316"/>
      <w:r>
        <w:t>5127. الثامن عشر: الإشهاد و الإعلان ليسا واجبين هنا و لا مستحبّين،</w:t>
      </w:r>
      <w:bookmarkEnd w:id="1832"/>
    </w:p>
    <w:p>
      <w:pPr>
        <w:pStyle w:val="BookText"/>
      </w:pPr>
      <w:r>
        <w:rPr>
          <w:rFonts w:ascii="Amiri" w:hAnsi="Amiri" w:eastAsia="Amiri" w:cs="Amiri"/>
          <w:lang w:bidi="ar-SA"/>
          <w:color w:val="111111"/>
          <w:sz w:val="28"/>
          <w:szCs w:val="28"/>
          <w:rtl/>
        </w:rPr>
        <w:t xml:space="preserve">و إن كانا مستحبّين في نكاح الغبطة، إلاّ أن يخاف التهمة بالزنا، فيستحبّ حينئذ الإشهاد.</w:t>
      </w:r>
    </w:p>
    <w:p>
      <w:pPr>
        <w:pStyle w:val="Heading6"/>
      </w:pPr>
      <w:bookmarkStart w:id="1833" w:name="_Toc1317"/>
      <w:r>
        <w:t>5128. التاسع عشر: المرأة إن كانت صغيرة لم يجز العقد عليها إلاّ بإذن وليّها</w:t>
      </w:r>
      <w:bookmarkEnd w:id="1833"/>
    </w:p>
    <w:p>
      <w:pPr>
        <w:pStyle w:val="BookText"/>
      </w:pPr>
      <w:r>
        <w:rPr>
          <w:rFonts w:ascii="Amiri" w:hAnsi="Amiri" w:eastAsia="Amiri" w:cs="Amiri"/>
          <w:lang w:bidi="ar-SA"/>
          <w:color w:val="111111"/>
          <w:sz w:val="28"/>
          <w:szCs w:val="28"/>
          <w:rtl/>
        </w:rPr>
        <w:t xml:space="preserve">إمّا الأب أو الجدّ له كالدوام.</w:t>
      </w:r>
    </w:p>
    <w:p>
      <w:pPr>
        <w:pStyle w:val="BookText"/>
      </w:pPr>
      <w:r>
        <w:rPr>
          <w:rFonts w:ascii="Amiri" w:hAnsi="Amiri" w:eastAsia="Amiri" w:cs="Amiri"/>
          <w:lang w:bidi="ar-SA"/>
          <w:color w:val="111111"/>
          <w:sz w:val="28"/>
          <w:szCs w:val="28"/>
          <w:rtl/>
        </w:rPr>
        <w:t xml:space="preserve">و إن كانت أمة لم يجز إلاّ بإذن مالكها، و لو كان المالك امرأة افتقر إلى إذنها، و في رواية يجوز من غير إذنها</w:t>
      </w:r>
      <w:r>
        <w:rPr>
          <w:rStyle w:val="FootnoteReference"/>
        </w:rPr>
        <w:footnoteReference w:id="833"/>
      </w:r>
      <w:r>
        <w:rPr>
          <w:rFonts w:ascii="Amiri" w:hAnsi="Amiri" w:eastAsia="Amiri" w:cs="Amiri"/>
          <w:lang w:bidi="ar-SA"/>
          <w:color w:val="111111"/>
          <w:sz w:val="28"/>
          <w:szCs w:val="28"/>
          <w:rtl/>
        </w:rPr>
        <w:t xml:space="preserve">و أنكر المفيد رحمه اللّه ذلك، و تأوّلها بالوطء من غير إذنها مع العقد عليها بالاذن</w:t>
      </w:r>
      <w:r>
        <w:rPr>
          <w:rStyle w:val="FootnoteReference"/>
        </w:rPr>
        <w:footnoteReference w:id="834"/>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إن كانت حرّة بالغة رشيدة، كان لها العقد من غير وليّ‌.</w:t>
      </w:r>
    </w:p>
    <w:p>
      <w:pPr>
        <w:pStyle w:val="Heading6"/>
      </w:pPr>
      <w:bookmarkStart w:id="1834" w:name="_Toc1318"/>
      <w:r>
        <w:t>5129. العشرون: يجوز أن يعقد على امرأة عقد المتعة مرّات كثيرة مرّة بعد أخرى إذا خرجت مدّة العقد الأوّل،</w:t>
      </w:r>
      <w:bookmarkEnd w:id="1834"/>
    </w:p>
    <w:p>
      <w:pPr>
        <w:pStyle w:val="BookText"/>
      </w:pPr>
      <w:r>
        <w:rPr>
          <w:rFonts w:ascii="Amiri" w:hAnsi="Amiri" w:eastAsia="Amiri" w:cs="Amiri"/>
          <w:lang w:bidi="ar-SA"/>
          <w:color w:val="111111"/>
          <w:sz w:val="28"/>
          <w:szCs w:val="28"/>
          <w:rtl/>
        </w:rPr>
        <w:t xml:space="preserve">و إن لم يخرج بعد من العدّة، و كذا يجوز أن يعقد على أختها بعد الأجل قبل خروج العدّة، و لا يجوز لغيره العقد عليها إلاّ بعد خروج عدّتها، و إذا عقد عليها مدّة و أراد الزيادة فيها قبل الانقضاء، و هبها أيّامها ثم استأنف عليها مهما</w:t>
      </w:r>
      <w:r>
        <w:rPr>
          <w:rStyle w:val="FootnoteReference"/>
        </w:rPr>
        <w:footnoteReference w:id="835"/>
      </w:r>
      <w:r>
        <w:rPr>
          <w:rFonts w:ascii="IRNazanin" w:hAnsi="IRNazanin" w:eastAsia="IRNazanin" w:cs="IRNazanin"/>
          <w:lang w:bidi="fa-IR"/>
          <w:color w:val="111111"/>
          <w:sz w:val="28"/>
          <w:szCs w:val="28"/>
          <w:rtl/>
        </w:rPr>
        <w:t xml:space="preserve">أراد من الزمان.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4" w:name="pg11083_128073"/>
    <w:bookmarkEnd w:id="454"/>
    <w:p>
      <w:pPr>
        <w:pStyle w:val="Heading5"/>
      </w:pPr>
      <w:bookmarkStart w:id="1835" w:name="_Toc1319"/>
      <w:r>
        <w:t>الفصل التاسع: في مباحث متفرّقة</w:t>
      </w:r>
      <w:bookmarkEnd w:id="1835"/>
    </w:p>
    <w:p>
      <w:pPr>
        <w:pStyle w:val="Heading6"/>
      </w:pPr>
      <w:bookmarkStart w:id="1836" w:name="_Toc1320"/>
      <w:r>
        <w:t>اشارة</w:t>
      </w:r>
      <w:bookmarkEnd w:id="1836"/>
    </w:p>
    <w:p>
      <w:pPr>
        <w:pStyle w:val="BookText"/>
      </w:pPr>
      <w:r>
        <w:rPr>
          <w:rFonts w:ascii="Amiri" w:hAnsi="Amiri" w:eastAsia="Amiri" w:cs="Amiri"/>
          <w:lang w:bidi="ar-SA"/>
          <w:color w:val="111111"/>
          <w:sz w:val="28"/>
          <w:szCs w:val="28"/>
          <w:rtl/>
        </w:rPr>
        <w:t xml:space="preserve">و هي ستّة مباحث:</w:t>
      </w:r>
    </w:p>
    <w:p>
      <w:pPr>
        <w:pStyle w:val="Heading6"/>
      </w:pPr>
      <w:bookmarkStart w:id="1837" w:name="_Toc1321"/>
      <w:r>
        <w:t>5130. الأوّل: المحلّل نكاحه صحيح إذا عقد عقدا صحيحا شرعيّا،</w:t>
      </w:r>
      <w:bookmarkEnd w:id="1837"/>
    </w:p>
    <w:p>
      <w:pPr>
        <w:pStyle w:val="BookText"/>
      </w:pPr>
      <w:r>
        <w:rPr>
          <w:rFonts w:ascii="IRNazanin" w:hAnsi="IRNazanin" w:eastAsia="IRNazanin" w:cs="IRNazanin"/>
          <w:lang w:bidi="fa-IR"/>
          <w:color w:val="111111"/>
          <w:sz w:val="28"/>
          <w:szCs w:val="28"/>
          <w:rtl/>
        </w:rPr>
        <w:t xml:space="preserve">فان قال:</w:t>
      </w:r>
    </w:p>
    <w:p>
      <w:pPr>
        <w:pStyle w:val="BookText"/>
      </w:pPr>
      <w:r>
        <w:rPr>
          <w:rFonts w:ascii="Amiri" w:hAnsi="Amiri" w:eastAsia="Amiri" w:cs="Amiri"/>
          <w:lang w:bidi="ar-SA"/>
          <w:color w:val="111111"/>
          <w:sz w:val="28"/>
          <w:szCs w:val="28"/>
          <w:rtl/>
        </w:rPr>
        <w:t xml:space="preserve">تزوّجتك إلى أن أطأك أو حتّى أطأك، كان باطلا، و لو قال: تزوّجتك، فإذا وطأتك طلّقتك، صحّ النكاح، و بطل الشرط، و لها مهر المثل.</w:t>
      </w:r>
    </w:p>
    <w:p>
      <w:pPr>
        <w:pStyle w:val="BookText"/>
      </w:pPr>
      <w:r>
        <w:rPr>
          <w:rFonts w:ascii="Amiri" w:hAnsi="Amiri" w:eastAsia="Amiri" w:cs="Amiri"/>
          <w:lang w:bidi="ar-SA"/>
          <w:color w:val="111111"/>
          <w:sz w:val="28"/>
          <w:szCs w:val="28"/>
          <w:rtl/>
        </w:rPr>
        <w:t xml:space="preserve">و لو نكحها معتقدا أنّه يطلّقها إذا أباحها، أو تعتقد الزوجة أو هما ذلك، أو شرطا ذلك قبل العقد، ثمّ تعاقدا، صحّ العقد، و وجب المسمّى.</w:t>
      </w:r>
    </w:p>
    <w:p>
      <w:pPr>
        <w:pStyle w:val="BookText"/>
      </w:pPr>
      <w:r>
        <w:rPr>
          <w:rFonts w:ascii="Amiri" w:hAnsi="Amiri" w:eastAsia="Amiri" w:cs="Amiri"/>
          <w:lang w:bidi="ar-SA"/>
          <w:color w:val="111111"/>
          <w:sz w:val="28"/>
          <w:szCs w:val="28"/>
          <w:rtl/>
        </w:rPr>
        <w:t xml:space="preserve">و كلّ موضع حكمنا فيه بصحّة العقد، تعلّق به أحكام النكاح الصحيح، و كلّ موضع حكمنا فيه بالإفساد، فإنّ الإحصان لا يثبت بالوطء فيه، و هل يبيحها للزوج الأوّل‌؟ يحتمل ذلك، لأنّه نكاح يثبت به الإحصان و يدرأ به الحدّ، و يجب به المهر، و يحتمل عدمه، لأنّه وطء لا يثبت به اللعان، فجرى مجرى ملك اليمين، و قوّى الشيخ الأخير.</w:t>
      </w:r>
      <w:r>
        <w:rPr>
          <w:rStyle w:val="FootnoteReference"/>
        </w:rPr>
        <w:footnoteReference w:id="836"/>
      </w:r>
    </w:p>
    <w:p>
      <w:pPr>
        <w:pStyle w:val="Heading6"/>
      </w:pPr>
      <w:bookmarkStart w:id="1838" w:name="_Toc1322"/>
      <w:r>
        <w:t>5131. الثاني: الكفاءة شرط في النكاح،</w:t>
      </w:r>
      <w:bookmarkEnd w:id="1838"/>
    </w:p>
    <w:p>
      <w:pPr>
        <w:pStyle w:val="BookText"/>
      </w:pPr>
      <w:r>
        <w:rPr>
          <w:rFonts w:ascii="Amiri" w:hAnsi="Amiri" w:eastAsia="Amiri" w:cs="Amiri"/>
          <w:lang w:bidi="ar-SA"/>
          <w:color w:val="111111"/>
          <w:sz w:val="28"/>
          <w:szCs w:val="28"/>
          <w:rtl/>
        </w:rPr>
        <w:t xml:space="preserve">و هي التساوي في الإيمان من طرف الزوج خاصّة، فلا يجوز للمؤمنة أن تتزوّج بغير المؤمن و إن كان مسلما، و يجوز للمؤمن أن يتزوّج بمن شاء من المسلمات، لكن يستحبّ له أن يتزوّج بالمؤمنة أيضا، و هل يشترط تمكّن الزّوج من النفقة‌؟ قيل: نعم، و الأقرب أنّه ليس شرطا،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55" w:name="pg11083_128075"/>
    <w:bookmarkEnd w:id="455"/>
    <w:p>
      <w:pPr>
        <w:pStyle w:val="BookText"/>
      </w:pPr>
      <w:r>
        <w:rPr>
          <w:rFonts w:ascii="Amiri" w:hAnsi="Amiri" w:eastAsia="Amiri" w:cs="Amiri"/>
          <w:lang w:bidi="ar-SA"/>
          <w:color w:val="111111"/>
          <w:sz w:val="28"/>
          <w:szCs w:val="28"/>
          <w:rtl/>
        </w:rPr>
        <w:t xml:space="preserve">و لو تجدّد عجز الزّوج عن النفقة، ففي ثبوت خيار الفسخ للمرأة روايتان</w:t>
      </w:r>
      <w:r>
        <w:rPr>
          <w:rStyle w:val="FootnoteReference"/>
        </w:rPr>
        <w:footnoteReference w:id="837"/>
      </w:r>
      <w:r>
        <w:rPr>
          <w:rFonts w:ascii="IRNazanin" w:hAnsi="IRNazanin" w:eastAsia="IRNazanin" w:cs="IRNazanin"/>
          <w:lang w:bidi="fa-IR"/>
          <w:color w:val="111111"/>
          <w:sz w:val="28"/>
          <w:szCs w:val="28"/>
          <w:rtl/>
        </w:rPr>
        <w:t xml:space="preserve">أقواهما سقوطه.</w:t>
      </w:r>
    </w:p>
    <w:p>
      <w:pPr>
        <w:pStyle w:val="BookText"/>
      </w:pPr>
      <w:r>
        <w:rPr>
          <w:rFonts w:ascii="Amiri" w:hAnsi="Amiri" w:eastAsia="Amiri" w:cs="Amiri"/>
          <w:lang w:bidi="ar-SA"/>
          <w:color w:val="111111"/>
          <w:sz w:val="28"/>
          <w:szCs w:val="28"/>
          <w:rtl/>
        </w:rPr>
        <w:t xml:space="preserve">و العجم أكفاء العرب، و العرب أكفاء قريش، و يجوز للهاشمية التزوّج بغيره و بالعكس، و لا اعتبار بالصنائع عندنا، فيجوز لصاحب الصنعة الدنيّة كالحائك و الحجّام و الحارس و القيّم و الحمّامي أن يتزوّج بالمترفعة، و صاحبة النسب الشريف، و الصنعة الجليلة، كالتجارة و النقابة</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رضيت المرأة بدون مهر المثل، لم يكن للأولياء الاعتراض عليها، و يجوز إنكاح الحرّة بالعبد و بالعكس.</w:t>
      </w:r>
    </w:p>
    <w:p>
      <w:pPr>
        <w:pStyle w:val="BookText"/>
      </w:pPr>
      <w:r>
        <w:rPr>
          <w:rFonts w:ascii="Amiri" w:hAnsi="Amiri" w:eastAsia="Amiri" w:cs="Amiri"/>
          <w:lang w:bidi="ar-SA"/>
          <w:color w:val="111111"/>
          <w:sz w:val="28"/>
          <w:szCs w:val="28"/>
          <w:rtl/>
        </w:rPr>
        <w:t xml:space="preserve">و لو خطب المؤمن القادر على النفقة وجب إجابته، و إن كان أدون في النسب، و لو انتسب الرّجل إلى قبيلة فبان من غيرها، كان للزوجة الفسخ قاله الشيخ</w:t>
      </w:r>
      <w:r>
        <w:rPr>
          <w:rStyle w:val="FootnoteReference"/>
        </w:rPr>
        <w:footnoteReference w:id="839"/>
      </w:r>
      <w:r>
        <w:rPr>
          <w:rFonts w:ascii="Amiri" w:hAnsi="Amiri" w:eastAsia="Amiri" w:cs="Amiri"/>
          <w:lang w:bidi="ar-SA"/>
          <w:color w:val="111111"/>
          <w:sz w:val="28"/>
          <w:szCs w:val="28"/>
          <w:rtl/>
        </w:rPr>
        <w:t xml:space="preserve">و الأقرب عندي أنّه ليس لها ذلك.</w:t>
      </w:r>
    </w:p>
    <w:p>
      <w:pPr>
        <w:pStyle w:val="BookText"/>
      </w:pPr>
      <w:r>
        <w:rPr>
          <w:rFonts w:ascii="Amiri" w:hAnsi="Amiri" w:eastAsia="Amiri" w:cs="Amiri"/>
          <w:lang w:bidi="ar-SA"/>
          <w:color w:val="111111"/>
          <w:sz w:val="28"/>
          <w:szCs w:val="28"/>
          <w:rtl/>
        </w:rPr>
        <w:t xml:space="preserve">و يكره ان يزوّج الفاسق، خصوصا إذا كان شارب خمر، و لو تزوّج امرأة، ثمّ علم أنّها كانت زنت، لم يكن له فسخ العقد و لا الرجوع على الوليّ بالمهر على الأقوى.</w:t>
      </w:r>
    </w:p>
    <w:p>
      <w:pPr>
        <w:pStyle w:val="Heading6"/>
      </w:pPr>
      <w:bookmarkStart w:id="1839" w:name="_Toc1323"/>
      <w:r>
        <w:t>5132. الثالث: وطء الحائض محرّم في الفرج،</w:t>
      </w:r>
      <w:bookmarkEnd w:id="1839"/>
    </w:p>
    <w:p>
      <w:pPr>
        <w:pStyle w:val="BookText"/>
      </w:pPr>
      <w:r>
        <w:rPr>
          <w:rFonts w:ascii="Amiri" w:hAnsi="Amiri" w:eastAsia="Amiri" w:cs="Amiri"/>
          <w:lang w:bidi="ar-SA"/>
          <w:color w:val="111111"/>
          <w:sz w:val="28"/>
          <w:szCs w:val="28"/>
          <w:rtl/>
        </w:rPr>
        <w:t xml:space="preserve">فإذا انقطع الدّم حلّ نكاحها،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56" w:name="pg11083_128077"/>
    <w:bookmarkEnd w:id="456"/>
    <w:p>
      <w:pPr>
        <w:pStyle w:val="BookText"/>
      </w:pPr>
      <w:r>
        <w:rPr>
          <w:rFonts w:ascii="Amiri" w:hAnsi="Amiri" w:eastAsia="Amiri" w:cs="Amiri"/>
          <w:lang w:bidi="ar-SA"/>
          <w:color w:val="111111"/>
          <w:sz w:val="28"/>
          <w:szCs w:val="28"/>
          <w:rtl/>
        </w:rPr>
        <w:t xml:space="preserve">و هل يشترط الغسل‌؟ الأقرب عدمه، نعم يستحبّ متأكّدا، و لو وطأها حائضا استغفر اللّه تعالى، و عزّر، و في وجوب الكفارة قولان تقدّما.</w:t>
      </w:r>
    </w:p>
    <w:p>
      <w:pPr>
        <w:pStyle w:val="Heading6"/>
      </w:pPr>
      <w:bookmarkStart w:id="1840" w:name="_Toc1324"/>
      <w:r>
        <w:t>5133. الرابع: يكره للمحتلم أن يجامع قبل الغسل،</w:t>
      </w:r>
      <w:bookmarkEnd w:id="1840"/>
    </w:p>
    <w:p>
      <w:pPr>
        <w:pStyle w:val="BookText"/>
      </w:pPr>
      <w:r>
        <w:rPr>
          <w:rFonts w:ascii="Amiri" w:hAnsi="Amiri" w:eastAsia="Amiri" w:cs="Amiri"/>
          <w:lang w:bidi="ar-SA"/>
          <w:color w:val="111111"/>
          <w:sz w:val="28"/>
          <w:szCs w:val="28"/>
          <w:rtl/>
        </w:rPr>
        <w:t xml:space="preserve">و لو وطأ امرأة لم يكن له وطؤها ثانيا، و لا وطء غيرها من غير غسل.</w:t>
      </w:r>
    </w:p>
    <w:p>
      <w:pPr>
        <w:pStyle w:val="Heading6"/>
      </w:pPr>
      <w:bookmarkStart w:id="1841" w:name="_Toc1325"/>
      <w:r>
        <w:t>5134. الخامس: الوطء في الدبر مكروه و ليس بحرام،</w:t>
      </w:r>
      <w:bookmarkEnd w:id="1841"/>
    </w:p>
    <w:p>
      <w:pPr>
        <w:pStyle w:val="BookText"/>
      </w:pPr>
      <w:r>
        <w:rPr>
          <w:rFonts w:ascii="Amiri" w:hAnsi="Amiri" w:eastAsia="Amiri" w:cs="Amiri"/>
          <w:lang w:bidi="ar-SA"/>
          <w:color w:val="111111"/>
          <w:sz w:val="28"/>
          <w:szCs w:val="28"/>
          <w:rtl/>
        </w:rPr>
        <w:t xml:space="preserve">يتعلّق به ما يتعلّق بالوطء في القبل من إفساد الصوم، و وجوب الكفارة و الغسل و المهر و العدّة إلاّ في شيئين: الإحصان، فإنّه لا يثبت به، و عدم التحليل للمطلّق ثلاثا.</w:t>
      </w:r>
    </w:p>
    <w:p>
      <w:pPr>
        <w:pStyle w:val="Heading6"/>
      </w:pPr>
      <w:bookmarkStart w:id="1842" w:name="_Toc1326"/>
      <w:r>
        <w:t>5135. السادس: الاستمناء باليد حرام يجب به التعزير.</w:t>
      </w:r>
      <w:bookmarkEnd w:id="1842"/>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57" w:name="pg11083_128081"/>
    <w:bookmarkEnd w:id="457"/>
    <w:p>
      <w:pPr>
        <w:pStyle w:val="Heading4"/>
      </w:pPr>
      <w:bookmarkStart w:id="1843" w:name="_Toc1327"/>
      <w:r>
        <w:t>المقصد الرابع: في العيوب و التدليس</w:t>
      </w:r>
      <w:bookmarkEnd w:id="1843"/>
    </w:p>
    <w:p>
      <w:pPr>
        <w:pStyle w:val="Heading5"/>
      </w:pPr>
      <w:bookmarkStart w:id="1844" w:name="_Toc1328"/>
      <w:r>
        <w:t>اشارة</w:t>
      </w:r>
      <w:bookmarkEnd w:id="1844"/>
    </w:p>
    <w:p>
      <w:pPr>
        <w:pStyle w:val="BookText"/>
      </w:pPr>
      <w:r>
        <w:rPr>
          <w:rFonts w:ascii="Amiri" w:hAnsi="Amiri" w:eastAsia="Amiri" w:cs="Amiri"/>
          <w:lang w:bidi="ar-SA"/>
          <w:color w:val="111111"/>
          <w:sz w:val="28"/>
          <w:szCs w:val="28"/>
          <w:rtl/>
        </w:rPr>
        <w:t xml:space="preserve">و فيه فصول:</w:t>
      </w:r>
    </w:p>
    <w:p>
      <w:pPr>
        <w:pStyle w:val="Heading5"/>
      </w:pPr>
      <w:bookmarkStart w:id="1845" w:name="_Toc1329"/>
      <w:r>
        <w:t>الفصل الأوّل: في العيوب</w:t>
      </w:r>
      <w:bookmarkEnd w:id="1845"/>
    </w:p>
    <w:p>
      <w:pPr>
        <w:pStyle w:val="Heading6"/>
      </w:pPr>
      <w:bookmarkStart w:id="1846" w:name="_Toc1330"/>
      <w:r>
        <w:t>اشارة</w:t>
      </w:r>
      <w:bookmarkEnd w:id="1846"/>
    </w:p>
    <w:p>
      <w:pPr>
        <w:pStyle w:val="BookText"/>
      </w:pPr>
      <w:r>
        <w:rPr>
          <w:rFonts w:ascii="Amiri" w:hAnsi="Amiri" w:eastAsia="Amiri" w:cs="Amiri"/>
          <w:lang w:bidi="ar-SA"/>
          <w:color w:val="111111"/>
          <w:sz w:val="28"/>
          <w:szCs w:val="28"/>
          <w:rtl/>
        </w:rPr>
        <w:t xml:space="preserve">و فيه ثلاثة عشر بحثا:</w:t>
      </w:r>
    </w:p>
    <w:p>
      <w:pPr>
        <w:pStyle w:val="Heading6"/>
      </w:pPr>
      <w:bookmarkStart w:id="1847" w:name="_Toc1331"/>
      <w:r>
        <w:t>5136. الأوّل: العيوب أربعة في الرّجل، و سبعة في المرأة،</w:t>
      </w:r>
      <w:bookmarkEnd w:id="1847"/>
    </w:p>
    <w:p>
      <w:pPr>
        <w:pStyle w:val="BookText"/>
      </w:pPr>
      <w:r>
        <w:rPr>
          <w:rFonts w:ascii="Amiri" w:hAnsi="Amiri" w:eastAsia="Amiri" w:cs="Amiri"/>
          <w:lang w:bidi="ar-SA"/>
          <w:color w:val="111111"/>
          <w:sz w:val="28"/>
          <w:szCs w:val="28"/>
          <w:rtl/>
        </w:rPr>
        <w:t xml:space="preserve">فعيوب الرّجل:</w:t>
      </w:r>
    </w:p>
    <w:p>
      <w:pPr>
        <w:pStyle w:val="BookText"/>
      </w:pPr>
      <w:r>
        <w:rPr>
          <w:rFonts w:ascii="Amiri" w:hAnsi="Amiri" w:eastAsia="Amiri" w:cs="Amiri"/>
          <w:lang w:bidi="ar-SA"/>
          <w:color w:val="111111"/>
          <w:sz w:val="28"/>
          <w:szCs w:val="28"/>
          <w:rtl/>
        </w:rPr>
        <w:t xml:space="preserve">الجنون، و الخصاء، و العنن، و الجبّ‌، و في المرأة: الجنون، و الجذام، و البرص، و القرن، و الإفضاء، و العمى، و العرج.</w:t>
      </w:r>
    </w:p>
    <w:p>
      <w:pPr>
        <w:pStyle w:val="Heading6"/>
      </w:pPr>
      <w:bookmarkStart w:id="1848" w:name="_Toc1332"/>
      <w:r>
        <w:t>5137. الثاني: الجنون هو فساد العقل،</w:t>
      </w:r>
      <w:bookmarkEnd w:id="1848"/>
    </w:p>
    <w:p>
      <w:pPr>
        <w:pStyle w:val="BookText"/>
      </w:pPr>
      <w:r>
        <w:rPr>
          <w:rFonts w:ascii="Amiri" w:hAnsi="Amiri" w:eastAsia="Amiri" w:cs="Amiri"/>
          <w:lang w:bidi="ar-SA"/>
          <w:color w:val="111111"/>
          <w:sz w:val="28"/>
          <w:szCs w:val="28"/>
          <w:rtl/>
        </w:rPr>
        <w:t xml:space="preserve">و يثبت لكلّ من الزّوجين خيار الفسخ لو وجد الآخر مجنونا، سواء كان مطبقا أو لا، إلاّ أنّ المرأة إذا تزوّجت فوجدته مجنونا، فإن كان الجنون قبل العقد، كان لها الفسخ، و إن كان يعقل أوقات الصلاة، و إن حدث بعده كان لها الفسخ إلاّ أن يعقل أوقات الصلاة، فلا خيار لها، قاله بعض أصحابنا</w:t>
      </w:r>
      <w:r>
        <w:rPr>
          <w:rStyle w:val="FootnoteReference"/>
        </w:rPr>
        <w:footnoteReference w:id="840"/>
      </w:r>
      <w:r>
        <w:rPr>
          <w:rFonts w:ascii="Amiri" w:hAnsi="Amiri" w:eastAsia="Amiri" w:cs="Amiri"/>
          <w:lang w:bidi="ar-SA"/>
          <w:color w:val="111111"/>
          <w:sz w:val="28"/>
          <w:szCs w:val="28"/>
          <w:rtl/>
        </w:rPr>
        <w:t xml:space="preserve">و الأقرب عندي ثبوت الخيار،</w:t>
      </w:r>
      <w:r>
        <w:rPr>
          <w:rStyle w:val="FootnoteReference"/>
        </w:rPr>
        <w:footnoteReference w:id="841"/>
      </w:r>
      <w:r>
        <w:rPr>
          <w:rFonts w:ascii="Amiri" w:hAnsi="Amiri" w:eastAsia="Amiri" w:cs="Amiri"/>
          <w:lang w:bidi="ar-SA"/>
          <w:color w:val="111111"/>
          <w:sz w:val="28"/>
          <w:szCs w:val="28"/>
          <w:rtl/>
        </w:rPr>
        <w:t xml:space="preserve">سواء كان دائما أو</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58" w:name="pg11083_128083"/>
    <w:bookmarkEnd w:id="458"/>
    <w:p>
      <w:pPr>
        <w:pStyle w:val="BookText"/>
      </w:pPr>
      <w:r>
        <w:rPr>
          <w:rFonts w:ascii="Amiri" w:hAnsi="Amiri" w:eastAsia="Amiri" w:cs="Amiri"/>
          <w:lang w:bidi="ar-SA"/>
          <w:color w:val="111111"/>
          <w:sz w:val="28"/>
          <w:szCs w:val="28"/>
          <w:rtl/>
        </w:rPr>
        <w:t xml:space="preserve">أدوارا، عقل معها أوقات الصلاة أو لا، و سواء حدث قبل الدخول أو بعده.</w:t>
      </w:r>
    </w:p>
    <w:p>
      <w:pPr>
        <w:pStyle w:val="BookText"/>
      </w:pPr>
      <w:r>
        <w:rPr>
          <w:rFonts w:ascii="Amiri" w:hAnsi="Amiri" w:eastAsia="Amiri" w:cs="Amiri"/>
          <w:lang w:bidi="ar-SA"/>
          <w:color w:val="111111"/>
          <w:sz w:val="28"/>
          <w:szCs w:val="28"/>
          <w:rtl/>
        </w:rPr>
        <w:t xml:space="preserve">و لا يثبت الخيار لأحدهما مع السهو السريع زواله، و لا مع الإغماء العارض لمرض كالمرّة، فإن زال المرض و بقي الإغماء كان للآخر الفسخ.</w:t>
      </w:r>
    </w:p>
    <w:p>
      <w:pPr>
        <w:pStyle w:val="Heading6"/>
      </w:pPr>
      <w:bookmarkStart w:id="1849" w:name="_Toc1333"/>
      <w:r>
        <w:t>5138. الثالث: الخصاء: هو سلّ الأنثيين،</w:t>
      </w:r>
      <w:bookmarkEnd w:id="1849"/>
    </w:p>
    <w:p>
      <w:pPr>
        <w:pStyle w:val="BookText"/>
      </w:pPr>
      <w:r>
        <w:rPr>
          <w:rFonts w:ascii="Amiri" w:hAnsi="Amiri" w:eastAsia="Amiri" w:cs="Amiri"/>
          <w:lang w:bidi="ar-SA"/>
          <w:color w:val="111111"/>
          <w:sz w:val="28"/>
          <w:szCs w:val="28"/>
          <w:rtl/>
        </w:rPr>
        <w:t xml:space="preserve">و تتسلّط المرأة به على الفسخ إن سبق العقد، و إن حدث بعده فلا خيار لها، و قيل: لها الخيار</w:t>
      </w:r>
      <w:r>
        <w:rPr>
          <w:rStyle w:val="FootnoteReference"/>
        </w:rPr>
        <w:footnoteReference w:id="842"/>
      </w:r>
      <w:r>
        <w:rPr>
          <w:rFonts w:ascii="Amiri" w:hAnsi="Amiri" w:eastAsia="Amiri" w:cs="Amiri"/>
          <w:lang w:bidi="ar-SA"/>
          <w:color w:val="111111"/>
          <w:sz w:val="28"/>
          <w:szCs w:val="28"/>
          <w:rtl/>
        </w:rPr>
        <w:t xml:space="preserve">. و الوجاء: هو رضّ الخصيتين، و هو في معنى الخصاء، فحكمه حكمه.</w:t>
      </w:r>
    </w:p>
    <w:p>
      <w:pPr>
        <w:pStyle w:val="BookText"/>
      </w:pPr>
      <w:r>
        <w:rPr>
          <w:rFonts w:ascii="Amiri" w:hAnsi="Amiri" w:eastAsia="Amiri" w:cs="Amiri"/>
          <w:lang w:bidi="ar-SA"/>
          <w:color w:val="111111"/>
          <w:sz w:val="28"/>
          <w:szCs w:val="28"/>
          <w:rtl/>
        </w:rPr>
        <w:t xml:space="preserve">و لو تزوّجت فوجدته خصيّا أو موجوءا، و اختارت الصبر معه، لم يكن لها بعد ذلك خيار، و إن أبت فرّق بينهما، قال الشيخ: إن كان قد خلا بها، كان لها الصداق و على الإمام أن يعزّره لئلاّ يعود إلى مثل ذلك</w:t>
      </w:r>
      <w:r>
        <w:rPr>
          <w:rStyle w:val="FootnoteReference"/>
        </w:rPr>
        <w:footnoteReference w:id="843"/>
      </w:r>
      <w:r>
        <w:rPr>
          <w:rFonts w:ascii="Amiri" w:hAnsi="Amiri" w:eastAsia="Amiri" w:cs="Amiri"/>
          <w:lang w:bidi="ar-SA"/>
          <w:color w:val="111111"/>
          <w:sz w:val="28"/>
          <w:szCs w:val="28"/>
          <w:rtl/>
        </w:rPr>
        <w:t xml:space="preserve">و ليس بمعتمد.</w:t>
      </w:r>
    </w:p>
    <w:p>
      <w:pPr>
        <w:pStyle w:val="Heading6"/>
      </w:pPr>
      <w:bookmarkStart w:id="1850" w:name="_Toc1334"/>
      <w:r>
        <w:t>5139. الرابع: الجبّ إن استوعب العضو أو أكثر بحيث لا يقدر معه على الجماع،</w:t>
      </w:r>
      <w:bookmarkEnd w:id="1850"/>
    </w:p>
    <w:p>
      <w:pPr>
        <w:pStyle w:val="BookText"/>
      </w:pPr>
      <w:r>
        <w:rPr>
          <w:rFonts w:ascii="Amiri" w:hAnsi="Amiri" w:eastAsia="Amiri" w:cs="Amiri"/>
          <w:lang w:bidi="ar-SA"/>
          <w:color w:val="111111"/>
          <w:sz w:val="28"/>
          <w:szCs w:val="28"/>
          <w:rtl/>
        </w:rPr>
        <w:t xml:space="preserve">ثبت لها الخيار، و إن قدر معه على الجماع بأن يبقى منه ما يولج بمثله بقدر ما يغيب منه في الفرج قدر حشفة الذكر، فلا خيار لها.</w:t>
      </w:r>
    </w:p>
    <w:p>
      <w:pPr>
        <w:pStyle w:val="Heading6"/>
      </w:pPr>
      <w:bookmarkStart w:id="1851" w:name="_Toc1335"/>
      <w:r>
        <w:t>5140. الخامس: العنن مرض تضعف معه القوّة عن نشر العضو</w:t>
      </w:r>
      <w:bookmarkEnd w:id="1851"/>
    </w:p>
    <w:p>
      <w:pPr>
        <w:pStyle w:val="BookText"/>
      </w:pPr>
      <w:r>
        <w:rPr>
          <w:rFonts w:ascii="Amiri" w:hAnsi="Amiri" w:eastAsia="Amiri" w:cs="Amiri"/>
          <w:lang w:bidi="ar-SA"/>
          <w:color w:val="111111"/>
          <w:sz w:val="28"/>
          <w:szCs w:val="28"/>
          <w:rtl/>
        </w:rPr>
        <w:t xml:space="preserve">بحيث يعجز معه عن الإيلاج، و هو من عنّ أي أعرض و العنن الإعراض، لأنّ الذكر يعرض إذا أراد الإيلاج.</w:t>
      </w:r>
    </w:p>
    <w:p>
      <w:pPr>
        <w:pStyle w:val="BookText"/>
      </w:pPr>
      <w:r>
        <w:rPr>
          <w:rFonts w:ascii="Amiri" w:hAnsi="Amiri" w:eastAsia="Amiri" w:cs="Amiri"/>
          <w:lang w:bidi="ar-SA"/>
          <w:color w:val="111111"/>
          <w:sz w:val="28"/>
          <w:szCs w:val="28"/>
          <w:rtl/>
        </w:rPr>
        <w:t xml:space="preserve">و يثبت به خيار الفسخ للمرأة إن كان قبل العقد، و كذا إن تجدّد بعده قبل الدخول، و لو تجدّد بعده، فلا خيار لها، و كذا لا خيار لها لو عجز عن وطئها و أمكنه وطء غيرها، و كذا لو وطأها دبرا و عنّ قبلا فلا خيار.</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59" w:name="pg11083_128085"/>
    <w:bookmarkEnd w:id="459"/>
    <w:p>
      <w:pPr>
        <w:pStyle w:val="Heading6"/>
      </w:pPr>
      <w:bookmarkStart w:id="1852" w:name="_Toc1336"/>
      <w:r>
        <w:t>5141. السادس: لو تجدّد الجبّ فلا خيار لها،</w:t>
      </w:r>
      <w:bookmarkEnd w:id="1852"/>
    </w:p>
    <w:p>
      <w:pPr>
        <w:pStyle w:val="BookText"/>
      </w:pPr>
      <w:r>
        <w:rPr>
          <w:rFonts w:ascii="Amiri" w:hAnsi="Amiri" w:eastAsia="Amiri" w:cs="Amiri"/>
          <w:lang w:bidi="ar-SA"/>
          <w:color w:val="111111"/>
          <w:sz w:val="28"/>
          <w:szCs w:val="28"/>
          <w:rtl/>
        </w:rPr>
        <w:t xml:space="preserve">و فيه قول آخر</w:t>
      </w:r>
      <w:r>
        <w:rPr>
          <w:rStyle w:val="FootnoteReference"/>
        </w:rPr>
        <w:footnoteReference w:id="844"/>
      </w:r>
      <w:r>
        <w:rPr>
          <w:rFonts w:ascii="Amiri" w:hAnsi="Amiri" w:eastAsia="Amiri" w:cs="Amiri"/>
          <w:lang w:bidi="ar-SA"/>
          <w:color w:val="111111"/>
          <w:sz w:val="28"/>
          <w:szCs w:val="28"/>
          <w:rtl/>
        </w:rPr>
        <w:t xml:space="preserve">و لو بان خنثى و هو الّذي له الفرجان، و حكم له بالرجوليّة، لم يكن لها خيار، و كذا المرأة الخنثى إذا حكم لها بالأنوثية، فلا خيار للزوج.</w:t>
      </w:r>
    </w:p>
    <w:p>
      <w:pPr>
        <w:pStyle w:val="Heading6"/>
      </w:pPr>
      <w:bookmarkStart w:id="1853" w:name="_Toc1337"/>
      <w:r>
        <w:t>5142. السابع: لو كان الرجل عقيما لا يولد،</w:t>
      </w:r>
      <w:bookmarkEnd w:id="1853"/>
    </w:p>
    <w:p>
      <w:pPr>
        <w:pStyle w:val="BookText"/>
      </w:pPr>
      <w:r>
        <w:rPr>
          <w:rFonts w:ascii="Amiri" w:hAnsi="Amiri" w:eastAsia="Amiri" w:cs="Amiri"/>
          <w:lang w:bidi="ar-SA"/>
          <w:color w:val="111111"/>
          <w:sz w:val="28"/>
          <w:szCs w:val="28"/>
          <w:rtl/>
        </w:rPr>
        <w:t xml:space="preserve">أو كانت المرأة كذلك، فلا خيار للآخر.</w:t>
      </w:r>
    </w:p>
    <w:p>
      <w:pPr>
        <w:pStyle w:val="Heading6"/>
      </w:pPr>
      <w:bookmarkStart w:id="1854" w:name="_Toc1338"/>
      <w:r>
        <w:t>5143. الثامن: الجذام مرض يظهر معه يبس الأعضاء و تناثر اللحم،</w:t>
      </w:r>
      <w:bookmarkEnd w:id="1854"/>
    </w:p>
    <w:p>
      <w:pPr>
        <w:pStyle w:val="BookText"/>
      </w:pPr>
      <w:r>
        <w:rPr>
          <w:rFonts w:ascii="Amiri" w:hAnsi="Amiri" w:eastAsia="Amiri" w:cs="Amiri"/>
          <w:lang w:bidi="ar-SA"/>
          <w:color w:val="111111"/>
          <w:sz w:val="28"/>
          <w:szCs w:val="28"/>
          <w:rtl/>
        </w:rPr>
        <w:t xml:space="preserve">و لا يكفي قوّة الاحتراق و لا تعجر الوجه و لا استدارة العين، فإن كان في المرأة كان للرجل خيار الفسخ، فإن كان في الرّجل لم يكن للمرأة الخيار، و لو كان بها علامات الجذام، لم يثبت بها الخيار ما لم يشهد عدلان عارفان بأنّه جذام، فإن لم يكن، فعلى المنكر اليمين.</w:t>
      </w:r>
    </w:p>
    <w:p>
      <w:pPr>
        <w:pStyle w:val="Heading6"/>
      </w:pPr>
      <w:bookmarkStart w:id="1855" w:name="_Toc1339"/>
      <w:r>
        <w:t>5144. التاسع: البرص هو البياض الظاهر على صفحة البدن لغلبة البلغم،</w:t>
      </w:r>
      <w:bookmarkEnd w:id="1855"/>
    </w:p>
    <w:p>
      <w:pPr>
        <w:pStyle w:val="BookText"/>
      </w:pPr>
      <w:r>
        <w:rPr>
          <w:rFonts w:ascii="Amiri" w:hAnsi="Amiri" w:eastAsia="Amiri" w:cs="Amiri"/>
          <w:lang w:bidi="ar-SA"/>
          <w:color w:val="111111"/>
          <w:sz w:val="28"/>
          <w:szCs w:val="28"/>
          <w:rtl/>
        </w:rPr>
        <w:t xml:space="preserve">فإن كان في المرأة، كان للرجل خيار الفسخ به، و إن كان في الرجل، لم يكن لها خيار، و لا يحكم بالفسخ مع الاشتباه، فلو ادّعت أنّه بهق،</w:t>
      </w:r>
      <w:r>
        <w:rPr>
          <w:rStyle w:val="FootnoteReference"/>
        </w:rPr>
        <w:footnoteReference w:id="845"/>
      </w:r>
      <w:r>
        <w:rPr>
          <w:rFonts w:ascii="Amiri" w:hAnsi="Amiri" w:eastAsia="Amiri" w:cs="Amiri"/>
          <w:lang w:bidi="ar-SA"/>
          <w:color w:val="111111"/>
          <w:sz w:val="28"/>
          <w:szCs w:val="28"/>
          <w:rtl/>
        </w:rPr>
        <w:t xml:space="preserve">فإن كان لمدّعي</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60" w:name="pg11083_128087"/>
    <w:bookmarkEnd w:id="460"/>
    <w:p>
      <w:pPr>
        <w:pStyle w:val="BookText"/>
      </w:pPr>
      <w:r>
        <w:rPr>
          <w:rFonts w:ascii="Amiri" w:hAnsi="Amiri" w:eastAsia="Amiri" w:cs="Amiri"/>
          <w:lang w:bidi="ar-SA"/>
          <w:color w:val="111111"/>
          <w:sz w:val="28"/>
          <w:szCs w:val="28"/>
          <w:rtl/>
        </w:rPr>
        <w:t xml:space="preserve">البرص بيّنة، و إلاّ كان القول قولها مع اليمين، و قليل البرص و الجذام مثل كثيرهما.</w:t>
      </w:r>
    </w:p>
    <w:p>
      <w:pPr>
        <w:pStyle w:val="Heading6"/>
      </w:pPr>
      <w:bookmarkStart w:id="1856" w:name="_Toc1340"/>
      <w:r>
        <w:t>5145. العاشر: القرن - بفتح القاف و سكون الراء - قيل: عظم في الفرج يمنع الوطء،</w:t>
      </w:r>
      <w:bookmarkEnd w:id="1856"/>
    </w:p>
    <w:p>
      <w:pPr>
        <w:pStyle w:val="BookText"/>
      </w:pPr>
      <w:r>
        <w:rPr>
          <w:rFonts w:ascii="Amiri" w:hAnsi="Amiri" w:eastAsia="Amiri" w:cs="Amiri"/>
          <w:lang w:bidi="ar-SA"/>
          <w:color w:val="111111"/>
          <w:sz w:val="28"/>
          <w:szCs w:val="28"/>
          <w:rtl/>
        </w:rPr>
        <w:t xml:space="preserve">و قيل: العظم لا يكون في الفرج لكن يلحقها عند الولادة حال ينبت اللحم في فرجها، و هو الّذي يسمّى العفل.</w:t>
      </w:r>
      <w:r>
        <w:rPr>
          <w:rStyle w:val="FootnoteReference"/>
        </w:rPr>
        <w:footnoteReference w:id="846"/>
      </w:r>
    </w:p>
    <w:p>
      <w:pPr>
        <w:pStyle w:val="BookText"/>
      </w:pPr>
      <w:r>
        <w:rPr>
          <w:rFonts w:ascii="Amiri" w:hAnsi="Amiri" w:eastAsia="Amiri" w:cs="Amiri"/>
          <w:lang w:bidi="ar-SA"/>
          <w:color w:val="111111"/>
          <w:sz w:val="28"/>
          <w:szCs w:val="28"/>
          <w:rtl/>
        </w:rPr>
        <w:t xml:space="preserve">و الرتق لحم ينبت في الفرج يمنع دخول الذكر، فالألفاظ الثلاثة مترادفة حينئذ، فإن كان هذا العيب لا يمنع من دخول الذكر، لم يكن له خيار، سواء كان لصغر آلته، أو لخلوّ المدخل عن المانع، و إن حصل في بعضه.</w:t>
      </w:r>
    </w:p>
    <w:p>
      <w:pPr>
        <w:pStyle w:val="BookText"/>
      </w:pPr>
      <w:r>
        <w:rPr>
          <w:rFonts w:ascii="Amiri" w:hAnsi="Amiri" w:eastAsia="Amiri" w:cs="Amiri"/>
          <w:lang w:bidi="ar-SA"/>
          <w:color w:val="111111"/>
          <w:sz w:val="28"/>
          <w:szCs w:val="28"/>
          <w:rtl/>
        </w:rPr>
        <w:t xml:space="preserve">و إن منع من دخول الذكر ثبت له الخيار.</w:t>
      </w:r>
    </w:p>
    <w:p>
      <w:pPr>
        <w:pStyle w:val="BookText"/>
      </w:pPr>
      <w:r>
        <w:rPr>
          <w:rFonts w:ascii="Amiri" w:hAnsi="Amiri" w:eastAsia="Amiri" w:cs="Amiri"/>
          <w:lang w:bidi="ar-SA"/>
          <w:color w:val="111111"/>
          <w:sz w:val="28"/>
          <w:szCs w:val="28"/>
          <w:rtl/>
        </w:rPr>
        <w:t xml:space="preserve">و إن أراد الزوج فتق الموضع، لم يكن له ذلك، و لو أرادته هي لم تمنع، فإن زال سقط خياره.</w:t>
      </w:r>
    </w:p>
    <w:p>
      <w:pPr>
        <w:pStyle w:val="BookText"/>
      </w:pPr>
      <w:r>
        <w:rPr>
          <w:rFonts w:ascii="Amiri" w:hAnsi="Amiri" w:eastAsia="Amiri" w:cs="Amiri"/>
          <w:lang w:bidi="ar-SA"/>
          <w:color w:val="111111"/>
          <w:sz w:val="28"/>
          <w:szCs w:val="28"/>
          <w:rtl/>
        </w:rPr>
        <w:t xml:space="preserve">و لو حيط الشفران</w:t>
      </w:r>
      <w:r>
        <w:rPr>
          <w:rStyle w:val="FootnoteReference"/>
        </w:rPr>
        <w:footnoteReference w:id="847"/>
      </w:r>
      <w:r>
        <w:rPr>
          <w:rFonts w:ascii="Amiri" w:hAnsi="Amiri" w:eastAsia="Amiri" w:cs="Amiri"/>
          <w:lang w:bidi="ar-SA"/>
          <w:color w:val="111111"/>
          <w:sz w:val="28"/>
          <w:szCs w:val="28"/>
          <w:rtl/>
        </w:rPr>
        <w:t xml:space="preserve">كان الحكم فيه كالرتق أيضا، يثبت به الخيار مع المنع من دخول الذكر و امتناعها من المعالجة، و لو بانت عاقرا، فلا خيار له أيضا.</w:t>
      </w:r>
    </w:p>
    <w:p>
      <w:pPr>
        <w:pStyle w:val="Heading6"/>
      </w:pPr>
      <w:bookmarkStart w:id="1857" w:name="_Toc1341"/>
      <w:r>
        <w:t>5146. الحادي عشر: الإفضاء قال ابن إدريس: هو تصيير مخرج البول و مدخل الذكر واحدا</w:t>
      </w:r>
      <w:bookmarkEnd w:id="1857"/>
    </w:p>
    <w:p>
      <w:pPr>
        <w:pStyle w:val="BookText"/>
      </w:pPr>
      <w:r>
        <w:rPr>
          <w:rFonts w:ascii="Times New Roman" w:hAnsi="Times New Roman" w:eastAsia="Times New Roman" w:cs="Times New Roman"/>
          <w:lang w:val="en-US" w:bidi="en-US"/>
          <w:color w:val="111111"/>
          <w:sz w:val="28"/>
          <w:szCs w:val="28"/>
          <w:rtl/>
        </w:rPr>
        <w:t xml:space="preserve">5146.</w:t>
      </w:r>
    </w:p>
    <w:p>
      <w:pPr>
        <w:pStyle w:val="BookText"/>
      </w:pPr>
      <w:r>
        <w:rPr>
          <w:rFonts w:ascii="Amiri" w:hAnsi="Amiri" w:eastAsia="Amiri" w:cs="Amiri"/>
          <w:lang w:bidi="ar-SA"/>
          <w:color w:val="111111"/>
          <w:sz w:val="28"/>
          <w:szCs w:val="28"/>
          <w:rtl/>
        </w:rPr>
        <w:t xml:space="preserve">الحادي عشر: الإفضاء قال ابن إدريس: هو تصيير مخرج البول و مدخل الذكر واحدا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قال غيره: هو صيرورة مدخل الذكر و مخرج</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1" w:name="pg11083_128089"/>
    <w:bookmarkEnd w:id="461"/>
    <w:p>
      <w:pPr>
        <w:pStyle w:val="BookText"/>
      </w:pPr>
      <w:r>
        <w:rPr>
          <w:rFonts w:ascii="Amiri" w:hAnsi="Amiri" w:eastAsia="Amiri" w:cs="Amiri"/>
          <w:lang w:bidi="ar-SA"/>
          <w:color w:val="111111"/>
          <w:sz w:val="28"/>
          <w:szCs w:val="28"/>
          <w:rtl/>
        </w:rPr>
        <w:t xml:space="preserve">الغائط واحدا، و على كلا التقديرين، يثبت به الخيار، للزوج لعدم الانتفاع بها.</w:t>
      </w:r>
    </w:p>
    <w:p>
      <w:pPr>
        <w:pStyle w:val="Heading6"/>
      </w:pPr>
      <w:bookmarkStart w:id="1858" w:name="_Toc1342"/>
      <w:r>
        <w:t>5147. الثاني عشر: العمى هو ذهاب البصر من العينين معا،</w:t>
      </w:r>
      <w:bookmarkEnd w:id="1858"/>
    </w:p>
    <w:p>
      <w:pPr>
        <w:pStyle w:val="BookText"/>
      </w:pPr>
      <w:r>
        <w:rPr>
          <w:rFonts w:ascii="Amiri" w:hAnsi="Amiri" w:eastAsia="Amiri" w:cs="Amiri"/>
          <w:lang w:bidi="ar-SA"/>
          <w:color w:val="111111"/>
          <w:sz w:val="28"/>
          <w:szCs w:val="28"/>
          <w:rtl/>
        </w:rPr>
        <w:t xml:space="preserve">و يثبت به الخيار للزّوج خاصّة، نصّ الشيخ عليه في النهاية</w:t>
      </w:r>
      <w:r>
        <w:rPr>
          <w:rStyle w:val="FootnoteReference"/>
        </w:rPr>
        <w:footnoteReference w:id="848"/>
      </w:r>
      <w:r>
        <w:rPr>
          <w:rFonts w:ascii="Amiri" w:hAnsi="Amiri" w:eastAsia="Amiri" w:cs="Amiri"/>
          <w:lang w:bidi="ar-SA"/>
          <w:color w:val="111111"/>
          <w:sz w:val="28"/>
          <w:szCs w:val="28"/>
          <w:rtl/>
        </w:rPr>
        <w:t xml:space="preserve">و هي رواية داود بن سرحان الصحيحة عن الصادق عليه السلام.</w:t>
      </w:r>
      <w:r>
        <w:rPr>
          <w:rStyle w:val="FootnoteReference"/>
        </w:rPr>
        <w:footnoteReference w:id="849"/>
      </w:r>
    </w:p>
    <w:p>
      <w:pPr>
        <w:pStyle w:val="BookText"/>
      </w:pPr>
      <w:r>
        <w:rPr>
          <w:rFonts w:ascii="Amiri" w:hAnsi="Amiri" w:eastAsia="Amiri" w:cs="Amiri"/>
          <w:lang w:bidi="ar-SA"/>
          <w:color w:val="111111"/>
          <w:sz w:val="28"/>
          <w:szCs w:val="28"/>
          <w:rtl/>
        </w:rPr>
        <w:t xml:space="preserve">و قال في الخلاف و المبسوط بعد عدّ عيوب المرأة ستّة: و في أصحابنا من ألحق به العمى،</w:t>
      </w:r>
      <w:r>
        <w:rPr>
          <w:rStyle w:val="FootnoteReference"/>
        </w:rPr>
        <w:footnoteReference w:id="850"/>
      </w:r>
      <w:r>
        <w:rPr>
          <w:rFonts w:ascii="Amiri" w:hAnsi="Amiri" w:eastAsia="Amiri" w:cs="Amiri"/>
          <w:lang w:bidi="ar-SA"/>
          <w:color w:val="111111"/>
          <w:sz w:val="28"/>
          <w:szCs w:val="28"/>
          <w:rtl/>
        </w:rPr>
        <w:t xml:space="preserve">و لم يجعله معدودا في الستّة، و هو يشعر بأنّه ليس عيبا.</w:t>
      </w:r>
    </w:p>
    <w:p>
      <w:pPr>
        <w:pStyle w:val="BookText"/>
      </w:pPr>
      <w:r>
        <w:rPr>
          <w:rFonts w:ascii="Amiri" w:hAnsi="Amiri" w:eastAsia="Amiri" w:cs="Amiri"/>
          <w:lang w:bidi="ar-SA"/>
          <w:color w:val="111111"/>
          <w:sz w:val="28"/>
          <w:szCs w:val="28"/>
          <w:rtl/>
        </w:rPr>
        <w:t xml:space="preserve">و لا خيار له لو كانت عوراء، أو على أحد عينيها بياض، أو كان ضوؤهما قاصرا إجماعا.</w:t>
      </w:r>
    </w:p>
    <w:p>
      <w:pPr>
        <w:pStyle w:val="Heading6"/>
      </w:pPr>
      <w:bookmarkStart w:id="1859" w:name="_Toc1343"/>
      <w:r>
        <w:t>5148. الثالث عشر: العرج إن كان بيّنا في المرأة،</w:t>
      </w:r>
      <w:bookmarkEnd w:id="1859"/>
    </w:p>
    <w:p>
      <w:pPr>
        <w:pStyle w:val="BookText"/>
      </w:pPr>
      <w:r>
        <w:rPr>
          <w:rFonts w:ascii="Amiri" w:hAnsi="Amiri" w:eastAsia="Amiri" w:cs="Amiri"/>
          <w:lang w:bidi="ar-SA"/>
          <w:color w:val="111111"/>
          <w:sz w:val="28"/>
          <w:szCs w:val="28"/>
          <w:rtl/>
        </w:rPr>
        <w:t xml:space="preserve">ثبت للرجل به الخيار و إلاّ فلا، و به روايتان صحيحتان</w:t>
      </w:r>
      <w:r>
        <w:rPr>
          <w:rStyle w:val="FootnoteReference"/>
        </w:rPr>
        <w:footnoteReference w:id="851"/>
      </w:r>
      <w:r>
        <w:rPr>
          <w:rFonts w:ascii="Amiri" w:hAnsi="Amiri" w:eastAsia="Amiri" w:cs="Amiri"/>
          <w:lang w:bidi="ar-SA"/>
          <w:color w:val="111111"/>
          <w:sz w:val="28"/>
          <w:szCs w:val="28"/>
          <w:rtl/>
        </w:rPr>
        <w:t xml:space="preserve">و هو الذي اختاره في النهاية</w:t>
      </w:r>
      <w:r>
        <w:rPr>
          <w:rStyle w:val="FootnoteReference"/>
        </w:rPr>
        <w:footnoteReference w:id="852"/>
      </w:r>
      <w:r>
        <w:rPr>
          <w:rFonts w:ascii="Amiri" w:hAnsi="Amiri" w:eastAsia="Amiri" w:cs="Amiri"/>
          <w:lang w:bidi="ar-SA"/>
          <w:color w:val="111111"/>
          <w:sz w:val="28"/>
          <w:szCs w:val="28"/>
          <w:rtl/>
        </w:rPr>
        <w:t xml:space="preserve">و التهذيب</w:t>
      </w:r>
      <w:r>
        <w:rPr>
          <w:rStyle w:val="FootnoteReference"/>
        </w:rPr>
        <w:footnoteReference w:id="853"/>
      </w:r>
      <w:r>
        <w:rPr>
          <w:rFonts w:ascii="Amiri" w:hAnsi="Amiri" w:eastAsia="Amiri" w:cs="Amiri"/>
          <w:lang w:bidi="ar-SA"/>
          <w:color w:val="111111"/>
          <w:sz w:val="28"/>
          <w:szCs w:val="28"/>
          <w:rtl/>
        </w:rPr>
        <w:t xml:space="preserve">و لم يجعله في الخلاف و المبسوط معدودا في العيوب.</w:t>
      </w:r>
    </w:p>
    <w:p>
      <w:pPr>
        <w:pStyle w:val="Heading5"/>
      </w:pPr>
      <w:bookmarkStart w:id="1860" w:name="_Toc1344"/>
      <w:r>
        <w:t>الفصل الثاني: في أحكام العيوب</w:t>
      </w:r>
      <w:bookmarkEnd w:id="1860"/>
    </w:p>
    <w:p>
      <w:pPr>
        <w:pStyle w:val="Heading6"/>
      </w:pPr>
      <w:bookmarkStart w:id="1861" w:name="_Toc1345"/>
      <w:r>
        <w:t>اشارة</w:t>
      </w:r>
      <w:bookmarkEnd w:id="1861"/>
    </w:p>
    <w:p>
      <w:pPr>
        <w:pStyle w:val="BookText"/>
      </w:pPr>
      <w:r>
        <w:rPr>
          <w:rFonts w:ascii="Amiri" w:hAnsi="Amiri" w:eastAsia="Amiri" w:cs="Amiri"/>
          <w:lang w:bidi="ar-SA"/>
          <w:color w:val="111111"/>
          <w:sz w:val="28"/>
          <w:szCs w:val="28"/>
          <w:rtl/>
        </w:rPr>
        <w:t xml:space="preserve">و فيه أربعة عشر بحثا:</w:t>
      </w:r>
    </w:p>
    <w:p>
      <w:pPr>
        <w:pStyle w:val="Heading6"/>
      </w:pPr>
      <w:bookmarkStart w:id="1862" w:name="_Toc1346"/>
      <w:r>
        <w:t>5149. الأوّل: لا يردّ الرّجل بعيب سوى الأربعة المتقدّمة،</w:t>
      </w:r>
      <w:bookmarkEnd w:id="1862"/>
    </w:p>
    <w:p>
      <w:pPr>
        <w:pStyle w:val="BookText"/>
      </w:pPr>
      <w:r>
        <w:rPr>
          <w:rFonts w:ascii="Amiri" w:hAnsi="Amiri" w:eastAsia="Amiri" w:cs="Amiri"/>
          <w:lang w:bidi="ar-SA"/>
          <w:color w:val="111111"/>
          <w:sz w:val="28"/>
          <w:szCs w:val="28"/>
          <w:rtl/>
        </w:rPr>
        <w:t xml:space="preserve">و قد روي أنّ من</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2" w:name="pg11083_128091"/>
    <w:bookmarkEnd w:id="462"/>
    <w:p>
      <w:pPr>
        <w:pStyle w:val="BookText"/>
      </w:pPr>
      <w:r>
        <w:rPr>
          <w:rFonts w:ascii="Amiri" w:hAnsi="Amiri" w:eastAsia="Amiri" w:cs="Amiri"/>
          <w:lang w:bidi="ar-SA"/>
          <w:color w:val="111111"/>
          <w:sz w:val="28"/>
          <w:szCs w:val="28"/>
          <w:rtl/>
        </w:rPr>
        <w:t xml:space="preserve">انتسب إلى قبيلة فبان من غيرها ينفسخ نكاحه</w:t>
      </w:r>
      <w:r>
        <w:rPr>
          <w:rStyle w:val="FootnoteReference"/>
        </w:rPr>
        <w:footnoteReference w:id="854"/>
      </w:r>
      <w:r>
        <w:rPr>
          <w:rFonts w:ascii="Amiri" w:hAnsi="Amiri" w:eastAsia="Amiri" w:cs="Amiri"/>
          <w:lang w:bidi="ar-SA"/>
          <w:color w:val="111111"/>
          <w:sz w:val="28"/>
          <w:szCs w:val="28"/>
          <w:rtl/>
        </w:rPr>
        <w:t xml:space="preserve">و لا تردّ المرأة من عيب سوى السبعة المتقدّمة، و قيل: المحدودة في الزنا</w:t>
      </w:r>
      <w:r>
        <w:rPr>
          <w:rStyle w:val="FootnoteReference"/>
        </w:rPr>
        <w:footnoteReference w:id="855"/>
      </w:r>
      <w:r>
        <w:rPr>
          <w:rFonts w:ascii="Amiri" w:hAnsi="Amiri" w:eastAsia="Amiri" w:cs="Amiri"/>
          <w:lang w:bidi="ar-SA"/>
          <w:color w:val="111111"/>
          <w:sz w:val="28"/>
          <w:szCs w:val="28"/>
          <w:rtl/>
        </w:rPr>
        <w:t xml:space="preserve">إذا لم يعلم الزوج بذلك يثبت له خيار فسخ نكاحها.</w:t>
      </w:r>
    </w:p>
    <w:p>
      <w:pPr>
        <w:pStyle w:val="Heading6"/>
      </w:pPr>
      <w:bookmarkStart w:id="1863" w:name="_Toc1347"/>
      <w:r>
        <w:t>5150. الثاني: إذا كان بكلّ واحد منهما عيب،</w:t>
      </w:r>
      <w:bookmarkEnd w:id="1863"/>
    </w:p>
    <w:p>
      <w:pPr>
        <w:pStyle w:val="BookText"/>
      </w:pPr>
      <w:r>
        <w:rPr>
          <w:rFonts w:ascii="Amiri" w:hAnsi="Amiri" w:eastAsia="Amiri" w:cs="Amiri"/>
          <w:lang w:bidi="ar-SA"/>
          <w:color w:val="111111"/>
          <w:sz w:val="28"/>
          <w:szCs w:val="28"/>
          <w:rtl/>
        </w:rPr>
        <w:t xml:space="preserve">ثبت لكلّ واحد منهما الخيار، سواء اتّفق العيب أو اختلف.</w:t>
      </w:r>
    </w:p>
    <w:p>
      <w:pPr>
        <w:pStyle w:val="Heading6"/>
      </w:pPr>
      <w:bookmarkStart w:id="1864" w:name="_Toc1348"/>
      <w:r>
        <w:t>5151. الثالث: إن كان العيب بالمرأة ففسخ الزّوج قبل الدخول،</w:t>
      </w:r>
      <w:bookmarkEnd w:id="1864"/>
    </w:p>
    <w:p>
      <w:pPr>
        <w:pStyle w:val="BookText"/>
      </w:pPr>
      <w:r>
        <w:rPr>
          <w:rFonts w:ascii="Amiri" w:hAnsi="Amiri" w:eastAsia="Amiri" w:cs="Amiri"/>
          <w:lang w:bidi="ar-SA"/>
          <w:color w:val="111111"/>
          <w:sz w:val="28"/>
          <w:szCs w:val="28"/>
          <w:rtl/>
        </w:rPr>
        <w:t xml:space="preserve">فلا مهر، و إن كان بعد الدخول، ثبت لها المسمّى كملا، و يرجع به الزّوج على المدلّس، و لو كان العيب بالرّجل ففسخت المرأة قبل الدخول، فلا مهر إلاّ في العنّة، فيثبت لها نصف المهر، و إن فسخت بعد الدخول، فلها المسمّى، و كذا لو كان بالخصاء بعد الدخول، فلها المهر كملا إن حصل الوطء.</w:t>
      </w:r>
    </w:p>
    <w:p>
      <w:pPr>
        <w:pStyle w:val="BookText"/>
      </w:pPr>
      <w:r>
        <w:rPr>
          <w:rFonts w:ascii="Amiri" w:hAnsi="Amiri" w:eastAsia="Amiri" w:cs="Amiri"/>
          <w:lang w:bidi="ar-SA"/>
          <w:color w:val="111111"/>
          <w:sz w:val="28"/>
          <w:szCs w:val="28"/>
          <w:rtl/>
        </w:rPr>
        <w:t xml:space="preserve">و لو كان العيب بالمرأة و لم يعلم، فطلّقها قبل الدخول، وجب لها نصف المهر، و لا يسقط عنه لو ظهر بعد الطلاق، و إذا فسخ الزّوج أو الزّوجة بعد الدخول، وجبت العدّة، و لا نفقة لها فيها و لا سكنى إن كانت حائلا، و إن كانت حاملا فكذلك إن قلنا انّ النفقة للمرأة، و إن قلنا للحمل وجبت.</w:t>
      </w:r>
    </w:p>
    <w:p>
      <w:pPr>
        <w:pStyle w:val="Heading6"/>
      </w:pPr>
      <w:bookmarkStart w:id="1865" w:name="_Toc1349"/>
      <w:r>
        <w:t>5152. الرابع: إذا رجع الزوج على الغارّ،</w:t>
      </w:r>
      <w:bookmarkEnd w:id="1865"/>
    </w:p>
    <w:p>
      <w:pPr>
        <w:pStyle w:val="BookText"/>
      </w:pPr>
      <w:r>
        <w:rPr>
          <w:rFonts w:ascii="Amiri" w:hAnsi="Amiri" w:eastAsia="Amiri" w:cs="Amiri"/>
          <w:lang w:bidi="ar-SA"/>
          <w:color w:val="111111"/>
          <w:sz w:val="28"/>
          <w:szCs w:val="28"/>
          <w:rtl/>
        </w:rPr>
        <w:t xml:space="preserve">فإن كان ممّن يجوز له النظر إلى وليته، كالأب و الجدّ و العمّ‌، كان له الرجوع مع علم الوليّ‌، لتغريره، و مع عدمه، لتفريطه بترك الاستعلام.</w:t>
      </w:r>
    </w:p>
    <w:p>
      <w:pPr>
        <w:pStyle w:val="BookText"/>
      </w:pPr>
      <w:r>
        <w:rPr>
          <w:rFonts w:ascii="Amiri" w:hAnsi="Amiri" w:eastAsia="Amiri" w:cs="Amiri"/>
          <w:lang w:bidi="ar-SA"/>
          <w:color w:val="111111"/>
          <w:sz w:val="28"/>
          <w:szCs w:val="28"/>
          <w:rtl/>
        </w:rPr>
        <w:t xml:space="preserve">و إن كان ممّن لا ينظر إليها كابن العمّ و الأجنبيّ‌، فإن علم بالعيب، رجع</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3" w:name="pg11083_128092"/>
    <w:bookmarkEnd w:id="463"/>
    <w:p>
      <w:pPr>
        <w:pStyle w:val="BookText"/>
      </w:pPr>
      <w:r>
        <w:rPr>
          <w:rFonts w:ascii="Amiri" w:hAnsi="Amiri" w:eastAsia="Amiri" w:cs="Amiri"/>
          <w:lang w:bidi="ar-SA"/>
          <w:color w:val="111111"/>
          <w:sz w:val="28"/>
          <w:szCs w:val="28"/>
          <w:rtl/>
        </w:rPr>
        <w:t xml:space="preserve">عليه، و إن لم يعلم، كان الرجوع على المرأة، فإن ادّعى الزوج علمه، فالقول قوله مع اليمين، لإنكاره، و كذا القول قوله مع اليمين لو ادّعت المرأة علمه و أنكر.</w:t>
      </w:r>
    </w:p>
    <w:p>
      <w:pPr>
        <w:pStyle w:val="BookText"/>
      </w:pPr>
      <w:r>
        <w:rPr>
          <w:rFonts w:ascii="Amiri" w:hAnsi="Amiri" w:eastAsia="Amiri" w:cs="Amiri"/>
          <w:lang w:bidi="ar-SA"/>
          <w:color w:val="111111"/>
          <w:sz w:val="28"/>
          <w:szCs w:val="28"/>
          <w:rtl/>
        </w:rPr>
        <w:t xml:space="preserve">و كلّ موضع يرجع فيه على غير المرأة، فإنّ الزّوج يرجع بجميع المهر الّذي أدّاه، و إن كان الرجوع على المرأة، فالأقرب أنّه يرجع به إلاّ ما يجوز</w:t>
      </w:r>
      <w:r>
        <w:rPr>
          <w:rStyle w:val="FootnoteReference"/>
        </w:rPr>
        <w:footnoteReference w:id="856"/>
      </w:r>
      <w:r>
        <w:rPr>
          <w:rFonts w:ascii="Amiri" w:hAnsi="Amiri" w:eastAsia="Amiri" w:cs="Amiri"/>
          <w:lang w:bidi="ar-SA"/>
          <w:color w:val="111111"/>
          <w:sz w:val="28"/>
          <w:szCs w:val="28"/>
          <w:rtl/>
        </w:rPr>
        <w:t xml:space="preserve">أن يكون مهرا.</w:t>
      </w:r>
    </w:p>
    <w:p>
      <w:pPr>
        <w:pStyle w:val="Heading6"/>
      </w:pPr>
      <w:bookmarkStart w:id="1866" w:name="_Toc1350"/>
      <w:r>
        <w:t>5153. الخامس: عيوب الرّجل أربعة</w:t>
      </w:r>
      <w:bookmarkEnd w:id="1866"/>
    </w:p>
    <w:p>
      <w:pPr>
        <w:pStyle w:val="BookText"/>
      </w:pPr>
      <w:r>
        <w:rPr>
          <w:rFonts w:ascii="Amiri" w:hAnsi="Amiri" w:eastAsia="Amiri" w:cs="Amiri"/>
          <w:lang w:bidi="ar-SA"/>
          <w:color w:val="111111"/>
          <w:sz w:val="28"/>
          <w:szCs w:val="28"/>
          <w:rtl/>
        </w:rPr>
        <w:t xml:space="preserve">فالمتجدّد منها بعد الدخول إن كان خصاء أو جبّا أو عنّة، لم تتسلّط المرأة به على الفسخ، و كذا إن تجدّد بعد العقد قبل الدخول إلاّ العنّة، و إن كان جنونا ثبت لها الخيار و إن تجدّد بعد الوطء، و الأقرب في الجبّ المتجدّد بعد الوطء، ثبوت الخيار لها.</w:t>
      </w:r>
    </w:p>
    <w:p>
      <w:pPr>
        <w:pStyle w:val="BookText"/>
      </w:pPr>
      <w:r>
        <w:rPr>
          <w:rFonts w:ascii="Amiri" w:hAnsi="Amiri" w:eastAsia="Amiri" w:cs="Amiri"/>
          <w:lang w:bidi="ar-SA"/>
          <w:color w:val="111111"/>
          <w:sz w:val="28"/>
          <w:szCs w:val="28"/>
          <w:rtl/>
        </w:rPr>
        <w:t xml:space="preserve">و أمّا عيوب المرأة، فإن تجدّدت بعد العقد و الوطء لا يفسخ بها</w:t>
      </w:r>
      <w:r>
        <w:rPr>
          <w:rStyle w:val="FootnoteReference"/>
        </w:rPr>
        <w:footnoteReference w:id="857"/>
      </w:r>
      <w:r>
        <w:rPr>
          <w:rFonts w:ascii="Amiri" w:hAnsi="Amiri" w:eastAsia="Amiri" w:cs="Amiri"/>
          <w:lang w:bidi="ar-SA"/>
          <w:color w:val="111111"/>
          <w:sz w:val="28"/>
          <w:szCs w:val="28"/>
          <w:rtl/>
        </w:rPr>
        <w:t xml:space="preserve">، و إن تجدّدت بعد العقد، و قبل الوطء، فالأقرب أنّه كذلك، و إنما يثبت لها الفسخ لو حصلت قبل العقد. قال الشيخ رحمه اللّه: و الأظهر في الأخبار ثبوت الخيار في المتجدّد</w:t>
      </w:r>
      <w:r>
        <w:rPr>
          <w:rStyle w:val="FootnoteReference"/>
        </w:rPr>
        <w:footnoteReference w:id="858"/>
      </w:r>
      <w:r>
        <w:rPr>
          <w:rFonts w:ascii="Amiri" w:hAnsi="Amiri" w:eastAsia="Amiri" w:cs="Amiri"/>
          <w:lang w:bidi="ar-SA"/>
          <w:color w:val="111111"/>
          <w:sz w:val="28"/>
          <w:szCs w:val="28"/>
          <w:rtl/>
        </w:rPr>
        <w:t xml:space="preserve">و أطلق ما يحتمل التجدّد قبل الوطء و بعده، قال: فإن فسخ أحدهما قبل الدخول، فلا مهر، و إن كان بعده، فإن كان العيب حدث بعد العقد [و] قبل الدخول، سقط المسمّى و وجب مهر المثل، لأنّ الفسخ استند إلى حال حدوث العيب، فصار كأنّه كان مفسوخا، و إن كان بعده، ثبت المسمّى.</w:t>
      </w:r>
      <w:r>
        <w:rPr>
          <w:rStyle w:val="FootnoteReference"/>
        </w:rPr>
        <w:footnoteReference w:id="859"/>
      </w:r>
    </w:p>
    <w:p>
      <w:pPr>
        <w:pStyle w:val="Heading6"/>
      </w:pPr>
      <w:bookmarkStart w:id="1867" w:name="_Toc1351"/>
      <w:r>
        <w:t>5154. السادس: لو علم بالعيب قبل العقد فلا خيار له،</w:t>
      </w:r>
      <w:bookmarkEnd w:id="1867"/>
    </w:p>
    <w:p>
      <w:pPr>
        <w:pStyle w:val="BookText"/>
      </w:pPr>
      <w:r>
        <w:rPr>
          <w:rFonts w:ascii="Amiri" w:hAnsi="Amiri" w:eastAsia="Amiri" w:cs="Amiri"/>
          <w:lang w:bidi="ar-SA"/>
          <w:color w:val="111111"/>
          <w:sz w:val="28"/>
          <w:szCs w:val="28"/>
          <w:rtl/>
        </w:rPr>
        <w:t xml:space="preserve">و كذا المرأة، و لو</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4" w:name="pg11083_128094"/>
    <w:bookmarkEnd w:id="464"/>
    <w:p>
      <w:pPr>
        <w:pStyle w:val="BookText"/>
      </w:pPr>
      <w:r>
        <w:rPr>
          <w:rFonts w:ascii="Amiri" w:hAnsi="Amiri" w:eastAsia="Amiri" w:cs="Amiri"/>
          <w:lang w:bidi="ar-SA"/>
          <w:color w:val="111111"/>
          <w:sz w:val="28"/>
          <w:szCs w:val="28"/>
          <w:rtl/>
        </w:rPr>
        <w:t xml:space="preserve">حدث بها عيب آخر قبل العقد، و لم يعلم به، فإن كان مخالفا للأوّل، لم يسقط خياره، و إن كان من جنسه في موضع آخر، بأن يكون بها برص في موضع، و حدث بها في آخر، فكذلك، فإن كان في ذلك الموضع بأن اتّسع، فالأقرب سقوط خياره، لأنّ الرضا به رضاء بما يتولّد منه.</w:t>
      </w:r>
    </w:p>
    <w:p>
      <w:pPr>
        <w:pStyle w:val="Heading6"/>
      </w:pPr>
      <w:bookmarkStart w:id="1868" w:name="_Toc1352"/>
      <w:r>
        <w:t>5155. السابع: خيار الفسخ في العيب و التدليس معا على الفور،</w:t>
      </w:r>
      <w:bookmarkEnd w:id="1868"/>
    </w:p>
    <w:p>
      <w:pPr>
        <w:pStyle w:val="BookText"/>
      </w:pPr>
      <w:r>
        <w:rPr>
          <w:rFonts w:ascii="Amiri" w:hAnsi="Amiri" w:eastAsia="Amiri" w:cs="Amiri"/>
          <w:lang w:bidi="ar-SA"/>
          <w:color w:val="111111"/>
          <w:sz w:val="28"/>
          <w:szCs w:val="28"/>
          <w:rtl/>
        </w:rPr>
        <w:t xml:space="preserve">فلو علم أحد الزوجين بعيب صاحبه، و أخّر الفسخ بمقدار إيقاعه، لزم العقد، و لا يفتقر الفاسخ إلى الحاكم، و إنّما يحتاج إليه مع ثبوت العنّة لضرب الأجل، و لها التفرّد بعد انقضائه و تعذّر الوطء بالفسخ، خلافا للشيخ، فإنّه أوجب الحكم</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يعلم أحدهما بسقوط خياره مع العلم، لم يكن عذرا، أمّا لو لم يعلم ثبوت الخيار له، فالأقرب عدم السقوط.</w:t>
      </w:r>
    </w:p>
    <w:p>
      <w:pPr>
        <w:pStyle w:val="BookText"/>
      </w:pPr>
      <w:r>
        <w:rPr>
          <w:rFonts w:ascii="Amiri" w:hAnsi="Amiri" w:eastAsia="Amiri" w:cs="Amiri"/>
          <w:lang w:bidi="ar-SA"/>
          <w:color w:val="111111"/>
          <w:sz w:val="28"/>
          <w:szCs w:val="28"/>
          <w:rtl/>
        </w:rPr>
        <w:t xml:space="preserve">و لا يريد بالفور هنا أنّ له الفسخ بنفسه، و إنما يريد به أنّ المطالبة بالفسخ على الفور، يأتي إلى الحاكم و يطالب بالفسخ، فإن اتّفقا على العيب [فسخ الحاكم] و إلاّ كان على المدّعي البيّنة و على المنكر اليمين.</w:t>
      </w:r>
      <w:r>
        <w:rPr>
          <w:rStyle w:val="FootnoteReference"/>
        </w:rPr>
        <w:footnoteReference w:id="861"/>
      </w:r>
    </w:p>
    <w:p>
      <w:pPr>
        <w:pStyle w:val="Heading6"/>
      </w:pPr>
      <w:bookmarkStart w:id="1869" w:name="_Toc1353"/>
      <w:r>
        <w:t>5156. الثامن: الفسخ بالعيب ليس بطلاق،</w:t>
      </w:r>
      <w:bookmarkEnd w:id="1869"/>
    </w:p>
    <w:p>
      <w:pPr>
        <w:pStyle w:val="BookText"/>
      </w:pPr>
      <w:r>
        <w:rPr>
          <w:rFonts w:ascii="Amiri" w:hAnsi="Amiri" w:eastAsia="Amiri" w:cs="Amiri"/>
          <w:lang w:bidi="ar-SA"/>
          <w:color w:val="111111"/>
          <w:sz w:val="28"/>
          <w:szCs w:val="28"/>
          <w:rtl/>
        </w:rPr>
        <w:t xml:space="preserve">فلا يطّرد معه تنصيف المهر، و لا يعدّ في الثلث، و لا يفتقر إلى ما يفتقر إليه الطّلاق من الشرائط، كالشهود و الطهارة من الحيض.</w:t>
      </w:r>
    </w:p>
    <w:p>
      <w:pPr>
        <w:pStyle w:val="Heading6"/>
      </w:pPr>
      <w:bookmarkStart w:id="1870" w:name="_Toc1354"/>
      <w:r>
        <w:t>5157. التاسع: إذا اختلفا في العيب، فالقول قول المنكر مع يمينه و عدم البيّنة،</w:t>
      </w:r>
      <w:bookmarkEnd w:id="1870"/>
    </w:p>
    <w:p>
      <w:pPr>
        <w:pStyle w:val="BookText"/>
      </w:pPr>
      <w:r>
        <w:rPr>
          <w:rFonts w:ascii="Amiri" w:hAnsi="Amiri" w:eastAsia="Amiri" w:cs="Amiri"/>
          <w:lang w:bidi="ar-SA"/>
          <w:color w:val="111111"/>
          <w:sz w:val="28"/>
          <w:szCs w:val="28"/>
          <w:rtl/>
        </w:rPr>
        <w:t xml:space="preserve">و لا يثبت العنن إلاّ بإقرار الزوج، أو [قيام] البيّنة على إقراره</w:t>
      </w:r>
      <w:r>
        <w:rPr>
          <w:rStyle w:val="FootnoteReference"/>
        </w:rPr>
        <w:footnoteReference w:id="862"/>
      </w:r>
      <w:r>
        <w:rPr>
          <w:rFonts w:ascii="Amiri" w:hAnsi="Amiri" w:eastAsia="Amiri" w:cs="Amiri"/>
          <w:lang w:bidi="ar-SA"/>
          <w:color w:val="111111"/>
          <w:sz w:val="28"/>
          <w:szCs w:val="28"/>
          <w:rtl/>
        </w:rPr>
        <w:t xml:space="preserve">أو نكوله مع</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65" w:name="pg11083_128096"/>
    <w:bookmarkEnd w:id="465"/>
    <w:p>
      <w:pPr>
        <w:pStyle w:val="BookText"/>
      </w:pPr>
      <w:r>
        <w:rPr>
          <w:rFonts w:ascii="Amiri" w:hAnsi="Amiri" w:eastAsia="Amiri" w:cs="Amiri"/>
          <w:lang w:bidi="ar-SA"/>
          <w:color w:val="111111"/>
          <w:sz w:val="28"/>
          <w:szCs w:val="28"/>
          <w:rtl/>
        </w:rPr>
        <w:t xml:space="preserve">يمينها، و لو ادّعت العنن، فأنكر، فالقول قوله مع يمينه، و قيل: يقام في الماء البارد، فإن تقلّص حكم بقوله، و إن بقي مسترخيا، حكم لها</w:t>
      </w:r>
      <w:r>
        <w:rPr>
          <w:rStyle w:val="FootnoteReference"/>
        </w:rPr>
        <w:footnoteReference w:id="863"/>
      </w: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لو ثبت العنن ثمّ ادّعى الوطء، فالقول قوله مع اليمين، و كذا القول قوله لو ادّعى وطأها دبرا، أو وطأ غيرها.</w:t>
      </w:r>
    </w:p>
    <w:p>
      <w:pPr>
        <w:pStyle w:val="BookText"/>
      </w:pPr>
      <w:r>
        <w:rPr>
          <w:rFonts w:ascii="Amiri" w:hAnsi="Amiri" w:eastAsia="Amiri" w:cs="Amiri"/>
          <w:lang w:bidi="ar-SA"/>
          <w:color w:val="111111"/>
          <w:sz w:val="28"/>
          <w:szCs w:val="28"/>
          <w:rtl/>
        </w:rPr>
        <w:t xml:space="preserve">و لو ادّعى الإصابة قبلا و كانت بكرا، فإن شهد أربع نسوة بالبكارة، فقال الزّوج: كذبن، لم يسمع، و إن قال: وطئتها و عادت عذرتها، فالأقرب أنّ القول قول المرأة مع اليمين إمّا بعدم وطئه، أو بأنّ هذه بكارة الأصل.</w:t>
      </w:r>
    </w:p>
    <w:p>
      <w:pPr>
        <w:pStyle w:val="BookText"/>
      </w:pPr>
      <w:r>
        <w:rPr>
          <w:rFonts w:ascii="Amiri" w:hAnsi="Amiri" w:eastAsia="Amiri" w:cs="Amiri"/>
          <w:lang w:bidi="ar-SA"/>
          <w:color w:val="111111"/>
          <w:sz w:val="28"/>
          <w:szCs w:val="28"/>
          <w:rtl/>
        </w:rPr>
        <w:t xml:space="preserve">و لو نكلت، حلف، و سقط خيارها، فلو نكل، فالوجه تقديم قولها، لأنّ الظاهر أنّ هذه بكارة الأصل.</w:t>
      </w:r>
    </w:p>
    <w:p>
      <w:pPr>
        <w:pStyle w:val="Heading6"/>
      </w:pPr>
      <w:bookmarkStart w:id="1871" w:name="_Toc1355"/>
      <w:r>
        <w:t>5158. العاشر: إذا ثبت العنّة فإن رضيت، فلا خيار لها بعد ذلك،</w:t>
      </w:r>
      <w:bookmarkEnd w:id="1871"/>
    </w:p>
    <w:p>
      <w:pPr>
        <w:pStyle w:val="BookText"/>
      </w:pPr>
      <w:r>
        <w:rPr>
          <w:rFonts w:ascii="Amiri" w:hAnsi="Amiri" w:eastAsia="Amiri" w:cs="Amiri"/>
          <w:lang w:bidi="ar-SA"/>
          <w:color w:val="111111"/>
          <w:sz w:val="28"/>
          <w:szCs w:val="28"/>
          <w:rtl/>
        </w:rPr>
        <w:t xml:space="preserve">و إن رفعت أمرها إلى الحاكم أجّلها سنة من حين الترافع، لتمرّ به الفصول الأربعة، فإن كان ذلك من رطوبة، زال في فصل اليبس، و إن كان من حرارة، زال في البرودة، فإن واقعها فيها أو بعدها أو واقع غيرها، فلا خيار لها، فإن لم يتمكّن، كان لها الفسخ و نصف المهر.</w:t>
      </w:r>
    </w:p>
    <w:p>
      <w:pPr>
        <w:pStyle w:val="Heading6"/>
      </w:pPr>
      <w:bookmarkStart w:id="1872" w:name="_Toc1356"/>
      <w:r>
        <w:t>5159. الحادي عشر: إذا بقي من المجبوب بقيّة يمكنه الوطء بها، سقط خيارها،</w:t>
      </w:r>
      <w:bookmarkEnd w:id="1872"/>
    </w:p>
    <w:p>
      <w:pPr>
        <w:pStyle w:val="BookText"/>
      </w:pPr>
      <w:r>
        <w:rPr>
          <w:rFonts w:ascii="Amiri" w:hAnsi="Amiri" w:eastAsia="Amiri" w:cs="Amiri"/>
          <w:lang w:bidi="ar-SA"/>
          <w:color w:val="111111"/>
          <w:sz w:val="28"/>
          <w:szCs w:val="28"/>
          <w:rtl/>
        </w:rPr>
        <w:t xml:space="preserve">فإن ادّعت عدم إمكانه و أنكر، احتمل تقديم قوله، عملا بأصالة سلامة العقد، و تقديم قولها، عملا بالظاهر، إذ الظاهر عجز المقطوع ذكره، فان ثبت عجزه باعترافه أو نكوله مع يمينها، ثبت لها الخيار في الحال، و لا يفتقر إلى مدّة.</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66" w:name="pg11083_128098"/>
    <w:bookmarkEnd w:id="466"/>
    <w:p>
      <w:pPr>
        <w:pStyle w:val="BookText"/>
      </w:pPr>
      <w:r>
        <w:rPr>
          <w:rFonts w:ascii="Amiri" w:hAnsi="Amiri" w:eastAsia="Amiri" w:cs="Amiri"/>
          <w:lang w:bidi="ar-SA"/>
          <w:color w:val="111111"/>
          <w:sz w:val="28"/>
          <w:szCs w:val="28"/>
          <w:rtl/>
        </w:rPr>
        <w:t xml:space="preserve">و لو اختلفا هل الباقي ممّا يمكن الوطء به‌؟ احتمل تقديم قولها، لأنّ أصل السلامة زال، و الرجوع إلى اعتباره بالصّغر و الكبر لا إليهما.</w:t>
      </w:r>
    </w:p>
    <w:p>
      <w:pPr>
        <w:pStyle w:val="Heading6"/>
      </w:pPr>
      <w:bookmarkStart w:id="1873" w:name="_Toc1357"/>
      <w:r>
        <w:t>5160. الثاني عشر: إذا كان له أربع، فعنّ عن جميعهنّ‌، ضربت المدّة، لهنّ‌،</w:t>
      </w:r>
      <w:bookmarkEnd w:id="1873"/>
    </w:p>
    <w:p>
      <w:pPr>
        <w:pStyle w:val="BookText"/>
      </w:pPr>
      <w:r>
        <w:rPr>
          <w:rFonts w:ascii="Amiri" w:hAnsi="Amiri" w:eastAsia="Amiri" w:cs="Amiri"/>
          <w:lang w:bidi="ar-SA"/>
          <w:color w:val="111111"/>
          <w:sz w:val="28"/>
          <w:szCs w:val="28"/>
          <w:rtl/>
        </w:rPr>
        <w:t xml:space="preserve">و إن عنّ عن بعضهنّ‌، لم يكن لها خيار، و لا حكم بانفرادها.</w:t>
      </w:r>
    </w:p>
    <w:p>
      <w:pPr>
        <w:pStyle w:val="Heading6"/>
      </w:pPr>
      <w:bookmarkStart w:id="1874" w:name="_Toc1358"/>
      <w:r>
        <w:t>5161. الثالث عشر: صحيح الذكر يخرج من العنّة بغيبوبة الحشفة في الفرج حتّى يلتقي الختانان،</w:t>
      </w:r>
      <w:bookmarkEnd w:id="1874"/>
    </w:p>
    <w:p>
      <w:pPr>
        <w:pStyle w:val="BookText"/>
      </w:pPr>
      <w:r>
        <w:rPr>
          <w:rFonts w:ascii="Amiri" w:hAnsi="Amiri" w:eastAsia="Amiri" w:cs="Amiri"/>
          <w:lang w:bidi="ar-SA"/>
          <w:color w:val="111111"/>
          <w:sz w:val="28"/>
          <w:szCs w:val="28"/>
          <w:rtl/>
        </w:rPr>
        <w:t xml:space="preserve">و أمّا مقطوعها فهل يخرج منها بغيبوبة الجميع أو بقدر الحشفة‌؟ فيه تردّد و لو وطأها في الدّبر، خرج من العنّة، و كذا لو وطأها و هي حائض أو نفساء.</w:t>
      </w:r>
    </w:p>
    <w:p>
      <w:pPr>
        <w:pStyle w:val="Heading6"/>
      </w:pPr>
      <w:bookmarkStart w:id="1875" w:name="_Toc1359"/>
      <w:r>
        <w:t>5162. الرابع عشر: لو علمت بالعنّة فصبرت، فطلّقها رجعيّا، ثمّ راجعها، لم يكن لها خيار الفسخ،</w:t>
      </w:r>
      <w:bookmarkEnd w:id="1875"/>
    </w:p>
    <w:p>
      <w:pPr>
        <w:pStyle w:val="BookText"/>
      </w:pPr>
      <w:r>
        <w:rPr>
          <w:rFonts w:ascii="Amiri" w:hAnsi="Amiri" w:eastAsia="Amiri" w:cs="Amiri"/>
          <w:lang w:bidi="ar-SA"/>
          <w:color w:val="111111"/>
          <w:sz w:val="28"/>
          <w:szCs w:val="28"/>
          <w:rtl/>
        </w:rPr>
        <w:t xml:space="preserve">و لو كان الطلاق بائنا، فتزوّجها بعقد جديد، فالأقرب سقوط خيارها، و لو تزوّجها فادّعت عننه، فوطأ و سقطت دعواها، ثمّ طلّقها بائنا و تزوّجها بعقد جديد، فادّعت عننه، سمعت دعواها.</w:t>
      </w:r>
    </w:p>
    <w:p>
      <w:pPr>
        <w:pStyle w:val="Heading5"/>
      </w:pPr>
      <w:bookmarkStart w:id="1876" w:name="_Toc1360"/>
      <w:r>
        <w:t>الفصل الثالث: في التدليس</w:t>
      </w:r>
      <w:bookmarkEnd w:id="1876"/>
    </w:p>
    <w:p>
      <w:pPr>
        <w:pStyle w:val="Heading6"/>
      </w:pPr>
      <w:bookmarkStart w:id="1877" w:name="_Toc1361"/>
      <w:r>
        <w:t>اشارة</w:t>
      </w:r>
      <w:bookmarkEnd w:id="1877"/>
    </w:p>
    <w:p>
      <w:pPr>
        <w:pStyle w:val="BookText"/>
      </w:pPr>
      <w:r>
        <w:rPr>
          <w:rFonts w:ascii="Amiri" w:hAnsi="Amiri" w:eastAsia="Amiri" w:cs="Amiri"/>
          <w:lang w:bidi="ar-SA"/>
          <w:color w:val="111111"/>
          <w:sz w:val="28"/>
          <w:szCs w:val="28"/>
          <w:rtl/>
        </w:rPr>
        <w:t xml:space="preserve">و فيه تسعة مباحث:</w:t>
      </w:r>
    </w:p>
    <w:p>
      <w:pPr>
        <w:pStyle w:val="Heading6"/>
      </w:pPr>
      <w:bookmarkStart w:id="1878" w:name="_Toc1362"/>
      <w:r>
        <w:t>5163. الأوّل: لو تزوّج امرأة على أنّها حرّة فبانت أمة، كان له الفسخ،</w:t>
      </w:r>
      <w:bookmarkEnd w:id="1878"/>
    </w:p>
    <w:p>
      <w:pPr>
        <w:pStyle w:val="BookText"/>
      </w:pPr>
      <w:r>
        <w:rPr>
          <w:rFonts w:ascii="Amiri" w:hAnsi="Amiri" w:eastAsia="Amiri" w:cs="Amiri"/>
          <w:lang w:bidi="ar-SA"/>
          <w:color w:val="111111"/>
          <w:sz w:val="28"/>
          <w:szCs w:val="28"/>
          <w:rtl/>
        </w:rPr>
        <w:t xml:space="preserve">فإن كان قبل الدخول، فلا مهر، و إن كان بعده، فلمولاها المهر، و قيل: العشر مع البكارة</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نصفه مع الثيبوبة، و يبطل المسمّى</w:t>
      </w:r>
      <w:r>
        <w:rPr>
          <w:rStyle w:val="FootnoteReference"/>
        </w:rPr>
        <w:footnoteReference w:id="864"/>
      </w:r>
      <w:r>
        <w:rPr>
          <w:rFonts w:ascii="Amiri" w:hAnsi="Amiri" w:eastAsia="Amiri" w:cs="Amiri"/>
          <w:lang w:bidi="ar-SA"/>
          <w:color w:val="111111"/>
          <w:sz w:val="28"/>
          <w:szCs w:val="28"/>
          <w:rtl/>
        </w:rPr>
        <w:t xml:space="preserve">و الأوّل أقرب، و يرجع بما غرمه على المدلّس، فإن كان هو المولى، لم يكن لها المهر، و إن كان قد تلفّظ بما يقتضي الحريّة، كانت حرّة.</w:t>
      </w:r>
    </w:p>
    <w:p>
      <w:pPr>
        <w:pStyle w:val="BookText"/>
      </w:pPr>
      <w:r>
        <w:rPr>
          <w:rFonts w:ascii="Amiri" w:hAnsi="Amiri" w:eastAsia="Amiri" w:cs="Amiri"/>
          <w:lang w:bidi="ar-SA"/>
          <w:color w:val="111111"/>
          <w:sz w:val="28"/>
          <w:szCs w:val="28"/>
          <w:rtl/>
        </w:rPr>
        <w:t xml:space="preserve">و لو كانت هي المدلّسة، كان المهر للمولى و يرجع به الزوج عليها بعد العتق بأجمعه، لأنّ السيّد قبض المهر، و لو كان دفع المهر إليها استعاده، و ان تلف بعضه، رجع عليها بالتالف بعد العتق.</w:t>
      </w:r>
    </w:p>
    <w:p>
      <w:pPr>
        <w:pStyle w:val="BookText"/>
      </w:pPr>
      <w:r>
        <w:rPr>
          <w:rFonts w:ascii="Amiri" w:hAnsi="Amiri" w:eastAsia="Amiri" w:cs="Amiri"/>
          <w:lang w:bidi="ar-SA"/>
          <w:color w:val="111111"/>
          <w:sz w:val="28"/>
          <w:szCs w:val="28"/>
          <w:rtl/>
        </w:rPr>
        <w:t xml:space="preserve">و لو كان الزوج عبدا مأذونا له في النكاح، فالأقرب ثبوت الخيار له، فان اختار الإمساك ثبت لسيّدها المهر، و إن اختار الفسخ قبل الدخول، فلا مهر، و إن كان بعده، فلها المسمّى على السيّد.</w:t>
      </w:r>
    </w:p>
    <w:p>
      <w:pPr>
        <w:pStyle w:val="BookText"/>
      </w:pPr>
      <w:r>
        <w:rPr>
          <w:rFonts w:ascii="Amiri" w:hAnsi="Amiri" w:eastAsia="Amiri" w:cs="Amiri"/>
          <w:lang w:bidi="ar-SA"/>
          <w:color w:val="111111"/>
          <w:sz w:val="28"/>
          <w:szCs w:val="28"/>
          <w:rtl/>
        </w:rPr>
        <w:t xml:space="preserve">و إن كان غير مأذون له، فإن قلنا ببطلان العقد، و كان قد دخل، تبعته بالمهر بعد عتقه، و إن لم يكن دخل فلا مهر، و إن قلنا بصحّته، وقف على إجازة المولى، فإن أجاز صحّ العقد، و كان للعبد الخيار في الفسخ، و يجب المهر على المولى بعد الدخول على إشكال، فإن فسخه كان باطلا، فإن أوجبنا المهر على العبد أو المولى، كان له الرجوع على الغارّ منهما أو من الوكيل، فإن غرّته هي و الوكيل، رجع بالنصف على الوكيل معجّلا و بالنصف عليها بعد العتق، قال الشيخ: و لو أتت بولد كان حرّا، لأنه دخل في العقد على ذلك، و عليه القيمة يوم سقوطه حيّا لسيّد الأمة، و في محلّها أقوال ثلاثة: أحدها في كسبه، و الثاني في رقبته، و الثالث في ذمّته، و يرجع بها على الغارّ و هذه الأقوال للجمهور.</w:t>
      </w:r>
      <w:r>
        <w:rPr>
          <w:rStyle w:val="FootnoteReference"/>
        </w:rPr>
        <w:footnoteReference w:id="865"/>
      </w:r>
    </w:p>
    <w:p>
      <w:pPr>
        <w:pStyle w:val="BookText"/>
      </w:pPr>
      <w:r>
        <w:rPr>
          <w:rFonts w:ascii="Amiri" w:hAnsi="Amiri" w:eastAsia="Amiri" w:cs="Amiri"/>
          <w:lang w:bidi="ar-SA"/>
          <w:color w:val="111111"/>
          <w:sz w:val="28"/>
          <w:szCs w:val="28"/>
          <w:rtl/>
        </w:rPr>
        <w:t xml:space="preserve">و الحكم في المدبّرة و أمّ الولد حكم الأمة القنّ‌.</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67" w:name="pg11083_128102"/>
    <w:bookmarkEnd w:id="467"/>
    <w:p>
      <w:pPr>
        <w:pStyle w:val="Heading6"/>
      </w:pPr>
      <w:bookmarkStart w:id="1879" w:name="_Toc1363"/>
      <w:r>
        <w:t>5164. الثاني: لو تزوّج امرأة على أنّها حرّة فبانت مكاتبة</w:t>
      </w:r>
      <w:bookmarkEnd w:id="1879"/>
    </w:p>
    <w:p>
      <w:pPr>
        <w:pStyle w:val="BookText"/>
      </w:pPr>
      <w:r>
        <w:rPr>
          <w:rFonts w:ascii="Amiri" w:hAnsi="Amiri" w:eastAsia="Amiri" w:cs="Amiri"/>
          <w:lang w:bidi="ar-SA"/>
          <w:color w:val="111111"/>
          <w:sz w:val="28"/>
          <w:szCs w:val="28"/>
          <w:rtl/>
        </w:rPr>
        <w:t xml:space="preserve">قوّى الشيخ البطلان</w:t>
      </w:r>
      <w:r>
        <w:rPr>
          <w:rStyle w:val="FootnoteReference"/>
        </w:rPr>
        <w:footnoteReference w:id="866"/>
      </w:r>
      <w:r>
        <w:rPr>
          <w:rFonts w:ascii="Amiri" w:hAnsi="Amiri" w:eastAsia="Amiri" w:cs="Amiri"/>
          <w:lang w:bidi="ar-SA"/>
          <w:color w:val="111111"/>
          <w:sz w:val="28"/>
          <w:szCs w:val="28"/>
          <w:rtl/>
        </w:rPr>
        <w:t xml:space="preserve">و يحتمل الصحّة و ثبوت الخيار، فإن اختار الإمساك ثبت لها المسمّى لا للسيّد، و إن اختار الفسخ، فإن كان قبل الدخول فلا مهر، و إن كان بعده، ثبت لها المسمّى، و قال الشيخ: مهر المثل،</w:t>
      </w:r>
      <w:r>
        <w:rPr>
          <w:rStyle w:val="FootnoteReference"/>
        </w:rPr>
        <w:footnoteReference w:id="867"/>
      </w:r>
      <w:r>
        <w:rPr>
          <w:rFonts w:ascii="Amiri" w:hAnsi="Amiri" w:eastAsia="Amiri" w:cs="Amiri"/>
          <w:lang w:bidi="ar-SA"/>
          <w:color w:val="111111"/>
          <w:sz w:val="28"/>
          <w:szCs w:val="28"/>
          <w:rtl/>
        </w:rPr>
        <w:t xml:space="preserve">و كذا لو قلنا ببطلان العقد، و إذا رجعت بالمهر، رجع هو على المدلّس، فإن كان الوكيل رجع بالجميع، و إن كانت هي، رجع بالزائد عن أقلّ ما يكون مهرا و لو أتت بولد كان حرّا، و عليه قيمته، فإن قلنا قيمة ولد المكاتبة المقتول للسيّد، فالقيمة هنا له، فإن كان الغارّ الوكيل رجع عليه بكمالها، و إن كانت هي رجع عليها بما في يدها، لأنّه كالدّين، و إن قلنا للأمّ فكذلك هنا، فإن كان الغارّ هو الوكيل رجع عليه بالقيمة، و إن كانت هي تقاصّا.</w:t>
      </w:r>
    </w:p>
    <w:p>
      <w:pPr>
        <w:pStyle w:val="BookText"/>
      </w:pPr>
      <w:r>
        <w:rPr>
          <w:rFonts w:ascii="Amiri" w:hAnsi="Amiri" w:eastAsia="Amiri" w:cs="Amiri"/>
          <w:lang w:bidi="ar-SA"/>
          <w:color w:val="111111"/>
          <w:sz w:val="28"/>
          <w:szCs w:val="28"/>
          <w:rtl/>
        </w:rPr>
        <w:t xml:space="preserve">و لو ضربها جان فألقته ميّتا وجب عليه الكفارة و عليه دية الجنين للأب إن لم يكن الجاني، و لمن يليه إن كان هو الجاني لا للسيد، لأنّه إنّما يأخذ مع خروجه حيّا، و لا للأمّ‌، لأنّها مكاتبة لا ترثه.</w:t>
      </w:r>
    </w:p>
    <w:p>
      <w:pPr>
        <w:pStyle w:val="Heading6"/>
      </w:pPr>
      <w:bookmarkStart w:id="1880" w:name="_Toc1364"/>
      <w:r>
        <w:t>5165. الثالث: لو تزوّجت الحرّة برجل على أنّه حرّ فخرج عبدا، كان لها خيار الفسخ،</w:t>
      </w:r>
      <w:bookmarkEnd w:id="1880"/>
    </w:p>
    <w:p>
      <w:pPr>
        <w:pStyle w:val="BookText"/>
      </w:pPr>
      <w:r>
        <w:rPr>
          <w:rFonts w:ascii="Amiri" w:hAnsi="Amiri" w:eastAsia="Amiri" w:cs="Amiri"/>
          <w:lang w:bidi="ar-SA"/>
          <w:color w:val="111111"/>
          <w:sz w:val="28"/>
          <w:szCs w:val="28"/>
          <w:rtl/>
        </w:rPr>
        <w:t xml:space="preserve">فإن فسخت قبل الدخول فلا مهر لها، و ان كان بعده، فلها المسمّى.</w:t>
      </w:r>
    </w:p>
    <w:p>
      <w:pPr>
        <w:pStyle w:val="BookText"/>
      </w:pPr>
      <w:r>
        <w:rPr>
          <w:rFonts w:ascii="Amiri" w:hAnsi="Amiri" w:eastAsia="Amiri" w:cs="Amiri"/>
          <w:lang w:bidi="ar-SA"/>
          <w:color w:val="111111"/>
          <w:sz w:val="28"/>
          <w:szCs w:val="28"/>
          <w:rtl/>
        </w:rPr>
        <w:t xml:space="preserve">ثمّ إن كان مأذونا له، كان لازما للسيّد، أو في كسبه، على الخلاف، و إن لم يكن مأذونا، كان ثابتا في ذمّته يتبع به بعد العتق.</w:t>
      </w:r>
    </w:p>
    <w:p>
      <w:pPr>
        <w:pStyle w:val="Heading6"/>
      </w:pPr>
      <w:bookmarkStart w:id="1881" w:name="_Toc1365"/>
      <w:r>
        <w:t>5166. الرابع: لو تزوّج بامرأة على أنّها بنت مهيرة، فكانت بنت أمة،</w:t>
      </w:r>
      <w:bookmarkEnd w:id="1881"/>
    </w:p>
    <w:p>
      <w:pPr>
        <w:pStyle w:val="BookText"/>
      </w:pPr>
      <w:r>
        <w:rPr>
          <w:rFonts w:ascii="Times New Roman" w:hAnsi="Times New Roman" w:eastAsia="Times New Roman" w:cs="Times New Roman"/>
          <w:lang w:val="en-US" w:bidi="en-US"/>
          <w:color w:val="111111"/>
          <w:sz w:val="28"/>
          <w:szCs w:val="28"/>
          <w:rtl/>
        </w:rPr>
        <w:t xml:space="preserve">5166.</w:t>
      </w:r>
    </w:p>
    <w:p>
      <w:pPr>
        <w:pStyle w:val="BookText"/>
      </w:pPr>
      <w:r>
        <w:rPr>
          <w:rFonts w:ascii="Amiri" w:hAnsi="Amiri" w:eastAsia="Amiri" w:cs="Amiri"/>
          <w:lang w:bidi="ar-SA"/>
          <w:color w:val="111111"/>
          <w:sz w:val="28"/>
          <w:szCs w:val="28"/>
          <w:rtl/>
        </w:rPr>
        <w:t xml:space="preserve">الرابع: لو تزوّج بامرأة على أنّها بنت مهيرة،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فكانت بنت أمة،</w:t>
      </w:r>
    </w:p>
    <w:p>
      <w:pPr>
        <w:pStyle w:val="BookText"/>
      </w:pPr>
      <w:r>
        <w:rPr>
          <w:rFonts w:ascii="IRNazanin" w:hAnsi="IRNazanin" w:eastAsia="IRNazanin" w:cs="IRNazanin"/>
          <w:lang w:bidi="fa-IR"/>
          <w:color w:val="111111"/>
          <w:sz w:val="28"/>
          <w:szCs w:val="28"/>
          <w:rtl/>
        </w:rPr>
        <w:t xml:space="preserve">فإن</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68" w:name="pg11083_128104"/>
    <w:bookmarkEnd w:id="468"/>
    <w:p>
      <w:pPr>
        <w:pStyle w:val="BookText"/>
      </w:pPr>
      <w:r>
        <w:rPr>
          <w:rFonts w:ascii="Amiri" w:hAnsi="Amiri" w:eastAsia="Amiri" w:cs="Amiri"/>
          <w:lang w:bidi="ar-SA"/>
          <w:color w:val="111111"/>
          <w:sz w:val="28"/>
          <w:szCs w:val="28"/>
          <w:rtl/>
        </w:rPr>
        <w:t xml:space="preserve">شرط كان له الخيار، فإن فسخ قبل الدخول، فلا مهر لها، و إن كان بعده، كان لها المهر، و يرجع به على المدلّس، أبا كان أو غيره، لكن إن كانت هي المدلّسة لم يرجع بأقلّ ما يصلح مهرا.</w:t>
      </w:r>
    </w:p>
    <w:p>
      <w:pPr>
        <w:pStyle w:val="Heading6"/>
      </w:pPr>
      <w:bookmarkStart w:id="1882" w:name="_Toc1366"/>
      <w:r>
        <w:t>5167. الخامس: لو زوّج بنته من المهيرة و أدخل عليه بنته من الأمة، ردّها مع المهر إن كان دخل بها،</w:t>
      </w:r>
      <w:bookmarkEnd w:id="1882"/>
    </w:p>
    <w:p>
      <w:pPr>
        <w:pStyle w:val="BookText"/>
      </w:pPr>
      <w:r>
        <w:rPr>
          <w:rFonts w:ascii="Amiri" w:hAnsi="Amiri" w:eastAsia="Amiri" w:cs="Amiri"/>
          <w:lang w:bidi="ar-SA"/>
          <w:color w:val="111111"/>
          <w:sz w:val="28"/>
          <w:szCs w:val="28"/>
          <w:rtl/>
        </w:rPr>
        <w:t xml:space="preserve">و يرجع به على السائق</w:t>
      </w:r>
      <w:r>
        <w:rPr>
          <w:rStyle w:val="FootnoteReference"/>
        </w:rPr>
        <w:footnoteReference w:id="868"/>
      </w:r>
      <w:r>
        <w:rPr>
          <w:rFonts w:ascii="Amiri" w:hAnsi="Amiri" w:eastAsia="Amiri" w:cs="Amiri"/>
          <w:lang w:bidi="ar-SA"/>
          <w:color w:val="111111"/>
          <w:sz w:val="28"/>
          <w:szCs w:val="28"/>
          <w:rtl/>
        </w:rPr>
        <w:t xml:space="preserve">و يردّ عليه امرأته، و لا يسقط عنه مهرها، و كذا كلّ من أدخل عليه غير زوجته فظنّها زوجته، سواء كانت أرفع أو أخفض، و يثبت مهر المثل للموطوءة بالشبهة.</w:t>
      </w:r>
    </w:p>
    <w:p>
      <w:pPr>
        <w:pStyle w:val="Heading6"/>
      </w:pPr>
      <w:bookmarkStart w:id="1883" w:name="_Toc1367"/>
      <w:r>
        <w:t>5168. السادس: لو تزوّج رجلان بامرأتين، فأدخل كلّ منهما على غير زوجها،</w:t>
      </w:r>
      <w:bookmarkEnd w:id="1883"/>
    </w:p>
    <w:p>
      <w:pPr>
        <w:pStyle w:val="BookText"/>
      </w:pPr>
      <w:r>
        <w:rPr>
          <w:rFonts w:ascii="Amiri" w:hAnsi="Amiri" w:eastAsia="Amiri" w:cs="Amiri"/>
          <w:lang w:bidi="ar-SA"/>
          <w:color w:val="111111"/>
          <w:sz w:val="28"/>
          <w:szCs w:val="28"/>
          <w:rtl/>
        </w:rPr>
        <w:t xml:space="preserve">ثبت لكلّ منهما على واطئها مهر المثل، و على زوجها المسمّى، و تردّ كلّ واحدة على زوجها، و ليس له وطؤها حتّى تنقضي عدّتها من الوطء، و يرجع كلّ غارم عن الوطء على السابق، و لو ماتت المرأتان في العدّة ورث كلّ واحد زوجته، و كذا لو مات الرجلان، ورثت كلّ زوجة زوجها، و تعتدّ بعد الفراغ من العدّة الأولى عدّة الوفاة، و لو حملتا من الوطء اعتدّتا بوضعه للواطئ ثمّ عدّة الوفاة بعدها للزّوج.</w:t>
      </w:r>
    </w:p>
    <w:p>
      <w:pPr>
        <w:pStyle w:val="Heading6"/>
      </w:pPr>
      <w:bookmarkStart w:id="1884" w:name="_Toc1368"/>
      <w:r>
        <w:t>5169. السابع: لو تزوّج و شرط البكارة، فخرجت ثيّبا لم يكن له الفسخ،</w:t>
      </w:r>
      <w:bookmarkEnd w:id="1884"/>
    </w:p>
    <w:p>
      <w:pPr>
        <w:pStyle w:val="BookText"/>
      </w:pPr>
      <w:r>
        <w:rPr>
          <w:rFonts w:ascii="Amiri" w:hAnsi="Amiri" w:eastAsia="Amiri" w:cs="Amiri"/>
          <w:lang w:bidi="ar-SA"/>
          <w:color w:val="111111"/>
          <w:sz w:val="28"/>
          <w:szCs w:val="28"/>
          <w:rtl/>
        </w:rPr>
        <w:t xml:space="preserve">و كان له أن ينقص من مهرها شيئا، و هو ما بين مهر البكر و الثيّب، و يرجع فيه إلى العادة.</w:t>
      </w:r>
    </w:p>
    <w:p>
      <w:pPr>
        <w:pStyle w:val="Heading6"/>
      </w:pPr>
      <w:bookmarkStart w:id="1885" w:name="_Toc1369"/>
      <w:r>
        <w:t>5170. الثامن: قد بيّنّا أنّ الأقوى المنع من نكاح الكتابية دائما، و جوازه متعة،</w:t>
      </w:r>
      <w:bookmarkEnd w:id="1885"/>
    </w:p>
    <w:p>
      <w:pPr>
        <w:pStyle w:val="BookText"/>
      </w:pPr>
      <w:r>
        <w:rPr>
          <w:rFonts w:ascii="Amiri" w:hAnsi="Amiri" w:eastAsia="Amiri" w:cs="Amiri"/>
          <w:lang w:bidi="ar-SA"/>
          <w:color w:val="111111"/>
          <w:sz w:val="28"/>
          <w:szCs w:val="28"/>
          <w:rtl/>
        </w:rPr>
        <w:t xml:space="preserve">فلو استمتع امرأة فخرجت كتابيّة، لم يكن له الفسخ إلا بهبته المدّة و لا إسقاط</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69" w:name="pg11083_128107"/>
    <w:bookmarkEnd w:id="469"/>
    <w:p>
      <w:pPr>
        <w:pStyle w:val="BookText"/>
      </w:pPr>
      <w:r>
        <w:rPr>
          <w:rFonts w:ascii="Amiri" w:hAnsi="Amiri" w:eastAsia="Amiri" w:cs="Amiri"/>
          <w:lang w:bidi="ar-SA"/>
          <w:color w:val="111111"/>
          <w:sz w:val="28"/>
          <w:szCs w:val="28"/>
          <w:rtl/>
        </w:rPr>
        <w:t xml:space="preserve">شيء من مهرها، و كذا لو تزوّجها دائما على القول الآخر، و لو اشترط إسلامها، فخرجت كتابيّة، كان له الفسخ في الموضعين، و يثبت لها المهر مع الدخول، و يسقط مع عدمه، و لو تزوّجها على أنّها كتابيّة متعة أو دواما، و قلنا بجوازه، فخرجت مسلمة، فالأقرب سقوط الخيار، و لو قلنا بتحريم الدوام في الكتابية لو تزوّجها دائما على أنّها كتابيّة فبانت مسلمة، قوّى الشيخ البطلان لإنشائه عقدا يعتقد بطلانه.</w:t>
      </w:r>
      <w:r>
        <w:rPr>
          <w:rStyle w:val="FootnoteReference"/>
        </w:rPr>
        <w:footnoteReference w:id="869"/>
      </w:r>
    </w:p>
    <w:p>
      <w:pPr>
        <w:pStyle w:val="Heading6"/>
      </w:pPr>
      <w:bookmarkStart w:id="1886" w:name="_Toc1370"/>
      <w:r>
        <w:t>5171. التاسع: كلّ موضع حكم فيه ببطلان العقد، فإنّه يثبت للمرأة مع الدخول مهر المثل،</w:t>
      </w:r>
      <w:bookmarkEnd w:id="1886"/>
    </w:p>
    <w:p>
      <w:pPr>
        <w:pStyle w:val="BookText"/>
      </w:pPr>
      <w:r>
        <w:rPr>
          <w:rFonts w:ascii="Amiri" w:hAnsi="Amiri" w:eastAsia="Amiri" w:cs="Amiri"/>
          <w:lang w:bidi="ar-SA"/>
          <w:color w:val="111111"/>
          <w:sz w:val="28"/>
          <w:szCs w:val="28"/>
          <w:rtl/>
        </w:rPr>
        <w:t xml:space="preserve">و كلّ موضع حكم فيه بصحّته فلها المسمّى مع الوطء، و إن لحقه الفسخ، سواء كان الفسخ بعيب سابق على الوطء أو متجدّد، و لو لم يكن دخول لم يكن لها مهر في البطلان و الفسخ و لا نصفه إلاّ في الطلاق و الفسخ بالعنّة على ما سلف.</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0" w:name="pg11083_128109"/>
    <w:bookmarkEnd w:id="470"/>
    <w:p>
      <w:pPr>
        <w:pStyle w:val="Heading4"/>
      </w:pPr>
      <w:bookmarkStart w:id="1887" w:name="_Toc1371"/>
      <w:r>
        <w:t>المقصد الخامس: في الصداق</w:t>
      </w:r>
      <w:bookmarkEnd w:id="1887"/>
    </w:p>
    <w:p>
      <w:pPr>
        <w:pStyle w:val="Heading5"/>
      </w:pPr>
      <w:bookmarkStart w:id="1888" w:name="_Toc1372"/>
      <w:r>
        <w:t>اشارة</w:t>
      </w:r>
      <w:bookmarkEnd w:id="1888"/>
    </w:p>
    <w:p>
      <w:pPr>
        <w:pStyle w:val="BookText"/>
      </w:pPr>
      <w:r>
        <w:rPr>
          <w:rFonts w:ascii="Amiri" w:hAnsi="Amiri" w:eastAsia="Amiri" w:cs="Amiri"/>
          <w:lang w:bidi="ar-SA"/>
          <w:color w:val="111111"/>
          <w:sz w:val="28"/>
          <w:szCs w:val="28"/>
          <w:rtl/>
        </w:rPr>
        <w:t xml:space="preserve">و فيه فصول:</w:t>
      </w:r>
    </w:p>
    <w:p>
      <w:pPr>
        <w:pStyle w:val="Heading5"/>
      </w:pPr>
      <w:bookmarkStart w:id="1889" w:name="_Toc1373"/>
      <w:r>
        <w:t>الفصل الأوّل: في المسمّى</w:t>
      </w:r>
      <w:bookmarkEnd w:id="1889"/>
    </w:p>
    <w:p>
      <w:pPr>
        <w:pStyle w:val="Heading6"/>
      </w:pPr>
      <w:bookmarkStart w:id="1890" w:name="_Toc1374"/>
      <w:r>
        <w:t>اشارة</w:t>
      </w:r>
      <w:bookmarkEnd w:id="1890"/>
    </w:p>
    <w:p>
      <w:pPr>
        <w:pStyle w:val="BookText"/>
      </w:pPr>
      <w:r>
        <w:rPr>
          <w:rFonts w:ascii="Amiri" w:hAnsi="Amiri" w:eastAsia="Amiri" w:cs="Amiri"/>
          <w:lang w:bidi="ar-SA"/>
          <w:color w:val="111111"/>
          <w:sz w:val="28"/>
          <w:szCs w:val="28"/>
          <w:rtl/>
        </w:rPr>
        <w:t xml:space="preserve">و فيه أربعة عشر بحثا:</w:t>
      </w:r>
    </w:p>
    <w:p>
      <w:pPr>
        <w:pStyle w:val="Heading6"/>
      </w:pPr>
      <w:bookmarkStart w:id="1891" w:name="_Toc1375"/>
      <w:r>
        <w:t>5172. الأوّل: الأصل في الصداق الكتاب و السنّة و الإجماع،</w:t>
      </w:r>
      <w:bookmarkEnd w:id="1891"/>
    </w:p>
    <w:p>
      <w:pPr>
        <w:pStyle w:val="BookText"/>
      </w:pPr>
      <w:r>
        <w:rPr>
          <w:rFonts w:ascii="IRNazanin" w:hAnsi="IRNazanin" w:eastAsia="IRNazanin" w:cs="IRNazanin"/>
          <w:lang w:bidi="fa-IR"/>
          <w:color w:val="111111"/>
          <w:sz w:val="28"/>
          <w:szCs w:val="28"/>
          <w:rtl/>
        </w:rPr>
        <w:t xml:space="preserve">قال اللّه تعالى:</w:t>
      </w:r>
    </w:p>
    <w:p>
      <w:pPr>
        <w:pStyle w:val="BookText"/>
      </w:pPr>
      <w:r>
        <w:rPr>
          <w:rFonts w:ascii="Amiri" w:hAnsi="Amiri" w:eastAsia="Amiri" w:cs="Amiri"/>
          <w:lang w:bidi="ar-SA"/>
          <w:color w:val="111111"/>
          <w:sz w:val="28"/>
          <w:szCs w:val="28"/>
          <w:rtl/>
        </w:rPr>
        <w:t xml:space="preserve">وَ آتُوا اَلنِّسٰاءَ صَدُقٰاتِهِنَّ نِحْلَةً‌ </w:t>
      </w:r>
      <w:r>
        <w:rPr>
          <w:rStyle w:val="FootnoteReference"/>
        </w:rPr>
        <w:footnoteReference w:id="870"/>
      </w:r>
      <w:r>
        <w:rPr>
          <w:rFonts w:ascii="Amiri" w:hAnsi="Amiri" w:eastAsia="Amiri" w:cs="Amiri"/>
          <w:lang w:bidi="ar-SA"/>
          <w:color w:val="111111"/>
          <w:sz w:val="28"/>
          <w:szCs w:val="28"/>
          <w:rtl/>
        </w:rPr>
        <w:t xml:space="preserve">إمّا تديّنا مأخوذ من الانتحال، و هو التديّن</w:t>
      </w:r>
      <w:r>
        <w:rPr>
          <w:rStyle w:val="FootnoteReference"/>
        </w:rPr>
        <w:footnoteReference w:id="871"/>
      </w:r>
    </w:p>
    <w:p>
      <w:pPr>
        <w:pStyle w:val="BookText"/>
      </w:pPr>
      <w:r>
        <w:rPr>
          <w:rFonts w:ascii="Amiri" w:hAnsi="Amiri" w:eastAsia="Amiri" w:cs="Amiri"/>
          <w:lang w:bidi="ar-SA"/>
          <w:color w:val="111111"/>
          <w:sz w:val="28"/>
          <w:szCs w:val="28"/>
          <w:rtl/>
        </w:rPr>
        <w:t xml:space="preserve">و الثاني: ان المهر يشبه العطية، لأنّه يحصل للمرأة من اللّذة في الاستمتاع ما يحصل للزوج و أكثر، لأنّها أجلب شهوة، و الزوج ينفرد ببذل المهر، فكأنّه تأخذه بغير عوض. -</w:t>
      </w:r>
    </w:p>
    <w:p>
      <w:pPr>
        <w:pStyle w:val="BookText"/>
      </w:pPr>
      <w:r>
        <w:rPr>
          <w:rFonts w:ascii="Amiri" w:hAnsi="Amiri" w:eastAsia="Amiri" w:cs="Amiri"/>
          <w:lang w:bidi="ar-SA"/>
          <w:color w:val="111111"/>
          <w:sz w:val="28"/>
          <w:szCs w:val="28"/>
          <w:rtl/>
        </w:rPr>
        <w:t xml:space="preserve">أو أنّه من النحلة و هي الهبة، لأنّ الاستمتاع مشترك بينهما، فثبوت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1" w:name="pg11083_128111"/>
    <w:bookmarkEnd w:id="471"/>
    <w:p>
      <w:pPr>
        <w:pStyle w:val="BookText"/>
      </w:pPr>
      <w:r>
        <w:rPr>
          <w:rFonts w:ascii="Amiri" w:hAnsi="Amiri" w:eastAsia="Amiri" w:cs="Amiri"/>
          <w:lang w:bidi="ar-SA"/>
          <w:color w:val="111111"/>
          <w:sz w:val="28"/>
          <w:szCs w:val="28"/>
          <w:rtl/>
        </w:rPr>
        <w:t xml:space="preserve">المهر لها نحلة، أو لأنّ الصداق في الشرائع القديمة للأولياء، فهو لهنّ نحلة.</w:t>
      </w:r>
    </w:p>
    <w:p>
      <w:pPr>
        <w:pStyle w:val="Heading6"/>
      </w:pPr>
      <w:bookmarkStart w:id="1892" w:name="_Toc1376"/>
      <w:r>
        <w:t>5173. الثاني: ذكر المهر في العقد ليس بواجب،</w:t>
      </w:r>
      <w:bookmarkEnd w:id="1892"/>
    </w:p>
    <w:p>
      <w:pPr>
        <w:pStyle w:val="BookText"/>
      </w:pPr>
      <w:r>
        <w:rPr>
          <w:rFonts w:ascii="Amiri" w:hAnsi="Amiri" w:eastAsia="Amiri" w:cs="Amiri"/>
          <w:lang w:bidi="ar-SA"/>
          <w:color w:val="111111"/>
          <w:sz w:val="28"/>
          <w:szCs w:val="28"/>
          <w:rtl/>
        </w:rPr>
        <w:t xml:space="preserve">لكنّه مستحبّ‌، و كلّ ما يملك يصحّ أن يكون مهرا، سواء كان عينا أو منفعة، فلو عقد على منفعة الحرّ، كتعليم الصنعة، أو شيء من القرآن، أو غير ذلك من الأعمال المحلّلة، صحّ‌، و كذا على إجارة الزوج نفسه مدّة معيّنة خلافا للشيخ في بعض أقواله.</w:t>
      </w:r>
      <w:r>
        <w:rPr>
          <w:rStyle w:val="FootnoteReference"/>
        </w:rPr>
        <w:footnoteReference w:id="872"/>
      </w:r>
    </w:p>
    <w:p>
      <w:pPr>
        <w:pStyle w:val="Heading6"/>
      </w:pPr>
      <w:bookmarkStart w:id="1893" w:name="_Toc1377"/>
      <w:r>
        <w:t>5174. الثالث: إذا عقد المسلم على خمر أو خنزير،</w:t>
      </w:r>
      <w:bookmarkEnd w:id="1893"/>
    </w:p>
    <w:p>
      <w:pPr>
        <w:pStyle w:val="BookText"/>
      </w:pPr>
      <w:r>
        <w:rPr>
          <w:rFonts w:ascii="Amiri" w:hAnsi="Amiri" w:eastAsia="Amiri" w:cs="Amiri"/>
          <w:lang w:bidi="ar-SA"/>
          <w:color w:val="111111"/>
          <w:sz w:val="28"/>
          <w:szCs w:val="28"/>
          <w:rtl/>
        </w:rPr>
        <w:t xml:space="preserve">لم يصحّ المسمّى، سواء كانت الزوجة مسلمة أو كتابيّة، و هل يبطل النكاح‌؟ قيل: نعم</w:t>
      </w:r>
      <w:r>
        <w:rPr>
          <w:rStyle w:val="FootnoteReference"/>
        </w:rPr>
        <w:footnoteReference w:id="873"/>
      </w:r>
      <w:r>
        <w:rPr>
          <w:rFonts w:ascii="Amiri" w:hAnsi="Amiri" w:eastAsia="Amiri" w:cs="Amiri"/>
          <w:lang w:bidi="ar-SA"/>
          <w:color w:val="111111"/>
          <w:sz w:val="28"/>
          <w:szCs w:val="28"/>
          <w:rtl/>
        </w:rPr>
        <w:t xml:space="preserve">و قيل: لا،</w:t>
      </w:r>
      <w:r>
        <w:rPr>
          <w:rStyle w:val="FootnoteReference"/>
        </w:rPr>
        <w:footnoteReference w:id="874"/>
      </w:r>
      <w:r>
        <w:rPr>
          <w:rFonts w:ascii="IRNazanin" w:hAnsi="IRNazanin" w:eastAsia="IRNazanin" w:cs="IRNazanin"/>
          <w:lang w:bidi="fa-IR"/>
          <w:color w:val="111111"/>
          <w:sz w:val="28"/>
          <w:szCs w:val="28"/>
          <w:rtl/>
        </w:rPr>
        <w:t xml:space="preserve">و هو الأقرب.</w:t>
      </w:r>
    </w:p>
    <w:p>
      <w:pPr>
        <w:pStyle w:val="BookText"/>
      </w:pPr>
      <w:r>
        <w:rPr>
          <w:rFonts w:ascii="Amiri" w:hAnsi="Amiri" w:eastAsia="Amiri" w:cs="Amiri"/>
          <w:lang w:bidi="ar-SA"/>
          <w:color w:val="111111"/>
          <w:sz w:val="28"/>
          <w:szCs w:val="28"/>
          <w:rtl/>
        </w:rPr>
        <w:t xml:space="preserve">و على تقدير الصحّة قيل: ثبت قيمة المسمّى عند مستحلّيه،</w:t>
      </w:r>
      <w:r>
        <w:rPr>
          <w:rStyle w:val="FootnoteReference"/>
        </w:rPr>
        <w:footnoteReference w:id="875"/>
      </w:r>
      <w:r>
        <w:rPr>
          <w:rFonts w:ascii="Amiri" w:hAnsi="Amiri" w:eastAsia="Amiri" w:cs="Amiri"/>
          <w:lang w:bidi="ar-SA"/>
          <w:color w:val="111111"/>
          <w:sz w:val="28"/>
          <w:szCs w:val="28"/>
          <w:rtl/>
        </w:rPr>
        <w:t xml:space="preserve">و قيل: مهر المثل</w:t>
      </w:r>
      <w:r>
        <w:rPr>
          <w:rStyle w:val="FootnoteReference"/>
        </w:rPr>
        <w:footnoteReference w:id="876"/>
      </w:r>
      <w:r>
        <w:rPr>
          <w:rFonts w:ascii="Amiri" w:hAnsi="Amiri" w:eastAsia="Amiri" w:cs="Amiri"/>
          <w:lang w:bidi="ar-SA"/>
          <w:color w:val="111111"/>
          <w:sz w:val="28"/>
          <w:szCs w:val="28"/>
          <w:rtl/>
        </w:rPr>
        <w:t xml:space="preserve">و هو أقرب و لو سمّاه الذمّي صحّ‌، فلو أسلما أو أسلم أحدهما بعد القبض، برئت ذمّة الزّوج، و إن كان قبله، دفع القيمة، سواء كان عينا أو مضمونا.</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72" w:name="pg11083_128113"/>
    <w:bookmarkEnd w:id="472"/>
    <w:p>
      <w:pPr>
        <w:pStyle w:val="Heading6"/>
      </w:pPr>
      <w:bookmarkStart w:id="1894" w:name="_Toc1378"/>
      <w:r>
        <w:t>5175. الرابع: لا تقدير في المهر في القلّة و الكثرة،</w:t>
      </w:r>
      <w:bookmarkEnd w:id="1894"/>
    </w:p>
    <w:p>
      <w:pPr>
        <w:pStyle w:val="BookText"/>
      </w:pPr>
      <w:r>
        <w:rPr>
          <w:rFonts w:ascii="Amiri" w:hAnsi="Amiri" w:eastAsia="Amiri" w:cs="Amiri"/>
          <w:lang w:bidi="ar-SA"/>
          <w:color w:val="111111"/>
          <w:sz w:val="28"/>
          <w:szCs w:val="28"/>
          <w:rtl/>
        </w:rPr>
        <w:t xml:space="preserve">بل ما تراضيا عليه الزوجان، من القليل و الكثير، صحّ أن يكون مهرا، فلو سمّى أقلّ من نصاب القطع في السرقة، لزم، بل جاز أن يكون كفّا من برّ أو مثقالا من سكّر ما لم يقصر عن التقويم، كحبّة من حنطة، و كذا في طرف الكثرة و لو سمّى أزيد من خمسين دينارا، مهما كانت الزيادة لزمت و لو بلغ مائة قنطار</w:t>
      </w:r>
      <w:r>
        <w:rPr>
          <w:rStyle w:val="FootnoteReference"/>
        </w:rPr>
        <w:footnoteReference w:id="877"/>
      </w:r>
      <w:r>
        <w:rPr>
          <w:rFonts w:ascii="Amiri" w:hAnsi="Amiri" w:eastAsia="Amiri" w:cs="Amiri"/>
          <w:lang w:bidi="ar-SA"/>
          <w:color w:val="111111"/>
          <w:sz w:val="28"/>
          <w:szCs w:val="28"/>
          <w:rtl/>
        </w:rPr>
        <w:t xml:space="preserve">و قول السيد المرتضى قدّس سرّه:</w:t>
      </w:r>
    </w:p>
    <w:p>
      <w:pPr>
        <w:pStyle w:val="BookText"/>
      </w:pPr>
      <w:r>
        <w:rPr>
          <w:rFonts w:ascii="Amiri" w:hAnsi="Amiri" w:eastAsia="Amiri" w:cs="Amiri"/>
          <w:lang w:bidi="ar-SA"/>
          <w:color w:val="111111"/>
          <w:sz w:val="28"/>
          <w:szCs w:val="28"/>
          <w:rtl/>
        </w:rPr>
        <w:t xml:space="preserve">لو زاد على الخمسين ردّ إليها</w:t>
      </w:r>
      <w:r>
        <w:rPr>
          <w:rStyle w:val="FootnoteReference"/>
        </w:rPr>
        <w:footnoteReference w:id="878"/>
      </w:r>
      <w:r>
        <w:rPr>
          <w:rFonts w:ascii="Amiri" w:hAnsi="Amiri" w:eastAsia="Amiri" w:cs="Amiri"/>
          <w:lang w:bidi="ar-SA"/>
          <w:color w:val="111111"/>
          <w:sz w:val="28"/>
          <w:szCs w:val="28"/>
          <w:rtl/>
        </w:rPr>
        <w:t xml:space="preserve">غير معتمد، نعم الأفضل أن لا يتجاوز السنّة المحمّدية، و هي خمسمائة درهم، و تخفيف الصداق أفضل من زيادته.</w:t>
      </w:r>
    </w:p>
    <w:p>
      <w:pPr>
        <w:pStyle w:val="Heading6"/>
      </w:pPr>
      <w:bookmarkStart w:id="1895" w:name="_Toc1379"/>
      <w:r>
        <w:t>5176. الخامس: تعليم القرآن يجوز أن يكون صداقا، و ليس بمكروه،</w:t>
      </w:r>
      <w:bookmarkEnd w:id="1895"/>
    </w:p>
    <w:p>
      <w:pPr>
        <w:pStyle w:val="BookText"/>
      </w:pPr>
      <w:r>
        <w:rPr>
          <w:rFonts w:ascii="Amiri" w:hAnsi="Amiri" w:eastAsia="Amiri" w:cs="Amiri"/>
          <w:lang w:bidi="ar-SA"/>
          <w:color w:val="111111"/>
          <w:sz w:val="28"/>
          <w:szCs w:val="28"/>
          <w:rtl/>
        </w:rPr>
        <w:t xml:space="preserve">فلا بدّ من تعيين المهر من السورة أو الآيات المشترطة، و يجوز أن يقدّره بالمدّة كاليوم و الشهر، و تتعلّم هي ما شاءت، و لو أبهم فسد المهر، و وجب مهر المثل مع الدخول، و الأقرب أنّه لا يشترط تعيين الحرف،</w:t>
      </w:r>
      <w:r>
        <w:rPr>
          <w:rStyle w:val="FootnoteReference"/>
        </w:rPr>
        <w:footnoteReference w:id="879"/>
      </w:r>
      <w:r>
        <w:rPr>
          <w:rFonts w:ascii="Amiri" w:hAnsi="Amiri" w:eastAsia="Amiri" w:cs="Amiri"/>
          <w:lang w:bidi="ar-SA"/>
          <w:color w:val="111111"/>
          <w:sz w:val="28"/>
          <w:szCs w:val="28"/>
          <w:rtl/>
        </w:rPr>
        <w:t xml:space="preserve">كقراءة حمزة أو غيره، بل يكفيها الجائز في السبعة دون الشاذة.</w:t>
      </w:r>
    </w:p>
    <w:p>
      <w:pPr>
        <w:pStyle w:val="BookText"/>
      </w:pPr>
      <w:r>
        <w:rPr>
          <w:rFonts w:ascii="Amiri" w:hAnsi="Amiri" w:eastAsia="Amiri" w:cs="Amiri"/>
          <w:lang w:bidi="ar-SA"/>
          <w:color w:val="111111"/>
          <w:sz w:val="28"/>
          <w:szCs w:val="28"/>
          <w:rtl/>
        </w:rPr>
        <w:t xml:space="preserve">و لو أصدقها تعليم سورة معيّنة، و هو لا يحسنها، فإن قال: عليّ أن أحصّل لك تعليم ذلك جاز، لأنّها منفعة في الذمّة، و إن قال: عليّ أن أعلّمك أنا، احتمل الصحّة، كما لو أصدقها مالا، و لا شيء له، و البطلان لتعيّنه بفعله، و هو غير قادر، و الأوّل أقرب.</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73" w:name="pg11083_128115"/>
    <w:bookmarkEnd w:id="473"/>
    <w:p>
      <w:pPr>
        <w:pStyle w:val="BookText"/>
      </w:pPr>
      <w:r>
        <w:rPr>
          <w:rFonts w:ascii="Amiri" w:hAnsi="Amiri" w:eastAsia="Amiri" w:cs="Amiri"/>
          <w:lang w:bidi="ar-SA"/>
          <w:color w:val="111111"/>
          <w:sz w:val="28"/>
          <w:szCs w:val="28"/>
          <w:rtl/>
        </w:rPr>
        <w:t xml:space="preserve">و لو طلبت منه تعليم غير السورة المشترطة، لم يجب عليه، سواء كانت أسهل أو أصعب.</w:t>
      </w:r>
    </w:p>
    <w:p>
      <w:pPr>
        <w:pStyle w:val="BookText"/>
      </w:pPr>
      <w:r>
        <w:rPr>
          <w:rFonts w:ascii="Amiri" w:hAnsi="Amiri" w:eastAsia="Amiri" w:cs="Amiri"/>
          <w:lang w:bidi="ar-SA"/>
          <w:color w:val="111111"/>
          <w:sz w:val="28"/>
          <w:szCs w:val="28"/>
          <w:rtl/>
        </w:rPr>
        <w:t xml:space="preserve">و لو طلبت منه أن يعلّم المشترطة غيرها من الأشخاص، لم يجب عليه، لاختلاف الناس بالذكاء و البلادة.</w:t>
      </w:r>
    </w:p>
    <w:p>
      <w:pPr>
        <w:pStyle w:val="BookText"/>
      </w:pPr>
      <w:r>
        <w:rPr>
          <w:rFonts w:ascii="Amiri" w:hAnsi="Amiri" w:eastAsia="Amiri" w:cs="Amiri"/>
          <w:lang w:bidi="ar-SA"/>
          <w:color w:val="111111"/>
          <w:sz w:val="28"/>
          <w:szCs w:val="28"/>
          <w:rtl/>
        </w:rPr>
        <w:t xml:space="preserve">و لو تعلّمت المشترطة من غيره، أو تعذّر تعلّمها</w:t>
      </w:r>
      <w:r>
        <w:rPr>
          <w:rStyle w:val="FootnoteReference"/>
        </w:rPr>
        <w:footnoteReference w:id="880"/>
      </w:r>
      <w:r>
        <w:rPr>
          <w:rFonts w:ascii="Amiri" w:hAnsi="Amiri" w:eastAsia="Amiri" w:cs="Amiri"/>
          <w:lang w:bidi="ar-SA"/>
          <w:color w:val="111111"/>
          <w:sz w:val="28"/>
          <w:szCs w:val="28"/>
          <w:rtl/>
        </w:rPr>
        <w:t xml:space="preserve">شيئا منها، فالأقرب ثبوت أجرة تعليم السورة.</w:t>
      </w:r>
    </w:p>
    <w:p>
      <w:pPr>
        <w:pStyle w:val="BookText"/>
      </w:pPr>
      <w:r>
        <w:rPr>
          <w:rFonts w:ascii="Amiri" w:hAnsi="Amiri" w:eastAsia="Amiri" w:cs="Amiri"/>
          <w:lang w:bidi="ar-SA"/>
          <w:color w:val="111111"/>
          <w:sz w:val="28"/>
          <w:szCs w:val="28"/>
          <w:rtl/>
        </w:rPr>
        <w:t xml:space="preserve">و لو اختلفا فقالت: تعلّمتها من غيره، فقال: بل منّي، فالقول قولها مع اليمين، و كذا لو قالت: علّمني غير السورة، لأنّ الأصل عدم الإقباض، و إن لقّنها السورة فنسيتها، برئت ذمّته، لحصول القبض، و التفريط بسببها، و إن لقّنها البعض فنسيته، فإن كان بعض آية، لم يكن إقباضا، لأنّه مذاكرة، و إن كان آية فما زاد، كان إقباضا، و لا يجب عليه إعادة التعليم لما نسيته.</w:t>
      </w:r>
    </w:p>
    <w:p>
      <w:pPr>
        <w:pStyle w:val="Heading6"/>
      </w:pPr>
      <w:bookmarkStart w:id="1896" w:name="_Toc1380"/>
      <w:r>
        <w:t>5177. السادس: لو تزوّج المسلم كتابيّة على أن يصدقها تعليم شيء من القرآن،</w:t>
      </w:r>
      <w:bookmarkEnd w:id="1896"/>
    </w:p>
    <w:p>
      <w:pPr>
        <w:pStyle w:val="BookText"/>
      </w:pPr>
      <w:r>
        <w:rPr>
          <w:rFonts w:ascii="Amiri" w:hAnsi="Amiri" w:eastAsia="Amiri" w:cs="Amiri"/>
          <w:lang w:bidi="ar-SA"/>
          <w:color w:val="111111"/>
          <w:sz w:val="28"/>
          <w:szCs w:val="28"/>
          <w:rtl/>
        </w:rPr>
        <w:t xml:space="preserve">فإن قصدت به التفكّر، و طمع الزّوج في الاستبصار، صحّ‌، و إن قصدت المباهاة بحفظ كتاب المسلمين، لم يصحّ‌، قاله الشيخ و وجب مهر المثل مع الدخول.</w:t>
      </w:r>
      <w:r>
        <w:rPr>
          <w:rStyle w:val="FootnoteReference"/>
        </w:rPr>
        <w:footnoteReference w:id="881"/>
      </w:r>
    </w:p>
    <w:p>
      <w:pPr>
        <w:pStyle w:val="BookText"/>
      </w:pPr>
      <w:r>
        <w:rPr>
          <w:rFonts w:ascii="Amiri" w:hAnsi="Amiri" w:eastAsia="Amiri" w:cs="Amiri"/>
          <w:lang w:bidi="ar-SA"/>
          <w:color w:val="111111"/>
          <w:sz w:val="28"/>
          <w:szCs w:val="28"/>
          <w:rtl/>
        </w:rPr>
        <w:t xml:space="preserve">و لو أصدق الذمّي تعليم التوراة و الإنجيل، فترافعوا إلينا، أبطلنا المهر إن لم يكن علّمها، و أوجبنا مهر المثل، لأنّه مبدّل مغيّر لا يجوز جعله مهرا، و إن كان قد علّمها فقد استوفت، لأنّا لا ننقض ما تقابضوه.</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74" w:name="pg11083_128116"/>
    <w:bookmarkEnd w:id="474"/>
    <w:p>
      <w:pPr>
        <w:pStyle w:val="BookText"/>
      </w:pPr>
      <w:r>
        <w:rPr>
          <w:rFonts w:ascii="Amiri" w:hAnsi="Amiri" w:eastAsia="Amiri" w:cs="Amiri"/>
          <w:lang w:bidi="ar-SA"/>
          <w:color w:val="111111"/>
          <w:sz w:val="28"/>
          <w:szCs w:val="28"/>
          <w:rtl/>
        </w:rPr>
        <w:t xml:space="preserve">و لو تزوّج المسلم بذمّية، و أصدقها تعليم التوراة أو الإنجيل،</w:t>
      </w:r>
      <w:r>
        <w:rPr>
          <w:rStyle w:val="FootnoteReference"/>
        </w:rPr>
        <w:footnoteReference w:id="882"/>
      </w:r>
      <w:r>
        <w:rPr>
          <w:rFonts w:ascii="Amiri" w:hAnsi="Amiri" w:eastAsia="Amiri" w:cs="Amiri"/>
          <w:lang w:bidi="ar-SA"/>
          <w:color w:val="111111"/>
          <w:sz w:val="28"/>
          <w:szCs w:val="28"/>
          <w:rtl/>
        </w:rPr>
        <w:t xml:space="preserve">لم يصحّ‌، و وجب لها مهر المثل، سواء علّمها أو لا.</w:t>
      </w:r>
    </w:p>
    <w:p>
      <w:pPr>
        <w:pStyle w:val="BookText"/>
      </w:pPr>
      <w:r>
        <w:rPr>
          <w:rFonts w:ascii="Amiri" w:hAnsi="Amiri" w:eastAsia="Amiri" w:cs="Amiri"/>
          <w:lang w:bidi="ar-SA"/>
          <w:color w:val="111111"/>
          <w:sz w:val="28"/>
          <w:szCs w:val="28"/>
          <w:rtl/>
        </w:rPr>
        <w:t xml:space="preserve">و لو أصدقها تعليم شعر يجوز تعليمه كالحكم و المواعظ و الآداب، جاز، و إن لم يجز تعليمه كهجاء المؤمنين و السخف، بطل المسمّى، و وجب مهر المثل و قيمة التعليم على إشكال.</w:t>
      </w:r>
    </w:p>
    <w:p>
      <w:pPr>
        <w:pStyle w:val="Heading6"/>
      </w:pPr>
      <w:bookmarkStart w:id="1897" w:name="_Toc1381"/>
      <w:r>
        <w:t>5178. السابع: إذا طلّقها قبل تعليم السورة المشترطة بعد الدخول، استقرّ الصداق،</w:t>
      </w:r>
      <w:bookmarkEnd w:id="1897"/>
    </w:p>
    <w:p>
      <w:pPr>
        <w:pStyle w:val="BookText"/>
      </w:pPr>
      <w:r>
        <w:rPr>
          <w:rFonts w:ascii="Amiri" w:hAnsi="Amiri" w:eastAsia="Amiri" w:cs="Amiri"/>
          <w:lang w:bidi="ar-SA"/>
          <w:color w:val="111111"/>
          <w:sz w:val="28"/>
          <w:szCs w:val="28"/>
          <w:rtl/>
        </w:rPr>
        <w:t xml:space="preserve">و هل يعلّمها من وراء الحجاب‌؟ قال الشيخ: الأقوى ذلك</w:t>
      </w:r>
      <w:r>
        <w:rPr>
          <w:rStyle w:val="FootnoteReference"/>
        </w:rPr>
        <w:footnoteReference w:id="883"/>
      </w:r>
      <w:r>
        <w:rPr>
          <w:rFonts w:ascii="Amiri" w:hAnsi="Amiri" w:eastAsia="Amiri" w:cs="Amiri"/>
          <w:lang w:bidi="ar-SA"/>
          <w:color w:val="111111"/>
          <w:sz w:val="28"/>
          <w:szCs w:val="28"/>
          <w:rtl/>
        </w:rPr>
        <w:t xml:space="preserve">كما يجوز سماع المرأة في المعاملات، و يحتمل المنع خوف الافتتان، فيثبت لها الأجرة، و إن كان قبل الدخول، فإن قلنا بالأجرة، استحقّت أجرة النصف، و إن قلنا بالتعليم، احتمل هنا الأجرة، لاختلاف الآيات في السهولة و ضدّها و قسمة الآيات بالحروف.</w:t>
      </w:r>
    </w:p>
    <w:p>
      <w:pPr>
        <w:pStyle w:val="BookText"/>
      </w:pPr>
      <w:r>
        <w:rPr>
          <w:rFonts w:ascii="Amiri" w:hAnsi="Amiri" w:eastAsia="Amiri" w:cs="Amiri"/>
          <w:lang w:bidi="ar-SA"/>
          <w:color w:val="111111"/>
          <w:sz w:val="28"/>
          <w:szCs w:val="28"/>
          <w:rtl/>
        </w:rPr>
        <w:t xml:space="preserve">و إن طلّق بعد التعليم، فإن كان بعد الدخول، فلا بحث و إن كان قبله رجع عليها بنصف الأجرة.</w:t>
      </w:r>
    </w:p>
    <w:p>
      <w:pPr>
        <w:pStyle w:val="Heading6"/>
      </w:pPr>
      <w:bookmarkStart w:id="1898" w:name="_Toc1382"/>
      <w:r>
        <w:t>5179. الثامن: إذا تزوّجها على أن يعلّم غلامها صنعة، أو قرآنا، و جعله صداقا، جاز،</w:t>
      </w:r>
      <w:bookmarkEnd w:id="1898"/>
    </w:p>
    <w:p>
      <w:pPr>
        <w:pStyle w:val="BookText"/>
      </w:pPr>
      <w:r>
        <w:rPr>
          <w:rFonts w:ascii="Amiri" w:hAnsi="Amiri" w:eastAsia="Amiri" w:cs="Amiri"/>
          <w:lang w:bidi="ar-SA"/>
          <w:color w:val="111111"/>
          <w:sz w:val="28"/>
          <w:szCs w:val="28"/>
          <w:rtl/>
        </w:rPr>
        <w:t xml:space="preserve">و لو أصدقها ردّ عبدها الآبق و جملها الشارد، فإن كان الموضع معلوما صحّ‌، فإن طلّقها قبل الدخول رجع عليها بنصف أجرة الردّ إن فعله، و إلاّ رجعت هي بنصف الأجرة، و هل لها إلزامه بردّه نصف المسافة‌؟ الأقرب، عدمه.</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75" w:name="pg11083_128118"/>
    <w:bookmarkEnd w:id="475"/>
    <w:p>
      <w:pPr>
        <w:pStyle w:val="BookText"/>
      </w:pPr>
      <w:r>
        <w:rPr>
          <w:rFonts w:ascii="Amiri" w:hAnsi="Amiri" w:eastAsia="Amiri" w:cs="Amiri"/>
          <w:lang w:bidi="ar-SA"/>
          <w:color w:val="111111"/>
          <w:sz w:val="28"/>
          <w:szCs w:val="28"/>
          <w:rtl/>
        </w:rPr>
        <w:t xml:space="preserve">أمّا لو طلّقها بعد الدخول قبل الردّ، فإنّه يلزمه الردّ قطعا، و لو لم يجده في ذلك الموضع، وجب عليه أجرة الردّ بعد إسقاط ما قابل فعله، و إن كان مجهولا بطل المسمّى، و وجب لها مهر المثل مع الدخول، لا الأجرة، لعدم العلم بمقدارها قبل العقد و بعده.</w:t>
      </w:r>
    </w:p>
    <w:p>
      <w:pPr>
        <w:pStyle w:val="Heading6"/>
      </w:pPr>
      <w:bookmarkStart w:id="1899" w:name="_Toc1383"/>
      <w:r>
        <w:t>5180. التاسع: منافع الحرّ يجوز أن تكون مهرا بشرط التعيين،</w:t>
      </w:r>
      <w:bookmarkEnd w:id="1899"/>
    </w:p>
    <w:p>
      <w:pPr>
        <w:pStyle w:val="BookText"/>
      </w:pPr>
      <w:r>
        <w:rPr>
          <w:rFonts w:ascii="Amiri" w:hAnsi="Amiri" w:eastAsia="Amiri" w:cs="Amiri"/>
          <w:lang w:bidi="ar-SA"/>
          <w:color w:val="111111"/>
          <w:sz w:val="28"/>
          <w:szCs w:val="28"/>
          <w:rtl/>
        </w:rPr>
        <w:t xml:space="preserve">فإذا أصدقها خياطة ثوب بعينه</w:t>
      </w:r>
      <w:r>
        <w:rPr>
          <w:rStyle w:val="FootnoteReference"/>
        </w:rPr>
        <w:footnoteReference w:id="884"/>
      </w:r>
      <w:r>
        <w:rPr>
          <w:rFonts w:ascii="Amiri" w:hAnsi="Amiri" w:eastAsia="Amiri" w:cs="Amiri"/>
          <w:lang w:bidi="ar-SA"/>
          <w:color w:val="111111"/>
          <w:sz w:val="28"/>
          <w:szCs w:val="28"/>
          <w:rtl/>
        </w:rPr>
        <w:t xml:space="preserve">فتلف قبل الخياطة، كان لها أجر</w:t>
      </w:r>
      <w:r>
        <w:rPr>
          <w:rStyle w:val="FootnoteReference"/>
        </w:rPr>
        <w:footnoteReference w:id="885"/>
      </w:r>
      <w:r>
        <w:rPr>
          <w:rFonts w:ascii="Amiri" w:hAnsi="Amiri" w:eastAsia="Amiri" w:cs="Amiri"/>
          <w:lang w:bidi="ar-SA"/>
          <w:color w:val="111111"/>
          <w:sz w:val="28"/>
          <w:szCs w:val="28"/>
          <w:rtl/>
        </w:rPr>
        <w:t xml:space="preserve">مثل الخياطة، و كذا كلّ مهر تلف وجبت قيمته، و إن كان فاسدا فمهر المثل مع الدخول.</w:t>
      </w:r>
    </w:p>
    <w:p>
      <w:pPr>
        <w:pStyle w:val="BookText"/>
      </w:pPr>
      <w:r>
        <w:rPr>
          <w:rFonts w:ascii="Amiri" w:hAnsi="Amiri" w:eastAsia="Amiri" w:cs="Amiri"/>
          <w:lang w:bidi="ar-SA"/>
          <w:color w:val="111111"/>
          <w:sz w:val="28"/>
          <w:szCs w:val="28"/>
          <w:rtl/>
        </w:rPr>
        <w:t xml:space="preserve">و إن تعطّل الخيّاط، و كان المهر خياطته بنفسه، وجب عليه الأجرة، و بطل المسمّى، و إن كان خياطة مطلقة لزمه عمله بغيره.</w:t>
      </w:r>
    </w:p>
    <w:p>
      <w:pPr>
        <w:pStyle w:val="BookText"/>
      </w:pPr>
      <w:r>
        <w:rPr>
          <w:rFonts w:ascii="Amiri" w:hAnsi="Amiri" w:eastAsia="Amiri" w:cs="Amiri"/>
          <w:lang w:bidi="ar-SA"/>
          <w:color w:val="111111"/>
          <w:sz w:val="28"/>
          <w:szCs w:val="28"/>
          <w:rtl/>
        </w:rPr>
        <w:t xml:space="preserve">و إن كانا سليمين فطلّقها</w:t>
      </w:r>
      <w:r>
        <w:rPr>
          <w:rStyle w:val="FootnoteReference"/>
        </w:rPr>
        <w:footnoteReference w:id="886"/>
      </w:r>
      <w:r>
        <w:rPr>
          <w:rFonts w:ascii="Amiri" w:hAnsi="Amiri" w:eastAsia="Amiri" w:cs="Amiri"/>
          <w:lang w:bidi="ar-SA"/>
          <w:color w:val="111111"/>
          <w:sz w:val="28"/>
          <w:szCs w:val="28"/>
          <w:rtl/>
        </w:rPr>
        <w:t xml:space="preserve">بعد الدّخول، وجب عليه الخياطة إن لم يكن فعلها، و إن كان قبله، فالأقرب وجوب نصف الأجرة مع احتمال خياطة نفسه إن انضبطت، و لو اختار خياطة الجميع لم يكن لها المطالبة بغير ذلك على إشكال.</w:t>
      </w:r>
      <w:r>
        <w:rPr>
          <w:rStyle w:val="FootnoteReference"/>
        </w:rPr>
        <w:footnoteReference w:id="887"/>
      </w:r>
    </w:p>
    <w:p>
      <w:pPr>
        <w:pStyle w:val="BookText"/>
      </w:pPr>
      <w:r>
        <w:rPr>
          <w:rFonts w:ascii="Amiri" w:hAnsi="Amiri" w:eastAsia="Amiri" w:cs="Amiri"/>
          <w:lang w:bidi="ar-SA"/>
          <w:color w:val="111111"/>
          <w:sz w:val="28"/>
          <w:szCs w:val="28"/>
          <w:rtl/>
        </w:rPr>
        <w:t xml:space="preserve">و إن طلّق بعد الخياطة قبل الدخول، رجع عليها بنصف الأجرة.</w:t>
      </w:r>
    </w:p>
    <w:p>
      <w:pPr>
        <w:pStyle w:val="Heading6"/>
      </w:pPr>
      <w:bookmarkStart w:id="1900" w:name="_Toc1384"/>
      <w:r>
        <w:t>5181. العاشر: قد ذكرنا أنّ من شرط المهر التعيين،</w:t>
      </w:r>
      <w:bookmarkEnd w:id="1900"/>
    </w:p>
    <w:p>
      <w:pPr>
        <w:pStyle w:val="BookText"/>
      </w:pPr>
      <w:r>
        <w:rPr>
          <w:rFonts w:ascii="Amiri" w:hAnsi="Amiri" w:eastAsia="Amiri" w:cs="Amiri"/>
          <w:lang w:bidi="ar-SA"/>
          <w:color w:val="111111"/>
          <w:sz w:val="28"/>
          <w:szCs w:val="28"/>
          <w:rtl/>
        </w:rPr>
        <w:t xml:space="preserve">فإن أبهمه ثبت مهر المثل مع الدخول، و المتعة مع الطلاق قبله، و يكفي في المهر مشاهدته إن كان حاضرا و لو جهل وزنه أو كيله، كقطعة من ذهب، و قبضة من فضّة، و قبة من طعام.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76" w:name="pg11083_128120"/>
    <w:bookmarkEnd w:id="476"/>
    <w:p>
      <w:pPr>
        <w:pStyle w:val="BookText"/>
      </w:pPr>
      <w:r>
        <w:rPr>
          <w:rFonts w:ascii="Amiri" w:hAnsi="Amiri" w:eastAsia="Amiri" w:cs="Amiri"/>
          <w:lang w:bidi="ar-SA"/>
          <w:color w:val="111111"/>
          <w:sz w:val="28"/>
          <w:szCs w:val="28"/>
          <w:rtl/>
        </w:rPr>
        <w:t xml:space="preserve">و لو تزوّجها على خادم و أطلق، أو دار كذلك، قيل: كان لها خادم وسط و دار كذلك</w:t>
      </w:r>
      <w:r>
        <w:rPr>
          <w:rStyle w:val="FootnoteReference"/>
        </w:rPr>
        <w:footnoteReference w:id="888"/>
      </w: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و لو تزوّج امرأتين فما زاد بمهر واحد، صحّ العقد و المهر، و قسط على مهور الأمثال.</w:t>
      </w:r>
    </w:p>
    <w:p>
      <w:pPr>
        <w:pStyle w:val="BookText"/>
      </w:pPr>
      <w:r>
        <w:rPr>
          <w:rFonts w:ascii="Amiri" w:hAnsi="Amiri" w:eastAsia="Amiri" w:cs="Amiri"/>
          <w:lang w:bidi="ar-SA"/>
          <w:color w:val="111111"/>
          <w:sz w:val="28"/>
          <w:szCs w:val="28"/>
          <w:rtl/>
        </w:rPr>
        <w:t xml:space="preserve">و لو تزوّج امرأتين لإحداهما زوج، بألف لم يكن الألف للأخرى خاصّة، بخلاف ما لو تزوّجها و الحائط،</w:t>
      </w:r>
      <w:r>
        <w:rPr>
          <w:rStyle w:val="FootnoteReference"/>
        </w:rPr>
        <w:footnoteReference w:id="889"/>
      </w:r>
      <w:r>
        <w:rPr>
          <w:rFonts w:ascii="Amiri" w:hAnsi="Amiri" w:eastAsia="Amiri" w:cs="Amiri"/>
          <w:lang w:bidi="ar-SA"/>
          <w:color w:val="111111"/>
          <w:sz w:val="28"/>
          <w:szCs w:val="28"/>
          <w:rtl/>
        </w:rPr>
        <w:t xml:space="preserve">و يقسّم الألف على مهر مثلهما، فما يخصّها فهو مهرها لا مهر المثل.</w:t>
      </w:r>
    </w:p>
    <w:p>
      <w:pPr>
        <w:pStyle w:val="Heading6"/>
      </w:pPr>
      <w:bookmarkStart w:id="1901" w:name="_Toc1385"/>
      <w:r>
        <w:t>5182. الحادي عشر: لو تزوّجها على كتاب اللّه و سنّة نبيّه، و لم يسمّ مهرا،</w:t>
      </w:r>
      <w:bookmarkEnd w:id="1901"/>
    </w:p>
    <w:p>
      <w:pPr>
        <w:pStyle w:val="BookText"/>
      </w:pPr>
      <w:r>
        <w:rPr>
          <w:rFonts w:ascii="Amiri" w:hAnsi="Amiri" w:eastAsia="Amiri" w:cs="Amiri"/>
          <w:lang w:bidi="ar-SA"/>
          <w:color w:val="111111"/>
          <w:sz w:val="28"/>
          <w:szCs w:val="28"/>
          <w:rtl/>
        </w:rPr>
        <w:t xml:space="preserve">كان مهرها خمسمائة درهم، و لو سمّى لها مهرا و لأبيها شيئا، لم يلزم ما سمّاه للأب، و ثبت لها المسمّى.</w:t>
      </w:r>
    </w:p>
    <w:p>
      <w:pPr>
        <w:pStyle w:val="BookText"/>
      </w:pPr>
      <w:r>
        <w:rPr>
          <w:rFonts w:ascii="Amiri" w:hAnsi="Amiri" w:eastAsia="Amiri" w:cs="Amiri"/>
          <w:lang w:bidi="ar-SA"/>
          <w:color w:val="111111"/>
          <w:sz w:val="28"/>
          <w:szCs w:val="28"/>
          <w:rtl/>
        </w:rPr>
        <w:t xml:space="preserve">و لو تزوّجها بمهر معيّن، و شرط عليها أن تعطي أباها منه شيئا، قيل: صحّ المهر و الشرط، و فيه نظر، قال الشيخ: إن كان على سبيل الهبة، لم يلزمها الوفاء به، و كان بأجمعه لها، و إن كان على سبيل التوكيل في القبض، فكذلك.</w:t>
      </w:r>
      <w:r>
        <w:rPr>
          <w:rStyle w:val="FootnoteReference"/>
        </w:rPr>
        <w:footnoteReference w:id="890"/>
      </w:r>
    </w:p>
    <w:p>
      <w:pPr>
        <w:pStyle w:val="Heading6"/>
      </w:pPr>
      <w:bookmarkStart w:id="1902" w:name="_Toc1386"/>
      <w:r>
        <w:t>5183. الثاني عشر: إذا أصدقها عبدا فبان مستحقّا، كان لها قيمته،</w:t>
      </w:r>
      <w:bookmarkEnd w:id="1902"/>
    </w:p>
    <w:p>
      <w:pPr>
        <w:pStyle w:val="BookText"/>
      </w:pPr>
      <w:r>
        <w:rPr>
          <w:rFonts w:ascii="Amiri" w:hAnsi="Amiri" w:eastAsia="Amiri" w:cs="Amiri"/>
          <w:lang w:bidi="ar-SA"/>
          <w:color w:val="111111"/>
          <w:sz w:val="28"/>
          <w:szCs w:val="28"/>
          <w:rtl/>
        </w:rPr>
        <w:t xml:space="preserve">و لو بان حرّا، قال الشيخ رحمه اللّه: الأقوى قيمته لو كان عبدا،</w:t>
      </w:r>
      <w:r>
        <w:rPr>
          <w:rStyle w:val="FootnoteReference"/>
        </w:rPr>
        <w:footnoteReference w:id="891"/>
      </w:r>
      <w:r>
        <w:rPr>
          <w:rFonts w:ascii="Amiri" w:hAnsi="Amiri" w:eastAsia="Amiri" w:cs="Amiri"/>
          <w:lang w:bidi="ar-SA"/>
          <w:color w:val="111111"/>
          <w:sz w:val="28"/>
          <w:szCs w:val="28"/>
          <w:rtl/>
        </w:rPr>
        <w:t xml:space="preserve">و لو قيل بمهر المثل كان وجها.</w:t>
      </w:r>
    </w:p>
    <w:p>
      <w:pPr>
        <w:pStyle w:val="BookText"/>
      </w:pPr>
      <w:r>
        <w:rPr>
          <w:rFonts w:ascii="Amiri" w:hAnsi="Amiri" w:eastAsia="Amiri" w:cs="Amiri"/>
          <w:lang w:bidi="ar-SA"/>
          <w:color w:val="111111"/>
          <w:sz w:val="28"/>
          <w:szCs w:val="28"/>
          <w:rtl/>
        </w:rPr>
        <w:t xml:space="preserve">و لو أصدقها عبدا مجهولا، فإنّه يجب مهر المثل قطعا، لعدم إمكان الرجوع إلى قيمته، و لو تزوّجها بخلّ فبان خمرا، قال الشيخ رضى اللّه عنه: كان لها مهر المثل أيضا</w:t>
      </w:r>
      <w:r>
        <w:rPr>
          <w:rStyle w:val="FootnoteReference"/>
        </w:rPr>
        <w:footnoteReference w:id="892"/>
      </w:r>
      <w:r>
        <w:rPr>
          <w:rFonts w:ascii="Amiri" w:hAnsi="Amiri" w:eastAsia="Amiri" w:cs="Amiri"/>
          <w:lang w:bidi="ar-SA"/>
          <w:color w:val="111111"/>
          <w:sz w:val="28"/>
          <w:szCs w:val="28"/>
          <w:rtl/>
        </w:rPr>
        <w:t xml:space="preserve">و قيل: لها قيمته عند مستحلّيه، و يحتمل قيمة الخلّ‌، أمّا لو تزوّجها</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77" w:name="pg11083_128122"/>
    <w:bookmarkEnd w:id="477"/>
    <w:p>
      <w:pPr>
        <w:pStyle w:val="BookText"/>
      </w:pPr>
      <w:r>
        <w:rPr>
          <w:rFonts w:ascii="IRNazanin" w:hAnsi="IRNazanin" w:eastAsia="IRNazanin" w:cs="IRNazanin"/>
          <w:lang w:bidi="fa-IR"/>
          <w:color w:val="111111"/>
          <w:sz w:val="28"/>
          <w:szCs w:val="28"/>
          <w:rtl/>
        </w:rPr>
        <w:t xml:space="preserve">بهذا الحرّ، أو بهذا الخمر، فالوجه هنا بطلان المهر و الرجوع إلى مهر المثل.</w:t>
      </w:r>
    </w:p>
    <w:p>
      <w:pPr>
        <w:pStyle w:val="BookText"/>
      </w:pPr>
      <w:r>
        <w:rPr>
          <w:rFonts w:ascii="Amiri" w:hAnsi="Amiri" w:eastAsia="Amiri" w:cs="Amiri"/>
          <w:lang w:bidi="ar-SA"/>
          <w:color w:val="111111"/>
          <w:sz w:val="28"/>
          <w:szCs w:val="28"/>
          <w:rtl/>
        </w:rPr>
        <w:t xml:space="preserve">و لو تزوّجها على عبدين، فبان أحدهما حرّا، فسد فيه و وجبت قيمته لو كان عبدا، و صحّ في الآخر، و هل لها المطالبة بقيمتهما و دفع الآخر؟ إشكال.</w:t>
      </w:r>
    </w:p>
    <w:p>
      <w:pPr>
        <w:pStyle w:val="BookText"/>
      </w:pPr>
      <w:r>
        <w:rPr>
          <w:rFonts w:ascii="Amiri" w:hAnsi="Amiri" w:eastAsia="Amiri" w:cs="Amiri"/>
          <w:lang w:bidi="ar-SA"/>
          <w:color w:val="111111"/>
          <w:sz w:val="28"/>
          <w:szCs w:val="28"/>
          <w:rtl/>
        </w:rPr>
        <w:t xml:space="preserve">و لو قال: بهذا الحرّ و هذا العبد، بطل في الحرّ، و كان لها قدر حصّته من مهر المثل و الآخر، و لا يكون العبد خاصّة هو كمال المهر في الموضعين.</w:t>
      </w:r>
    </w:p>
    <w:p>
      <w:pPr>
        <w:pStyle w:val="Heading6"/>
      </w:pPr>
      <w:bookmarkStart w:id="1903" w:name="_Toc1387"/>
      <w:r>
        <w:t>5184. الثالث عشر: لو تزوّجها بمهر سرّا و بأزيد منه علانية، أو بالعكس،</w:t>
      </w:r>
      <w:bookmarkEnd w:id="1903"/>
    </w:p>
    <w:p>
      <w:pPr>
        <w:pStyle w:val="BookText"/>
      </w:pPr>
      <w:r>
        <w:rPr>
          <w:rFonts w:ascii="Amiri" w:hAnsi="Amiri" w:eastAsia="Amiri" w:cs="Amiri"/>
          <w:lang w:bidi="ar-SA"/>
          <w:color w:val="111111"/>
          <w:sz w:val="28"/>
          <w:szCs w:val="28"/>
          <w:rtl/>
        </w:rPr>
        <w:t xml:space="preserve">كان الحكم للأوّل و لا اعتبار بالأخير.</w:t>
      </w:r>
    </w:p>
    <w:p>
      <w:pPr>
        <w:pStyle w:val="Heading6"/>
      </w:pPr>
      <w:bookmarkStart w:id="1904" w:name="_Toc1388"/>
      <w:r>
        <w:t>5185. الرابع عشر: لو زوّجها الوليّ بدون مهر المثل، قيل: يبطل المهر، و لها مهر المثل و قيل: يصحّ المسمّى،</w:t>
      </w:r>
      <w:bookmarkEnd w:id="1904"/>
    </w:p>
    <w:p>
      <w:pPr>
        <w:pStyle w:val="BookText"/>
      </w:pPr>
      <w:r>
        <w:rPr>
          <w:rFonts w:ascii="Times New Roman" w:hAnsi="Times New Roman" w:eastAsia="Times New Roman" w:cs="Times New Roman"/>
          <w:lang w:val="en-US" w:bidi="en-US"/>
          <w:color w:val="111111"/>
          <w:sz w:val="28"/>
          <w:szCs w:val="28"/>
          <w:rtl/>
        </w:rPr>
        <w:t xml:space="preserve">5185.</w:t>
      </w:r>
    </w:p>
    <w:p>
      <w:pPr>
        <w:pStyle w:val="BookText"/>
      </w:pPr>
      <w:r>
        <w:rPr>
          <w:rFonts w:ascii="Amiri" w:hAnsi="Amiri" w:eastAsia="Amiri" w:cs="Amiri"/>
          <w:lang w:bidi="ar-SA"/>
          <w:color w:val="111111"/>
          <w:sz w:val="28"/>
          <w:szCs w:val="28"/>
          <w:rtl/>
        </w:rPr>
        <w:t xml:space="preserve">الرابع عشر: لو زوّجها الوليّ بدون مهر المثل، قيل: يبطل المهر، و لها مهر المثل و قيل: يصحّ المسمّى،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هو الأقرب مع المصلحة، و لو زوّجه الوليّ بأكثر من مهر المثل، فالأقرب لزوم المسمّى مع المصلحة.</w:t>
      </w:r>
    </w:p>
    <w:p>
      <w:pPr>
        <w:pStyle w:val="Heading5"/>
      </w:pPr>
      <w:bookmarkStart w:id="1905" w:name="_Toc1389"/>
      <w:r>
        <w:t>الفصل الثاني: في تسمية ما يزيد و ينقص من الأعيان</w:t>
      </w:r>
      <w:bookmarkEnd w:id="1905"/>
    </w:p>
    <w:p>
      <w:pPr>
        <w:pStyle w:val="Heading6"/>
      </w:pPr>
      <w:bookmarkStart w:id="1906" w:name="_Toc1390"/>
      <w:r>
        <w:t>اشارة</w:t>
      </w:r>
      <w:bookmarkEnd w:id="1906"/>
    </w:p>
    <w:p>
      <w:pPr>
        <w:pStyle w:val="BookText"/>
      </w:pPr>
      <w:r>
        <w:rPr>
          <w:rFonts w:ascii="Amiri" w:hAnsi="Amiri" w:eastAsia="Amiri" w:cs="Amiri"/>
          <w:lang w:bidi="ar-SA"/>
          <w:color w:val="111111"/>
          <w:sz w:val="28"/>
          <w:szCs w:val="28"/>
          <w:rtl/>
        </w:rPr>
        <w:t xml:space="preserve">و فيه ستّة مباحث:</w:t>
      </w:r>
    </w:p>
    <w:p>
      <w:pPr>
        <w:pStyle w:val="Heading6"/>
      </w:pPr>
      <w:bookmarkStart w:id="1907" w:name="_Toc1391"/>
      <w:r>
        <w:t>5186. الأوّل: المهر تملكه المرأة بالعقد،</w:t>
      </w:r>
      <w:bookmarkEnd w:id="1907"/>
    </w:p>
    <w:p>
      <w:pPr>
        <w:pStyle w:val="BookText"/>
      </w:pPr>
      <w:r>
        <w:rPr>
          <w:rFonts w:ascii="Amiri" w:hAnsi="Amiri" w:eastAsia="Amiri" w:cs="Amiri"/>
          <w:lang w:bidi="ar-SA"/>
          <w:color w:val="111111"/>
          <w:sz w:val="28"/>
          <w:szCs w:val="28"/>
          <w:rtl/>
        </w:rPr>
        <w:t xml:space="preserve">و لا يتوقف في تملّك جميعه إلى الدخول، ثمّ إن طلّقها الزوج قبل الدخول، رجع بنصفه، و قبل الطلاق فالجميع ثابت، و يكون من ضمان الزوج حتّى تقبضه، و زيادته لها، سواء كان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78" w:name="pg11083_128124"/>
    <w:bookmarkEnd w:id="478"/>
    <w:p>
      <w:pPr>
        <w:pStyle w:val="BookText"/>
      </w:pPr>
      <w:r>
        <w:rPr>
          <w:rFonts w:ascii="Amiri" w:hAnsi="Amiri" w:eastAsia="Amiri" w:cs="Amiri"/>
          <w:lang w:bidi="ar-SA"/>
          <w:color w:val="111111"/>
          <w:sz w:val="28"/>
          <w:szCs w:val="28"/>
          <w:rtl/>
        </w:rPr>
        <w:t xml:space="preserve">في يده أو يدها، و لها أن تتصرّف فيه قبل قبضه بالبيع و الهبة و ما شاءت من أنواع التصرّفات.</w:t>
      </w:r>
    </w:p>
    <w:p>
      <w:pPr>
        <w:pStyle w:val="Heading6"/>
      </w:pPr>
      <w:bookmarkStart w:id="1908" w:name="_Toc1392"/>
      <w:r>
        <w:t>5187. الثاني: إذا أصدقها عينا، فتلفت قبل القبض، وجب لها مثل تلك العين إن كانت من ذوات الأمثال،</w:t>
      </w:r>
      <w:bookmarkEnd w:id="1908"/>
    </w:p>
    <w:p>
      <w:pPr>
        <w:pStyle w:val="BookText"/>
      </w:pPr>
      <w:r>
        <w:rPr>
          <w:rFonts w:ascii="Amiri" w:hAnsi="Amiri" w:eastAsia="Amiri" w:cs="Amiri"/>
          <w:lang w:bidi="ar-SA"/>
          <w:color w:val="111111"/>
          <w:sz w:val="28"/>
          <w:szCs w:val="28"/>
          <w:rtl/>
        </w:rPr>
        <w:t xml:space="preserve">و إلاّ قيمة يوم التلف إن تلفت في يده من غير مطالبة، و إن طالبته ثمّ تلفت وجب أكثر القيمة من وقت المطالبة إلى وقت التلف، هذا إذا تلف بسببه أو بأمر سماويّ‌، و لو أتلفه أجنبيّ تخيّرت في إلزام الزّوج بما ذكرنا إمّا بالقيمة يوم الإتلاف أو بأكثر القيمة مع المطالبة، على ما قلنا من التفصيل، فيرجع الزوج على المتلف بقيمته يوم الإتلاف خاصّة و إلزام المتلف بقيمته يوم إتلافه، و حينئذ هل لها أن ترجع على الزّوج بتفاوت القيمة من يوم المطالبة إلى وقت الإتلاف لو رجعت على الأجنبيّ بالقيمة‌؟ الأقرب ذلك.</w:t>
      </w:r>
    </w:p>
    <w:p>
      <w:pPr>
        <w:pStyle w:val="BookText"/>
      </w:pPr>
      <w:r>
        <w:rPr>
          <w:rFonts w:ascii="Amiri" w:hAnsi="Amiri" w:eastAsia="Amiri" w:cs="Amiri"/>
          <w:lang w:bidi="ar-SA"/>
          <w:color w:val="111111"/>
          <w:sz w:val="28"/>
          <w:szCs w:val="28"/>
          <w:rtl/>
        </w:rPr>
        <w:t xml:space="preserve">و لو أتلفته هي، كان ذلك قبضا منها، و ليس لها الرجوع مع تلف المهر قبل القبض بمهر المثل بل بالقيمة.</w:t>
      </w:r>
    </w:p>
    <w:p>
      <w:pPr>
        <w:pStyle w:val="Heading6"/>
      </w:pPr>
      <w:bookmarkStart w:id="1909" w:name="_Toc1393"/>
      <w:r>
        <w:t>5188. الثالث: قد بيّنا أنّ المهر مضمون في يد الزوج،</w:t>
      </w:r>
      <w:bookmarkEnd w:id="1909"/>
    </w:p>
    <w:p>
      <w:pPr>
        <w:pStyle w:val="BookText"/>
      </w:pPr>
      <w:r>
        <w:rPr>
          <w:rFonts w:ascii="Amiri" w:hAnsi="Amiri" w:eastAsia="Amiri" w:cs="Amiri"/>
          <w:lang w:bidi="ar-SA"/>
          <w:color w:val="111111"/>
          <w:sz w:val="28"/>
          <w:szCs w:val="28"/>
          <w:rtl/>
        </w:rPr>
        <w:t xml:space="preserve">لو تلف رجعت عليه بقيمته، و هل يضمنه بقيمته يوم التلف أو بأعلى القيم من حين العقد و ان لم يطالب به إلى حين التلف‌؟ الأقرب الأوّل.</w:t>
      </w:r>
    </w:p>
    <w:p>
      <w:pPr>
        <w:pStyle w:val="Heading6"/>
      </w:pPr>
      <w:bookmarkStart w:id="1910" w:name="_Toc1394"/>
      <w:r>
        <w:t>5189. الرابع: إذا وجدت بالمهر عيبا، كان لها ردّه،</w:t>
      </w:r>
      <w:bookmarkEnd w:id="1910"/>
    </w:p>
    <w:p>
      <w:pPr>
        <w:pStyle w:val="BookText"/>
      </w:pPr>
      <w:r>
        <w:rPr>
          <w:rFonts w:ascii="Amiri" w:hAnsi="Amiri" w:eastAsia="Amiri" w:cs="Amiri"/>
          <w:lang w:bidi="ar-SA"/>
          <w:color w:val="111111"/>
          <w:sz w:val="28"/>
          <w:szCs w:val="28"/>
          <w:rtl/>
        </w:rPr>
        <w:t xml:space="preserve">و لو حدث به العيب بعد العقد قبل القبض، كان لها الأرش، و هل لها الردّ و المطالبة بالقيمة‌؟ قيل: نعم.</w:t>
      </w:r>
    </w:p>
    <w:p>
      <w:pPr>
        <w:pStyle w:val="BookText"/>
      </w:pPr>
      <w:r>
        <w:rPr>
          <w:rFonts w:ascii="Amiri" w:hAnsi="Amiri" w:eastAsia="Amiri" w:cs="Amiri"/>
          <w:lang w:bidi="ar-SA"/>
          <w:color w:val="111111"/>
          <w:sz w:val="28"/>
          <w:szCs w:val="28"/>
          <w:rtl/>
        </w:rPr>
        <w:t xml:space="preserve">و لو أصدقها نخلا حائلا فأثمر في يدها أو يده بعد العقد، فالثمرة لها، و لو كانت في يده حتّى انتهت فجذها و وضعها في أواني، و جعل عليها سيلان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79" w:name="pg11083_128126"/>
    <w:bookmarkEnd w:id="479"/>
    <w:p>
      <w:pPr>
        <w:pStyle w:val="BookText"/>
      </w:pPr>
      <w:r>
        <w:rPr>
          <w:rFonts w:ascii="Amiri" w:hAnsi="Amiri" w:eastAsia="Amiri" w:cs="Amiri"/>
          <w:lang w:bidi="ar-SA"/>
          <w:color w:val="111111"/>
          <w:sz w:val="28"/>
          <w:szCs w:val="28"/>
          <w:rtl/>
        </w:rPr>
        <w:t xml:space="preserve">الرطب ليحفظ رطوبتها كما يصنعه أهل الحجاز، فإن لم ينقص قيمتها بذلك و لا بإخراجها، دفعها إليها و لا شيء عليه، و إن نقصت القيمة نقصانا متناهيا ردّها مع الأرش، و إن كان غير متناه بل حكم أهل الخبرة بنقصها كلّ وقت، فالوجه ردّها مع أرش النقصان الموجود، و كلّ ما نقصت رجعت عليه، و لو لم ينقص بوضعها في الأواني لكنّها ينقص بإخراجها، فللزوج إخراجها و دفع الأرش، و لو دفع الزوج الأواني مع الثمرة، ففي وجوب القبول على المرأة إشكال هذا إذا كان السيلان من ثمرتها، و إن كان من ثمرته، دفع الثمرة دونه، و عليه أرش النقصان، كما تقدّم، و كلّ موضع حكم فيه بإخراج الثمرة من الآنية، فالأجرة فيه على الزوج.</w:t>
      </w:r>
    </w:p>
    <w:p>
      <w:pPr>
        <w:pStyle w:val="Heading6"/>
      </w:pPr>
      <w:bookmarkStart w:id="1911" w:name="_Toc1395"/>
      <w:r>
        <w:t>5190. الخامس: لو كان المهر أمة حرم عليه وطؤها،</w:t>
      </w:r>
      <w:bookmarkEnd w:id="1911"/>
    </w:p>
    <w:p>
      <w:pPr>
        <w:pStyle w:val="BookText"/>
      </w:pPr>
      <w:r>
        <w:rPr>
          <w:rFonts w:ascii="Amiri" w:hAnsi="Amiri" w:eastAsia="Amiri" w:cs="Amiri"/>
          <w:lang w:bidi="ar-SA"/>
          <w:color w:val="111111"/>
          <w:sz w:val="28"/>
          <w:szCs w:val="28"/>
          <w:rtl/>
        </w:rPr>
        <w:t xml:space="preserve">فإن فعل عالما بالتحريم حدّ، و الولد مملوك، و لا تصير أمّ ولد، فإن طاوعته فلا مهر، و إلاّ كان المهر للسيّدة، و ان كان جاهلا بأن يكون قريب العهد بالإسلام أو نائيا عن بلاده، كجفاة العرب، أو يكون مالكيّا يعتقد انتقال النصف خاصّة بالعقد، فلا حدّ، و الولد حرّ لاحق به، و عليه قيمته للسيّدة بيوم سقوطه حيّا و المهر، و لا تصير أمّ ولد في الحال، فإذا ملكها بعد ذلك ففي صيرورتها أمّ ولد إشكال، و الضابط أنّه إذا أحبل الأمة بحرّ في ملكه، فهي أمّ ولد، و في غير ملكه إشكال، و بمملوك في غير ملكه لا تصير أمّ ولد، و إن ملكها بعد، فإذا أحبلها الزّوج نقصت، فعليه الأرش، و لها الردّ و المطالبة بالقيمة لا بمهر المثل.</w:t>
      </w:r>
    </w:p>
    <w:p>
      <w:pPr>
        <w:pStyle w:val="Heading6"/>
      </w:pPr>
      <w:bookmarkStart w:id="1912" w:name="_Toc1396"/>
      <w:r>
        <w:t>5191. السادس: يجوز جمع العقود المختلفة في عقد واحد.</w:t>
      </w:r>
      <w:bookmarkEnd w:id="1912"/>
    </w:p>
    <w:p>
      <w:pPr>
        <w:pStyle w:val="BookText"/>
      </w:pPr>
      <w:r>
        <w:rPr>
          <w:rFonts w:ascii="Amiri" w:hAnsi="Amiri" w:eastAsia="Amiri" w:cs="Amiri"/>
          <w:lang w:bidi="ar-SA"/>
          <w:color w:val="111111"/>
          <w:sz w:val="28"/>
          <w:szCs w:val="28"/>
          <w:rtl/>
        </w:rPr>
        <w:t xml:space="preserve">كبيع و صرف، مثل أن يبيع دراهم و ثوبا بذهب، و كذا إن اتّحد الجنس مثل</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باع دراهم و ثوبا بدراهم، لكن يجب نقصان ما انضمّ إليه المتاع عن الآخر.</w:t>
      </w:r>
    </w:p>
    <w:p>
      <w:pPr>
        <w:pStyle w:val="BookText"/>
      </w:pPr>
      <w:r>
        <w:rPr>
          <w:rFonts w:ascii="Amiri" w:hAnsi="Amiri" w:eastAsia="Amiri" w:cs="Amiri"/>
          <w:lang w:bidi="ar-SA"/>
          <w:color w:val="111111"/>
          <w:sz w:val="28"/>
          <w:szCs w:val="28"/>
          <w:rtl/>
        </w:rPr>
        <w:t xml:space="preserve">و كبيع و إجارة، مثل [أن يقول:] بعتك عبدي و آجرتك داري بكذا، أمّا لو قال: آجرتك داري و بعتكها بكذا، قال الشيخ: بطلا، لأنّ مالك الرقبة يملك المنافع</w:t>
      </w:r>
      <w:r>
        <w:rPr>
          <w:rStyle w:val="FootnoteReference"/>
        </w:rPr>
        <w:footnoteReference w:id="893"/>
      </w: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و كبيع و كتابة مثل [أن يقول:] بعتك عبدي هذا و كاتبتك بألف إلى نجمين، قال الشيخ: يبطل البيع، لأنّ بيع عبده من عبده باطل،</w:t>
      </w:r>
      <w:r>
        <w:rPr>
          <w:rStyle w:val="FootnoteReference"/>
        </w:rPr>
        <w:footnoteReference w:id="894"/>
      </w:r>
      <w:r>
        <w:rPr>
          <w:rFonts w:ascii="Amiri" w:hAnsi="Amiri" w:eastAsia="Amiri" w:cs="Amiri"/>
          <w:lang w:bidi="ar-SA"/>
          <w:color w:val="111111"/>
          <w:sz w:val="28"/>
          <w:szCs w:val="28"/>
          <w:rtl/>
        </w:rPr>
        <w:t xml:space="preserve">و فيه نظر، أمّا الكتابة فصحيحة، و يقسّط العوض.</w:t>
      </w:r>
    </w:p>
    <w:p>
      <w:pPr>
        <w:pStyle w:val="BookText"/>
      </w:pPr>
      <w:r>
        <w:rPr>
          <w:rFonts w:ascii="Amiri" w:hAnsi="Amiri" w:eastAsia="Amiri" w:cs="Amiri"/>
          <w:lang w:bidi="ar-SA"/>
          <w:color w:val="111111"/>
          <w:sz w:val="28"/>
          <w:szCs w:val="28"/>
          <w:rtl/>
        </w:rPr>
        <w:t xml:space="preserve">و كبيع و نكاح مثل [أن يقول:] زوّجتك بنتي و بعتك عبدها بكذا، فانّهما يصحّان و يقسّط الثمن على مهر المثل و قيمة العبد.</w:t>
      </w:r>
    </w:p>
    <w:p>
      <w:pPr>
        <w:pStyle w:val="BookText"/>
      </w:pPr>
      <w:r>
        <w:rPr>
          <w:rFonts w:ascii="Amiri" w:hAnsi="Amiri" w:eastAsia="Amiri" w:cs="Amiri"/>
          <w:lang w:bidi="ar-SA"/>
          <w:color w:val="111111"/>
          <w:sz w:val="28"/>
          <w:szCs w:val="28"/>
          <w:rtl/>
        </w:rPr>
        <w:t xml:space="preserve">و لو قال: زوّجتك بنتي و هذه الألف لك بعبدك هذا صحّا، و كان بعض العبد مهرا و بعضه مبيعا فيقسّط قيمته عليهما.</w:t>
      </w:r>
    </w:p>
    <w:p>
      <w:pPr>
        <w:pStyle w:val="BookText"/>
      </w:pPr>
      <w:r>
        <w:rPr>
          <w:rFonts w:ascii="Amiri" w:hAnsi="Amiri" w:eastAsia="Amiri" w:cs="Amiri"/>
          <w:lang w:bidi="ar-SA"/>
          <w:color w:val="111111"/>
          <w:sz w:val="28"/>
          <w:szCs w:val="28"/>
          <w:rtl/>
        </w:rPr>
        <w:t xml:space="preserve">و لو قال: زوّجتك بنتي و بعتك هذا الألف بألف، بطل البيع و المهر، دون النكاح، و ثبت مهر المثل.</w:t>
      </w:r>
    </w:p>
    <w:p>
      <w:pPr>
        <w:pStyle w:val="BookText"/>
      </w:pPr>
      <w:r>
        <w:rPr>
          <w:rFonts w:ascii="Amiri" w:hAnsi="Amiri" w:eastAsia="Amiri" w:cs="Amiri"/>
          <w:lang w:bidi="ar-SA"/>
          <w:color w:val="111111"/>
          <w:sz w:val="28"/>
          <w:szCs w:val="28"/>
          <w:rtl/>
        </w:rPr>
        <w:t xml:space="preserve">و لو قال: زوّجتك هذه الجارية و بعتكها بألف، صحّ البيع، و بطل النكاح و المهر، و كان عليه من الثمن بنسبة القيمة و مهر المثل، و هل يتخيّر البائع‌؟ الوجه ذلك و لو اشترت المرأة زوجها، صحّ البيع و بطل النكاح، و سقط المهر، سواء كان قبل الدخول أو بعده، و ليس لها معاودته إلاّ بإعتاقه و العقد عليه ثانيا، أو ببيعها إيّاه ثمّ تجديد العقد.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0" w:name="pg11083_128130"/>
    <w:bookmarkEnd w:id="480"/>
    <w:p>
      <w:pPr>
        <w:pStyle w:val="Heading5"/>
      </w:pPr>
      <w:bookmarkStart w:id="1913" w:name="_Toc1397"/>
      <w:r>
        <w:t>الفصل الثالث: في الشرط في المهر و العقد</w:t>
      </w:r>
      <w:bookmarkEnd w:id="1913"/>
    </w:p>
    <w:p>
      <w:pPr>
        <w:pStyle w:val="Heading6"/>
      </w:pPr>
      <w:bookmarkStart w:id="1914" w:name="_Toc1398"/>
      <w:r>
        <w:t>اشارة</w:t>
      </w:r>
      <w:bookmarkEnd w:id="1914"/>
    </w:p>
    <w:p>
      <w:pPr>
        <w:pStyle w:val="BookText"/>
      </w:pPr>
      <w:r>
        <w:rPr>
          <w:rFonts w:ascii="Amiri" w:hAnsi="Amiri" w:eastAsia="Amiri" w:cs="Amiri"/>
          <w:lang w:bidi="ar-SA"/>
          <w:color w:val="111111"/>
          <w:sz w:val="28"/>
          <w:szCs w:val="28"/>
          <w:rtl/>
        </w:rPr>
        <w:t xml:space="preserve">و فيه أحد عشر بحثا:</w:t>
      </w:r>
    </w:p>
    <w:p>
      <w:pPr>
        <w:pStyle w:val="Heading6"/>
      </w:pPr>
      <w:bookmarkStart w:id="1915" w:name="_Toc1399"/>
      <w:r>
        <w:t>5192. الأوّل: إطلاق العقد يقتضي تعجيل المهر،</w:t>
      </w:r>
      <w:bookmarkEnd w:id="1915"/>
    </w:p>
    <w:p>
      <w:pPr>
        <w:pStyle w:val="BookText"/>
      </w:pPr>
      <w:r>
        <w:rPr>
          <w:rFonts w:ascii="Amiri" w:hAnsi="Amiri" w:eastAsia="Amiri" w:cs="Amiri"/>
          <w:lang w:bidi="ar-SA"/>
          <w:color w:val="111111"/>
          <w:sz w:val="28"/>
          <w:szCs w:val="28"/>
          <w:rtl/>
        </w:rPr>
        <w:t xml:space="preserve">فإن شرطا الحلول أو أطلقا، وجب دفعه إليها بالعقد مع المطالبة، و إن شرطا التأجيل، وجب أن يكون الأجل محروسا من الزيادة و النقصان، فإن شرطا أجلا مجهولا، فالوجه بطلان المسمّى و ثبوت مهر المثل، و يجب دفع مهر المثل مع الدخول من غير تأجيل.</w:t>
      </w:r>
    </w:p>
    <w:p>
      <w:pPr>
        <w:pStyle w:val="BookText"/>
      </w:pPr>
      <w:r>
        <w:rPr>
          <w:rFonts w:ascii="Amiri" w:hAnsi="Amiri" w:eastAsia="Amiri" w:cs="Amiri"/>
          <w:lang w:bidi="ar-SA"/>
          <w:color w:val="111111"/>
          <w:sz w:val="28"/>
          <w:szCs w:val="28"/>
          <w:rtl/>
        </w:rPr>
        <w:t xml:space="preserve">و إذا سمّيا أجلا معيّنا، لم يجب دفعه قبل الأجل، سواء دخل بها أو لا، و ليس لها الامتناع من تسليم نفسها قبل حلوله.</w:t>
      </w:r>
    </w:p>
    <w:p>
      <w:pPr>
        <w:pStyle w:val="BookText"/>
      </w:pPr>
      <w:r>
        <w:rPr>
          <w:rFonts w:ascii="Amiri" w:hAnsi="Amiri" w:eastAsia="Amiri" w:cs="Amiri"/>
          <w:lang w:bidi="ar-SA"/>
          <w:color w:val="111111"/>
          <w:sz w:val="28"/>
          <w:szCs w:val="28"/>
          <w:rtl/>
        </w:rPr>
        <w:t xml:space="preserve">و لو شرطا تأجيل بعضه و حلول الباقي صحّ‌.</w:t>
      </w:r>
    </w:p>
    <w:p>
      <w:pPr>
        <w:pStyle w:val="Heading6"/>
      </w:pPr>
      <w:bookmarkStart w:id="1916" w:name="_Toc1400"/>
      <w:r>
        <w:t>5193. الثاني: إذا كان الصداق حالاّ كان لها أن تمنع نفسها حتّى تقبضه،</w:t>
      </w:r>
      <w:bookmarkEnd w:id="1916"/>
    </w:p>
    <w:p>
      <w:pPr>
        <w:pStyle w:val="BookText"/>
      </w:pPr>
      <w:r>
        <w:rPr>
          <w:rFonts w:ascii="Amiri" w:hAnsi="Amiri" w:eastAsia="Amiri" w:cs="Amiri"/>
          <w:lang w:bidi="ar-SA"/>
          <w:color w:val="111111"/>
          <w:sz w:val="28"/>
          <w:szCs w:val="28"/>
          <w:rtl/>
        </w:rPr>
        <w:t xml:space="preserve">و إن كانت قد سلمت نفسها، فإن لم يدخل بها كان لها الامتناع بعد ذلك، لأنّ التسليم هو القبض، و القبض في النكاح هو الوطء، و إن كان قد دخل بها، قال في الخلاف: ليس لها الامتناع و لها إجباره على الصداق</w:t>
      </w:r>
      <w:r>
        <w:rPr>
          <w:rStyle w:val="FootnoteReference"/>
        </w:rPr>
        <w:footnoteReference w:id="895"/>
      </w:r>
      <w:r>
        <w:rPr>
          <w:rFonts w:ascii="Amiri" w:hAnsi="Amiri" w:eastAsia="Amiri" w:cs="Amiri"/>
          <w:lang w:bidi="ar-SA"/>
          <w:color w:val="111111"/>
          <w:sz w:val="28"/>
          <w:szCs w:val="28"/>
          <w:rtl/>
        </w:rPr>
        <w:t xml:space="preserve">و قوّى في المبسوط جواز امتناعها حتّى تستوفيه.</w:t>
      </w:r>
      <w:r>
        <w:rPr>
          <w:rStyle w:val="FootnoteReference"/>
        </w:rPr>
        <w:footnoteReference w:id="896"/>
      </w:r>
    </w:p>
    <w:p>
      <w:pPr>
        <w:pStyle w:val="Heading6"/>
      </w:pPr>
      <w:bookmarkStart w:id="1917" w:name="_Toc1401"/>
      <w:r>
        <w:t>5194. الثالث: إذا كان الزوج معسرا، لم يكن لها الامتناع بعد الدخول،</w:t>
      </w:r>
      <w:bookmarkEnd w:id="1917"/>
    </w:p>
    <w:p>
      <w:pPr>
        <w:pStyle w:val="BookText"/>
      </w:pPr>
      <w:r>
        <w:rPr>
          <w:rFonts w:ascii="IRNazanin" w:hAnsi="IRNazanin" w:eastAsia="IRNazanin" w:cs="IRNazanin"/>
          <w:lang w:bidi="fa-IR"/>
          <w:color w:val="111111"/>
          <w:sz w:val="28"/>
          <w:szCs w:val="28"/>
          <w:rtl/>
        </w:rPr>
        <w:t xml:space="preserve">و هل</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1" w:name="pg11083_128132"/>
    <w:bookmarkEnd w:id="481"/>
    <w:p>
      <w:pPr>
        <w:pStyle w:val="BookText"/>
      </w:pPr>
      <w:r>
        <w:rPr>
          <w:rFonts w:ascii="Amiri" w:hAnsi="Amiri" w:eastAsia="Amiri" w:cs="Amiri"/>
          <w:lang w:bidi="ar-SA"/>
          <w:color w:val="111111"/>
          <w:sz w:val="28"/>
          <w:szCs w:val="28"/>
          <w:rtl/>
        </w:rPr>
        <w:t xml:space="preserve">لها ذلك قبل الدخول‌؟ قيل: نعم، و هو قويّ‌، و يلوح من كلام ابن إدريس عدمه</w:t>
      </w:r>
      <w:r>
        <w:rPr>
          <w:rStyle w:val="FootnoteReference"/>
        </w:rPr>
        <w:footnoteReference w:id="897"/>
      </w:r>
      <w:r>
        <w:rPr>
          <w:rFonts w:ascii="Amiri" w:hAnsi="Amiri" w:eastAsia="Amiri" w:cs="Amiri"/>
          <w:lang w:bidi="ar-SA"/>
          <w:color w:val="111111"/>
          <w:sz w:val="28"/>
          <w:szCs w:val="28"/>
          <w:rtl/>
        </w:rPr>
        <w:t xml:space="preserve">و إذا سلّم الزوج المهر لم يجز لها بعد ذلك الامتناع، فإن امتنعت كانت ناشزا، إن كانت كبيرة، و لو طلبت إمهال يومين أو ثلاثة، قوّى الشيخ ثبوت ذلك لها لإصلاح أمرها، و الاستعداد لزوجها</w:t>
      </w:r>
      <w:r>
        <w:rPr>
          <w:rStyle w:val="FootnoteReference"/>
        </w:rPr>
        <w:footnoteReference w:id="898"/>
      </w:r>
      <w:r>
        <w:rPr>
          <w:rFonts w:ascii="Amiri" w:hAnsi="Amiri" w:eastAsia="Amiri" w:cs="Amiri"/>
          <w:lang w:bidi="ar-SA"/>
          <w:color w:val="111111"/>
          <w:sz w:val="28"/>
          <w:szCs w:val="28"/>
          <w:rtl/>
        </w:rPr>
        <w:t xml:space="preserve">و الأقرب عندي عدم وجوبه.</w:t>
      </w:r>
    </w:p>
    <w:p>
      <w:pPr>
        <w:pStyle w:val="BookText"/>
      </w:pPr>
      <w:r>
        <w:rPr>
          <w:rFonts w:ascii="Amiri" w:hAnsi="Amiri" w:eastAsia="Amiri" w:cs="Amiri"/>
          <w:lang w:bidi="ar-SA"/>
          <w:color w:val="111111"/>
          <w:sz w:val="28"/>
          <w:szCs w:val="28"/>
          <w:rtl/>
        </w:rPr>
        <w:t xml:space="preserve">و إن كانت صغيرة دون البلوغ، لم يجب تسليمها إليه، و إن التزم بحضانتها و تربيتها، و لو امتنع من نقل</w:t>
      </w:r>
      <w:r>
        <w:rPr>
          <w:rStyle w:val="FootnoteReference"/>
        </w:rPr>
        <w:footnoteReference w:id="899"/>
      </w:r>
      <w:r>
        <w:rPr>
          <w:rFonts w:ascii="Amiri" w:hAnsi="Amiri" w:eastAsia="Amiri" w:cs="Amiri"/>
          <w:lang w:bidi="ar-SA"/>
          <w:color w:val="111111"/>
          <w:sz w:val="28"/>
          <w:szCs w:val="28"/>
          <w:rtl/>
        </w:rPr>
        <w:t xml:space="preserve">هذه [الصغيرة]، لم يجب عليه لو طلب أهلها نقلها إليه.</w:t>
      </w:r>
    </w:p>
    <w:p>
      <w:pPr>
        <w:pStyle w:val="Heading6"/>
      </w:pPr>
      <w:bookmarkStart w:id="1918" w:name="_Toc1402"/>
      <w:r>
        <w:t>5195. الرابع: لو كان المهر مؤجّلا فلم يحصل الدخول حتّى حلّ‌،</w:t>
      </w:r>
      <w:bookmarkEnd w:id="1918"/>
    </w:p>
    <w:p>
      <w:pPr>
        <w:pStyle w:val="BookText"/>
      </w:pPr>
      <w:r>
        <w:rPr>
          <w:rFonts w:ascii="Amiri" w:hAnsi="Amiri" w:eastAsia="Amiri" w:cs="Amiri"/>
          <w:lang w:bidi="ar-SA"/>
          <w:color w:val="111111"/>
          <w:sz w:val="28"/>
          <w:szCs w:val="28"/>
          <w:rtl/>
        </w:rPr>
        <w:t xml:space="preserve">لم يكن لها الامتناع من تسليم نفسها حتّى يقبض، و لو كان بعضه حلاّ و بعضه مؤجّلا، وجب تعيين الأجل و تعيين قدر المؤجّل، و لها الامتناع حتّى تقبض الحالّ‌، فاذا قبضته لم يجز لها أن تمنع قبل حلول الباقي و لا بعده على ما تقدّم.</w:t>
      </w:r>
    </w:p>
    <w:p>
      <w:pPr>
        <w:pStyle w:val="Heading6"/>
      </w:pPr>
      <w:bookmarkStart w:id="1919" w:name="_Toc1403"/>
      <w:r>
        <w:t>5196. الخامس: اذا كان الزّوج كبيرا و المرأة كذلك، و امتنع كلّ منهما من تسليم ما عليه،</w:t>
      </w:r>
      <w:bookmarkEnd w:id="1919"/>
    </w:p>
    <w:p>
      <w:pPr>
        <w:pStyle w:val="BookText"/>
      </w:pPr>
      <w:r>
        <w:rPr>
          <w:rFonts w:ascii="Amiri" w:hAnsi="Amiri" w:eastAsia="Amiri" w:cs="Amiri"/>
          <w:lang w:bidi="ar-SA"/>
          <w:color w:val="111111"/>
          <w:sz w:val="28"/>
          <w:szCs w:val="28"/>
          <w:rtl/>
        </w:rPr>
        <w:t xml:space="preserve">قال الشيخ: الأقوى نصب عدل يأمر الزوج بتسليم الصداق إليه، فإذا فعل أمرها بتسليم نفسها إليه، فإذا فعلت أعطاها العدل الصّداق</w:t>
      </w:r>
      <w:r>
        <w:rPr>
          <w:rStyle w:val="FootnoteReference"/>
        </w:rPr>
        <w:footnoteReference w:id="900"/>
      </w:r>
      <w:r>
        <w:rPr>
          <w:rFonts w:ascii="Amiri" w:hAnsi="Amiri" w:eastAsia="Amiri" w:cs="Amiri"/>
          <w:lang w:bidi="ar-SA"/>
          <w:color w:val="111111"/>
          <w:sz w:val="28"/>
          <w:szCs w:val="28"/>
          <w:rtl/>
        </w:rPr>
        <w:t xml:space="preserve">فإذا امتنعت من تسليم نفسها قبل دفع الزّوج الصداق، كان لها ذلك على ما قلنا، و لا تسقط نفقتها في مدّة امتناعها، لأنّها بذلت نفسها إن دفع الواجب لها، فإذا امتنع لم يسقط نفقتها.</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82" w:name="pg11083_128134"/>
    <w:bookmarkEnd w:id="482"/>
    <w:p>
      <w:pPr>
        <w:pStyle w:val="BookText"/>
      </w:pPr>
      <w:r>
        <w:rPr>
          <w:rFonts w:ascii="Amiri" w:hAnsi="Amiri" w:eastAsia="Amiri" w:cs="Amiri"/>
          <w:lang w:bidi="ar-SA"/>
          <w:color w:val="111111"/>
          <w:sz w:val="28"/>
          <w:szCs w:val="28"/>
          <w:rtl/>
        </w:rPr>
        <w:t xml:space="preserve">و لو كانت نضوا خلقة، فسلّم مهرها، لم يكن لها الامتناع، و لا يستمتع لها في الفرج مع تضرّرها، بل في غيره، و خيّر بين إمساكها كذلك و تطليقها مع استرجاع نصف المهر منها، و ليس له الفسخ، كالرتقاء، و ان لم تتضرّر كان له الاستمتاع في الفرج، فإن كان [نضوها] لعارض كان لها منع نفسها حتّى تبرأ، و لا نفقة لها حتّى تبرأ و تسلم نفسها، و لو سلّمت نفسها لزمته النفقة، و كذا لو سلّمت نفسها و هي صحيحة فمرضت و نحلت، فعليه النفقة، و لا يمكّن من جماعها مع الضرر.</w:t>
      </w:r>
    </w:p>
    <w:p>
      <w:pPr>
        <w:pStyle w:val="BookText"/>
      </w:pPr>
      <w:r>
        <w:rPr>
          <w:rFonts w:ascii="Amiri" w:hAnsi="Amiri" w:eastAsia="Amiri" w:cs="Amiri"/>
          <w:lang w:bidi="ar-SA"/>
          <w:color w:val="111111"/>
          <w:sz w:val="28"/>
          <w:szCs w:val="28"/>
          <w:rtl/>
        </w:rPr>
        <w:t xml:space="preserve">و إن كانا صغيرين، لم يكن لها نفقة، و قوّى الشيخ عدم وجوب تسليم الصداق</w:t>
      </w:r>
      <w:r>
        <w:rPr>
          <w:rStyle w:val="FootnoteReference"/>
        </w:rPr>
        <w:footnoteReference w:id="901"/>
      </w:r>
      <w:r>
        <w:rPr>
          <w:rFonts w:ascii="Amiri" w:hAnsi="Amiri" w:eastAsia="Amiri" w:cs="Amiri"/>
          <w:lang w:bidi="ar-SA"/>
          <w:color w:val="111111"/>
          <w:sz w:val="28"/>
          <w:szCs w:val="28"/>
          <w:rtl/>
        </w:rPr>
        <w:t xml:space="preserve">و كذا لو كان كبيرا و هي صغيرة.</w:t>
      </w:r>
    </w:p>
    <w:p>
      <w:pPr>
        <w:pStyle w:val="BookText"/>
      </w:pPr>
      <w:r>
        <w:rPr>
          <w:rFonts w:ascii="Amiri" w:hAnsi="Amiri" w:eastAsia="Amiri" w:cs="Amiri"/>
          <w:lang w:bidi="ar-SA"/>
          <w:color w:val="111111"/>
          <w:sz w:val="28"/>
          <w:szCs w:val="28"/>
          <w:rtl/>
        </w:rPr>
        <w:t xml:space="preserve">و إن كان صغيرا، و هي كبيرة، فبذلت نفسها، فالّذي قوّاه الشيخ عدم النّفقة و عدم وجوب تسليم المهر،</w:t>
      </w:r>
      <w:r>
        <w:rPr>
          <w:rStyle w:val="FootnoteReference"/>
        </w:rPr>
        <w:footnoteReference w:id="902"/>
      </w:r>
      <w:r>
        <w:rPr>
          <w:rFonts w:ascii="Amiri" w:hAnsi="Amiri" w:eastAsia="Amiri" w:cs="Amiri"/>
          <w:lang w:bidi="ar-SA"/>
          <w:color w:val="111111"/>
          <w:sz w:val="28"/>
          <w:szCs w:val="28"/>
          <w:rtl/>
        </w:rPr>
        <w:t xml:space="preserve">و فيه نظر.</w:t>
      </w:r>
    </w:p>
    <w:p>
      <w:pPr>
        <w:pStyle w:val="Heading6"/>
      </w:pPr>
      <w:bookmarkStart w:id="1920" w:name="_Toc1404"/>
      <w:r>
        <w:t>5197. السادس: الشروط المذكورة في العقد إن نافت مقتضاه، كانت باطلة،</w:t>
      </w:r>
      <w:bookmarkEnd w:id="1920"/>
    </w:p>
    <w:p>
      <w:pPr>
        <w:pStyle w:val="BookText"/>
      </w:pPr>
      <w:r>
        <w:rPr>
          <w:rFonts w:ascii="Amiri" w:hAnsi="Amiri" w:eastAsia="Amiri" w:cs="Amiri"/>
          <w:lang w:bidi="ar-SA"/>
          <w:color w:val="111111"/>
          <w:sz w:val="28"/>
          <w:szCs w:val="28"/>
          <w:rtl/>
        </w:rPr>
        <w:t xml:space="preserve">مثل أن يشترط عليها في العقد أنّه لا يتزوّج عليها و لا يتسرّى، و أنّه لا نفقة لها، و لا ميراث، و العقد صحيح و كذا المسمّى، و لو شرط عليها أن يتزوّج عليها، أو يتسرّى، أو يسافر بها، أو ينفق عليها، فالشرط صحيح، لأنّه من مقتضيات العقد إجماعا.</w:t>
      </w:r>
    </w:p>
    <w:p>
      <w:pPr>
        <w:pStyle w:val="BookText"/>
      </w:pPr>
      <w:r>
        <w:rPr>
          <w:rFonts w:ascii="Amiri" w:hAnsi="Amiri" w:eastAsia="Amiri" w:cs="Amiri"/>
          <w:lang w:bidi="ar-SA"/>
          <w:color w:val="111111"/>
          <w:sz w:val="28"/>
          <w:szCs w:val="28"/>
          <w:rtl/>
        </w:rPr>
        <w:t xml:space="preserve">و لو شرطت عليه أن لا يطأها في الفرج، قال الشيخ رحمه اللّه: بطل النكاح، لأنّه إخلال بالمقصود، قال: و روى أصحابنا: أنّ الشرط صحيح، و العقد صحيح، و لا</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له وطؤها، فإن أذنت له بعد ذلك كان له وطؤها، قال: و عندي أنّ هذا يختصّ عقد المتعة دون الدوام،</w:t>
      </w:r>
      <w:r>
        <w:rPr>
          <w:rStyle w:val="FootnoteReference"/>
        </w:rPr>
        <w:footnoteReference w:id="903"/>
      </w:r>
      <w:r>
        <w:rPr>
          <w:rFonts w:ascii="Amiri" w:hAnsi="Amiri" w:eastAsia="Amiri" w:cs="Amiri"/>
          <w:lang w:bidi="ar-SA"/>
          <w:color w:val="111111"/>
          <w:sz w:val="28"/>
          <w:szCs w:val="28"/>
          <w:rtl/>
        </w:rPr>
        <w:t xml:space="preserve">و في طريق الرواية</w:t>
      </w:r>
      <w:r>
        <w:rPr>
          <w:rStyle w:val="FootnoteReference"/>
        </w:rPr>
        <w:footnoteReference w:id="904"/>
      </w:r>
      <w:r>
        <w:rPr>
          <w:rFonts w:ascii="IRNazanin" w:hAnsi="IRNazanin" w:eastAsia="IRNazanin" w:cs="IRNazanin"/>
          <w:lang w:bidi="fa-IR"/>
          <w:color w:val="111111"/>
          <w:sz w:val="28"/>
          <w:szCs w:val="28"/>
          <w:rtl/>
        </w:rPr>
        <w:t xml:space="preserve">ضعف.</w:t>
      </w:r>
    </w:p>
    <w:p>
      <w:pPr>
        <w:pStyle w:val="BookText"/>
      </w:pPr>
      <w:r>
        <w:rPr>
          <w:rFonts w:ascii="Amiri" w:hAnsi="Amiri" w:eastAsia="Amiri" w:cs="Amiri"/>
          <w:lang w:bidi="ar-SA"/>
          <w:color w:val="111111"/>
          <w:sz w:val="28"/>
          <w:szCs w:val="28"/>
          <w:rtl/>
        </w:rPr>
        <w:t xml:space="preserve">و لو شرطت أن يطأها ليلا خاصّة، أو شرط هو ذلك، قال: لا يفسد و له وطؤها متى شاء، و كذا لو شرط عليها أن لا يدخل عليها سنة أو شرطت هي ذلك، فإنّه يبطل الشرط و يصحّ العقد.</w:t>
      </w:r>
      <w:r>
        <w:rPr>
          <w:rStyle w:val="FootnoteReference"/>
        </w:rPr>
        <w:footnoteReference w:id="905"/>
      </w:r>
    </w:p>
    <w:p>
      <w:pPr>
        <w:pStyle w:val="BookText"/>
      </w:pPr>
      <w:r>
        <w:rPr>
          <w:rFonts w:ascii="Amiri" w:hAnsi="Amiri" w:eastAsia="Amiri" w:cs="Amiri"/>
          <w:lang w:bidi="ar-SA"/>
          <w:color w:val="111111"/>
          <w:sz w:val="28"/>
          <w:szCs w:val="28"/>
          <w:rtl/>
        </w:rPr>
        <w:t xml:space="preserve">و لو شرطت عليه أن لا يخرجها من بلدها، قال في الخلاف</w:t>
      </w:r>
      <w:r>
        <w:rPr>
          <w:rStyle w:val="FootnoteReference"/>
        </w:rPr>
        <w:footnoteReference w:id="906"/>
      </w:r>
      <w:r>
        <w:rPr>
          <w:rFonts w:ascii="IRNazanin" w:hAnsi="IRNazanin" w:eastAsia="IRNazanin" w:cs="IRNazanin"/>
          <w:lang w:bidi="fa-IR"/>
          <w:color w:val="111111"/>
          <w:sz w:val="28"/>
          <w:szCs w:val="28"/>
          <w:rtl/>
        </w:rPr>
        <w:t xml:space="preserve">و المبسوط</w:t>
      </w:r>
      <w:r>
        <w:rPr>
          <w:rStyle w:val="FootnoteReference"/>
        </w:rPr>
        <w:footnoteReference w:id="907"/>
      </w:r>
      <w:r>
        <w:rPr>
          <w:rFonts w:ascii="Amiri" w:hAnsi="Amiri" w:eastAsia="Amiri" w:cs="Amiri"/>
          <w:lang w:bidi="ar-SA"/>
          <w:color w:val="111111"/>
          <w:sz w:val="28"/>
          <w:szCs w:val="28"/>
          <w:rtl/>
        </w:rPr>
        <w:t xml:space="preserve">: لا يلزم الشرط و يصحّ العقد و المهر، و هو اختيار ابن إدريس</w:t>
      </w:r>
      <w:r>
        <w:rPr>
          <w:rStyle w:val="FootnoteReference"/>
        </w:rPr>
        <w:footnoteReference w:id="908"/>
      </w:r>
      <w:r>
        <w:rPr>
          <w:rFonts w:ascii="Amiri" w:hAnsi="Amiri" w:eastAsia="Amiri" w:cs="Amiri"/>
          <w:lang w:bidi="ar-SA"/>
          <w:color w:val="111111"/>
          <w:sz w:val="28"/>
          <w:szCs w:val="28"/>
          <w:rtl/>
        </w:rPr>
        <w:t xml:space="preserve">و قال في النهاية: يلزم الشرط أيضا،</w:t>
      </w:r>
      <w:r>
        <w:rPr>
          <w:rStyle w:val="FootnoteReference"/>
        </w:rPr>
        <w:footnoteReference w:id="909"/>
      </w:r>
      <w:r>
        <w:rPr>
          <w:rFonts w:ascii="Amiri" w:hAnsi="Amiri" w:eastAsia="Amiri" w:cs="Amiri"/>
          <w:lang w:bidi="ar-SA"/>
          <w:color w:val="111111"/>
          <w:sz w:val="28"/>
          <w:szCs w:val="28"/>
          <w:rtl/>
        </w:rPr>
        <w:t xml:space="preserve">و به رواية صحيحة عن أبي العباس عن أبي عبد اللّه عليه السلام</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حسنة عن ابن رئاب عن الكاظم عليه السلام في رجل تزوّج امرأة على مائة دينار على أن تخرج معه إلى بلاده، فقال: إن أراد أن يخرج بها إلى بلاد الشرك فلا شرط له عليها في ذلك، و لها مائة دينار الّتي أصدقها إيّاها، و إن أراد أن يخرج بها إلى بلاد المسلمين و دار الإسلام فله ما اشترط عليها، و المسلمون عند شروطهم، و ليس له أن يخرج بها إلى بلاده حتّى يؤدّي إليها صداقها أو ترضى</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من ذلك بما رضيت و هو جائز له</w:t>
      </w:r>
      <w:r>
        <w:rPr>
          <w:rStyle w:val="FootnoteReference"/>
        </w:rPr>
        <w:footnoteReference w:id="911"/>
      </w:r>
      <w:r>
        <w:rPr>
          <w:rFonts w:ascii="Amiri" w:hAnsi="Amiri" w:eastAsia="Amiri" w:cs="Amiri"/>
          <w:lang w:bidi="ar-SA"/>
          <w:color w:val="111111"/>
          <w:sz w:val="28"/>
          <w:szCs w:val="28"/>
          <w:rtl/>
        </w:rPr>
        <w:t xml:space="preserve">و ابن إدريس منع هذه الرواية، و صحّح العقد و أوجب عليها الخروج معه أين شاء و لم يتعرّض بما يجب عليه من المهر</w:t>
      </w:r>
      <w:r>
        <w:rPr>
          <w:rStyle w:val="FootnoteReference"/>
        </w:rPr>
        <w:footnoteReference w:id="912"/>
      </w:r>
      <w:r>
        <w:rPr>
          <w:rFonts w:ascii="Amiri" w:hAnsi="Amiri" w:eastAsia="Amiri" w:cs="Amiri"/>
          <w:lang w:bidi="ar-SA"/>
          <w:color w:val="111111"/>
          <w:sz w:val="28"/>
          <w:szCs w:val="28"/>
          <w:rtl/>
        </w:rPr>
        <w:t xml:space="preserve">و الأقوى عندي ما تضمّنته الرواية لجودة سندها، و اختلاف الأغراض بذلك، فوجب أن يكون مشروعا.</w:t>
      </w:r>
    </w:p>
    <w:p>
      <w:pPr>
        <w:pStyle w:val="BookText"/>
      </w:pPr>
      <w:r>
        <w:rPr>
          <w:rFonts w:ascii="Amiri" w:hAnsi="Amiri" w:eastAsia="Amiri" w:cs="Amiri"/>
          <w:lang w:bidi="ar-SA"/>
          <w:color w:val="111111"/>
          <w:sz w:val="28"/>
          <w:szCs w:val="28"/>
          <w:rtl/>
        </w:rPr>
        <w:t xml:space="preserve">و لو شرطت أنّ بيدها الجماع و الطلاق، صحّ العقد و المهر، و بطل الشرط.</w:t>
      </w:r>
    </w:p>
    <w:p>
      <w:pPr>
        <w:pStyle w:val="BookText"/>
      </w:pPr>
      <w:r>
        <w:rPr>
          <w:rFonts w:ascii="Amiri" w:hAnsi="Amiri" w:eastAsia="Amiri" w:cs="Amiri"/>
          <w:lang w:bidi="ar-SA"/>
          <w:color w:val="111111"/>
          <w:sz w:val="28"/>
          <w:szCs w:val="28"/>
          <w:rtl/>
        </w:rPr>
        <w:t xml:space="preserve">و لو شرطت تأجيل المهر صحّ‌، فإن شرطت فيه أنّه متى لم يأت بالمهر قبل الأجل، فلا نكاح بينهما، بطل الشرط و صحّ العقد، و هي رواية حسنة عن ابن قيس عن الباقر عليه السلام</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أعتق عبده على أن يزوّجه ابنته</w:t>
      </w:r>
      <w:r>
        <w:rPr>
          <w:rStyle w:val="FootnoteReference"/>
        </w:rPr>
        <w:footnoteReference w:id="914"/>
      </w:r>
      <w:r>
        <w:rPr>
          <w:rFonts w:ascii="Amiri" w:hAnsi="Amiri" w:eastAsia="Amiri" w:cs="Amiri"/>
          <w:lang w:bidi="ar-SA"/>
          <w:color w:val="111111"/>
          <w:sz w:val="28"/>
          <w:szCs w:val="28"/>
          <w:rtl/>
        </w:rPr>
        <w:t xml:space="preserve">، فإن تزوّج عليها أو تسرّى فعليه مائة دينار، فتزوّج أو تسرّى عليها، ففي رواية محمد بن مسلم عن أحدهما عليهما السلام عليه ما شرطه</w:t>
      </w:r>
      <w:r>
        <w:rPr>
          <w:rStyle w:val="FootnoteReference"/>
        </w:rPr>
        <w:footnoteReference w:id="915"/>
      </w:r>
      <w:r>
        <w:rPr>
          <w:rFonts w:ascii="Amiri" w:hAnsi="Amiri" w:eastAsia="Amiri" w:cs="Amiri"/>
          <w:lang w:bidi="ar-SA"/>
          <w:color w:val="111111"/>
          <w:sz w:val="28"/>
          <w:szCs w:val="28"/>
          <w:rtl/>
        </w:rPr>
        <w:t xml:space="preserve">و لو شرط الرجل لامرأته إن تزوّج عليها، أو هجرها، أو اتخذ عليها سريّة [فهي طالق] ففي رواية محمد بن قيس عن الباقر عليه السلام يبطل الشرط و يصحّ العقد</w:t>
      </w:r>
      <w:r>
        <w:rPr>
          <w:rStyle w:val="FootnoteReference"/>
        </w:rPr>
        <w:footnoteReference w:id="916"/>
      </w:r>
      <w:r>
        <w:rPr>
          <w:rFonts w:ascii="Amiri" w:hAnsi="Amiri" w:eastAsia="Amiri" w:cs="Amiri"/>
          <w:lang w:bidi="ar-SA"/>
          <w:color w:val="111111"/>
          <w:sz w:val="28"/>
          <w:szCs w:val="28"/>
          <w:rtl/>
        </w:rPr>
        <w:t xml:space="preserve">. و في رواية حسنة عن ابن أبي عمير عن بعض أصحابنا عن الصادق عليه السلام فيمن تزوّج امرأة و شرط عليها أن يأتيها إن شاء أو ينفق عليها شيئا مسمّى، قال: لا بأس</w:t>
      </w:r>
      <w:r>
        <w:rPr>
          <w:rStyle w:val="FootnoteReference"/>
        </w:rPr>
        <w:footnoteReference w:id="917"/>
      </w:r>
      <w:r>
        <w:rPr>
          <w:rFonts w:ascii="Amiri" w:hAnsi="Amiri" w:eastAsia="Amiri" w:cs="Amiri"/>
          <w:lang w:bidi="ar-SA"/>
          <w:color w:val="111111"/>
          <w:sz w:val="28"/>
          <w:szCs w:val="28"/>
          <w:rtl/>
        </w:rPr>
        <w:t xml:space="preserve">. و عن زرارة قال: سئل أبو جعفر عليه السلام عن الجارية يشترط</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83" w:name="pg11083_128140"/>
    <w:bookmarkEnd w:id="483"/>
    <w:p>
      <w:pPr>
        <w:pStyle w:val="BookText"/>
      </w:pPr>
      <w:r>
        <w:rPr>
          <w:rFonts w:ascii="Amiri" w:hAnsi="Amiri" w:eastAsia="Amiri" w:cs="Amiri"/>
          <w:lang w:bidi="ar-SA"/>
          <w:color w:val="111111"/>
          <w:sz w:val="28"/>
          <w:szCs w:val="28"/>
          <w:rtl/>
        </w:rPr>
        <w:t xml:space="preserve">عليها عند عقد النكاح أن يأتيها متى شاء كلّ شهر أو جمعة يوما، و من النفقة كذا و كذا، [قال:] فليس ذلك الشرط بشيء</w:t>
      </w:r>
      <w:r>
        <w:rPr>
          <w:rStyle w:val="FootnoteReference"/>
        </w:rPr>
        <w:footnoteReference w:id="918"/>
      </w:r>
      <w:r>
        <w:rPr>
          <w:rFonts w:ascii="Amiri" w:hAnsi="Amiri" w:eastAsia="Amiri" w:cs="Amiri"/>
          <w:lang w:bidi="ar-SA"/>
          <w:color w:val="111111"/>
          <w:sz w:val="28"/>
          <w:szCs w:val="28"/>
          <w:rtl/>
        </w:rPr>
        <w:t xml:space="preserve">و عن ابن سنان عن الصادق عليه السلام في رجل قال لامرأته: إن نكحت عليك أو تسرّيت فهي طالق، قال: ليس ذلك بشيء، انّ رسول اللّه صلّى اللّه عليه و آله و سلّم قال: من اشترط شرطا سوى كتاب اللّه تعالى فلا يجوز ذلك له و لا عليه.</w:t>
      </w:r>
      <w:r>
        <w:rPr>
          <w:rStyle w:val="FootnoteReference"/>
        </w:rPr>
        <w:footnoteReference w:id="919"/>
      </w:r>
    </w:p>
    <w:p>
      <w:pPr>
        <w:pStyle w:val="Heading6"/>
      </w:pPr>
      <w:bookmarkStart w:id="1921" w:name="_Toc1405"/>
      <w:r>
        <w:t>5198. السابع: إذا تزوّجها على عين، و شرط لها الخيار مدّة من الزمان،</w:t>
      </w:r>
      <w:bookmarkEnd w:id="1921"/>
    </w:p>
    <w:p>
      <w:pPr>
        <w:pStyle w:val="BookText"/>
      </w:pPr>
      <w:r>
        <w:rPr>
          <w:rFonts w:ascii="Times New Roman" w:hAnsi="Times New Roman" w:eastAsia="Times New Roman" w:cs="Times New Roman"/>
          <w:lang w:val="en-US" w:bidi="en-US"/>
          <w:color w:val="111111"/>
          <w:sz w:val="28"/>
          <w:szCs w:val="28"/>
          <w:rtl/>
        </w:rPr>
        <w:t xml:space="preserve">5198.</w:t>
      </w:r>
    </w:p>
    <w:p>
      <w:pPr>
        <w:pStyle w:val="BookText"/>
      </w:pPr>
      <w:r>
        <w:rPr>
          <w:rFonts w:ascii="Amiri" w:hAnsi="Amiri" w:eastAsia="Amiri" w:cs="Amiri"/>
          <w:lang w:bidi="ar-SA"/>
          <w:color w:val="111111"/>
          <w:sz w:val="28"/>
          <w:szCs w:val="28"/>
          <w:rtl/>
        </w:rPr>
        <w:t xml:space="preserve">السابع: إذا تزوّجها على عين، و شرط 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الخيار مدّة من الزمان،</w:t>
      </w:r>
    </w:p>
    <w:p>
      <w:pPr>
        <w:pStyle w:val="BookText"/>
      </w:pPr>
      <w:r>
        <w:rPr>
          <w:rFonts w:ascii="Amiri" w:hAnsi="Amiri" w:eastAsia="Amiri" w:cs="Amiri"/>
          <w:lang w:bidi="ar-SA"/>
          <w:color w:val="111111"/>
          <w:sz w:val="28"/>
          <w:szCs w:val="28"/>
          <w:rtl/>
        </w:rPr>
        <w:t xml:space="preserve">فإن كان في أصل العقد، بطل النكاح، فإن لم يدخل فلا شيء لها، و إن دخل، كان لها مهر المثل، و إن كان الخيار في المهر، صحّ العقد و المهر و الشرط.</w:t>
      </w:r>
    </w:p>
    <w:p>
      <w:pPr>
        <w:pStyle w:val="Heading6"/>
      </w:pPr>
      <w:bookmarkStart w:id="1922" w:name="_Toc1406"/>
      <w:r>
        <w:t>5199. الثامن: إذا تزوّجها على عين موصوفة، صحّ الصداق، و لزمه تسليمه،</w:t>
      </w:r>
      <w:bookmarkEnd w:id="1922"/>
    </w:p>
    <w:p>
      <w:pPr>
        <w:pStyle w:val="BookText"/>
      </w:pPr>
      <w:r>
        <w:rPr>
          <w:rFonts w:ascii="Amiri" w:hAnsi="Amiri" w:eastAsia="Amiri" w:cs="Amiri"/>
          <w:lang w:bidi="ar-SA"/>
          <w:color w:val="111111"/>
          <w:sz w:val="28"/>
          <w:szCs w:val="28"/>
          <w:rtl/>
        </w:rPr>
        <w:t xml:space="preserve">و لا يتخيّر الزّوج بين دفع العين و دفع القيمة.</w:t>
      </w:r>
    </w:p>
    <w:p>
      <w:pPr>
        <w:pStyle w:val="Heading6"/>
      </w:pPr>
      <w:bookmarkStart w:id="1923" w:name="_Toc1407"/>
      <w:r>
        <w:t>5200. التاسع: لو سمّى لها تسمية فاسدة، وجب لها مهر المثل مع الدخول</w:t>
      </w:r>
      <w:bookmarkEnd w:id="1923"/>
    </w:p>
    <w:p>
      <w:pPr>
        <w:pStyle w:val="BookText"/>
      </w:pPr>
      <w:r>
        <w:rPr>
          <w:rFonts w:ascii="Amiri" w:hAnsi="Amiri" w:eastAsia="Amiri" w:cs="Amiri"/>
          <w:lang w:bidi="ar-SA"/>
          <w:color w:val="111111"/>
          <w:sz w:val="28"/>
          <w:szCs w:val="28"/>
          <w:rtl/>
        </w:rPr>
        <w:t xml:space="preserve">بالغا ما بلغ ما لم يتجاوز السنّة المحمديّة، و هي خمسمائة درهم، فإن تجاوز ردّ إليها، و لا اعتبار بالأقلّ من المسمّى و مهر المثل.</w:t>
      </w:r>
    </w:p>
    <w:p>
      <w:pPr>
        <w:pStyle w:val="Heading6"/>
      </w:pPr>
      <w:bookmarkStart w:id="1924" w:name="_Toc1408"/>
      <w:r>
        <w:t>5201. العاشر: يردّ المهر بالعيب و إن كان يسيرا،</w:t>
      </w:r>
      <w:bookmarkEnd w:id="1924"/>
    </w:p>
    <w:p>
      <w:pPr>
        <w:pStyle w:val="BookText"/>
      </w:pPr>
      <w:r>
        <w:rPr>
          <w:rFonts w:ascii="Amiri" w:hAnsi="Amiri" w:eastAsia="Amiri" w:cs="Amiri"/>
          <w:lang w:bidi="ar-SA"/>
          <w:color w:val="111111"/>
          <w:sz w:val="28"/>
          <w:szCs w:val="28"/>
          <w:rtl/>
        </w:rPr>
        <w:t xml:space="preserve">و لا يشترط العيب الفاحش.</w:t>
      </w:r>
    </w:p>
    <w:p>
      <w:pPr>
        <w:pStyle w:val="Heading6"/>
      </w:pPr>
      <w:bookmarkStart w:id="1925" w:name="_Toc1409"/>
      <w:r>
        <w:t>5202. الحادي عشر: لو تزوّج ذمّي بذمّية على أن لا مهر لها،</w:t>
      </w:r>
      <w:bookmarkEnd w:id="1925"/>
    </w:p>
    <w:p>
      <w:pPr>
        <w:pStyle w:val="BookText"/>
      </w:pPr>
      <w:r>
        <w:rPr>
          <w:rFonts w:ascii="Amiri" w:hAnsi="Amiri" w:eastAsia="Amiri" w:cs="Amiri"/>
          <w:lang w:bidi="ar-SA"/>
          <w:color w:val="111111"/>
          <w:sz w:val="28"/>
          <w:szCs w:val="28"/>
          <w:rtl/>
        </w:rPr>
        <w:t xml:space="preserve">أو سكت عن ذكره، وجب لها بالدخول مهر المثل، و كان لها بالعقد المطالبة بالفرض، و لو سمّى لها خمرا أو خنزيرا، ثمّ أسلما قبل التقابض، لزمه قيمة المسمّى عند مستحلّيه لا العين و لا مهر المثل.</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84" w:name="pg11083_128142"/>
    <w:bookmarkEnd w:id="484"/>
    <w:p>
      <w:pPr>
        <w:pStyle w:val="Heading5"/>
      </w:pPr>
      <w:bookmarkStart w:id="1926" w:name="_Toc1410"/>
      <w:r>
        <w:t>الفصل الرابع: في التفويض</w:t>
      </w:r>
      <w:bookmarkEnd w:id="1926"/>
    </w:p>
    <w:p>
      <w:pPr>
        <w:pStyle w:val="Heading6"/>
      </w:pPr>
      <w:bookmarkStart w:id="1927" w:name="_Toc1411"/>
      <w:r>
        <w:t>اشارة</w:t>
      </w:r>
      <w:bookmarkEnd w:id="1927"/>
    </w:p>
    <w:p>
      <w:pPr>
        <w:pStyle w:val="BookText"/>
      </w:pPr>
      <w:r>
        <w:rPr>
          <w:rFonts w:ascii="Amiri" w:hAnsi="Amiri" w:eastAsia="Amiri" w:cs="Amiri"/>
          <w:lang w:bidi="ar-SA"/>
          <w:color w:val="111111"/>
          <w:sz w:val="28"/>
          <w:szCs w:val="28"/>
          <w:rtl/>
        </w:rPr>
        <w:t xml:space="preserve">الفصل الرابع: في التفويض</w:t>
      </w:r>
      <w:r>
        <w:rPr>
          <w:rStyle w:val="FootnoteReference"/>
        </w:rPr>
        <w:footnoteReference w:id="920"/>
      </w:r>
    </w:p>
    <w:p>
      <w:pPr>
        <w:pStyle w:val="BookText"/>
      </w:pPr>
      <w:r>
        <w:rPr>
          <w:rFonts w:ascii="Amiri" w:hAnsi="Amiri" w:eastAsia="Amiri" w:cs="Amiri"/>
          <w:lang w:bidi="ar-SA"/>
          <w:color w:val="111111"/>
          <w:sz w:val="28"/>
          <w:szCs w:val="28"/>
          <w:rtl/>
        </w:rPr>
        <w:t xml:space="preserve">و فيه ثلاثة عشر بحثا:</w:t>
      </w:r>
    </w:p>
    <w:p>
      <w:pPr>
        <w:pStyle w:val="Heading6"/>
      </w:pPr>
      <w:bookmarkStart w:id="1928" w:name="_Toc1412"/>
      <w:r>
        <w:t>5203. الأوّل: التفويض تفعيل من فوّض أمره إليه أي أسنده،</w:t>
      </w:r>
      <w:bookmarkEnd w:id="1928"/>
    </w:p>
    <w:p>
      <w:pPr>
        <w:pStyle w:val="BookText"/>
      </w:pPr>
      <w:r>
        <w:rPr>
          <w:rFonts w:ascii="Amiri" w:hAnsi="Amiri" w:eastAsia="Amiri" w:cs="Amiri"/>
          <w:lang w:bidi="ar-SA"/>
          <w:color w:val="111111"/>
          <w:sz w:val="28"/>
          <w:szCs w:val="28"/>
          <w:rtl/>
        </w:rPr>
        <w:t xml:space="preserve">و المرأة إذا فوّضت نفسها، فقد أسندته</w:t>
      </w:r>
      <w:r>
        <w:rPr>
          <w:rStyle w:val="FootnoteReference"/>
        </w:rPr>
        <w:footnoteReference w:id="921"/>
      </w:r>
      <w:r>
        <w:rPr>
          <w:rFonts w:ascii="Amiri" w:hAnsi="Amiri" w:eastAsia="Amiri" w:cs="Amiri"/>
          <w:lang w:bidi="ar-SA"/>
          <w:color w:val="111111"/>
          <w:sz w:val="28"/>
          <w:szCs w:val="28"/>
          <w:rtl/>
        </w:rPr>
        <w:t xml:space="preserve">إلى الزّوج، و لم يقدّر</w:t>
      </w:r>
      <w:r>
        <w:rPr>
          <w:rStyle w:val="FootnoteReference"/>
        </w:rPr>
        <w:footnoteReference w:id="922"/>
      </w:r>
      <w:r>
        <w:rPr>
          <w:rFonts w:ascii="IRNazanin" w:hAnsi="IRNazanin" w:eastAsia="IRNazanin" w:cs="IRNazanin"/>
          <w:lang w:bidi="fa-IR"/>
          <w:color w:val="111111"/>
          <w:sz w:val="28"/>
          <w:szCs w:val="28"/>
          <w:rtl/>
        </w:rPr>
        <w:t xml:space="preserve">معه مهرا.</w:t>
      </w:r>
    </w:p>
    <w:p>
      <w:pPr>
        <w:pStyle w:val="BookText"/>
      </w:pPr>
      <w:r>
        <w:rPr>
          <w:rFonts w:ascii="Amiri" w:hAnsi="Amiri" w:eastAsia="Amiri" w:cs="Amiri"/>
          <w:lang w:bidi="ar-SA"/>
          <w:color w:val="111111"/>
          <w:sz w:val="28"/>
          <w:szCs w:val="28"/>
          <w:rtl/>
        </w:rPr>
        <w:t xml:space="preserve">و قيل: التفويض الإهمال، كأنّها أهملت أمر المهر فلم تسمّه</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قسمان: تفويض بضع، و هو الّذي ينصرف إليه إطلاق التفويض، بأن يقول: تزوّجتك، و لا يذكر المهر، أو تقول هي: زوّجتك على أن لا مهر عليك.</w:t>
      </w:r>
    </w:p>
    <w:p>
      <w:pPr>
        <w:pStyle w:val="BookText"/>
      </w:pPr>
      <w:r>
        <w:rPr>
          <w:rFonts w:ascii="Amiri" w:hAnsi="Amiri" w:eastAsia="Amiri" w:cs="Amiri"/>
          <w:lang w:bidi="ar-SA"/>
          <w:color w:val="111111"/>
          <w:sz w:val="28"/>
          <w:szCs w:val="28"/>
          <w:rtl/>
        </w:rPr>
        <w:t xml:space="preserve">و تفويض مهر، و هو أن يقول: تزوّجتك على أن تفرضين ما شئت أو ما شئنا أو ما شاء زيد، أو تقول هي: زوّجتك على أن تفرض ما شئت أو ما شئنا أو ما شاء زيد.</w:t>
      </w:r>
    </w:p>
    <w:p>
      <w:pPr>
        <w:pStyle w:val="Heading6"/>
      </w:pPr>
      <w:bookmarkStart w:id="1929" w:name="_Toc1413"/>
      <w:r>
        <w:t>5204. الثاني: ليس ذكر المهر شرطا في العقد،</w:t>
      </w:r>
      <w:bookmarkEnd w:id="1929"/>
    </w:p>
    <w:p>
      <w:pPr>
        <w:pStyle w:val="BookText"/>
      </w:pPr>
      <w:r>
        <w:rPr>
          <w:rFonts w:ascii="Amiri" w:hAnsi="Amiri" w:eastAsia="Amiri" w:cs="Amiri"/>
          <w:lang w:bidi="ar-SA"/>
          <w:color w:val="111111"/>
          <w:sz w:val="28"/>
          <w:szCs w:val="28"/>
          <w:rtl/>
        </w:rPr>
        <w:t xml:space="preserve">فلو تزوّجها و لم يذكر مهرا، أو شرط أن لا مهر، صحّ العقد، و لو قالت: زوّجتك على أن لا مهر عليك في الحال و لا في ثانيه، قال الشيخ: صحّ العقد، و كانت مفوّضة</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85" w:name="pg11083_128144"/>
    <w:bookmarkEnd w:id="485"/>
    <w:p>
      <w:pPr>
        <w:pStyle w:val="BookText"/>
      </w:pPr>
      <w:r>
        <w:rPr>
          <w:rFonts w:ascii="Amiri" w:hAnsi="Amiri" w:eastAsia="Amiri" w:cs="Amiri"/>
          <w:lang w:bidi="ar-SA"/>
          <w:color w:val="111111"/>
          <w:sz w:val="28"/>
          <w:szCs w:val="28"/>
          <w:rtl/>
        </w:rPr>
        <w:t xml:space="preserve">و يلغو الشرط</w:t>
      </w:r>
      <w:r>
        <w:rPr>
          <w:rStyle w:val="FootnoteReference"/>
        </w:rPr>
        <w:footnoteReference w:id="924"/>
      </w:r>
      <w:r>
        <w:rPr>
          <w:rFonts w:ascii="Amiri" w:hAnsi="Amiri" w:eastAsia="Amiri" w:cs="Amiri"/>
          <w:lang w:bidi="ar-SA"/>
          <w:color w:val="111111"/>
          <w:sz w:val="28"/>
          <w:szCs w:val="28"/>
          <w:rtl/>
        </w:rPr>
        <w:t xml:space="preserve">و عندي فيه نظر، و كذا الإشكال عندي في كلّ شرط فاسد مقرون بالعقد.</w:t>
      </w:r>
    </w:p>
    <w:p>
      <w:pPr>
        <w:pStyle w:val="Heading6"/>
      </w:pPr>
      <w:bookmarkStart w:id="1930" w:name="_Toc1414"/>
      <w:r>
        <w:t>5205. الثالث: إنّما يصحّ التفويض للبضع، في حقّ البالغة الرشيدة إذا أذنت فيه،</w:t>
      </w:r>
      <w:bookmarkEnd w:id="1930"/>
    </w:p>
    <w:p>
      <w:pPr>
        <w:pStyle w:val="BookText"/>
      </w:pPr>
      <w:r>
        <w:rPr>
          <w:rFonts w:ascii="Amiri" w:hAnsi="Amiri" w:eastAsia="Amiri" w:cs="Amiri"/>
          <w:lang w:bidi="ar-SA"/>
          <w:color w:val="111111"/>
          <w:sz w:val="28"/>
          <w:szCs w:val="28"/>
          <w:rtl/>
        </w:rPr>
        <w:t xml:space="preserve">أمّا الصغيرة و السفيهة فلا يتحقّق فيهما التفويض، فلو زوّجهما الوليّ مفوّضتين، كان لهما مهر المثل مع الدخول على إشكال ينشأ من استناد أمرهما إلى الوليّ مع المصلحة، و كذا لو زوّجهما الوليّ بدون مهر المثل، هل يثبت المسمّى مع المصلحة أو مهر المثل‌؟ إشكال.</w:t>
      </w:r>
    </w:p>
    <w:p>
      <w:pPr>
        <w:pStyle w:val="Heading6"/>
      </w:pPr>
      <w:bookmarkStart w:id="1931" w:name="_Toc1415"/>
      <w:r>
        <w:t>5206. الرابع: يجوز للسيّد أن يزوّج جاريته مفوّضة،</w:t>
      </w:r>
      <w:bookmarkEnd w:id="1931"/>
    </w:p>
    <w:p>
      <w:pPr>
        <w:pStyle w:val="BookText"/>
      </w:pPr>
      <w:r>
        <w:rPr>
          <w:rFonts w:ascii="Amiri" w:hAnsi="Amiri" w:eastAsia="Amiri" w:cs="Amiri"/>
          <w:lang w:bidi="ar-SA"/>
          <w:color w:val="111111"/>
          <w:sz w:val="28"/>
          <w:szCs w:val="28"/>
          <w:rtl/>
        </w:rPr>
        <w:t xml:space="preserve">لأن المهر له، سواء كانت صغيرة أو كبيرة، و كذا المدبّرة و أمّ الولد، أمّا المكاتبة فلا إلاّ بإذنها.</w:t>
      </w:r>
    </w:p>
    <w:p>
      <w:pPr>
        <w:pStyle w:val="BookText"/>
      </w:pPr>
      <w:r>
        <w:rPr>
          <w:rFonts w:ascii="Amiri" w:hAnsi="Amiri" w:eastAsia="Amiri" w:cs="Amiri"/>
          <w:lang w:bidi="ar-SA"/>
          <w:color w:val="111111"/>
          <w:sz w:val="28"/>
          <w:szCs w:val="28"/>
          <w:rtl/>
        </w:rPr>
        <w:t xml:space="preserve">و إذا زوّج الجارية مفوّضة، ثمّ باعها، كان فرض المهر</w:t>
      </w:r>
      <w:r>
        <w:rPr>
          <w:rStyle w:val="FootnoteReference"/>
        </w:rPr>
        <w:footnoteReference w:id="925"/>
      </w:r>
      <w:r>
        <w:rPr>
          <w:rFonts w:ascii="Amiri" w:hAnsi="Amiri" w:eastAsia="Amiri" w:cs="Amiri"/>
          <w:lang w:bidi="ar-SA"/>
          <w:color w:val="111111"/>
          <w:sz w:val="28"/>
          <w:szCs w:val="28"/>
          <w:rtl/>
        </w:rPr>
        <w:t xml:space="preserve">بين الزوج و المولى الثاني إن أجاز النكاح، و يكون المهر له دون الأوّل، و لو أعتقها الأوّل قبل الدخول، فرضيت بالعقد، كان لها المهر خاصّة.</w:t>
      </w:r>
    </w:p>
    <w:p>
      <w:pPr>
        <w:pStyle w:val="Heading6"/>
      </w:pPr>
      <w:bookmarkStart w:id="1932" w:name="_Toc1416"/>
      <w:r>
        <w:t>5207. الخامس: كل موضع حكمنا بأنّها مفوّضة لم يجب لها بالعقد مهر و لا المطالبة بالمهر،</w:t>
      </w:r>
      <w:bookmarkEnd w:id="1932"/>
    </w:p>
    <w:p>
      <w:pPr>
        <w:pStyle w:val="BookText"/>
      </w:pPr>
      <w:r>
        <w:rPr>
          <w:rFonts w:ascii="Amiri" w:hAnsi="Amiri" w:eastAsia="Amiri" w:cs="Amiri"/>
          <w:lang w:bidi="ar-SA"/>
          <w:color w:val="111111"/>
          <w:sz w:val="28"/>
          <w:szCs w:val="28"/>
          <w:rtl/>
        </w:rPr>
        <w:t xml:space="preserve">و إنّما لها المطالبة بفرض المهر، و يجب المهر لها بالفرض منهما إن اتّفقا، أو فرض الحاكم إن اختلفا فترافعا إليه.</w:t>
      </w:r>
    </w:p>
    <w:p>
      <w:pPr>
        <w:pStyle w:val="Heading6"/>
      </w:pPr>
      <w:bookmarkStart w:id="1933" w:name="_Toc1417"/>
      <w:r>
        <w:t>5208. السادس: مفوّضة البضع إذا طلقها قبل الدخول و قبل الفرض،</w:t>
      </w:r>
      <w:bookmarkEnd w:id="1933"/>
    </w:p>
    <w:p>
      <w:pPr>
        <w:pStyle w:val="BookText"/>
      </w:pPr>
      <w:r>
        <w:rPr>
          <w:rFonts w:ascii="Amiri" w:hAnsi="Amiri" w:eastAsia="Amiri" w:cs="Amiri"/>
          <w:lang w:bidi="ar-SA"/>
          <w:color w:val="111111"/>
          <w:sz w:val="28"/>
          <w:szCs w:val="28"/>
          <w:rtl/>
        </w:rPr>
        <w:t xml:space="preserve">كان لها عليه المتعة واجبا، حرّة كانت أو مملوكة، و لا مهر، و إن طلّقها بعد الفرض قبل الدخول وجب لها نصف المفروض، لا المتعة، و إن دخل بها قبل الفرض،</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86" w:name="pg11083_128146"/>
    <w:bookmarkEnd w:id="486"/>
    <w:p>
      <w:pPr>
        <w:pStyle w:val="BookText"/>
      </w:pPr>
      <w:r>
        <w:rPr>
          <w:rFonts w:ascii="Amiri" w:hAnsi="Amiri" w:eastAsia="Amiri" w:cs="Amiri"/>
          <w:lang w:bidi="ar-SA"/>
          <w:color w:val="111111"/>
          <w:sz w:val="28"/>
          <w:szCs w:val="28"/>
          <w:rtl/>
        </w:rPr>
        <w:t xml:space="preserve">وجب لها مهر المثل، و لا متعة، سواء طلّقها أو لا، و إن مات أحدهما، فإن كان بعد الفرض، ثبت ما فرضناه أجمع، و إن كان قبله توارثا و لا مهر لها، و لا متعة، سواء كان الميّت الرجل أو المرأة، لأنّ مهر المثل عندنا لا يجب بنفس العقد، و إنّما يجب بالدخول مع التفويض، أو فساد المسمّى، أو إكراه المرأة على الزنا، أو وطأها بشبهة، أو فوّضها</w:t>
      </w:r>
      <w:r>
        <w:rPr>
          <w:rStyle w:val="FootnoteReference"/>
        </w:rPr>
        <w:footnoteReference w:id="926"/>
      </w:r>
      <w:r>
        <w:rPr>
          <w:rFonts w:ascii="Amiri" w:hAnsi="Amiri" w:eastAsia="Amiri" w:cs="Amiri"/>
          <w:lang w:bidi="ar-SA"/>
          <w:color w:val="111111"/>
          <w:sz w:val="28"/>
          <w:szCs w:val="28"/>
          <w:rtl/>
        </w:rPr>
        <w:t xml:space="preserve">بغير إذنها مع الدخول، أو فوّضها</w:t>
      </w:r>
      <w:r>
        <w:rPr>
          <w:rStyle w:val="FootnoteReference"/>
        </w:rPr>
        <w:footnoteReference w:id="927"/>
      </w:r>
      <w:r>
        <w:rPr>
          <w:rFonts w:ascii="Amiri" w:hAnsi="Amiri" w:eastAsia="Amiri" w:cs="Amiri"/>
          <w:lang w:bidi="ar-SA"/>
          <w:color w:val="111111"/>
          <w:sz w:val="28"/>
          <w:szCs w:val="28"/>
          <w:rtl/>
        </w:rPr>
        <w:t xml:space="preserve">الوليّ لصغرها أو سفهها مع الدخول أيضا على إشكال.</w:t>
      </w:r>
    </w:p>
    <w:p>
      <w:pPr>
        <w:pStyle w:val="Heading6"/>
      </w:pPr>
      <w:bookmarkStart w:id="1934" w:name="_Toc1418"/>
      <w:r>
        <w:t>5209. السابع: المعتبر في مهر المثل، حال المرأة في الشرف، و الجمال،</w:t>
      </w:r>
      <w:bookmarkEnd w:id="1934"/>
    </w:p>
    <w:p>
      <w:pPr>
        <w:pStyle w:val="BookText"/>
      </w:pPr>
      <w:r>
        <w:rPr>
          <w:rFonts w:ascii="Amiri" w:hAnsi="Amiri" w:eastAsia="Amiri" w:cs="Amiri"/>
          <w:lang w:bidi="ar-SA"/>
          <w:color w:val="111111"/>
          <w:sz w:val="28"/>
          <w:szCs w:val="28"/>
          <w:rtl/>
        </w:rPr>
        <w:t xml:space="preserve">و عادة أقاربها من الأمّ و الأخت و العمّة و الخالة و بناتهنّ و نظائرهنّ ما لم يتجاوز خمسمائة درهم، فإن تجاوز ذلك، ردّ إليها.</w:t>
      </w:r>
    </w:p>
    <w:p>
      <w:pPr>
        <w:pStyle w:val="BookText"/>
      </w:pPr>
      <w:r>
        <w:rPr>
          <w:rFonts w:ascii="Amiri" w:hAnsi="Amiri" w:eastAsia="Amiri" w:cs="Amiri"/>
          <w:lang w:bidi="ar-SA"/>
          <w:color w:val="111111"/>
          <w:sz w:val="28"/>
          <w:szCs w:val="28"/>
          <w:rtl/>
        </w:rPr>
        <w:t xml:space="preserve">و يعتبر أيضا النساء اللواتي في بلدها، لاختلاف عادات البلاد في المهر، و يعتبر بمن هو في سنّها و عقلها و يسارها و ضدّه و بكارتها و ثيوبتها و صراحة نسبها في الطرفين، و بالجملة كلّ صفة يختلف المهر بها معتبرة، و لو لم يكن لها أقارب، ففي اعتبار أهل بلدها إشكال، و على تقديره لو فقدت، ففي اعتبار أقرب البلد إلى بلدها إشكال أيضا.</w:t>
      </w:r>
    </w:p>
    <w:p>
      <w:pPr>
        <w:pStyle w:val="BookText"/>
      </w:pPr>
      <w:r>
        <w:rPr>
          <w:rFonts w:ascii="Amiri" w:hAnsi="Amiri" w:eastAsia="Amiri" w:cs="Amiri"/>
          <w:lang w:bidi="ar-SA"/>
          <w:color w:val="111111"/>
          <w:sz w:val="28"/>
          <w:szCs w:val="28"/>
          <w:rtl/>
        </w:rPr>
        <w:t xml:space="preserve">و لو كان الزوج من عشيرتها، و عادة نسائها تخفيف المهر إذا تزوّجن بالعشائر، خفّف، و كذا لو كانت العادة تخفيفه عن الأشراف، و كان الزوج منهم.</w:t>
      </w:r>
    </w:p>
    <w:p>
      <w:pPr>
        <w:pStyle w:val="Heading6"/>
      </w:pPr>
      <w:bookmarkStart w:id="1935" w:name="_Toc1419"/>
      <w:r>
        <w:t>5210. الثامن: إذا وجب مهر المثل كان حالاّ و لم يلزمها التأخير،</w:t>
      </w:r>
      <w:bookmarkEnd w:id="1935"/>
    </w:p>
    <w:p>
      <w:pPr>
        <w:pStyle w:val="BookText"/>
      </w:pPr>
      <w:r>
        <w:rPr>
          <w:rFonts w:ascii="IRNazanin" w:hAnsi="IRNazanin" w:eastAsia="IRNazanin" w:cs="IRNazanin"/>
          <w:lang w:bidi="fa-IR"/>
          <w:color w:val="111111"/>
          <w:sz w:val="28"/>
          <w:szCs w:val="28"/>
          <w:rtl/>
        </w:rPr>
        <w:t xml:space="preserve">و إذا</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87" w:name="pg11083_128148"/>
    <w:bookmarkEnd w:id="487"/>
    <w:p>
      <w:pPr>
        <w:pStyle w:val="BookText"/>
      </w:pPr>
      <w:r>
        <w:rPr>
          <w:rFonts w:ascii="Amiri" w:hAnsi="Amiri" w:eastAsia="Amiri" w:cs="Amiri"/>
          <w:lang w:bidi="ar-SA"/>
          <w:color w:val="111111"/>
          <w:sz w:val="28"/>
          <w:szCs w:val="28"/>
          <w:rtl/>
        </w:rPr>
        <w:t xml:space="preserve">اعتبرنا بنسائها من الطرفين، اعتبر الأقرب فالأقرب، و لو وطأ المفوّضة بعد سنين كثيرة و قد تغيّرت صفتها، اعتبر مهر المثل بحال العقد، لأنّه سبب وجوبه.</w:t>
      </w:r>
    </w:p>
    <w:p>
      <w:pPr>
        <w:pStyle w:val="Heading6"/>
      </w:pPr>
      <w:bookmarkStart w:id="1936" w:name="_Toc1420"/>
      <w:r>
        <w:t>5211. التاسع: إذا لم يسمّ مهرا، و هي مفوّضة البضع، إذا طلّقها قبل الدخول،</w:t>
      </w:r>
      <w:bookmarkEnd w:id="1936"/>
    </w:p>
    <w:p>
      <w:pPr>
        <w:pStyle w:val="BookText"/>
      </w:pPr>
      <w:r>
        <w:rPr>
          <w:rFonts w:ascii="Amiri" w:hAnsi="Amiri" w:eastAsia="Amiri" w:cs="Amiri"/>
          <w:lang w:bidi="ar-SA"/>
          <w:color w:val="111111"/>
          <w:sz w:val="28"/>
          <w:szCs w:val="28"/>
          <w:rtl/>
        </w:rPr>
        <w:t xml:space="preserve">فقد بيّنا أنّ لها المتعة، قال الشيخ: المعتبر في حال المتعة إنما هو بالزّوج</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فالموسر يتمتّع بجارية أو ثوب مرتفع أو عشرة دنانير، و المتوسّط بخمسة دنانير و نحوها، و الفقير بدينار و نحوه.</w:t>
      </w:r>
    </w:p>
    <w:p>
      <w:pPr>
        <w:pStyle w:val="BookText"/>
      </w:pPr>
      <w:r>
        <w:rPr>
          <w:rFonts w:ascii="Amiri" w:hAnsi="Amiri" w:eastAsia="Amiri" w:cs="Amiri"/>
          <w:lang w:bidi="ar-SA"/>
          <w:color w:val="111111"/>
          <w:sz w:val="28"/>
          <w:szCs w:val="28"/>
          <w:rtl/>
        </w:rPr>
        <w:t xml:space="preserve">و قال في المبسوط: الاعتبار بهما جميعا عندنا، و قال قوم: الاعتبار بالرّجل خاصّة، و هو الأقوى.</w:t>
      </w:r>
      <w:r>
        <w:rPr>
          <w:rStyle w:val="FootnoteReference"/>
        </w:rPr>
        <w:footnoteReference w:id="929"/>
      </w:r>
      <w:r>
        <w:rPr>
          <w:rFonts w:ascii="Amiri" w:hAnsi="Amiri" w:eastAsia="Amiri" w:cs="Amiri"/>
          <w:lang w:bidi="ar-SA"/>
          <w:color w:val="111111"/>
          <w:sz w:val="28"/>
          <w:szCs w:val="28"/>
          <w:rtl/>
        </w:rPr>
        <w:t xml:space="preserve">و هو يدلّ على تردّده في ذلك، و الاعتبار في اليسار و الإعسار بالعادة، و لا تستحق المتعة إلاّ المطلّقة الّتي لم يفرض لها مهر و لم يدخل بها، فلو حصلت البينونة بفسخ، أو موت، أو لعان، أو غير ذلك، سواء كان من قبله أو قبلها أو منهما، فلا مهر و لا متعة.</w:t>
      </w:r>
    </w:p>
    <w:p>
      <w:pPr>
        <w:pStyle w:val="BookText"/>
      </w:pPr>
      <w:r>
        <w:rPr>
          <w:rFonts w:ascii="Amiri" w:hAnsi="Amiri" w:eastAsia="Amiri" w:cs="Amiri"/>
          <w:lang w:bidi="ar-SA"/>
          <w:color w:val="111111"/>
          <w:sz w:val="28"/>
          <w:szCs w:val="28"/>
          <w:rtl/>
        </w:rPr>
        <w:t xml:space="preserve">و لو اشترى المملوكة المفوّضة زوجها، بطل العقد، و لا مهر و لا متعة، و لو دخل ثبت مهر المثل لا المتعة.</w:t>
      </w:r>
    </w:p>
    <w:p>
      <w:pPr>
        <w:pStyle w:val="BookText"/>
      </w:pPr>
      <w:r>
        <w:rPr>
          <w:rFonts w:ascii="Amiri" w:hAnsi="Amiri" w:eastAsia="Amiri" w:cs="Amiri"/>
          <w:lang w:bidi="ar-SA"/>
          <w:color w:val="111111"/>
          <w:sz w:val="28"/>
          <w:szCs w:val="28"/>
          <w:rtl/>
        </w:rPr>
        <w:t xml:space="preserve">و تثبت المتعة سواء كان الزّوج حرّا أو عبدا، و سواء كانت الزّوجة حرّة أو أمة.</w:t>
      </w:r>
    </w:p>
    <w:p>
      <w:pPr>
        <w:pStyle w:val="Heading6"/>
      </w:pPr>
      <w:bookmarkStart w:id="1937" w:name="_Toc1421"/>
      <w:r>
        <w:t>5212. العاشر: المفوّضة إذا طلبت مهرا لم تجب إليه،</w:t>
      </w:r>
      <w:bookmarkEnd w:id="1937"/>
    </w:p>
    <w:p>
      <w:pPr>
        <w:pStyle w:val="BookText"/>
      </w:pPr>
      <w:r>
        <w:rPr>
          <w:rFonts w:ascii="Amiri" w:hAnsi="Amiri" w:eastAsia="Amiri" w:cs="Amiri"/>
          <w:lang w:bidi="ar-SA"/>
          <w:color w:val="111111"/>
          <w:sz w:val="28"/>
          <w:szCs w:val="28"/>
          <w:rtl/>
        </w:rPr>
        <w:t xml:space="preserve">و إن طلبت فرضه كان لها ذلك قبل الدخول أو بعده، فإن ترافعا إلى الحاكم، فرض لها مهر المثل من غير زيادة و لا نقصان بما لم يتجاوز السنّة، فيردّ</w:t>
      </w:r>
      <w:r>
        <w:rPr>
          <w:rStyle w:val="FootnoteReference"/>
        </w:rPr>
        <w:footnoteReference w:id="930"/>
      </w:r>
      <w:r>
        <w:rPr>
          <w:rFonts w:ascii="Amiri" w:hAnsi="Amiri" w:eastAsia="Amiri" w:cs="Amiri"/>
          <w:lang w:bidi="ar-SA"/>
          <w:color w:val="111111"/>
          <w:sz w:val="28"/>
          <w:szCs w:val="28"/>
          <w:rtl/>
        </w:rPr>
        <w:t xml:space="preserve">إليها، و لا يجوز له فرضه حتّى</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88" w:name="pg11083_128150"/>
    <w:bookmarkEnd w:id="488"/>
    <w:p>
      <w:pPr>
        <w:pStyle w:val="BookText"/>
      </w:pPr>
      <w:r>
        <w:rPr>
          <w:rFonts w:ascii="Amiri" w:hAnsi="Amiri" w:eastAsia="Amiri" w:cs="Amiri"/>
          <w:lang w:bidi="ar-SA"/>
          <w:color w:val="111111"/>
          <w:sz w:val="28"/>
          <w:szCs w:val="28"/>
          <w:rtl/>
        </w:rPr>
        <w:t xml:space="preserve">يعلم قدر مهر مثلها و إن تراضيا بفرضه، فإن فرضا مهر المثل جاز و إن زاد على مهر السنّة، و إن فرضا أقلّ أو أكثر مع علمهما بمهر المثل لزم، و إن جهلاه صحّ الفرض أيضا.</w:t>
      </w:r>
    </w:p>
    <w:p>
      <w:pPr>
        <w:pStyle w:val="BookText"/>
      </w:pPr>
      <w:r>
        <w:rPr>
          <w:rFonts w:ascii="Amiri" w:hAnsi="Amiri" w:eastAsia="Amiri" w:cs="Amiri"/>
          <w:lang w:bidi="ar-SA"/>
          <w:color w:val="111111"/>
          <w:sz w:val="28"/>
          <w:szCs w:val="28"/>
          <w:rtl/>
        </w:rPr>
        <w:t xml:space="preserve">و لو فرض لها أجنبيّ و دفعه إليها، ثمّ طلّقها الزّوج قبل الدخول، احتمل ردّ الجميع إلى الأجنبيّ و إلزام الزّوج بالمتعة، لعدم ثبوت الولاية و الوكالة، و كان فرضه كالعدم، و صحّة الفرض، إمّا مع ردّ النصف إلى الزّوج، لأنّه حقّ واجب على الزّوج، فصحّ أداء غيره له، و بالأداء ملكه الزّوج، و إمّا مع ردّ النصف إلى الأجنبيّ‌، لأنّه قضى ما وجب عليه، و بالطلاق سقط النصف، فلم يسقط به حقّ عمّن قضاه عنه فعاد إليه، و كذا الإشكال لو تبرّع أجنبيّ بأداء المسمّى قبل الطلاق، ثمّ طلّق الزوج، هل يرجع النصف إلى المتبرّع أو الزّوج‌؟</w:t>
      </w:r>
    </w:p>
    <w:p>
      <w:pPr>
        <w:pStyle w:val="BookText"/>
      </w:pPr>
      <w:r>
        <w:rPr>
          <w:rFonts w:ascii="Amiri" w:hAnsi="Amiri" w:eastAsia="Amiri" w:cs="Amiri"/>
          <w:lang w:bidi="ar-SA"/>
          <w:color w:val="111111"/>
          <w:sz w:val="28"/>
          <w:szCs w:val="28"/>
          <w:rtl/>
        </w:rPr>
        <w:t xml:space="preserve">و لو فرض الزوج شيئا لم ترضه لم يصحّ الفرض إذا كان دون مهر المثل، و لم يلزمه، فإذا طلّقها قبل الدخول، كان لها المتعة، و لا اعتبار بما فرضه.</w:t>
      </w:r>
    </w:p>
    <w:p>
      <w:pPr>
        <w:pStyle w:val="Heading6"/>
      </w:pPr>
      <w:bookmarkStart w:id="1938" w:name="_Toc1422"/>
      <w:r>
        <w:t>5213. الحادي عشر: يستحبّ أن لا يدخل بالمفوّضة حتّى يفرض لها المهر،</w:t>
      </w:r>
      <w:bookmarkEnd w:id="1938"/>
    </w:p>
    <w:p>
      <w:pPr>
        <w:pStyle w:val="BookText"/>
      </w:pPr>
      <w:r>
        <w:rPr>
          <w:rFonts w:ascii="Amiri" w:hAnsi="Amiri" w:eastAsia="Amiri" w:cs="Amiri"/>
          <w:lang w:bidi="ar-SA"/>
          <w:color w:val="111111"/>
          <w:sz w:val="28"/>
          <w:szCs w:val="28"/>
          <w:rtl/>
        </w:rPr>
        <w:t xml:space="preserve">و كذا يستحبّ لمن سمّى مهرها أن لا يدخل بها حتّى يوفّيها، أو شيئا منه أو غيره و لو هديّة، و لو لم يسمّ مهرا و قدّم لها شيئا و دخل بها، قال الشيخ: كان ذلك مهرها</w:t>
      </w:r>
      <w:r>
        <w:rPr>
          <w:rStyle w:val="FootnoteReference"/>
        </w:rPr>
        <w:footnoteReference w:id="931"/>
      </w:r>
      <w:r>
        <w:rPr>
          <w:rFonts w:ascii="Amiri" w:hAnsi="Amiri" w:eastAsia="Amiri" w:cs="Amiri"/>
          <w:lang w:bidi="ar-SA"/>
          <w:color w:val="111111"/>
          <w:sz w:val="28"/>
          <w:szCs w:val="28"/>
          <w:rtl/>
        </w:rPr>
        <w:t xml:space="preserve">و ليس بمعتمد، بل يثبت لها مهر المثل، و يحتسب ما دفعه منه إن لم يهبها إيّاه.</w:t>
      </w:r>
    </w:p>
    <w:p>
      <w:pPr>
        <w:pStyle w:val="Heading6"/>
      </w:pPr>
      <w:bookmarkStart w:id="1939" w:name="_Toc1423"/>
      <w:r>
        <w:t>5214. الثاني عشر: مفوّضة المهر: أن يتزوّجها على حكمها أو حكمه فيصحّ‌،</w:t>
      </w:r>
      <w:bookmarkEnd w:id="1939"/>
    </w:p>
    <w:p>
      <w:pPr>
        <w:pStyle w:val="BookText"/>
      </w:pPr>
      <w:r>
        <w:rPr>
          <w:rFonts w:ascii="Times New Roman" w:hAnsi="Times New Roman" w:eastAsia="Times New Roman" w:cs="Times New Roman"/>
          <w:lang w:val="en-US" w:bidi="en-US"/>
          <w:color w:val="111111"/>
          <w:sz w:val="28"/>
          <w:szCs w:val="28"/>
          <w:rtl/>
        </w:rPr>
        <w:t xml:space="preserve">5214.</w:t>
      </w:r>
    </w:p>
    <w:p>
      <w:pPr>
        <w:pStyle w:val="BookText"/>
      </w:pPr>
      <w:r>
        <w:rPr>
          <w:rFonts w:ascii="Amiri" w:hAnsi="Amiri" w:eastAsia="Amiri" w:cs="Amiri"/>
          <w:lang w:bidi="ar-SA"/>
          <w:color w:val="111111"/>
          <w:sz w:val="28"/>
          <w:szCs w:val="28"/>
          <w:rtl/>
        </w:rPr>
        <w:t xml:space="preserve">الثاني عشر: مفوّضة المهر: أن يتزوّجها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على حكمها أو حكمه فيصحّ‌،</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89" w:name="pg11083_128152"/>
    <w:bookmarkEnd w:id="489"/>
    <w:p>
      <w:pPr>
        <w:pStyle w:val="BookText"/>
      </w:pPr>
      <w:r>
        <w:rPr>
          <w:rFonts w:ascii="Amiri" w:hAnsi="Amiri" w:eastAsia="Amiri" w:cs="Amiri"/>
          <w:lang w:bidi="ar-SA"/>
          <w:color w:val="111111"/>
          <w:sz w:val="28"/>
          <w:szCs w:val="28"/>
          <w:rtl/>
        </w:rPr>
        <w:t xml:space="preserve">فإن كان الحاكم الزّوج، لزم ما يحكم به قلّ أو كثر، و جاز أن يحكم بمهما شاء ممّا يصحّ أن يكون مهرا، و إن كان الزّوجة، لزم ما تحكم به، قليلا كان أو كثيرا، ما لم يتجاوز مهر السنّة، و هو خمسمائة درهم، فيردّ إليها.</w:t>
      </w:r>
    </w:p>
    <w:p>
      <w:pPr>
        <w:pStyle w:val="BookText"/>
      </w:pPr>
      <w:r>
        <w:rPr>
          <w:rFonts w:ascii="Amiri" w:hAnsi="Amiri" w:eastAsia="Amiri" w:cs="Amiri"/>
          <w:lang w:bidi="ar-SA"/>
          <w:color w:val="111111"/>
          <w:sz w:val="28"/>
          <w:szCs w:val="28"/>
          <w:rtl/>
        </w:rPr>
        <w:t xml:space="preserve">و لو جعلا الحكم إليهما، لزم ما يتّفقان عليه، قلّ أو كثر.</w:t>
      </w:r>
    </w:p>
    <w:p>
      <w:pPr>
        <w:pStyle w:val="BookText"/>
      </w:pPr>
      <w:r>
        <w:rPr>
          <w:rFonts w:ascii="Amiri" w:hAnsi="Amiri" w:eastAsia="Amiri" w:cs="Amiri"/>
          <w:lang w:bidi="ar-SA"/>
          <w:color w:val="111111"/>
          <w:sz w:val="28"/>
          <w:szCs w:val="28"/>
          <w:rtl/>
        </w:rPr>
        <w:t xml:space="preserve">و إن اختلفا، وقف حتّى يصطلحا، و على التقادير الثلاثة لا يجب مهر المثل و لا المتعة، بل ما يحكم به الحاكم منهما.</w:t>
      </w:r>
    </w:p>
    <w:p>
      <w:pPr>
        <w:pStyle w:val="BookText"/>
      </w:pPr>
      <w:r>
        <w:rPr>
          <w:rFonts w:ascii="Amiri" w:hAnsi="Amiri" w:eastAsia="Amiri" w:cs="Amiri"/>
          <w:lang w:bidi="ar-SA"/>
          <w:color w:val="111111"/>
          <w:sz w:val="28"/>
          <w:szCs w:val="28"/>
          <w:rtl/>
        </w:rPr>
        <w:t xml:space="preserve">و لو طلّق مفوّضة المهر قبل الدخول بعد الحكم، لزم نصف ما حكم به، و إن كان قبل الحكم أيضا ألزم من إليه الحكم أن يحكم، و كان لها النصف، فإن كانت هي الحاكمة لزمه نصف ما تحكم به ما لم تزد في الحكم عن مهر السنّة.</w:t>
      </w:r>
    </w:p>
    <w:p>
      <w:pPr>
        <w:pStyle w:val="BookText"/>
      </w:pPr>
      <w:r>
        <w:rPr>
          <w:rFonts w:ascii="Amiri" w:hAnsi="Amiri" w:eastAsia="Amiri" w:cs="Amiri"/>
          <w:lang w:bidi="ar-SA"/>
          <w:color w:val="111111"/>
          <w:sz w:val="28"/>
          <w:szCs w:val="28"/>
          <w:rtl/>
        </w:rPr>
        <w:t xml:space="preserve">و لو مات الحاكم قبل الحكم و قبل الدخول، فالمرويّ ثبوت المتعة لها</w:t>
      </w:r>
      <w:r>
        <w:rPr>
          <w:rStyle w:val="FootnoteReference"/>
        </w:rPr>
        <w:footnoteReference w:id="932"/>
      </w:r>
      <w:r>
        <w:rPr>
          <w:rFonts w:ascii="Amiri" w:hAnsi="Amiri" w:eastAsia="Amiri" w:cs="Amiri"/>
          <w:lang w:bidi="ar-SA"/>
          <w:color w:val="111111"/>
          <w:sz w:val="28"/>
          <w:szCs w:val="28"/>
          <w:rtl/>
        </w:rPr>
        <w:t xml:space="preserve">و ابن إدريس قال: لا مهر لها و لا متعة.</w:t>
      </w:r>
      <w:r>
        <w:rPr>
          <w:rStyle w:val="FootnoteReference"/>
        </w:rPr>
        <w:footnoteReference w:id="933"/>
      </w:r>
    </w:p>
    <w:p>
      <w:pPr>
        <w:pStyle w:val="Heading6"/>
      </w:pPr>
      <w:bookmarkStart w:id="1940" w:name="_Toc1424"/>
      <w:r>
        <w:t>5215. الثالث عشر: المدخول بها لا متعة لها،</w:t>
      </w:r>
      <w:bookmarkEnd w:id="1940"/>
    </w:p>
    <w:p>
      <w:pPr>
        <w:pStyle w:val="BookText"/>
      </w:pPr>
      <w:r>
        <w:rPr>
          <w:rFonts w:ascii="Amiri" w:hAnsi="Amiri" w:eastAsia="Amiri" w:cs="Amiri"/>
          <w:lang w:bidi="ar-SA"/>
          <w:color w:val="111111"/>
          <w:sz w:val="28"/>
          <w:szCs w:val="28"/>
          <w:rtl/>
        </w:rPr>
        <w:t xml:space="preserve">بل إن كان لها مسمّى ثبت خاصّة دون المتعة، و إن لم يكن لها مسمّى ثبت مهر المثل خاصّة دون المتعة، لكن يستحبّ لها المتعة في الموضعين، و عليه حملنا الرّواية</w:t>
      </w:r>
      <w:r>
        <w:rPr>
          <w:rStyle w:val="FootnoteReference"/>
        </w:rPr>
        <w:footnoteReference w:id="934"/>
      </w:r>
      <w:r>
        <w:rPr>
          <w:rFonts w:ascii="Amiri" w:hAnsi="Amiri" w:eastAsia="Amiri" w:cs="Amiri"/>
          <w:lang w:bidi="ar-SA"/>
          <w:color w:val="111111"/>
          <w:sz w:val="28"/>
          <w:szCs w:val="28"/>
          <w:rtl/>
        </w:rPr>
        <w:t xml:space="preserve">الدّالّة عليه و قوله تعالى: وَ لِلْمُطَلَّقٰاتِ مَتٰاعٌ بِالْمَعْرُوفِ‌ </w:t>
      </w:r>
      <w:r>
        <w:rPr>
          <w:rStyle w:val="FootnoteReference"/>
        </w:rPr>
        <w:footnoteReference w:id="935"/>
      </w:r>
      <w:r>
        <w:rPr>
          <w:rFonts w:ascii="Amiri" w:hAnsi="Amiri" w:eastAsia="Amiri" w:cs="Amiri"/>
          <w:lang w:bidi="ar-SA"/>
          <w:color w:val="111111"/>
          <w:sz w:val="28"/>
          <w:szCs w:val="28"/>
          <w:rtl/>
        </w:rPr>
        <w:t xml:space="preserve">لقرينة الإحسان.</w:t>
      </w:r>
      <w:r>
        <w:rPr>
          <w:rStyle w:val="FootnoteReference"/>
        </w:rPr>
        <w:footnoteReference w:id="936"/>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90" w:name="pg11083_128154"/>
    <w:bookmarkEnd w:id="490"/>
    <w:p>
      <w:pPr>
        <w:pStyle w:val="Heading5"/>
      </w:pPr>
      <w:bookmarkStart w:id="1941" w:name="_Toc1425"/>
      <w:r>
        <w:t>الفصل الخامس: في الثابت للمطلّقات</w:t>
      </w:r>
      <w:bookmarkEnd w:id="1941"/>
    </w:p>
    <w:p>
      <w:pPr>
        <w:pStyle w:val="Heading6"/>
      </w:pPr>
      <w:bookmarkStart w:id="1942" w:name="_Toc1426"/>
      <w:r>
        <w:t>اشارة</w:t>
      </w:r>
      <w:bookmarkEnd w:id="1942"/>
    </w:p>
    <w:p>
      <w:pPr>
        <w:pStyle w:val="BookText"/>
      </w:pPr>
      <w:r>
        <w:rPr>
          <w:rFonts w:ascii="Amiri" w:hAnsi="Amiri" w:eastAsia="Amiri" w:cs="Amiri"/>
          <w:lang w:bidi="ar-SA"/>
          <w:color w:val="111111"/>
          <w:sz w:val="28"/>
          <w:szCs w:val="28"/>
          <w:rtl/>
        </w:rPr>
        <w:t xml:space="preserve">و فيه عشرون بحثا:</w:t>
      </w:r>
    </w:p>
    <w:p>
      <w:pPr>
        <w:pStyle w:val="Heading6"/>
      </w:pPr>
      <w:bookmarkStart w:id="1943" w:name="_Toc1427"/>
      <w:r>
        <w:t>5216. الأوّل: إذا تزوّج و طلّق قبل الدخول،</w:t>
      </w:r>
      <w:bookmarkEnd w:id="1943"/>
    </w:p>
    <w:p>
      <w:pPr>
        <w:pStyle w:val="BookText"/>
      </w:pPr>
      <w:r>
        <w:rPr>
          <w:rFonts w:ascii="Amiri" w:hAnsi="Amiri" w:eastAsia="Amiri" w:cs="Amiri"/>
          <w:lang w:bidi="ar-SA"/>
          <w:color w:val="111111"/>
          <w:sz w:val="28"/>
          <w:szCs w:val="28"/>
          <w:rtl/>
        </w:rPr>
        <w:t xml:space="preserve">فإن لم يكن سمّى شيئا، ثبت لها المتعة كما تقدّم، و إن كان قد سمّى المهر ثبت لها نصفه و سقط عن الزوج نصفه.</w:t>
      </w:r>
    </w:p>
    <w:p>
      <w:pPr>
        <w:pStyle w:val="BookText"/>
      </w:pPr>
      <w:r>
        <w:rPr>
          <w:rFonts w:ascii="Amiri" w:hAnsi="Amiri" w:eastAsia="Amiri" w:cs="Amiri"/>
          <w:lang w:bidi="ar-SA"/>
          <w:color w:val="111111"/>
          <w:sz w:val="28"/>
          <w:szCs w:val="28"/>
          <w:rtl/>
        </w:rPr>
        <w:t xml:space="preserve">و إن كان الطلاق بعد الدخول، فإن كان قد سمّى، ثبت ما سمّاه إن كان صحيحا، و إلاّ القيمة، و إن لم يكن سمّى، ثبت لها مهر المثل. إذا عرفت هذا فنقول:</w:t>
      </w:r>
    </w:p>
    <w:p>
      <w:pPr>
        <w:pStyle w:val="BookText"/>
      </w:pPr>
      <w:r>
        <w:rPr>
          <w:rFonts w:ascii="Amiri" w:hAnsi="Amiri" w:eastAsia="Amiri" w:cs="Amiri"/>
          <w:lang w:bidi="ar-SA"/>
          <w:color w:val="111111"/>
          <w:sz w:val="28"/>
          <w:szCs w:val="28"/>
          <w:rtl/>
        </w:rPr>
        <w:t xml:space="preserve">إذا أصدقها عينا و طلّقها قبل الدخول بعد تسليم الصداق إليها، فإن كان بحاله، رجع في نصفه، و إن كان ناقصا نقصان عين، تخيّر بين الرجوع بنصف العين أو بالأقلّ من قيمة العين ما بين يوم العقد و الإقباض، و إن كان نقصان قيمة، لم يكن له الرجوع بالتفاوت، بل حقّه في العين خاصّة، و إن كان زائدا زيادة منفصلة، كالولد و الثمرة، كانت الزيادة بأجمعها لها، و رجع بنصف العين خاصّة.</w:t>
      </w:r>
    </w:p>
    <w:p>
      <w:pPr>
        <w:pStyle w:val="BookText"/>
      </w:pPr>
      <w:r>
        <w:rPr>
          <w:rFonts w:ascii="Amiri" w:hAnsi="Amiri" w:eastAsia="Amiri" w:cs="Amiri"/>
          <w:lang w:bidi="ar-SA"/>
          <w:color w:val="111111"/>
          <w:sz w:val="28"/>
          <w:szCs w:val="28"/>
          <w:rtl/>
        </w:rPr>
        <w:t xml:space="preserve">و إن كانت متّصلة، كالسمن و تعلّم الصنعة، تخيّرت بين إعطائه نصف العين مع الزيادة، و بين إعطائه القيمة، فإن أعطته نصف العين، وجب عليه أخذها، لأنّه حقّه و زيادة، و إن امتنعت، تردّد الشيخ في إجبارها و عدمه، و الأقرب عندي عدم إجبارها و أخذ القيمة منها، و ليس هاهنا نماء لا يتبع الأصل و يمنع من الرجوع إلاّ في هذه المسألة.</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91" w:name="pg11083_128155"/>
    <w:bookmarkEnd w:id="491"/>
    <w:p>
      <w:pPr>
        <w:pStyle w:val="BookText"/>
      </w:pPr>
      <w:r>
        <w:rPr>
          <w:rFonts w:ascii="Amiri" w:hAnsi="Amiri" w:eastAsia="Amiri" w:cs="Amiri"/>
          <w:lang w:bidi="ar-SA"/>
          <w:color w:val="111111"/>
          <w:sz w:val="28"/>
          <w:szCs w:val="28"/>
          <w:rtl/>
        </w:rPr>
        <w:t xml:space="preserve">و إن زاد من وجه و نقص من آخر، مثل أن سمنت و نسيت صنعة، تخيّر كلّ منهما، فإن اتّفقا على نصف العين جاز، و إن امتنعت من تسليم نصفها أو امتنع هو من الرجوع في النصف، كان لهما ذلك، و على تقدير الامتناع من أحدهما يرجع الزّوج بنصف القيمة خالية عن النقص و الزيادة.</w:t>
      </w:r>
    </w:p>
    <w:p>
      <w:pPr>
        <w:pStyle w:val="BookText"/>
      </w:pPr>
      <w:r>
        <w:rPr>
          <w:rFonts w:ascii="Amiri" w:hAnsi="Amiri" w:eastAsia="Amiri" w:cs="Amiri"/>
          <w:lang w:bidi="ar-SA"/>
          <w:color w:val="111111"/>
          <w:sz w:val="28"/>
          <w:szCs w:val="28"/>
          <w:rtl/>
        </w:rPr>
        <w:t xml:space="preserve">و إن طلّقها بعد تلف العين في يدها، فإن كانت مثليّة، رجع بنصف المثل، و إن لم تكن مثليّة، رجع بأقلّ الأمرين من قيمتها حين العقد إلى حين التسليم.</w:t>
      </w:r>
    </w:p>
    <w:p>
      <w:pPr>
        <w:pStyle w:val="BookText"/>
      </w:pPr>
      <w:r>
        <w:rPr>
          <w:rFonts w:ascii="Amiri" w:hAnsi="Amiri" w:eastAsia="Amiri" w:cs="Amiri"/>
          <w:lang w:bidi="ar-SA"/>
          <w:color w:val="111111"/>
          <w:sz w:val="28"/>
          <w:szCs w:val="28"/>
          <w:rtl/>
        </w:rPr>
        <w:t xml:space="preserve">و إن طلّقها و العين في يده بحالها، كان لها نصفها، و إن زادت زيادة منفصلة، فالزيادة بأجمعها لها، و لها نصف العين، و إن كانت متّصلة، تخيّرت بين أخذ النصف و دفع الآخر، و بين أخذ الكلّ و إعطائه قيمة النصف غير زائد، و إن نقصت، تخيّرت بين أخذ نصف العين ناقصة - و الأقوى أنّ لها الأرش - و بين أخذ نصف القيمة غير ناقص.</w:t>
      </w:r>
    </w:p>
    <w:p>
      <w:pPr>
        <w:pStyle w:val="BookText"/>
      </w:pPr>
      <w:r>
        <w:rPr>
          <w:rFonts w:ascii="Amiri" w:hAnsi="Amiri" w:eastAsia="Amiri" w:cs="Amiri"/>
          <w:lang w:bidi="ar-SA"/>
          <w:color w:val="111111"/>
          <w:sz w:val="28"/>
          <w:szCs w:val="28"/>
          <w:rtl/>
        </w:rPr>
        <w:t xml:space="preserve">و إن زادت من وجه و نقصت من آخر، تخيّرت بين أخذ نصفه و إعطائه الآخر - فيجبر عليه</w:t>
      </w:r>
      <w:r>
        <w:rPr>
          <w:rStyle w:val="FootnoteReference"/>
        </w:rPr>
        <w:footnoteReference w:id="937"/>
      </w:r>
      <w:r>
        <w:rPr>
          <w:rFonts w:ascii="Amiri" w:hAnsi="Amiri" w:eastAsia="Amiri" w:cs="Amiri"/>
          <w:lang w:bidi="ar-SA"/>
          <w:color w:val="111111"/>
          <w:sz w:val="28"/>
          <w:szCs w:val="28"/>
          <w:rtl/>
        </w:rPr>
        <w:t xml:space="preserve">حينئذ، لأنّ النقص مضمون عليه - و بين فسخه و مطالبته بنصف القيمة، و الأقوى أنّ لها أيضا الرجوع في نصف العين مع أرش النقصان، و لا تجبر بالزيادة.</w:t>
      </w:r>
    </w:p>
    <w:p>
      <w:pPr>
        <w:pStyle w:val="BookText"/>
      </w:pPr>
      <w:r>
        <w:rPr>
          <w:rFonts w:ascii="Amiri" w:hAnsi="Amiri" w:eastAsia="Amiri" w:cs="Amiri"/>
          <w:lang w:bidi="ar-SA"/>
          <w:color w:val="111111"/>
          <w:sz w:val="28"/>
          <w:szCs w:val="28"/>
          <w:rtl/>
        </w:rPr>
        <w:t xml:space="preserve">و كلّ موضع حكمنا فيه للزوج بالقيمة، فإنّما ثبت له أقلّ القيمتين من يوم العقد و يوم الإقباض.</w:t>
      </w:r>
    </w:p>
    <w:p>
      <w:pPr>
        <w:pStyle w:val="Heading6"/>
      </w:pPr>
      <w:bookmarkStart w:id="1944" w:name="_Toc1428"/>
      <w:r>
        <w:t>5217. الثاني: إذا طلّقها قبل الدخول،</w:t>
      </w:r>
      <w:bookmarkEnd w:id="1944"/>
    </w:p>
    <w:p>
      <w:pPr>
        <w:pStyle w:val="BookText"/>
      </w:pPr>
      <w:r>
        <w:rPr>
          <w:rFonts w:ascii="Amiri" w:hAnsi="Amiri" w:eastAsia="Amiri" w:cs="Amiri"/>
          <w:lang w:bidi="ar-SA"/>
          <w:color w:val="111111"/>
          <w:sz w:val="28"/>
          <w:szCs w:val="28"/>
          <w:rtl/>
        </w:rPr>
        <w:t xml:space="preserve">قال الشيخ رحمه اللّه: الأقوى أنّه يملك</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92" w:name="pg11083_128157"/>
    <w:bookmarkEnd w:id="492"/>
    <w:p>
      <w:pPr>
        <w:pStyle w:val="BookText"/>
      </w:pPr>
      <w:r>
        <w:rPr>
          <w:rFonts w:ascii="Amiri" w:hAnsi="Amiri" w:eastAsia="Amiri" w:cs="Amiri"/>
          <w:lang w:bidi="ar-SA"/>
          <w:color w:val="111111"/>
          <w:sz w:val="28"/>
          <w:szCs w:val="28"/>
          <w:rtl/>
        </w:rPr>
        <w:t xml:space="preserve">النصف بغير اختياره،</w:t>
      </w:r>
      <w:r>
        <w:rPr>
          <w:rStyle w:val="FootnoteReference"/>
        </w:rPr>
        <w:footnoteReference w:id="938"/>
      </w:r>
      <w:r>
        <w:rPr>
          <w:rFonts w:ascii="Amiri" w:hAnsi="Amiri" w:eastAsia="Amiri" w:cs="Amiri"/>
          <w:lang w:bidi="ar-SA"/>
          <w:color w:val="111111"/>
          <w:sz w:val="28"/>
          <w:szCs w:val="28"/>
          <w:rtl/>
        </w:rPr>
        <w:t xml:space="preserve">فنماء النصف من حين الطلاق له، و يحتمل أنّه يملك أن يملك</w:t>
      </w:r>
      <w:r>
        <w:rPr>
          <w:rStyle w:val="FootnoteReference"/>
        </w:rPr>
        <w:footnoteReference w:id="939"/>
      </w:r>
      <w:r>
        <w:rPr>
          <w:rFonts w:ascii="Amiri" w:hAnsi="Amiri" w:eastAsia="Amiri" w:cs="Amiri"/>
          <w:lang w:bidi="ar-SA"/>
          <w:color w:val="111111"/>
          <w:sz w:val="28"/>
          <w:szCs w:val="28"/>
          <w:rtl/>
        </w:rPr>
        <w:t xml:space="preserve">فالنماء المتجدّد بعد الطلاق بأجمعه لها إلى حين الاختيار، و لا يفتقر في تملّك الزّوج للنصف إلى حكم الحاكم، و لا في تضمينها</w:t>
      </w:r>
      <w:r>
        <w:rPr>
          <w:rStyle w:val="FootnoteReference"/>
        </w:rPr>
        <w:footnoteReference w:id="940"/>
      </w:r>
      <w:r>
        <w:rPr>
          <w:rFonts w:ascii="Amiri" w:hAnsi="Amiri" w:eastAsia="Amiri" w:cs="Amiri"/>
          <w:lang w:bidi="ar-SA"/>
          <w:color w:val="111111"/>
          <w:sz w:val="28"/>
          <w:szCs w:val="28"/>
          <w:rtl/>
        </w:rPr>
        <w:t xml:space="preserve">إيّاه.</w:t>
      </w:r>
    </w:p>
    <w:p>
      <w:pPr>
        <w:pStyle w:val="BookText"/>
      </w:pPr>
      <w:r>
        <w:rPr>
          <w:rFonts w:ascii="Amiri" w:hAnsi="Amiri" w:eastAsia="Amiri" w:cs="Amiri"/>
          <w:lang w:bidi="ar-SA"/>
          <w:color w:val="111111"/>
          <w:sz w:val="28"/>
          <w:szCs w:val="28"/>
          <w:rtl/>
        </w:rPr>
        <w:t xml:space="preserve">و لو تجدّد العيب في يدها بعد الطلاق، فإن فرّطت بإهمالها بعد مطالبته، ضمنت النقصان قطعا، و كذا لو لم يطالب على إشكال ضعيف.</w:t>
      </w:r>
    </w:p>
    <w:p>
      <w:pPr>
        <w:pStyle w:val="Heading6"/>
      </w:pPr>
      <w:bookmarkStart w:id="1945" w:name="_Toc1429"/>
      <w:r>
        <w:t>5218. الثالث: لو أصدقها نخلا حائلا فأثمر في يدها، ثمّ طلّقها قبل الدخول،</w:t>
      </w:r>
      <w:bookmarkEnd w:id="1945"/>
    </w:p>
    <w:p>
      <w:pPr>
        <w:pStyle w:val="BookText"/>
      </w:pPr>
      <w:r>
        <w:rPr>
          <w:rFonts w:ascii="Amiri" w:hAnsi="Amiri" w:eastAsia="Amiri" w:cs="Amiri"/>
          <w:lang w:bidi="ar-SA"/>
          <w:color w:val="111111"/>
          <w:sz w:val="28"/>
          <w:szCs w:val="28"/>
          <w:rtl/>
        </w:rPr>
        <w:t xml:space="preserve">فإن طالبها بنصف النخل و نصف الثمرة، لم يكن له ذلك، و يكون حقّه في نصف قيمة النخل خاصّة.</w:t>
      </w:r>
    </w:p>
    <w:p>
      <w:pPr>
        <w:pStyle w:val="BookText"/>
      </w:pPr>
      <w:r>
        <w:rPr>
          <w:rFonts w:ascii="Amiri" w:hAnsi="Amiri" w:eastAsia="Amiri" w:cs="Amiri"/>
          <w:lang w:bidi="ar-SA"/>
          <w:color w:val="111111"/>
          <w:sz w:val="28"/>
          <w:szCs w:val="28"/>
          <w:rtl/>
        </w:rPr>
        <w:t xml:space="preserve">و إن بذلت نصف العين و نصف الثمرة، لزمه القبول، سواء كان النخل مؤبّرا أو غير مؤبّر.</w:t>
      </w:r>
    </w:p>
    <w:p>
      <w:pPr>
        <w:pStyle w:val="BookText"/>
      </w:pPr>
      <w:r>
        <w:rPr>
          <w:rFonts w:ascii="Amiri" w:hAnsi="Amiri" w:eastAsia="Amiri" w:cs="Amiri"/>
          <w:lang w:bidi="ar-SA"/>
          <w:color w:val="111111"/>
          <w:sz w:val="28"/>
          <w:szCs w:val="28"/>
          <w:rtl/>
        </w:rPr>
        <w:t xml:space="preserve">و إن طلب قطع الثمرة ليرجع في نصف العين فارغة، لم يلزمها ذلك.</w:t>
      </w:r>
    </w:p>
    <w:p>
      <w:pPr>
        <w:pStyle w:val="BookText"/>
      </w:pPr>
      <w:r>
        <w:rPr>
          <w:rFonts w:ascii="Amiri" w:hAnsi="Amiri" w:eastAsia="Amiri" w:cs="Amiri"/>
          <w:lang w:bidi="ar-SA"/>
          <w:color w:val="111111"/>
          <w:sz w:val="28"/>
          <w:szCs w:val="28"/>
          <w:rtl/>
        </w:rPr>
        <w:t xml:space="preserve">و لو قالت: أنا أقطع الثمرة الآن ليرجع في النصف، أجبر على ذلك، و كذا لو كانت جارية فسمنت ثمّ هزلت، فعليه قبض النصف.</w:t>
      </w:r>
    </w:p>
    <w:p>
      <w:pPr>
        <w:pStyle w:val="BookText"/>
      </w:pPr>
      <w:r>
        <w:rPr>
          <w:rFonts w:ascii="Amiri" w:hAnsi="Amiri" w:eastAsia="Amiri" w:cs="Amiri"/>
          <w:lang w:bidi="ar-SA"/>
          <w:color w:val="111111"/>
          <w:sz w:val="28"/>
          <w:szCs w:val="28"/>
          <w:rtl/>
        </w:rPr>
        <w:t xml:space="preserve">و لو طلبت الصبر منه لتدرك الثمرة، ثمّ يرجع في العين، لم يلزمه.</w:t>
      </w:r>
    </w:p>
    <w:p>
      <w:pPr>
        <w:pStyle w:val="BookText"/>
      </w:pPr>
      <w:r>
        <w:rPr>
          <w:rFonts w:ascii="Amiri" w:hAnsi="Amiri" w:eastAsia="Amiri" w:cs="Amiri"/>
          <w:lang w:bidi="ar-SA"/>
          <w:color w:val="111111"/>
          <w:sz w:val="28"/>
          <w:szCs w:val="28"/>
          <w:rtl/>
        </w:rPr>
        <w:t xml:space="preserve">و لو بذل تأخير الرجوع إلى وقت الجذاذ ليرجع في نصف العين، لم يلزمها ذلك.</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93" w:name="pg11083_128160"/>
    <w:bookmarkEnd w:id="493"/>
    <w:p>
      <w:pPr>
        <w:pStyle w:val="BookText"/>
      </w:pPr>
      <w:r>
        <w:rPr>
          <w:rFonts w:ascii="Amiri" w:hAnsi="Amiri" w:eastAsia="Amiri" w:cs="Amiri"/>
          <w:lang w:bidi="ar-SA"/>
          <w:color w:val="111111"/>
          <w:sz w:val="28"/>
          <w:szCs w:val="28"/>
          <w:rtl/>
        </w:rPr>
        <w:t xml:space="preserve">و لو قال: أنا أرجع في النصف و أقبضه ليزول عنك الضمان، ثمّ أدفعه إليك، و يكون حقّي أمانة في يدك، و الثمرة بأجمعها لك، فالأقوى إجبارها عليه.</w:t>
      </w:r>
    </w:p>
    <w:p>
      <w:pPr>
        <w:pStyle w:val="BookText"/>
      </w:pPr>
      <w:r>
        <w:rPr>
          <w:rFonts w:ascii="Amiri" w:hAnsi="Amiri" w:eastAsia="Amiri" w:cs="Amiri"/>
          <w:lang w:bidi="ar-SA"/>
          <w:color w:val="111111"/>
          <w:sz w:val="28"/>
          <w:szCs w:val="28"/>
          <w:rtl/>
        </w:rPr>
        <w:t xml:space="preserve">و لو طلب الرجوع في نصف النخل دون الثمرة، و يكون النصف في يده، و تبقى الثمرة إلى الجذاذ، كان له ذلك، و كذا البحث في الشجرة المثمرة.</w:t>
      </w:r>
    </w:p>
    <w:p>
      <w:pPr>
        <w:pStyle w:val="BookText"/>
      </w:pPr>
      <w:r>
        <w:rPr>
          <w:rFonts w:ascii="Amiri" w:hAnsi="Amiri" w:eastAsia="Amiri" w:cs="Amiri"/>
          <w:lang w:bidi="ar-SA"/>
          <w:color w:val="111111"/>
          <w:sz w:val="28"/>
          <w:szCs w:val="28"/>
          <w:rtl/>
        </w:rPr>
        <w:t xml:space="preserve">و لو أصدقها نخلا حاملا إمّا مؤبّرا أو غير مؤبّر، ثمّ طلّقها بعد الزيادة، كان حكمها حكم النماء المتّصل، و قد سلف.</w:t>
      </w:r>
    </w:p>
    <w:p>
      <w:pPr>
        <w:pStyle w:val="Heading6"/>
      </w:pPr>
      <w:bookmarkStart w:id="1946" w:name="_Toc1430"/>
      <w:r>
        <w:t>5219. الرابع: لو أصدقها أرضا فحرثتها، ثمّ طلّقها قبل الدخول،</w:t>
      </w:r>
      <w:bookmarkEnd w:id="1946"/>
    </w:p>
    <w:p>
      <w:pPr>
        <w:pStyle w:val="BookText"/>
      </w:pPr>
      <w:r>
        <w:rPr>
          <w:rFonts w:ascii="Amiri" w:hAnsi="Amiri" w:eastAsia="Amiri" w:cs="Amiri"/>
          <w:lang w:bidi="ar-SA"/>
          <w:color w:val="111111"/>
          <w:sz w:val="28"/>
          <w:szCs w:val="28"/>
          <w:rtl/>
        </w:rPr>
        <w:t xml:space="preserve">لم يجب عليها دفع العين للزيادة بالحرث المتّصل، و لو اختارت تسليمها بالزيادة، لزمه القبول بخلاف النخل المثمر.</w:t>
      </w:r>
    </w:p>
    <w:p>
      <w:pPr>
        <w:pStyle w:val="BookText"/>
      </w:pPr>
      <w:r>
        <w:rPr>
          <w:rFonts w:ascii="Amiri" w:hAnsi="Amiri" w:eastAsia="Amiri" w:cs="Amiri"/>
          <w:lang w:bidi="ar-SA"/>
          <w:color w:val="111111"/>
          <w:sz w:val="28"/>
          <w:szCs w:val="28"/>
          <w:rtl/>
        </w:rPr>
        <w:t xml:space="preserve">و لو زرعت الأرض أو غرستها، كان حكمهما حكم النخلة إذا أثمرت عندها و قد تقدّم إلاّ في شيء واحد، و هو أنّه إذا دفعت نصف الأرض المزروعة، لم يجب عليه القبول، لاشتغاله بما أودعته.</w:t>
      </w:r>
    </w:p>
    <w:p>
      <w:pPr>
        <w:pStyle w:val="BookText"/>
      </w:pPr>
      <w:r>
        <w:rPr>
          <w:rFonts w:ascii="Amiri" w:hAnsi="Amiri" w:eastAsia="Amiri" w:cs="Amiri"/>
          <w:lang w:bidi="ar-SA"/>
          <w:color w:val="111111"/>
          <w:sz w:val="28"/>
          <w:szCs w:val="28"/>
          <w:rtl/>
        </w:rPr>
        <w:t xml:space="preserve">و لو طلّقها بعد الحصاد، لم يجبر على قبول العين إن كان قد أضرّ الزرع بها، و إلاّ أجبر، و كذا لو طلّقها أوان الحصاد.</w:t>
      </w:r>
    </w:p>
    <w:p>
      <w:pPr>
        <w:pStyle w:val="Heading6"/>
      </w:pPr>
      <w:bookmarkStart w:id="1947" w:name="_Toc1431"/>
      <w:r>
        <w:t>5220. الخامس: إذا كان الصداق جارية حائلا أو بهيمة فحملت في يده و ولدت، ثمّ طلّقها قبل الدخول،</w:t>
      </w:r>
      <w:bookmarkEnd w:id="1947"/>
    </w:p>
    <w:p>
      <w:pPr>
        <w:pStyle w:val="BookText"/>
      </w:pPr>
      <w:r>
        <w:rPr>
          <w:rFonts w:ascii="Amiri" w:hAnsi="Amiri" w:eastAsia="Amiri" w:cs="Amiri"/>
          <w:lang w:bidi="ar-SA"/>
          <w:color w:val="111111"/>
          <w:sz w:val="28"/>
          <w:szCs w:val="28"/>
          <w:rtl/>
        </w:rPr>
        <w:t xml:space="preserve">كان الولد بأجمعه لها و نصف عين الأمّ‌، و لو زادت الأمّ‌، كان لها دفع نصف القيمة، و إن نقصت رجعت بأرش النقصان.</w:t>
      </w:r>
    </w:p>
    <w:p>
      <w:pPr>
        <w:pStyle w:val="BookText"/>
      </w:pPr>
      <w:r>
        <w:rPr>
          <w:rFonts w:ascii="Amiri" w:hAnsi="Amiri" w:eastAsia="Amiri" w:cs="Amiri"/>
          <w:lang w:bidi="ar-SA"/>
          <w:color w:val="111111"/>
          <w:sz w:val="28"/>
          <w:szCs w:val="28"/>
          <w:rtl/>
        </w:rPr>
        <w:t xml:space="preserve">و إن تلف الولد في يده، رجعت بقيمته عليه، سواء منعهما أو لم تطالبه.</w:t>
      </w:r>
    </w:p>
    <w:p>
      <w:pPr>
        <w:pStyle w:val="BookText"/>
      </w:pPr>
      <w:r>
        <w:rPr>
          <w:rFonts w:ascii="Amiri" w:hAnsi="Amiri" w:eastAsia="Amiri" w:cs="Amiri"/>
          <w:lang w:bidi="ar-SA"/>
          <w:color w:val="111111"/>
          <w:sz w:val="28"/>
          <w:szCs w:val="28"/>
          <w:rtl/>
        </w:rPr>
        <w:t xml:space="preserve">و لو تلفت الأمّ خاصّة أخذت الولد، و رجعت بنصف قيمة الأمّ‌.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94" w:name="pg11083_128162"/>
    <w:bookmarkEnd w:id="494"/>
    <w:p>
      <w:pPr>
        <w:pStyle w:val="BookText"/>
      </w:pPr>
      <w:r>
        <w:rPr>
          <w:rFonts w:ascii="Amiri" w:hAnsi="Amiri" w:eastAsia="Amiri" w:cs="Amiri"/>
          <w:lang w:bidi="ar-SA"/>
          <w:color w:val="111111"/>
          <w:sz w:val="28"/>
          <w:szCs w:val="28"/>
          <w:rtl/>
        </w:rPr>
        <w:t xml:space="preserve">و لو كانت حاملا بمملوك ثمّ طلّقها قبل الدخول، تخيّرت المرأة بين ردّ نصف الأمّ و نصف الولد، و بين ردّ قيمة نصفهما</w:t>
      </w:r>
      <w:r>
        <w:rPr>
          <w:rStyle w:val="FootnoteReference"/>
        </w:rPr>
        <w:footnoteReference w:id="941"/>
      </w:r>
      <w:r>
        <w:rPr>
          <w:rFonts w:ascii="Amiri" w:hAnsi="Amiri" w:eastAsia="Amiri" w:cs="Amiri"/>
          <w:lang w:bidi="ar-SA"/>
          <w:color w:val="111111"/>
          <w:sz w:val="28"/>
          <w:szCs w:val="28"/>
          <w:rtl/>
        </w:rPr>
        <w:t xml:space="preserve">و يقوّم الولد حين الوضع، و الزيادة في الرّحم غير معتبرة.</w:t>
      </w:r>
    </w:p>
    <w:p>
      <w:pPr>
        <w:pStyle w:val="BookText"/>
      </w:pPr>
      <w:r>
        <w:rPr>
          <w:rFonts w:ascii="Amiri" w:hAnsi="Amiri" w:eastAsia="Amiri" w:cs="Amiri"/>
          <w:lang w:bidi="ar-SA"/>
          <w:color w:val="111111"/>
          <w:sz w:val="28"/>
          <w:szCs w:val="28"/>
          <w:rtl/>
        </w:rPr>
        <w:t xml:space="preserve">و لو كانت الأمة حاملا ثم طلّقها بعد الحمل قبل الوضع، كان لها إلزامه بنصف القيمة، لحدوث</w:t>
      </w:r>
      <w:r>
        <w:rPr>
          <w:rStyle w:val="FootnoteReference"/>
        </w:rPr>
        <w:footnoteReference w:id="942"/>
      </w:r>
      <w:r>
        <w:rPr>
          <w:rFonts w:ascii="Amiri" w:hAnsi="Amiri" w:eastAsia="Amiri" w:cs="Amiri"/>
          <w:lang w:bidi="ar-SA"/>
          <w:color w:val="111111"/>
          <w:sz w:val="28"/>
          <w:szCs w:val="28"/>
          <w:rtl/>
        </w:rPr>
        <w:t xml:space="preserve">النقص بالحبل، و أخذ الجميع و دفع نصف القيمة للزيادة أيضا به، و إذا رجعت بالقيمة، احتمل رجوعها بأكثر القيمة من حين العقد إلى حين الطلاق و بنصف المهر خاصّة.</w:t>
      </w:r>
    </w:p>
    <w:p>
      <w:pPr>
        <w:pStyle w:val="Heading6"/>
      </w:pPr>
      <w:bookmarkStart w:id="1948" w:name="_Toc1432"/>
      <w:r>
        <w:t>5221. السادس: إذا قبضت الصّداق، ثمّ ارتدّت قبل الدخول، رجع بالمهر أجمع،</w:t>
      </w:r>
      <w:bookmarkEnd w:id="1948"/>
    </w:p>
    <w:p>
      <w:pPr>
        <w:pStyle w:val="BookText"/>
      </w:pPr>
      <w:r>
        <w:rPr>
          <w:rFonts w:ascii="Amiri" w:hAnsi="Amiri" w:eastAsia="Amiri" w:cs="Amiri"/>
          <w:lang w:bidi="ar-SA"/>
          <w:color w:val="111111"/>
          <w:sz w:val="28"/>
          <w:szCs w:val="28"/>
          <w:rtl/>
        </w:rPr>
        <w:t xml:space="preserve">فإن زاد زيادة منفصلة، كانت الزيادة لها، و إن كانت متّصلة، تخيّرت بين ردّ العين مع الزيادة، و بين ردّ القيمة من دون الزيادة.</w:t>
      </w:r>
    </w:p>
    <w:p>
      <w:pPr>
        <w:pStyle w:val="Heading6"/>
      </w:pPr>
      <w:bookmarkStart w:id="1949" w:name="_Toc1433"/>
      <w:r>
        <w:t>5222. السابع: يجوز للمرأة أن تتصرّف في الصداق قبل القبض،</w:t>
      </w:r>
      <w:bookmarkEnd w:id="1949"/>
    </w:p>
    <w:p>
      <w:pPr>
        <w:pStyle w:val="BookText"/>
      </w:pPr>
      <w:r>
        <w:rPr>
          <w:rFonts w:ascii="Amiri" w:hAnsi="Amiri" w:eastAsia="Amiri" w:cs="Amiri"/>
          <w:lang w:bidi="ar-SA"/>
          <w:color w:val="111111"/>
          <w:sz w:val="28"/>
          <w:szCs w:val="28"/>
          <w:rtl/>
        </w:rPr>
        <w:t xml:space="preserve">فلو باعته أو وهبته ثمّ رجع إليها فطلّقها قبل الدخول، رجع في نصف العين.</w:t>
      </w:r>
    </w:p>
    <w:p>
      <w:pPr>
        <w:pStyle w:val="Heading6"/>
      </w:pPr>
      <w:bookmarkStart w:id="1950" w:name="_Toc1434"/>
      <w:r>
        <w:t>5223. الثامن: إذا كان المهر جارية فولدت في يده، ثمّ طلّقها قبل الدخول،</w:t>
      </w:r>
      <w:bookmarkEnd w:id="1950"/>
    </w:p>
    <w:p>
      <w:pPr>
        <w:pStyle w:val="BookText"/>
      </w:pPr>
      <w:r>
        <w:rPr>
          <w:rFonts w:ascii="Amiri" w:hAnsi="Amiri" w:eastAsia="Amiri" w:cs="Amiri"/>
          <w:lang w:bidi="ar-SA"/>
          <w:color w:val="111111"/>
          <w:sz w:val="28"/>
          <w:szCs w:val="28"/>
          <w:rtl/>
        </w:rPr>
        <w:t xml:space="preserve">رجع في نصف الجارية دون الولد، سواء كان للولد سبع سنين أو أقلّ‌، لكن يكره التفرقة، و يستحبّ له أخذ قيمة النصف، و ليس واجبا، خلافا للشيخ في بعض أقواله.</w:t>
      </w:r>
      <w:r>
        <w:rPr>
          <w:rStyle w:val="FootnoteReference"/>
        </w:rPr>
        <w:footnoteReference w:id="943"/>
      </w:r>
    </w:p>
    <w:p>
      <w:pPr>
        <w:pStyle w:val="Heading6"/>
      </w:pPr>
      <w:bookmarkStart w:id="1951" w:name="_Toc1435"/>
      <w:r>
        <w:t>5224. التاسع: إذا تزوّج الذمّي على خمر و قبضتها، فصارت خلا ثم طلّقها قبل الدخول،</w:t>
      </w:r>
      <w:bookmarkEnd w:id="1951"/>
    </w:p>
    <w:p>
      <w:pPr>
        <w:pStyle w:val="BookText"/>
      </w:pPr>
      <w:r>
        <w:rPr>
          <w:rFonts w:ascii="Amiri" w:hAnsi="Amiri" w:eastAsia="Amiri" w:cs="Amiri"/>
          <w:lang w:bidi="ar-SA"/>
          <w:color w:val="111111"/>
          <w:sz w:val="28"/>
          <w:szCs w:val="28"/>
          <w:rtl/>
        </w:rPr>
        <w:t xml:space="preserve">رجع الزوج بنصف العين، و يحتمل عدم الرجوع بشيء،</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95" w:name="pg11083_128163"/>
    <w:bookmarkEnd w:id="495"/>
    <w:p>
      <w:pPr>
        <w:pStyle w:val="BookText"/>
      </w:pPr>
      <w:r>
        <w:rPr>
          <w:rFonts w:ascii="Amiri" w:hAnsi="Amiri" w:eastAsia="Amiri" w:cs="Amiri"/>
          <w:lang w:bidi="ar-SA"/>
          <w:color w:val="111111"/>
          <w:sz w:val="28"/>
          <w:szCs w:val="28"/>
          <w:rtl/>
        </w:rPr>
        <w:t xml:space="preserve">لأنّه زاد فسقط حقّه من العين، و لا قيمة للمسمّى، و لو استهلكت الخلّ‌، ثم طلّقها، لم يرجع بشيء قطعا، لأنّ حقّه مع استهلاك العين في القيمة حين العقد.</w:t>
      </w:r>
    </w:p>
    <w:p>
      <w:pPr>
        <w:pStyle w:val="Heading6"/>
      </w:pPr>
      <w:bookmarkStart w:id="1952" w:name="_Toc1436"/>
      <w:r>
        <w:t>5225. العاشر: لو أصدقها خشبا فشقّته أبوابا، فزادت، فطلّقها قبل الدخول،</w:t>
      </w:r>
      <w:bookmarkEnd w:id="1952"/>
    </w:p>
    <w:p>
      <w:pPr>
        <w:pStyle w:val="BookText"/>
      </w:pPr>
      <w:r>
        <w:rPr>
          <w:rFonts w:ascii="Amiri" w:hAnsi="Amiri" w:eastAsia="Amiri" w:cs="Amiri"/>
          <w:lang w:bidi="ar-SA"/>
          <w:color w:val="111111"/>
          <w:sz w:val="28"/>
          <w:szCs w:val="28"/>
          <w:rtl/>
        </w:rPr>
        <w:t xml:space="preserve">سقط حقّه من العين، فإن بذلت نصفها، لم يلزمه القبول.</w:t>
      </w:r>
    </w:p>
    <w:p>
      <w:pPr>
        <w:pStyle w:val="BookText"/>
      </w:pPr>
      <w:r>
        <w:rPr>
          <w:rFonts w:ascii="Amiri" w:hAnsi="Amiri" w:eastAsia="Amiri" w:cs="Amiri"/>
          <w:lang w:bidi="ar-SA"/>
          <w:color w:val="111111"/>
          <w:sz w:val="28"/>
          <w:szCs w:val="28"/>
          <w:rtl/>
        </w:rPr>
        <w:t xml:space="preserve">أمّا لو أصدقها سبيكة فصاغتها، فبذلت له النصف من العين، لزمه القبول.</w:t>
      </w:r>
    </w:p>
    <w:p>
      <w:pPr>
        <w:pStyle w:val="BookText"/>
      </w:pPr>
      <w:r>
        <w:rPr>
          <w:rFonts w:ascii="Amiri" w:hAnsi="Amiri" w:eastAsia="Amiri" w:cs="Amiri"/>
          <w:lang w:bidi="ar-SA"/>
          <w:color w:val="111111"/>
          <w:sz w:val="28"/>
          <w:szCs w:val="28"/>
          <w:rtl/>
        </w:rPr>
        <w:t xml:space="preserve">و لو أصدقها حليّا، فكسرته و صاغته على ما كان عليه، لم يكن له الرجوع في العين، لأنّ صياغتها زيادة، و يحتمل رجوعه في نصف العين، لأنّه لم تحصل زيادة على ما ملكته منه، و كذا لو كانت الجارية سمينة فهزلت، ثمّ سمنت.</w:t>
      </w:r>
    </w:p>
    <w:p>
      <w:pPr>
        <w:pStyle w:val="BookText"/>
      </w:pPr>
      <w:r>
        <w:rPr>
          <w:rFonts w:ascii="Amiri" w:hAnsi="Amiri" w:eastAsia="Amiri" w:cs="Amiri"/>
          <w:lang w:bidi="ar-SA"/>
          <w:color w:val="111111"/>
          <w:sz w:val="28"/>
          <w:szCs w:val="28"/>
          <w:rtl/>
        </w:rPr>
        <w:t xml:space="preserve">أمّا لو صاغتها على غير تلك الصفة الأولى، فللزوج المطالبة بنصف القيمة، و لها المنع من الرجوع في نصف العين.</w:t>
      </w:r>
    </w:p>
    <w:p>
      <w:pPr>
        <w:pStyle w:val="BookText"/>
      </w:pPr>
      <w:r>
        <w:rPr>
          <w:rFonts w:ascii="Amiri" w:hAnsi="Amiri" w:eastAsia="Amiri" w:cs="Amiri"/>
          <w:lang w:bidi="ar-SA"/>
          <w:color w:val="111111"/>
          <w:sz w:val="28"/>
          <w:szCs w:val="28"/>
          <w:rtl/>
        </w:rPr>
        <w:t xml:space="preserve">و لو أصدقها صيدا برّيا - و هما حلالان - فأحرم، ثم طلّقها، عاد الصّيد إلى ملكه، و لزمه إرساله.</w:t>
      </w:r>
    </w:p>
    <w:p>
      <w:pPr>
        <w:pStyle w:val="Heading6"/>
      </w:pPr>
      <w:bookmarkStart w:id="1953" w:name="_Toc1437"/>
      <w:r>
        <w:t>5226. الحادي عشر: لو رهنت الصداق فطلّقها، لم يكن له فسخ الرهن،</w:t>
      </w:r>
      <w:bookmarkEnd w:id="1953"/>
    </w:p>
    <w:p>
      <w:pPr>
        <w:pStyle w:val="BookText"/>
      </w:pPr>
      <w:r>
        <w:rPr>
          <w:rFonts w:ascii="Amiri" w:hAnsi="Amiri" w:eastAsia="Amiri" w:cs="Amiri"/>
          <w:lang w:bidi="ar-SA"/>
          <w:color w:val="111111"/>
          <w:sz w:val="28"/>
          <w:szCs w:val="28"/>
          <w:rtl/>
        </w:rPr>
        <w:t xml:space="preserve">و كذا لو وهبته و أقبضت، و إن لم تقبض ففي إجبارها على الفسخ نظر، و كذا لو باعته بخيار لها، فطلّق في مدّة الخيار.</w:t>
      </w:r>
    </w:p>
    <w:p>
      <w:pPr>
        <w:pStyle w:val="BookText"/>
      </w:pPr>
      <w:r>
        <w:rPr>
          <w:rFonts w:ascii="Amiri" w:hAnsi="Amiri" w:eastAsia="Amiri" w:cs="Amiri"/>
          <w:lang w:bidi="ar-SA"/>
          <w:color w:val="111111"/>
          <w:sz w:val="28"/>
          <w:szCs w:val="28"/>
          <w:rtl/>
        </w:rPr>
        <w:t xml:space="preserve">و لو آجرته، لم يكن له فسخ الإجارة، و رجع في نصف القيمة، و لو أمهلها حتّى تخرج المدّة، لم يلزمها ذلك، لأنّه يكون مضمونا عليها، و لها الامتناع منه على إشكال، إلاّ أن يقول: أنا أقبضه و أردّه إلى المستأجر أمانة، فله ذلك.</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96" w:name="pg11083_128166"/>
    <w:bookmarkEnd w:id="496"/>
    <w:p>
      <w:pPr>
        <w:pStyle w:val="Heading6"/>
      </w:pPr>
      <w:bookmarkStart w:id="1954" w:name="_Toc1438"/>
      <w:r>
        <w:t>5227. الثاني عشر: لو طلّقها بعد تدبير المهر،</w:t>
      </w:r>
      <w:bookmarkEnd w:id="1954"/>
    </w:p>
    <w:p>
      <w:pPr>
        <w:pStyle w:val="BookText"/>
      </w:pPr>
      <w:r>
        <w:rPr>
          <w:rFonts w:ascii="Amiri" w:hAnsi="Amiri" w:eastAsia="Amiri" w:cs="Amiri"/>
          <w:lang w:bidi="ar-SA"/>
          <w:color w:val="111111"/>
          <w:sz w:val="28"/>
          <w:szCs w:val="28"/>
          <w:rtl/>
        </w:rPr>
        <w:t xml:space="preserve">لم يرجع في النصف على إشكال، أمّا لو أوصت به، فإنّ له الرجوع في العين قطعا، و لو طلّقها بعد رجوعها في التدبير، فإنّه يرجع في العين قطعا، و لو طلّقها قبل الرجوع، ثمّ رجعت بعد أن أخذ الزوج القيمة، سقط حقّه من العين، و إن كان قبله، احتمل أن يأخذ حقّه من العين، و عدمه، لثبوت حقّه في القيمة، و قوّى الشيخ الأوّل</w:t>
      </w:r>
      <w:r>
        <w:rPr>
          <w:rStyle w:val="FootnoteReference"/>
        </w:rPr>
        <w:footnoteReference w:id="944"/>
      </w:r>
      <w:r>
        <w:rPr>
          <w:rFonts w:ascii="Amiri" w:hAnsi="Amiri" w:eastAsia="Amiri" w:cs="Amiri"/>
          <w:lang w:bidi="ar-SA"/>
          <w:color w:val="111111"/>
          <w:sz w:val="28"/>
          <w:szCs w:val="28"/>
          <w:rtl/>
        </w:rPr>
        <w:t xml:space="preserve">و لو طلّقها بعد عتقه، رجع بنصف القيمة خاصّة.</w:t>
      </w:r>
    </w:p>
    <w:p>
      <w:pPr>
        <w:pStyle w:val="Heading6"/>
      </w:pPr>
      <w:bookmarkStart w:id="1955" w:name="_Toc1439"/>
      <w:r>
        <w:t>5228. الثالث عشر: إذا زوّج الرجل ابنه الصغير على مهر معلوم، و كان الولد موسرا،</w:t>
      </w:r>
      <w:bookmarkEnd w:id="1955"/>
    </w:p>
    <w:p>
      <w:pPr>
        <w:pStyle w:val="BookText"/>
      </w:pPr>
      <w:r>
        <w:rPr>
          <w:rFonts w:ascii="Amiri" w:hAnsi="Amiri" w:eastAsia="Amiri" w:cs="Amiri"/>
          <w:lang w:bidi="ar-SA"/>
          <w:color w:val="111111"/>
          <w:sz w:val="28"/>
          <w:szCs w:val="28"/>
          <w:rtl/>
        </w:rPr>
        <w:t xml:space="preserve">تعلّق المهر بذمّة الولد، و لزمه في ماله، و إن كان معسرا تعلّق بذمّته، و يكون الأب ضامنا، فإن مات الأب خرج المهر من أصل تركته، سواء بلغ الولد و أيسر، أو مات قبل ذلك، فلو دفع الأب المهر عن الصبيّ للضمان أو تطوّعا، و بلغ الصبيّ فطلّق قبل الدخول، أو ارتدّت المرأة، رجع المهر كلّه أو نصفه إلى الابن، لأنّ دفع الأب يتضمّن هبته للابن، و هذا كما لو قال: أعتق عبدك عنّي، ففعل، فإنّه يعتق عن الآمر، و ولاؤه له دون المأمور، و لا يحتاج الأب إلى استدعاء الابن، لولايته عليه بالصغر، فإن عاد إلى الابن لم يكن للأب الرجوع فيه، سواء عادت العين أو القيمة.</w:t>
      </w:r>
    </w:p>
    <w:p>
      <w:pPr>
        <w:pStyle w:val="BookText"/>
      </w:pPr>
      <w:r>
        <w:rPr>
          <w:rFonts w:ascii="Amiri" w:hAnsi="Amiri" w:eastAsia="Amiri" w:cs="Amiri"/>
          <w:lang w:bidi="ar-SA"/>
          <w:color w:val="111111"/>
          <w:sz w:val="28"/>
          <w:szCs w:val="28"/>
          <w:rtl/>
        </w:rPr>
        <w:t xml:space="preserve">و لو قال الأب: إنّما دفعته لأرجع به، قبل قوله، لأنّه أمين عليه.</w:t>
      </w:r>
    </w:p>
    <w:p>
      <w:pPr>
        <w:pStyle w:val="BookText"/>
      </w:pPr>
      <w:r>
        <w:rPr>
          <w:rFonts w:ascii="Amiri" w:hAnsi="Amiri" w:eastAsia="Amiri" w:cs="Amiri"/>
          <w:lang w:bidi="ar-SA"/>
          <w:color w:val="111111"/>
          <w:sz w:val="28"/>
          <w:szCs w:val="28"/>
          <w:rtl/>
        </w:rPr>
        <w:t xml:space="preserve">و لو أصدق الأب عينا من ماله عن ابنه الصغير، جاز، و ملكها الابن، فلو رجعت إليه كان الحكم ما تقدّم.</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97" w:name="pg11083_128167"/>
    <w:bookmarkEnd w:id="497"/>
    <w:p>
      <w:pPr>
        <w:pStyle w:val="BookText"/>
      </w:pPr>
      <w:r>
        <w:rPr>
          <w:rFonts w:ascii="Amiri" w:hAnsi="Amiri" w:eastAsia="Amiri" w:cs="Amiri"/>
          <w:lang w:bidi="ar-SA"/>
          <w:color w:val="111111"/>
          <w:sz w:val="28"/>
          <w:szCs w:val="28"/>
          <w:rtl/>
        </w:rPr>
        <w:t xml:space="preserve">و لو طلّق الولد قبل دفع الصداق، فإن كان موسرا، لزمه نصف المسمّى، و إن كان معسرا، أو ضمن الأب عنه، وجب على الأب دفع النصف.</w:t>
      </w:r>
    </w:p>
    <w:p>
      <w:pPr>
        <w:pStyle w:val="BookText"/>
      </w:pPr>
      <w:r>
        <w:rPr>
          <w:rFonts w:ascii="Amiri" w:hAnsi="Amiri" w:eastAsia="Amiri" w:cs="Amiri"/>
          <w:lang w:bidi="ar-SA"/>
          <w:color w:val="111111"/>
          <w:sz w:val="28"/>
          <w:szCs w:val="28"/>
          <w:rtl/>
        </w:rPr>
        <w:t xml:space="preserve">و لو أدّى الأب عن ولده الكبير المهر تبرّعا، أو أجنبيّ كذلك، برئ الولد، فإن طلّق، رجع إليه النصف، و لم يكن للأب انتزاعه و لا للأجنبيّ‌، مع احتمال ثبوته لهما، لأنّ الكبير لا يملك إلاّ باختياره، و إنّما أسقط عنه الحقّ‌، فإذا سقط نصفه رجع النصف إلى الدافع، و فيه قوّة.</w:t>
      </w:r>
    </w:p>
    <w:p>
      <w:pPr>
        <w:pStyle w:val="Heading6"/>
      </w:pPr>
      <w:bookmarkStart w:id="1956" w:name="_Toc1440"/>
      <w:r>
        <w:t>5229. الرابع عشر: لو تزوّج السفيه أو المحجور عليه بغير إذن الوليّ‌، لم يصحّ النكاح،</w:t>
      </w:r>
      <w:bookmarkEnd w:id="1956"/>
    </w:p>
    <w:p>
      <w:pPr>
        <w:pStyle w:val="BookText"/>
      </w:pPr>
      <w:r>
        <w:rPr>
          <w:rFonts w:ascii="Amiri" w:hAnsi="Amiri" w:eastAsia="Amiri" w:cs="Amiri"/>
          <w:lang w:bidi="ar-SA"/>
          <w:color w:val="111111"/>
          <w:sz w:val="28"/>
          <w:szCs w:val="28"/>
          <w:rtl/>
        </w:rPr>
        <w:t xml:space="preserve">و لو أجازه الوليّ فعلى بعض أقوال الشيخ لا تصحّ الإجازة، لوقوعه فاسدا، و كذا المجنون، و لا مهر هنا</w:t>
      </w:r>
      <w:r>
        <w:rPr>
          <w:rStyle w:val="FootnoteReference"/>
        </w:rPr>
        <w:footnoteReference w:id="945"/>
      </w:r>
      <w:r>
        <w:rPr>
          <w:rFonts w:ascii="Amiri" w:hAnsi="Amiri" w:eastAsia="Amiri" w:cs="Amiri"/>
          <w:lang w:bidi="ar-SA"/>
          <w:color w:val="111111"/>
          <w:sz w:val="28"/>
          <w:szCs w:val="28"/>
          <w:rtl/>
        </w:rPr>
        <w:t xml:space="preserve">فإن دخل أحدهم، قال الشيخ: عليه مهر المثل، لأنّه يجري مجرى الإتلاف، ثم قوّى عدمه أيضا، لأنّها رضيت ببذله فلا عوض لها. </w:t>
      </w:r>
      <w:r>
        <w:rPr>
          <w:rStyle w:val="FootnoteReference"/>
        </w:rPr>
        <w:footnoteReference w:id="946"/>
      </w:r>
    </w:p>
    <w:p>
      <w:pPr>
        <w:pStyle w:val="Heading6"/>
      </w:pPr>
      <w:bookmarkStart w:id="1957" w:name="_Toc1441"/>
      <w:r>
        <w:t>5230. الخامس عشر: إذا دخل الزّوج دخولا يوجب الغسل قبلا أو دبرا،</w:t>
      </w:r>
      <w:bookmarkEnd w:id="1957"/>
    </w:p>
    <w:p>
      <w:pPr>
        <w:pStyle w:val="BookText"/>
      </w:pPr>
      <w:r>
        <w:rPr>
          <w:rFonts w:ascii="Amiri" w:hAnsi="Amiri" w:eastAsia="Amiri" w:cs="Amiri"/>
          <w:lang w:bidi="ar-SA"/>
          <w:color w:val="111111"/>
          <w:sz w:val="28"/>
          <w:szCs w:val="28"/>
          <w:rtl/>
        </w:rPr>
        <w:t xml:space="preserve">وجب المهر كملا، و إن طلّق قبل الدخول، وجب نصف المهر، و لا خلاف في التقديرين، أمّا لو لم يدخل بها و لكنّه خلا و أرخى الستر ثمّ طلّقها، فيه قولان: أحدهما يجب عليه نصف المهر، و الثاني يجب كملا، و بهما روايات</w:t>
      </w:r>
      <w:r>
        <w:rPr>
          <w:rStyle w:val="FootnoteReference"/>
        </w:rPr>
        <w:footnoteReference w:id="947"/>
      </w:r>
      <w:r>
        <w:rPr>
          <w:rFonts w:ascii="IRNazanin" w:hAnsi="IRNazanin" w:eastAsia="IRNazanin" w:cs="IRNazanin"/>
          <w:lang w:bidi="fa-IR"/>
          <w:color w:val="111111"/>
          <w:sz w:val="28"/>
          <w:szCs w:val="28"/>
          <w:rtl/>
        </w:rPr>
        <w:t xml:space="preserve">و الأقرب الأوّل.</w:t>
      </w:r>
    </w:p>
    <w:p>
      <w:pPr>
        <w:pStyle w:val="BookText"/>
      </w:pPr>
      <w:r>
        <w:rPr>
          <w:rFonts w:ascii="Amiri" w:hAnsi="Amiri" w:eastAsia="Amiri" w:cs="Amiri"/>
          <w:lang w:bidi="ar-SA"/>
          <w:color w:val="111111"/>
          <w:sz w:val="28"/>
          <w:szCs w:val="28"/>
          <w:rtl/>
        </w:rPr>
        <w:t xml:space="preserve">و لو خلا بها و ادّعت الدخول، فالأقرب أنّ القول قول الزّوج مع اليمين.</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98" w:name="pg11083_128169"/>
    <w:bookmarkEnd w:id="498"/>
    <w:p>
      <w:pPr>
        <w:pStyle w:val="BookText"/>
      </w:pPr>
      <w:r>
        <w:rPr>
          <w:rFonts w:ascii="Amiri" w:hAnsi="Amiri" w:eastAsia="Amiri" w:cs="Amiri"/>
          <w:lang w:bidi="ar-SA"/>
          <w:color w:val="111111"/>
          <w:sz w:val="28"/>
          <w:szCs w:val="28"/>
          <w:rtl/>
        </w:rPr>
        <w:t xml:space="preserve">و لو جامعها بين الفخذين و لم يولج، فالأقرب نصف المهر أيضا، فإن سبق الماء إلى فرجها أو استدخلته، فحملت منه، فإنّ العدّة تجب قطعا، و هل يجب كمال الصداق‌؟ فيه إشكال.</w:t>
      </w:r>
    </w:p>
    <w:p>
      <w:pPr>
        <w:pStyle w:val="BookText"/>
      </w:pPr>
      <w:r>
        <w:rPr>
          <w:rFonts w:ascii="Amiri" w:hAnsi="Amiri" w:eastAsia="Amiri" w:cs="Amiri"/>
          <w:lang w:bidi="ar-SA"/>
          <w:color w:val="111111"/>
          <w:sz w:val="28"/>
          <w:szCs w:val="28"/>
          <w:rtl/>
        </w:rPr>
        <w:t xml:space="preserve">و على هذا لو أتت بولد يمكن أن يكون منه، و لم ينفه، و لكنّه أنكر الوطء في الفرج، كان في المهر الإشكال.</w:t>
      </w:r>
    </w:p>
    <w:p>
      <w:pPr>
        <w:pStyle w:val="Heading6"/>
      </w:pPr>
      <w:bookmarkStart w:id="1958" w:name="_Toc1442"/>
      <w:r>
        <w:t>5231. السادس عشر: لو دبّر عبده ثمّ جعله صداقا، انفسخ تدبيره على ما اخترناه نحن،</w:t>
      </w:r>
      <w:bookmarkEnd w:id="1958"/>
    </w:p>
    <w:p>
      <w:pPr>
        <w:pStyle w:val="BookText"/>
      </w:pPr>
      <w:r>
        <w:rPr>
          <w:rFonts w:ascii="Amiri" w:hAnsi="Amiri" w:eastAsia="Amiri" w:cs="Amiri"/>
          <w:lang w:bidi="ar-SA"/>
          <w:color w:val="111111"/>
          <w:sz w:val="28"/>
          <w:szCs w:val="28"/>
          <w:rtl/>
        </w:rPr>
        <w:t xml:space="preserve">و عند الشيخ التدبير باق، فإذا طلّقها قبل الدخول، صار بينهما نصفين،</w:t>
      </w:r>
      <w:r>
        <w:rPr>
          <w:rStyle w:val="FootnoteReference"/>
        </w:rPr>
        <w:footnoteReference w:id="948"/>
      </w:r>
      <w:r>
        <w:rPr>
          <w:rFonts w:ascii="IRNazanin" w:hAnsi="IRNazanin" w:eastAsia="IRNazanin" w:cs="IRNazanin"/>
          <w:lang w:bidi="fa-IR"/>
          <w:color w:val="111111"/>
          <w:sz w:val="28"/>
          <w:szCs w:val="28"/>
          <w:rtl/>
        </w:rPr>
        <w:t xml:space="preserve">فإذا مات المولى تحرّر، و المعتمد ما قلناه.</w:t>
      </w:r>
    </w:p>
    <w:p>
      <w:pPr>
        <w:pStyle w:val="Heading6"/>
      </w:pPr>
      <w:bookmarkStart w:id="1959" w:name="_Toc1443"/>
      <w:r>
        <w:t>5232. السابع عشر: لو طلّقها بائنا، أو خالعها بعد الدخول ثمّ تزوّجها في عدّته بمهر جديد، صحّ‌،</w:t>
      </w:r>
      <w:bookmarkEnd w:id="1959"/>
    </w:p>
    <w:p>
      <w:pPr>
        <w:pStyle w:val="BookText"/>
      </w:pPr>
      <w:r>
        <w:rPr>
          <w:rFonts w:ascii="Amiri" w:hAnsi="Amiri" w:eastAsia="Amiri" w:cs="Amiri"/>
          <w:lang w:bidi="ar-SA"/>
          <w:color w:val="111111"/>
          <w:sz w:val="28"/>
          <w:szCs w:val="28"/>
          <w:rtl/>
        </w:rPr>
        <w:t xml:space="preserve">فإن طلّقها قبل الدخول بها، كان لها نصف المهر.</w:t>
      </w:r>
    </w:p>
    <w:p>
      <w:pPr>
        <w:pStyle w:val="Heading6"/>
      </w:pPr>
      <w:bookmarkStart w:id="1960" w:name="_Toc1444"/>
      <w:r>
        <w:t>5233. الثامن عشر: لو تزوّجها بعبدين، فمات أحدهما في يدها، و طلّقها قبل الدخول،</w:t>
      </w:r>
      <w:bookmarkEnd w:id="1960"/>
    </w:p>
    <w:p>
      <w:pPr>
        <w:pStyle w:val="BookText"/>
      </w:pPr>
      <w:r>
        <w:rPr>
          <w:rFonts w:ascii="Amiri" w:hAnsi="Amiri" w:eastAsia="Amiri" w:cs="Amiri"/>
          <w:lang w:bidi="ar-SA"/>
          <w:color w:val="111111"/>
          <w:sz w:val="28"/>
          <w:szCs w:val="28"/>
          <w:rtl/>
        </w:rPr>
        <w:t xml:space="preserve">رجع عليها بنصف الموجود و نصف قيمة الميّت، و لو أعطاها عوضا عن المهر عبدا آبقا و شيئا آخر، ثم طلّقها قبل الدخول، رجع بنصف المسمّى دون العوض، و كذا لو أعطاها متاعا أو عقارا، فليس له إلاّ نصف ما سمّاه.</w:t>
      </w:r>
    </w:p>
    <w:p>
      <w:pPr>
        <w:pStyle w:val="Heading6"/>
      </w:pPr>
      <w:bookmarkStart w:id="1961" w:name="_Toc1445"/>
      <w:r>
        <w:t>5234. التاسع عشر: إذا مات الزوج قبل الدخول، استحقت المرأة المهر كملا،</w:t>
      </w:r>
      <w:bookmarkEnd w:id="1961"/>
    </w:p>
    <w:p>
      <w:pPr>
        <w:pStyle w:val="BookText"/>
      </w:pPr>
      <w:r>
        <w:rPr>
          <w:rFonts w:ascii="Amiri" w:hAnsi="Amiri" w:eastAsia="Amiri" w:cs="Amiri"/>
          <w:lang w:bidi="ar-SA"/>
          <w:color w:val="111111"/>
          <w:sz w:val="28"/>
          <w:szCs w:val="28"/>
          <w:rtl/>
        </w:rPr>
        <w:t xml:space="preserve">و يستحبّ لها ترك نصفه.</w:t>
      </w:r>
    </w:p>
    <w:p>
      <w:pPr>
        <w:pStyle w:val="BookText"/>
      </w:pPr>
      <w:r>
        <w:rPr>
          <w:rFonts w:ascii="Amiri" w:hAnsi="Amiri" w:eastAsia="Amiri" w:cs="Amiri"/>
          <w:lang w:bidi="ar-SA"/>
          <w:color w:val="111111"/>
          <w:sz w:val="28"/>
          <w:szCs w:val="28"/>
          <w:rtl/>
        </w:rPr>
        <w:t xml:space="preserve">و لو ماتت هي قبل الدخول، قال الشيخ: كان لأوليائها نصف المهر.</w:t>
      </w:r>
      <w:r>
        <w:rPr>
          <w:rStyle w:val="FootnoteReference"/>
        </w:rPr>
        <w:footnoteReference w:id="949"/>
      </w:r>
      <w:r>
        <w:rPr>
          <w:rFonts w:ascii="IRNazanin" w:hAnsi="IRNazanin" w:eastAsia="IRNazanin" w:cs="IRNazanin"/>
          <w:lang w:bidi="fa-IR"/>
          <w:color w:val="111111"/>
          <w:sz w:val="28"/>
          <w:szCs w:val="28"/>
          <w:rtl/>
        </w:rPr>
        <w:t xml:space="preserve">و قال</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99" w:name="pg11083_128171"/>
    <w:bookmarkEnd w:id="499"/>
    <w:p>
      <w:pPr>
        <w:pStyle w:val="BookText"/>
      </w:pPr>
      <w:r>
        <w:rPr>
          <w:rFonts w:ascii="Amiri" w:hAnsi="Amiri" w:eastAsia="Amiri" w:cs="Amiri"/>
          <w:lang w:bidi="ar-SA"/>
          <w:color w:val="111111"/>
          <w:sz w:val="28"/>
          <w:szCs w:val="28"/>
          <w:rtl/>
        </w:rPr>
        <w:t xml:space="preserve">المفيد في أحكام النساء</w:t>
      </w:r>
      <w:r>
        <w:rPr>
          <w:rStyle w:val="FootnoteReference"/>
        </w:rPr>
        <w:footnoteReference w:id="950"/>
      </w:r>
      <w:r>
        <w:rPr>
          <w:rFonts w:ascii="Amiri" w:hAnsi="Amiri" w:eastAsia="Amiri" w:cs="Amiri"/>
          <w:lang w:bidi="ar-SA"/>
          <w:color w:val="111111"/>
          <w:sz w:val="28"/>
          <w:szCs w:val="28"/>
          <w:rtl/>
        </w:rPr>
        <w:t xml:space="preserve">: يكون لورثتها المهر كملا،</w:t>
      </w:r>
      <w:r>
        <w:rPr>
          <w:rStyle w:val="FootnoteReference"/>
        </w:rPr>
        <w:footnoteReference w:id="951"/>
      </w:r>
      <w:r>
        <w:rPr>
          <w:rFonts w:ascii="Amiri" w:hAnsi="Amiri" w:eastAsia="Amiri" w:cs="Amiri"/>
          <w:lang w:bidi="ar-SA"/>
          <w:color w:val="111111"/>
          <w:sz w:val="28"/>
          <w:szCs w:val="28"/>
          <w:rtl/>
        </w:rPr>
        <w:t xml:space="preserve">و هو اختيار ابن إدريس،</w:t>
      </w:r>
      <w:r>
        <w:rPr>
          <w:rStyle w:val="FootnoteReference"/>
        </w:rPr>
        <w:footnoteReference w:id="952"/>
      </w:r>
      <w:r>
        <w:rPr>
          <w:rFonts w:ascii="Amiri" w:hAnsi="Amiri" w:eastAsia="Amiri" w:cs="Amiri"/>
          <w:lang w:bidi="ar-SA"/>
          <w:color w:val="111111"/>
          <w:sz w:val="28"/>
          <w:szCs w:val="28"/>
          <w:rtl/>
        </w:rPr>
        <w:t xml:space="preserve">و هو قويّ‌.</w:t>
      </w:r>
    </w:p>
    <w:p>
      <w:pPr>
        <w:pStyle w:val="BookText"/>
      </w:pPr>
      <w:r>
        <w:rPr>
          <w:rFonts w:ascii="Amiri" w:hAnsi="Amiri" w:eastAsia="Amiri" w:cs="Amiri"/>
          <w:lang w:bidi="ar-SA"/>
          <w:color w:val="111111"/>
          <w:sz w:val="28"/>
          <w:szCs w:val="28"/>
          <w:rtl/>
        </w:rPr>
        <w:t xml:space="preserve">و لو ماتت المرأة بعد الدخول، و لم تكن قبضت المهر، و لا طالبته به، كره لورثتها المطالبة به، و ليس بمحظور.</w:t>
      </w:r>
    </w:p>
    <w:p>
      <w:pPr>
        <w:pStyle w:val="Heading6"/>
      </w:pPr>
      <w:bookmarkStart w:id="1962" w:name="_Toc1446"/>
      <w:r>
        <w:t>5235. العشرون: المريض يصحّ نكاحه،</w:t>
      </w:r>
      <w:bookmarkEnd w:id="1962"/>
    </w:p>
    <w:p>
      <w:pPr>
        <w:pStyle w:val="BookText"/>
      </w:pPr>
      <w:r>
        <w:rPr>
          <w:rFonts w:ascii="Amiri" w:hAnsi="Amiri" w:eastAsia="Amiri" w:cs="Amiri"/>
          <w:lang w:bidi="ar-SA"/>
          <w:color w:val="111111"/>
          <w:sz w:val="28"/>
          <w:szCs w:val="28"/>
          <w:rtl/>
        </w:rPr>
        <w:t xml:space="preserve">فإن تزوّج في مرضه و دخل، لزمه المهر كملا، و ورثته المرأة، و إن لم يدخل و مات في مرض العقد، بطل، و لا ميراث لها و لا مهر.</w:t>
      </w:r>
    </w:p>
    <w:p>
      <w:pPr>
        <w:pStyle w:val="Heading5"/>
      </w:pPr>
      <w:bookmarkStart w:id="1963" w:name="_Toc1447"/>
      <w:r>
        <w:t>الفصل السادس: في عفو المرأة</w:t>
      </w:r>
      <w:bookmarkEnd w:id="1963"/>
    </w:p>
    <w:p>
      <w:pPr>
        <w:pStyle w:val="Heading6"/>
      </w:pPr>
      <w:bookmarkStart w:id="1964" w:name="_Toc1448"/>
      <w:r>
        <w:t>اشارة</w:t>
      </w:r>
      <w:bookmarkEnd w:id="1964"/>
    </w:p>
    <w:p>
      <w:pPr>
        <w:pStyle w:val="BookText"/>
      </w:pPr>
      <w:r>
        <w:rPr>
          <w:rFonts w:ascii="Amiri" w:hAnsi="Amiri" w:eastAsia="Amiri" w:cs="Amiri"/>
          <w:lang w:bidi="ar-SA"/>
          <w:color w:val="111111"/>
          <w:sz w:val="28"/>
          <w:szCs w:val="28"/>
          <w:rtl/>
        </w:rPr>
        <w:t xml:space="preserve">و فيه ستّة مباحث:</w:t>
      </w:r>
    </w:p>
    <w:p>
      <w:pPr>
        <w:pStyle w:val="Heading6"/>
      </w:pPr>
      <w:bookmarkStart w:id="1965" w:name="_Toc1449"/>
      <w:r>
        <w:t>5236. الأوّل: يجوز للمرأة البالغة الرشيدة أن تعفو عن جميع حقّها و عن بعضه،</w:t>
      </w:r>
      <w:bookmarkEnd w:id="1965"/>
    </w:p>
    <w:p>
      <w:pPr>
        <w:pStyle w:val="BookText"/>
      </w:pPr>
      <w:r>
        <w:rPr>
          <w:rFonts w:ascii="Amiri" w:hAnsi="Amiri" w:eastAsia="Amiri" w:cs="Amiri"/>
          <w:lang w:bidi="ar-SA"/>
          <w:color w:val="111111"/>
          <w:sz w:val="28"/>
          <w:szCs w:val="28"/>
          <w:rtl/>
        </w:rPr>
        <w:t xml:space="preserve">و كذا الّذي بيده عقدة النكاح، و هو الأب أو الجدّ للأب، أو وكيل المرأة على قول، إلاّ أنّ الّذي بيده عقدة النكاح ليس له أن يعفو عن جميع المهر و لا عن جميع النصف مع الطلاق قبل الدخول، بل له أن يعفو عن البعض من النصف قبل الدخول.</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00" w:name="pg11083_128173"/>
    <w:bookmarkEnd w:id="500"/>
    <w:p>
      <w:pPr>
        <w:pStyle w:val="BookText"/>
      </w:pPr>
      <w:r>
        <w:rPr>
          <w:rFonts w:ascii="Amiri" w:hAnsi="Amiri" w:eastAsia="Amiri" w:cs="Amiri"/>
          <w:lang w:bidi="ar-SA"/>
          <w:color w:val="111111"/>
          <w:sz w:val="28"/>
          <w:szCs w:val="28"/>
          <w:rtl/>
        </w:rPr>
        <w:t xml:space="preserve">و انّما يصحّ عفوه بشرائط.</w:t>
      </w:r>
    </w:p>
    <w:p>
      <w:pPr>
        <w:pStyle w:val="BookText"/>
      </w:pPr>
      <w:r>
        <w:rPr>
          <w:rFonts w:ascii="Amiri" w:hAnsi="Amiri" w:eastAsia="Amiri" w:cs="Amiri"/>
          <w:lang w:bidi="ar-SA"/>
          <w:color w:val="111111"/>
          <w:sz w:val="28"/>
          <w:szCs w:val="28"/>
          <w:rtl/>
        </w:rPr>
        <w:t xml:space="preserve">أن تكون المرأة صغيرة، سواء كانت بكرا أو ثيّبا.</w:t>
      </w:r>
    </w:p>
    <w:p>
      <w:pPr>
        <w:pStyle w:val="BookText"/>
      </w:pPr>
      <w:r>
        <w:rPr>
          <w:rFonts w:ascii="Amiri" w:hAnsi="Amiri" w:eastAsia="Amiri" w:cs="Amiri"/>
          <w:lang w:bidi="ar-SA"/>
          <w:color w:val="111111"/>
          <w:sz w:val="28"/>
          <w:szCs w:val="28"/>
          <w:rtl/>
        </w:rPr>
        <w:t xml:space="preserve">و كان الوليّ أبا أو جدّا.</w:t>
      </w:r>
    </w:p>
    <w:p>
      <w:pPr>
        <w:pStyle w:val="BookText"/>
      </w:pPr>
      <w:r>
        <w:rPr>
          <w:rFonts w:ascii="Amiri" w:hAnsi="Amiri" w:eastAsia="Amiri" w:cs="Amiri"/>
          <w:lang w:bidi="ar-SA"/>
          <w:color w:val="111111"/>
          <w:sz w:val="28"/>
          <w:szCs w:val="28"/>
          <w:rtl/>
        </w:rPr>
        <w:t xml:space="preserve">و لا يكون الزّوج قد وطأها، لأنّه بالوطء تلف بدل المهر.</w:t>
      </w:r>
    </w:p>
    <w:p>
      <w:pPr>
        <w:pStyle w:val="BookText"/>
      </w:pPr>
      <w:r>
        <w:rPr>
          <w:rFonts w:ascii="Amiri" w:hAnsi="Amiri" w:eastAsia="Amiri" w:cs="Amiri"/>
          <w:lang w:bidi="ar-SA"/>
          <w:color w:val="111111"/>
          <w:sz w:val="28"/>
          <w:szCs w:val="28"/>
          <w:rtl/>
        </w:rPr>
        <w:t xml:space="preserve">و يكون بعد الطلاق، لأنّه قبله معرض لإتلافه.</w:t>
      </w:r>
    </w:p>
    <w:p>
      <w:pPr>
        <w:pStyle w:val="BookText"/>
      </w:pPr>
      <w:r>
        <w:rPr>
          <w:rFonts w:ascii="Amiri" w:hAnsi="Amiri" w:eastAsia="Amiri" w:cs="Amiri"/>
          <w:lang w:bidi="ar-SA"/>
          <w:color w:val="111111"/>
          <w:sz w:val="28"/>
          <w:szCs w:val="28"/>
          <w:rtl/>
        </w:rPr>
        <w:t xml:space="preserve">أمّا المرأة الرشيدة فإنّها مالكة للعفو مطلقا، و كذا الزّوج له أن يعفو عن النصف الّذي يستحقّه بالطلاق، و ليس لوليّه ذلك إن حصل الطلاق.</w:t>
      </w:r>
    </w:p>
    <w:p>
      <w:pPr>
        <w:pStyle w:val="Heading6"/>
      </w:pPr>
      <w:bookmarkStart w:id="1966" w:name="_Toc1450"/>
      <w:r>
        <w:t>5237. الثاني: إذا عفا الزّوج عن نصيبه، أو الزّوجة عن نصيبها،</w:t>
      </w:r>
      <w:bookmarkEnd w:id="1966"/>
    </w:p>
    <w:p>
      <w:pPr>
        <w:pStyle w:val="BookText"/>
      </w:pPr>
      <w:r>
        <w:rPr>
          <w:rFonts w:ascii="Amiri" w:hAnsi="Amiri" w:eastAsia="Amiri" w:cs="Amiri"/>
          <w:lang w:bidi="ar-SA"/>
          <w:color w:val="111111"/>
          <w:sz w:val="28"/>
          <w:szCs w:val="28"/>
          <w:rtl/>
        </w:rPr>
        <w:t xml:space="preserve">فإن كان المهر موجودا، لم يخرج عن ملك أحدهما بمجرّد العفو، لأنّه هبة، فتفتقر إلى القبض، أمّا لو كان دينا على الزّوج، أو تلف في يد الزوجة، فإنّ العفو كاف، لأنّه إبراء، و لا يفتقر إلى القبول، و لو عفا الّذي عليه المال لم ينتقل عنه نصيبه إلاّ بالتسليم.</w:t>
      </w:r>
    </w:p>
    <w:p>
      <w:pPr>
        <w:pStyle w:val="Heading6"/>
      </w:pPr>
      <w:bookmarkStart w:id="1967" w:name="_Toc1451"/>
      <w:r>
        <w:t>5238. الثالث: إذا كان الصداق عينا في يده، و كان العافي المرأة،</w:t>
      </w:r>
      <w:bookmarkEnd w:id="1967"/>
    </w:p>
    <w:p>
      <w:pPr>
        <w:pStyle w:val="BookText"/>
      </w:pPr>
      <w:r>
        <w:rPr>
          <w:rFonts w:ascii="Amiri" w:hAnsi="Amiri" w:eastAsia="Amiri" w:cs="Amiri"/>
          <w:lang w:bidi="ar-SA"/>
          <w:color w:val="111111"/>
          <w:sz w:val="28"/>
          <w:szCs w:val="28"/>
          <w:rtl/>
        </w:rPr>
        <w:t xml:space="preserve">صحّ بلفظ العفو و الهبة و التمليك، دون الإبراء و الإسقاط،</w:t>
      </w:r>
      <w:r>
        <w:rPr>
          <w:rStyle w:val="FootnoteReference"/>
        </w:rPr>
        <w:footnoteReference w:id="953"/>
      </w:r>
      <w:r>
        <w:rPr>
          <w:rFonts w:ascii="Amiri" w:hAnsi="Amiri" w:eastAsia="Amiri" w:cs="Amiri"/>
          <w:lang w:bidi="ar-SA"/>
          <w:color w:val="111111"/>
          <w:sz w:val="28"/>
          <w:szCs w:val="28"/>
          <w:rtl/>
        </w:rPr>
        <w:t xml:space="preserve">و يفتقر إلى القبول لا إلى مضيّ زمان يمكن فيه القبض.</w:t>
      </w:r>
    </w:p>
    <w:p>
      <w:pPr>
        <w:pStyle w:val="BookText"/>
      </w:pPr>
      <w:r>
        <w:rPr>
          <w:rFonts w:ascii="Amiri" w:hAnsi="Amiri" w:eastAsia="Amiri" w:cs="Amiri"/>
          <w:lang w:bidi="ar-SA"/>
          <w:color w:val="111111"/>
          <w:sz w:val="28"/>
          <w:szCs w:val="28"/>
          <w:rtl/>
        </w:rPr>
        <w:t xml:space="preserve">و إن كان العافي الزوج، و قلنا يملك بالطلاق، صحّ بلفظ العفو و الهبة و التمليك دون الإبراء و الإسقاط، و افتقر إلى القبول و الإقباض، و إن قلنا يملك أن يملك صحّ أيضا بلفظ الإسقاط و الإبراء.</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01" w:name="pg11083_128175"/>
    <w:bookmarkEnd w:id="501"/>
    <w:p>
      <w:pPr>
        <w:pStyle w:val="BookText"/>
      </w:pPr>
      <w:r>
        <w:rPr>
          <w:rFonts w:ascii="Amiri" w:hAnsi="Amiri" w:eastAsia="Amiri" w:cs="Amiri"/>
          <w:lang w:bidi="ar-SA"/>
          <w:color w:val="111111"/>
          <w:sz w:val="28"/>
          <w:szCs w:val="28"/>
          <w:rtl/>
        </w:rPr>
        <w:t xml:space="preserve">و ان كان في يدها و عفت، افتقر إلى لفظ التمليك و القبول و الإقباض، و إن كان هو العافي، افتقر أيضا إلى ذلك عند الإقباض إن قلنا يملك بالطلاق، و إن قلنا يملك أن يملك، كفاه إسقاط حقّه قبل الاختيار.</w:t>
      </w:r>
    </w:p>
    <w:p>
      <w:pPr>
        <w:pStyle w:val="BookText"/>
      </w:pPr>
      <w:r>
        <w:rPr>
          <w:rFonts w:ascii="Amiri" w:hAnsi="Amiri" w:eastAsia="Amiri" w:cs="Amiri"/>
          <w:lang w:bidi="ar-SA"/>
          <w:color w:val="111111"/>
          <w:sz w:val="28"/>
          <w:szCs w:val="28"/>
          <w:rtl/>
        </w:rPr>
        <w:t xml:space="preserve">و إن كان دينا في ذمّة الزوج، و عفت المرأة عن حقّها و نصفه، صحّ بلفظ العفو و الإسقاط و الإبراء و التمليك و أشباه ذلك، و لا يفتقر إلى القبول.</w:t>
      </w:r>
    </w:p>
    <w:p>
      <w:pPr>
        <w:pStyle w:val="BookText"/>
      </w:pPr>
      <w:r>
        <w:rPr>
          <w:rFonts w:ascii="Amiri" w:hAnsi="Amiri" w:eastAsia="Amiri" w:cs="Amiri"/>
          <w:lang w:bidi="ar-SA"/>
          <w:color w:val="111111"/>
          <w:sz w:val="28"/>
          <w:szCs w:val="28"/>
          <w:rtl/>
        </w:rPr>
        <w:t xml:space="preserve">و إن عفا الزّوج لم يصحّ إن قلنا إنّه يملك بالطلاق، و إن قلنا إنّه يملك بالاختيار، و عفا قبل الاختيار، سقط حقّه، و ثبت المهر بأجمعه، و إن كان في ذمّتها، فإن عفا الزّوج صحّ‌، و إن عفت هي لم يصحّ‌.</w:t>
      </w:r>
    </w:p>
    <w:p>
      <w:pPr>
        <w:pStyle w:val="Heading6"/>
      </w:pPr>
      <w:bookmarkStart w:id="1968" w:name="_Toc1452"/>
      <w:r>
        <w:t>5239. الرابع: إذا عفا الزوج عن المهر قبل الطلاق أو عن بعضه لم يصحّ‌،</w:t>
      </w:r>
      <w:bookmarkEnd w:id="1968"/>
    </w:p>
    <w:p>
      <w:pPr>
        <w:pStyle w:val="BookText"/>
      </w:pPr>
      <w:r>
        <w:rPr>
          <w:rFonts w:ascii="Amiri" w:hAnsi="Amiri" w:eastAsia="Amiri" w:cs="Amiri"/>
          <w:lang w:bidi="ar-SA"/>
          <w:color w:val="111111"/>
          <w:sz w:val="28"/>
          <w:szCs w:val="28"/>
          <w:rtl/>
        </w:rPr>
        <w:t xml:space="preserve">سواء كان دينا أو عينا، فإن طلّق بعد ذلك قبل الدخول، كان له المطالبة بحقّه، و لو عفت المرأة عنه أو عن بعضه صحّ عفوها دينا كان أو عينا، فإذا طلّقها قبل الدخول، فإن كانت قد عفت قبل الطلاق عن جميع المهر، رجع الزّوج عليها بنصفه، سواء كان دينا أو عينا، و إن كانت قد عفت عن النصف لم يردع عليها بشيء، و لا ترجع هي أيضا عليه بشيء، إن كان دينا غير مقبوض، و إن كان عينا كانت بينهما.</w:t>
      </w:r>
    </w:p>
    <w:p>
      <w:pPr>
        <w:pStyle w:val="BookText"/>
      </w:pPr>
      <w:r>
        <w:rPr>
          <w:rFonts w:ascii="Amiri" w:hAnsi="Amiri" w:eastAsia="Amiri" w:cs="Amiri"/>
          <w:lang w:bidi="ar-SA"/>
          <w:color w:val="111111"/>
          <w:sz w:val="28"/>
          <w:szCs w:val="28"/>
          <w:rtl/>
        </w:rPr>
        <w:t xml:space="preserve">و لو وهبته صداقها قبل الدخول ثمّ ارتدّت، فالأقرب رجوعه عليها بجميع الصداق.</w:t>
      </w:r>
    </w:p>
    <w:p>
      <w:pPr>
        <w:pStyle w:val="BookText"/>
      </w:pPr>
      <w:r>
        <w:rPr>
          <w:rFonts w:ascii="Amiri" w:hAnsi="Amiri" w:eastAsia="Amiri" w:cs="Amiri"/>
          <w:lang w:bidi="ar-SA"/>
          <w:color w:val="111111"/>
          <w:sz w:val="28"/>
          <w:szCs w:val="28"/>
          <w:rtl/>
        </w:rPr>
        <w:t xml:space="preserve">و لو خالعها قبل الدخول بجميع مهرها، رجع عليها بالنصف، سواء كان الصداق عينا أو دينا مقبوضا أو غير مقبوض، و إن خالعها على نصفه، فإن كان</w:t>
      </w:r>
      <w:r>
        <w:rPr>
          <w:rStyle w:val="FootnoteReference"/>
        </w:rPr>
        <w:footnoteReference w:id="954"/>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02" w:name="pg11083_128177"/>
    <w:bookmarkEnd w:id="502"/>
    <w:p>
      <w:pPr>
        <w:pStyle w:val="BookText"/>
      </w:pPr>
      <w:r>
        <w:rPr>
          <w:rFonts w:ascii="Amiri" w:hAnsi="Amiri" w:eastAsia="Amiri" w:cs="Amiri"/>
          <w:lang w:bidi="ar-SA"/>
          <w:color w:val="111111"/>
          <w:sz w:val="28"/>
          <w:szCs w:val="28"/>
          <w:rtl/>
        </w:rPr>
        <w:t xml:space="preserve">دينا برئت ذمّته منه أجمع، و لا يرجع عليها بشيء، و إن كان عينا كانت بينهما.</w:t>
      </w:r>
    </w:p>
    <w:p>
      <w:pPr>
        <w:pStyle w:val="Heading6"/>
      </w:pPr>
      <w:bookmarkStart w:id="1969" w:name="_Toc1453"/>
      <w:r>
        <w:t>5240. الخامس: مفوّضة البضع إذا أبرأت الزوج من مهر المثل،</w:t>
      </w:r>
      <w:bookmarkEnd w:id="1969"/>
    </w:p>
    <w:p>
      <w:pPr>
        <w:pStyle w:val="BookText"/>
      </w:pPr>
      <w:r>
        <w:rPr>
          <w:rFonts w:ascii="Amiri" w:hAnsi="Amiri" w:eastAsia="Amiri" w:cs="Amiri"/>
          <w:lang w:bidi="ar-SA"/>
          <w:color w:val="111111"/>
          <w:sz w:val="28"/>
          <w:szCs w:val="28"/>
          <w:rtl/>
        </w:rPr>
        <w:t xml:space="preserve">فإن كان بعد الدخول صحّ الإبراء، و إن لم يعلما كميّته، و إن كان قبله لم يصحّ‌، لعدم ثبوته، و كذا لو أبرأته من حقّها من المطالبة بمهر المثل، و لو أبرأته عن المتعة قبل الطلاق، لم يصحّ‌، و لو أبرأته منها بعده صحّ‌.</w:t>
      </w:r>
    </w:p>
    <w:p>
      <w:pPr>
        <w:pStyle w:val="BookText"/>
      </w:pPr>
      <w:r>
        <w:rPr>
          <w:rFonts w:ascii="Amiri" w:hAnsi="Amiri" w:eastAsia="Amiri" w:cs="Amiri"/>
          <w:lang w:bidi="ar-SA"/>
          <w:color w:val="111111"/>
          <w:sz w:val="28"/>
          <w:szCs w:val="28"/>
          <w:rtl/>
        </w:rPr>
        <w:t xml:space="preserve">و لو تزوّجها و ذكر مهرا صحيحا ثمّ أبرأته منه، صحّ الإبراء، و لو أبرأته من غير جنسه، مثل أن كان دنانير فأبرأته من الدراهم لم يصحّ‌، و إن كان مهرا فاسدا، و ثبت مهر المثل، فأبرأته منه صحّ‌، و كذا لو أبرأته من بعضه إذا كان البعض معلوما، كالنصف و شبهه، و إن لم يعلما كميّة المهر.</w:t>
      </w:r>
    </w:p>
    <w:p>
      <w:pPr>
        <w:pStyle w:val="BookText"/>
      </w:pPr>
      <w:r>
        <w:rPr>
          <w:rFonts w:ascii="Amiri" w:hAnsi="Amiri" w:eastAsia="Amiri" w:cs="Amiri"/>
          <w:lang w:bidi="ar-SA"/>
          <w:color w:val="111111"/>
          <w:sz w:val="28"/>
          <w:szCs w:val="28"/>
          <w:rtl/>
        </w:rPr>
        <w:t xml:space="preserve">و لو تزوّجها على مشاهدة غير معلوم المقدار، صحّ‌، فلو تلف في يده فأبرأته منه، صحّ قبل الطلاق و بعده، لأنّ الإبراء لا يستدعي العلم بالمقدار، و كذا لو أبرأه</w:t>
      </w:r>
      <w:r>
        <w:rPr>
          <w:rStyle w:val="FootnoteReference"/>
        </w:rPr>
        <w:footnoteReference w:id="955"/>
      </w:r>
      <w:r>
        <w:rPr>
          <w:rFonts w:ascii="Amiri" w:hAnsi="Amiri" w:eastAsia="Amiri" w:cs="Amiri"/>
          <w:lang w:bidi="ar-SA"/>
          <w:color w:val="111111"/>
          <w:sz w:val="28"/>
          <w:szCs w:val="28"/>
          <w:rtl/>
        </w:rPr>
        <w:t xml:space="preserve">من مائة و هو لا يعلم بها، كأنّه أتلف عليه شيئا لا يعلم به، ففي صحّة الإبراء إشكال ينشأ من مصادقة الإبراء الثبوت في الذمّة فيصحّ‌، و من أنّه أبرأ ممّا يعتقد أنّه ليس له عليه فلم يصحّ‌، و كذا البحث لو باع مال مورّثه و قد انتقل إليه بموته و لم يعلم.</w:t>
      </w:r>
    </w:p>
    <w:p>
      <w:pPr>
        <w:pStyle w:val="Heading6"/>
      </w:pPr>
      <w:bookmarkStart w:id="1970" w:name="_Toc1454"/>
      <w:r>
        <w:t>5241. السادس: يستحبّ تقديم المهر قبل الدخول،</w:t>
      </w:r>
      <w:bookmarkEnd w:id="1970"/>
    </w:p>
    <w:p>
      <w:pPr>
        <w:pStyle w:val="BookText"/>
      </w:pPr>
      <w:r>
        <w:rPr>
          <w:rFonts w:ascii="Amiri" w:hAnsi="Amiri" w:eastAsia="Amiri" w:cs="Amiri"/>
          <w:lang w:bidi="ar-SA"/>
          <w:color w:val="111111"/>
          <w:sz w:val="28"/>
          <w:szCs w:val="28"/>
          <w:rtl/>
        </w:rPr>
        <w:t xml:space="preserve">فإن دخل قبله كان دينا عليه، و لم يسقط بالدخول، سواء طالت المدّة أو لا، و سواء طالبت به أو لا.</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03" w:name="pg11083_128179"/>
    <w:bookmarkEnd w:id="503"/>
    <w:p>
      <w:pPr>
        <w:pStyle w:val="Heading5"/>
      </w:pPr>
      <w:bookmarkStart w:id="1971" w:name="_Toc1455"/>
      <w:r>
        <w:t>الفصل السابع: في اختلاف الزوجين</w:t>
      </w:r>
      <w:bookmarkEnd w:id="1971"/>
    </w:p>
    <w:p>
      <w:pPr>
        <w:pStyle w:val="Heading6"/>
      </w:pPr>
      <w:bookmarkStart w:id="1972" w:name="_Toc1456"/>
      <w:r>
        <w:t>اشارة</w:t>
      </w:r>
      <w:bookmarkEnd w:id="1972"/>
    </w:p>
    <w:p>
      <w:pPr>
        <w:pStyle w:val="BookText"/>
      </w:pPr>
      <w:r>
        <w:rPr>
          <w:rFonts w:ascii="Amiri" w:hAnsi="Amiri" w:eastAsia="Amiri" w:cs="Amiri"/>
          <w:lang w:bidi="ar-SA"/>
          <w:color w:val="111111"/>
          <w:sz w:val="28"/>
          <w:szCs w:val="28"/>
          <w:rtl/>
        </w:rPr>
        <w:t xml:space="preserve">و فيه عشرة مباحث:</w:t>
      </w:r>
    </w:p>
    <w:p>
      <w:pPr>
        <w:pStyle w:val="Heading6"/>
      </w:pPr>
      <w:bookmarkStart w:id="1973" w:name="_Toc1457"/>
      <w:r>
        <w:t>5242. الأوّل: إذا اختلفا في أصل المهر،</w:t>
      </w:r>
      <w:bookmarkEnd w:id="1973"/>
    </w:p>
    <w:p>
      <w:pPr>
        <w:pStyle w:val="BookText"/>
      </w:pPr>
      <w:r>
        <w:rPr>
          <w:rFonts w:ascii="Amiri" w:hAnsi="Amiri" w:eastAsia="Amiri" w:cs="Amiri"/>
          <w:lang w:bidi="ar-SA"/>
          <w:color w:val="111111"/>
          <w:sz w:val="28"/>
          <w:szCs w:val="28"/>
          <w:rtl/>
        </w:rPr>
        <w:t xml:space="preserve">بأن ادّعت استحقاق مهر في ذمّته، و أنكر هو، فإن كان قبل الدخول، فالقول قوله مع يمينه إذا لم تكن هناك بيّنة، عملا بالبراءة الأصلية مع إمكان تجرّد العقد عن المهر.</w:t>
      </w:r>
    </w:p>
    <w:p>
      <w:pPr>
        <w:pStyle w:val="BookText"/>
      </w:pPr>
      <w:r>
        <w:rPr>
          <w:rFonts w:ascii="Amiri" w:hAnsi="Amiri" w:eastAsia="Amiri" w:cs="Amiri"/>
          <w:lang w:bidi="ar-SA"/>
          <w:color w:val="111111"/>
          <w:sz w:val="28"/>
          <w:szCs w:val="28"/>
          <w:rtl/>
        </w:rPr>
        <w:t xml:space="preserve">و لو كان بعد الدخول فالمشهور أنّ القول قوله أيضا، عملا بالبراءة، و عندي فيه إشكال، و الأقرب فيه أن يستفسر هل سمّى أم لا؟ فإن ذكر تسميته، كان القول قوله مع اليمين، و إن ذكر عدمها ألزم مهر المثل، و إن لم يجب بشيء حبس حتّى يبيّن.</w:t>
      </w:r>
    </w:p>
    <w:p>
      <w:pPr>
        <w:pStyle w:val="BookText"/>
      </w:pPr>
      <w:r>
        <w:rPr>
          <w:rFonts w:ascii="Amiri" w:hAnsi="Amiri" w:eastAsia="Amiri" w:cs="Amiri"/>
          <w:lang w:bidi="ar-SA"/>
          <w:color w:val="111111"/>
          <w:sz w:val="28"/>
          <w:szCs w:val="28"/>
          <w:rtl/>
        </w:rPr>
        <w:t xml:space="preserve">و لا إشكال لو قدّره بأقلّ ما يصلح أن يكون مهرا.</w:t>
      </w:r>
    </w:p>
    <w:p>
      <w:pPr>
        <w:pStyle w:val="BookText"/>
      </w:pPr>
      <w:r>
        <w:rPr>
          <w:rFonts w:ascii="Amiri" w:hAnsi="Amiri" w:eastAsia="Amiri" w:cs="Amiri"/>
          <w:lang w:bidi="ar-SA"/>
          <w:color w:val="111111"/>
          <w:sz w:val="28"/>
          <w:szCs w:val="28"/>
          <w:rtl/>
        </w:rPr>
        <w:t xml:space="preserve">و لو قال: هذا ابني منها، ففي وجوب مهر المثل نظر.</w:t>
      </w:r>
    </w:p>
    <w:p>
      <w:pPr>
        <w:pStyle w:val="Heading6"/>
      </w:pPr>
      <w:bookmarkStart w:id="1974" w:name="_Toc1458"/>
      <w:r>
        <w:t>5243. الثاني: لو اختلفا في قدره أو وصفه أو جنسه و لا بيّنة، فالقول قوله مع اليمين،</w:t>
      </w:r>
      <w:bookmarkEnd w:id="1974"/>
    </w:p>
    <w:p>
      <w:pPr>
        <w:pStyle w:val="BookText"/>
      </w:pPr>
      <w:r>
        <w:rPr>
          <w:rFonts w:ascii="Amiri" w:hAnsi="Amiri" w:eastAsia="Amiri" w:cs="Amiri"/>
          <w:lang w:bidi="ar-SA"/>
          <w:color w:val="111111"/>
          <w:sz w:val="28"/>
          <w:szCs w:val="28"/>
          <w:rtl/>
        </w:rPr>
        <w:t xml:space="preserve">سواء كان قبل الدخول أو بعده، وافق أحدهما مهر المثل أو لا.</w:t>
      </w:r>
    </w:p>
    <w:p>
      <w:pPr>
        <w:pStyle w:val="BookText"/>
      </w:pPr>
      <w:r>
        <w:rPr>
          <w:rFonts w:ascii="Amiri" w:hAnsi="Amiri" w:eastAsia="Amiri" w:cs="Amiri"/>
          <w:lang w:bidi="ar-SA"/>
          <w:color w:val="111111"/>
          <w:sz w:val="28"/>
          <w:szCs w:val="28"/>
          <w:rtl/>
        </w:rPr>
        <w:t xml:space="preserve">و لو أقام كلّ منهما بيّنة على ما يدّعيه، فالأقرب تقديم بيّنتها مع اليمين.</w:t>
      </w:r>
    </w:p>
    <w:p>
      <w:pPr>
        <w:pStyle w:val="Heading6"/>
      </w:pPr>
      <w:bookmarkStart w:id="1975" w:name="_Toc1459"/>
      <w:r>
        <w:t>5244. الثالث: لو ادّعى إقباض المهر و أنكرته، فالقول قولها مع اليمين،</w:t>
      </w:r>
      <w:bookmarkEnd w:id="1975"/>
    </w:p>
    <w:p>
      <w:pPr>
        <w:pStyle w:val="BookText"/>
      </w:pPr>
      <w:r>
        <w:rPr>
          <w:rFonts w:ascii="Amiri" w:hAnsi="Amiri" w:eastAsia="Amiri" w:cs="Amiri"/>
          <w:lang w:bidi="ar-SA"/>
          <w:color w:val="111111"/>
          <w:sz w:val="28"/>
          <w:szCs w:val="28"/>
          <w:rtl/>
        </w:rPr>
        <w:t xml:space="preserve">سواء كان قبل الدخول، أو بعده. و في رواية عندنا انّ القول قوله بعد الدخول،</w:t>
      </w:r>
      <w:r>
        <w:rPr>
          <w:rStyle w:val="FootnoteReference"/>
        </w:rPr>
        <w:footnoteReference w:id="956"/>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04" w:name="pg11083_128181"/>
    <w:bookmarkEnd w:id="504"/>
    <w:p>
      <w:pPr>
        <w:pStyle w:val="BookText"/>
      </w:pPr>
      <w:r>
        <w:rPr>
          <w:rFonts w:ascii="Amiri" w:hAnsi="Amiri" w:eastAsia="Amiri" w:cs="Amiri"/>
          <w:lang w:bidi="ar-SA"/>
          <w:color w:val="111111"/>
          <w:sz w:val="28"/>
          <w:szCs w:val="28"/>
          <w:rtl/>
        </w:rPr>
        <w:t xml:space="preserve">و لو دفع قدر المهر فقالت: دفعته هبة و قال: بل صداقا، فالقول قوله مع اليمين.</w:t>
      </w:r>
    </w:p>
    <w:p>
      <w:pPr>
        <w:pStyle w:val="Heading6"/>
      </w:pPr>
      <w:bookmarkStart w:id="1976" w:name="_Toc1460"/>
      <w:r>
        <w:t>5245. الرابع: إذا مات الزوجان، و اختلف ورثتهما، كان الحكم حكمهما لو اختلفا،</w:t>
      </w:r>
      <w:bookmarkEnd w:id="1976"/>
    </w:p>
    <w:p>
      <w:pPr>
        <w:pStyle w:val="BookText"/>
      </w:pPr>
      <w:r>
        <w:rPr>
          <w:rFonts w:ascii="Amiri" w:hAnsi="Amiri" w:eastAsia="Amiri" w:cs="Amiri"/>
          <w:lang w:bidi="ar-SA"/>
          <w:color w:val="111111"/>
          <w:sz w:val="28"/>
          <w:szCs w:val="28"/>
          <w:rtl/>
        </w:rPr>
        <w:t xml:space="preserve">و كذا لو مات أحدهما و اختلف الآخر و ورثة الميّت.</w:t>
      </w:r>
    </w:p>
    <w:p>
      <w:pPr>
        <w:pStyle w:val="Heading6"/>
      </w:pPr>
      <w:bookmarkStart w:id="1977" w:name="_Toc1461"/>
      <w:r>
        <w:t>5246. الخامس: إذا خلا [بها فادّعت المواقعة،</w:t>
      </w:r>
      <w:bookmarkEnd w:id="1977"/>
    </w:p>
    <w:p>
      <w:pPr>
        <w:pStyle w:val="BookText"/>
      </w:pPr>
      <w:r>
        <w:rPr>
          <w:rFonts w:ascii="Amiri" w:hAnsi="Amiri" w:eastAsia="Amiri" w:cs="Amiri"/>
          <w:lang w:bidi="ar-SA"/>
          <w:color w:val="111111"/>
          <w:sz w:val="28"/>
          <w:szCs w:val="28"/>
          <w:rtl/>
        </w:rPr>
        <w:t xml:space="preserve">فإن أمكن للزّوج إقامة البيّنة على الإنكار</w:t>
      </w:r>
      <w:r>
        <w:rPr>
          <w:rStyle w:val="FootnoteReference"/>
        </w:rPr>
        <w:footnoteReference w:id="957"/>
      </w:r>
      <w:r>
        <w:rPr>
          <w:rFonts w:ascii="Amiri" w:hAnsi="Amiri" w:eastAsia="Amiri" w:cs="Amiri"/>
          <w:lang w:bidi="ar-SA"/>
          <w:color w:val="111111"/>
          <w:sz w:val="28"/>
          <w:szCs w:val="28"/>
          <w:rtl/>
        </w:rPr>
        <w:t xml:space="preserve">بأن تدّعي المواقعة قبلا، و هي بكر، فيقيم بيّنة على بقاء البكارة، فالحكم للبيّنة، و إلاّ كان القول قوله مع اليمين، عملا بالأصل، و هو عدم المواقعة، و قيل: القول قولها، عملا بشاهد الحال في خلوة الصحيح بحليلته.</w:t>
      </w:r>
      <w:r>
        <w:rPr>
          <w:rStyle w:val="FootnoteReference"/>
        </w:rPr>
        <w:footnoteReference w:id="958"/>
      </w:r>
    </w:p>
    <w:p>
      <w:pPr>
        <w:pStyle w:val="Heading6"/>
      </w:pPr>
      <w:bookmarkStart w:id="1978" w:name="_Toc1462"/>
      <w:r>
        <w:t>5247. السادس: لو تزوّجها على تعليم سورة أو صنعة، فقالت: علّمني غير الصداق، فالقول قولها مع اليمين،</w:t>
      </w:r>
      <w:bookmarkEnd w:id="1978"/>
    </w:p>
    <w:p>
      <w:pPr>
        <w:pStyle w:val="BookText"/>
      </w:pPr>
      <w:r>
        <w:rPr>
          <w:rFonts w:ascii="Amiri" w:hAnsi="Amiri" w:eastAsia="Amiri" w:cs="Amiri"/>
          <w:lang w:bidi="ar-SA"/>
          <w:color w:val="111111"/>
          <w:sz w:val="28"/>
          <w:szCs w:val="28"/>
          <w:rtl/>
        </w:rPr>
        <w:t xml:space="preserve">و لا أجرة له على تعليمها ما ادّعته.</w:t>
      </w:r>
    </w:p>
    <w:p>
      <w:pPr>
        <w:pStyle w:val="Heading6"/>
      </w:pPr>
      <w:bookmarkStart w:id="1979" w:name="_Toc1463"/>
      <w:r>
        <w:t>5248. السابع: لو أقامت بيّنة على أنّه تزوّجها في وقتين بمهرين، فادّعى تكرار العقد الواحد، و ادّعت المغايرة،</w:t>
      </w:r>
      <w:bookmarkEnd w:id="1979"/>
    </w:p>
    <w:p>
      <w:pPr>
        <w:pStyle w:val="BookText"/>
      </w:pPr>
      <w:r>
        <w:rPr>
          <w:rFonts w:ascii="Amiri" w:hAnsi="Amiri" w:eastAsia="Amiri" w:cs="Amiri"/>
          <w:lang w:bidi="ar-SA"/>
          <w:color w:val="111111"/>
          <w:sz w:val="28"/>
          <w:szCs w:val="28"/>
          <w:rtl/>
        </w:rPr>
        <w:t xml:space="preserve">فالقول قولها مع اليمين، سواء اتّفق المهران جنسا و وصفا و قدرا، أو اختلفا، و هل يجب المهران كملا أو مهر و نصف‌؟ فيه نظر، و كذا لو أقام بيّنة أنّه باعه الثوب بعشرين يوم الخميس، و بثلاثين يوم الجمعة، لزم المشترى الثمنان لإمكان رجوعه إلى البائع.</w:t>
      </w:r>
    </w:p>
    <w:p>
      <w:pPr>
        <w:pStyle w:val="Heading6"/>
      </w:pPr>
      <w:bookmarkStart w:id="1980" w:name="_Toc1464"/>
      <w:r>
        <w:t>5249. الثامن: يجوز لوليّ الصغيرة و المجنونة قبض مهرهما، و تبرأ ذمّة الزّوج بذلك،</w:t>
      </w:r>
      <w:bookmarkEnd w:id="1980"/>
    </w:p>
    <w:p>
      <w:pPr>
        <w:pStyle w:val="BookText"/>
      </w:pPr>
      <w:r>
        <w:rPr>
          <w:rFonts w:ascii="Amiri" w:hAnsi="Amiri" w:eastAsia="Amiri" w:cs="Amiri"/>
          <w:lang w:bidi="ar-SA"/>
          <w:color w:val="111111"/>
          <w:sz w:val="28"/>
          <w:szCs w:val="28"/>
          <w:rtl/>
        </w:rPr>
        <w:t xml:space="preserve">أمّا الكبيرة الرشيدة، فليس للأب و لا لغيره قبض مهرها، سواء كانت بكرا أو ثيّبا إلاّ بإذنها.</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05" w:name="pg11083_128183"/>
    <w:bookmarkEnd w:id="505"/>
    <w:p>
      <w:pPr>
        <w:pStyle w:val="Heading6"/>
      </w:pPr>
      <w:bookmarkStart w:id="1981" w:name="_Toc1465"/>
      <w:r>
        <w:t>5250. التاسع: إذا وطأها فأفضاها،</w:t>
      </w:r>
      <w:bookmarkEnd w:id="1981"/>
    </w:p>
    <w:p>
      <w:pPr>
        <w:pStyle w:val="BookText"/>
      </w:pPr>
      <w:r>
        <w:rPr>
          <w:rFonts w:ascii="Amiri" w:hAnsi="Amiri" w:eastAsia="Amiri" w:cs="Amiri"/>
          <w:lang w:bidi="ar-SA"/>
          <w:color w:val="111111"/>
          <w:sz w:val="28"/>
          <w:szCs w:val="28"/>
          <w:rtl/>
        </w:rPr>
        <w:t xml:space="preserve">فإن كان قبل بلوغها، حرمت عليه أبدا، و لو لم يفضها لم تحرم، و يجب عليه المهر فيهما و الدية في الأوّل و الإنفاق حتّى يموت أحدهما.</w:t>
      </w:r>
    </w:p>
    <w:p>
      <w:pPr>
        <w:pStyle w:val="BookText"/>
      </w:pPr>
      <w:r>
        <w:rPr>
          <w:rFonts w:ascii="Amiri" w:hAnsi="Amiri" w:eastAsia="Amiri" w:cs="Amiri"/>
          <w:lang w:bidi="ar-SA"/>
          <w:color w:val="111111"/>
          <w:sz w:val="28"/>
          <w:szCs w:val="28"/>
          <w:rtl/>
        </w:rPr>
        <w:t xml:space="preserve">و لو كان بعد بلوغها، لم تحرم، و وجب عليه المهر، و لها منعه حتّى يبرأ برأ تأمن معه النكاية</w:t>
      </w:r>
      <w:r>
        <w:rPr>
          <w:rStyle w:val="FootnoteReference"/>
        </w:rPr>
        <w:footnoteReference w:id="959"/>
      </w:r>
      <w:r>
        <w:rPr>
          <w:rFonts w:ascii="Amiri" w:hAnsi="Amiri" w:eastAsia="Amiri" w:cs="Amiri"/>
          <w:lang w:bidi="ar-SA"/>
          <w:color w:val="111111"/>
          <w:sz w:val="28"/>
          <w:szCs w:val="28"/>
          <w:rtl/>
        </w:rPr>
        <w:t xml:space="preserve">فإذا اندمل محكما لزمها تمكينه، فإن اختلفا فقال الزوج:</w:t>
      </w:r>
    </w:p>
    <w:p>
      <w:pPr>
        <w:pStyle w:val="BookText"/>
      </w:pPr>
      <w:r>
        <w:rPr>
          <w:rFonts w:ascii="Amiri" w:hAnsi="Amiri" w:eastAsia="Amiri" w:cs="Amiri"/>
          <w:lang w:bidi="ar-SA"/>
          <w:color w:val="111111"/>
          <w:sz w:val="28"/>
          <w:szCs w:val="28"/>
          <w:rtl/>
        </w:rPr>
        <w:t xml:space="preserve">اندمل اندمالا محكما، و أنكرت، فالقول قولها مع اليمين، قال الشيخ: و لا دية، و عندي فيه نظر، ثمّ قال: هذا إذا كان في عقد صحيح أو عقد شبهة، فإن كان مكرها لها، فعليه الدية على كلّ حال و لا مهر،</w:t>
      </w:r>
      <w:r>
        <w:rPr>
          <w:rStyle w:val="FootnoteReference"/>
        </w:rPr>
        <w:footnoteReference w:id="960"/>
      </w:r>
      <w:r>
        <w:rPr>
          <w:rFonts w:ascii="Amiri" w:hAnsi="Amiri" w:eastAsia="Amiri" w:cs="Amiri"/>
          <w:lang w:bidi="ar-SA"/>
          <w:color w:val="111111"/>
          <w:sz w:val="28"/>
          <w:szCs w:val="28"/>
          <w:rtl/>
        </w:rPr>
        <w:t xml:space="preserve">و الأقرب وجوبه عليه.</w:t>
      </w:r>
    </w:p>
    <w:p>
      <w:pPr>
        <w:pStyle w:val="Heading6"/>
      </w:pPr>
      <w:bookmarkStart w:id="1982" w:name="_Toc1466"/>
      <w:r>
        <w:t>5251. العاشر: لو كان في ملكه أبوها و أمّها، فقال: أصدقتك أباك، فقالت: بل أمّي،</w:t>
      </w:r>
      <w:bookmarkEnd w:id="1982"/>
    </w:p>
    <w:p>
      <w:pPr>
        <w:pStyle w:val="BookText"/>
      </w:pPr>
      <w:r>
        <w:rPr>
          <w:rFonts w:ascii="IRNazanin" w:hAnsi="IRNazanin" w:eastAsia="IRNazanin" w:cs="IRNazanin"/>
          <w:lang w:bidi="fa-IR"/>
          <w:color w:val="111111"/>
          <w:sz w:val="28"/>
          <w:szCs w:val="28"/>
          <w:rtl/>
        </w:rPr>
        <w:t xml:space="preserve">حلف و عتق الأب.</w:t>
      </w:r>
    </w:p>
    <w:p>
      <w:pPr>
        <w:pStyle w:val="Heading5"/>
      </w:pPr>
      <w:bookmarkStart w:id="1983" w:name="_Toc1467"/>
      <w:r>
        <w:t>الفصل الثامن: في الوليمة</w:t>
      </w:r>
      <w:bookmarkEnd w:id="1983"/>
    </w:p>
    <w:p>
      <w:pPr>
        <w:pStyle w:val="BookText"/>
      </w:pPr>
      <w:r>
        <w:rPr>
          <w:rFonts w:ascii="Amiri" w:hAnsi="Amiri" w:eastAsia="Amiri" w:cs="Amiri"/>
          <w:lang w:bidi="ar-SA"/>
          <w:color w:val="111111"/>
          <w:sz w:val="28"/>
          <w:szCs w:val="28"/>
          <w:rtl/>
        </w:rPr>
        <w:t xml:space="preserve">و هي مشتقّة من الولم و هو القيد، سمّي بذلك، لأنّه يجمع و يضمّ‌، و هي هاهنا كذلك، لأنّ فيها اجتماع الزّوجين.</w:t>
      </w:r>
    </w:p>
    <w:p>
      <w:pPr>
        <w:pStyle w:val="BookText"/>
      </w:pPr>
      <w:r>
        <w:rPr>
          <w:rFonts w:ascii="Amiri" w:hAnsi="Amiri" w:eastAsia="Amiri" w:cs="Amiri"/>
          <w:lang w:bidi="ar-SA"/>
          <w:color w:val="111111"/>
          <w:sz w:val="28"/>
          <w:szCs w:val="28"/>
          <w:rtl/>
        </w:rPr>
        <w:t xml:space="preserve">و هي تقع على كلّ طعام يتّخذ لحادث سرور، و اشتهر استعمالها في طعام</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العرس؛ و سمّي الطعام عند الولادة، الخرس؛ و عند الختان، العذيرة؛ و عند القدوم، النقيعة؛ و عند البناء، الوكيرة؛ و عند حلق رأس المولود يوم السابع، العقيقة؛ و عند حذاق الصّبي، الحذاق.</w:t>
      </w:r>
      <w:r>
        <w:rPr>
          <w:rStyle w:val="FootnoteReference"/>
        </w:rPr>
        <w:footnoteReference w:id="961"/>
      </w:r>
    </w:p>
    <w:p>
      <w:pPr>
        <w:pStyle w:val="BookText"/>
      </w:pPr>
      <w:r>
        <w:rPr>
          <w:rFonts w:ascii="Amiri" w:hAnsi="Amiri" w:eastAsia="Amiri" w:cs="Amiri"/>
          <w:lang w:bidi="ar-SA"/>
          <w:color w:val="111111"/>
          <w:sz w:val="28"/>
          <w:szCs w:val="28"/>
          <w:rtl/>
        </w:rPr>
        <w:t xml:space="preserve">و ليس شيء من هذه الأطعمة واجبا بالإجماع إلاّ عند السيّد المرتضى قدّس اللّه روحه في العقيقة، فإنّه أوجبها.</w:t>
      </w:r>
      <w:r>
        <w:rPr>
          <w:rStyle w:val="FootnoteReference"/>
        </w:rPr>
        <w:footnoteReference w:id="962"/>
      </w:r>
      <w:r>
        <w:rPr>
          <w:rFonts w:ascii="Amiri" w:hAnsi="Amiri" w:eastAsia="Amiri" w:cs="Amiri"/>
          <w:lang w:bidi="ar-SA"/>
          <w:color w:val="111111"/>
          <w:sz w:val="28"/>
          <w:szCs w:val="28"/>
          <w:rtl/>
        </w:rPr>
        <w:t xml:space="preserve">و ليس بمعتمد، بل هذه الأطعمة كلّها مستحبّة.</w:t>
      </w:r>
    </w:p>
    <w:p>
      <w:pPr>
        <w:pStyle w:val="BookText"/>
      </w:pPr>
      <w:r>
        <w:rPr>
          <w:rFonts w:ascii="Amiri" w:hAnsi="Amiri" w:eastAsia="Amiri" w:cs="Amiri"/>
          <w:lang w:bidi="ar-SA"/>
          <w:color w:val="111111"/>
          <w:sz w:val="28"/>
          <w:szCs w:val="28"/>
          <w:rtl/>
        </w:rPr>
        <w:t xml:space="preserve">و إجابة الداعي إلى الوليمة و غيرها مستحبّة ليست واجبة على الأعيان و لا على الكفاية، سواء كان الداعي مسلما أو ذمّيا، و لو دعاه اثنان استحبّ إجابة السابق، فإن اتّفقا أجاب الأقرب إلى داره.</w:t>
      </w:r>
    </w:p>
    <w:p>
      <w:pPr>
        <w:pStyle w:val="BookText"/>
      </w:pPr>
      <w:r>
        <w:rPr>
          <w:rFonts w:ascii="Amiri" w:hAnsi="Amiri" w:eastAsia="Amiri" w:cs="Amiri"/>
          <w:lang w:bidi="ar-SA"/>
          <w:color w:val="111111"/>
          <w:sz w:val="28"/>
          <w:szCs w:val="28"/>
          <w:rtl/>
        </w:rPr>
        <w:t xml:space="preserve">و لو كان المدعو صائما، فإن كان واجبا، استحبّ الحضور لا للأكل، و إن كان تطوّعا، كان إفطاره عنده أفضل.</w:t>
      </w:r>
    </w:p>
    <w:p>
      <w:pPr>
        <w:pStyle w:val="BookText"/>
      </w:pPr>
      <w:r>
        <w:rPr>
          <w:rFonts w:ascii="Amiri" w:hAnsi="Amiri" w:eastAsia="Amiri" w:cs="Amiri"/>
          <w:lang w:bidi="ar-SA"/>
          <w:color w:val="111111"/>
          <w:sz w:val="28"/>
          <w:szCs w:val="28"/>
          <w:rtl/>
        </w:rPr>
        <w:t xml:space="preserve">و لا يجب على الحاضر الأكل، سواء كان صائما تطوّعا أو مفطرا بل يستحبّ‌.</w:t>
      </w:r>
    </w:p>
    <w:p>
      <w:pPr>
        <w:pStyle w:val="BookText"/>
      </w:pPr>
      <w:r>
        <w:rPr>
          <w:rFonts w:ascii="Amiri" w:hAnsi="Amiri" w:eastAsia="Amiri" w:cs="Amiri"/>
          <w:lang w:bidi="ar-SA"/>
          <w:color w:val="111111"/>
          <w:sz w:val="28"/>
          <w:szCs w:val="28"/>
          <w:rtl/>
        </w:rPr>
        <w:t xml:space="preserve">و لو علم اشتمال الوليمة على المنكر كشرب الخمر و ضرب العود و المزامير، حرم عليه الحضور إلاّ أن يعلم أنّه يزول بإنكاره، فيحضر و ينكر، و لو لم يعلم فحضر و شاهد المنكر، فإن أمكنه إزالته وجب، و إن لم يمكنه، وجب عليه الخروج، و إن لم يتمكّن جلس و لا إثم عليه بالسماع و غيره ما لم يستمع.</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في الدّار صور منقوشة غير ذات أرواح، كالشجر و غيره، جاز له الحضور، و لو كان فيها صور الحيوان، فإن كان مما يوطأ جاز الحضور أيضا، و إن كان على الستور أو على غير موطوء أو ما يتكأ عليه، قال الشيخ رحمه اللّه لم يجز الحضور</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يكره الدخول إلى دار مستّرة الجدران بالستور لغير حاجة.</w:t>
      </w:r>
      <w:r>
        <w:rPr>
          <w:rStyle w:val="FootnoteReference"/>
        </w:rPr>
        <w:footnoteReference w:id="964"/>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06" w:name="pg11083_128191"/>
    <w:bookmarkEnd w:id="506"/>
    <w:p>
      <w:pPr>
        <w:pStyle w:val="Heading4"/>
      </w:pPr>
      <w:bookmarkStart w:id="1984" w:name="_Toc1468"/>
      <w:r>
        <w:t>المقصد السادس: في القسم و النشوز و الشقاق</w:t>
      </w:r>
      <w:bookmarkEnd w:id="1984"/>
    </w:p>
    <w:p>
      <w:pPr>
        <w:pStyle w:val="Heading5"/>
      </w:pPr>
      <w:bookmarkStart w:id="1985" w:name="_Toc1469"/>
      <w:r>
        <w:t>اشارة</w:t>
      </w:r>
      <w:bookmarkEnd w:id="1985"/>
    </w:p>
    <w:p>
      <w:pPr>
        <w:pStyle w:val="BookText"/>
      </w:pPr>
      <w:r>
        <w:rPr>
          <w:rFonts w:ascii="Amiri" w:hAnsi="Amiri" w:eastAsia="Amiri" w:cs="Amiri"/>
          <w:lang w:bidi="ar-SA"/>
          <w:color w:val="111111"/>
          <w:sz w:val="28"/>
          <w:szCs w:val="28"/>
          <w:rtl/>
        </w:rPr>
        <w:t xml:space="preserve">و فيه فصول:</w:t>
      </w:r>
    </w:p>
    <w:p>
      <w:pPr>
        <w:pStyle w:val="Heading5"/>
      </w:pPr>
      <w:bookmarkStart w:id="1986" w:name="_Toc1470"/>
      <w:r>
        <w:t>الفصل الأوّل: في القسم</w:t>
      </w:r>
      <w:bookmarkEnd w:id="1986"/>
    </w:p>
    <w:p>
      <w:pPr>
        <w:pStyle w:val="Heading6"/>
      </w:pPr>
      <w:bookmarkStart w:id="1987" w:name="_Toc1471"/>
      <w:r>
        <w:t>اشارة</w:t>
      </w:r>
      <w:bookmarkEnd w:id="1987"/>
    </w:p>
    <w:p>
      <w:pPr>
        <w:pStyle w:val="BookText"/>
      </w:pPr>
      <w:r>
        <w:rPr>
          <w:rFonts w:ascii="Amiri" w:hAnsi="Amiri" w:eastAsia="Amiri" w:cs="Amiri"/>
          <w:lang w:bidi="ar-SA"/>
          <w:color w:val="111111"/>
          <w:sz w:val="28"/>
          <w:szCs w:val="28"/>
          <w:rtl/>
        </w:rPr>
        <w:t xml:space="preserve">و فيه واحد و عشرون بحثا:</w:t>
      </w:r>
    </w:p>
    <w:p>
      <w:pPr>
        <w:pStyle w:val="Heading6"/>
      </w:pPr>
      <w:bookmarkStart w:id="1988" w:name="_Toc1472"/>
      <w:r>
        <w:t>5252. الأوّل: لكل من أحد الزوجين حقّ على الآخر يجب عليه القيام به لصاحبه،</w:t>
      </w:r>
      <w:bookmarkEnd w:id="1988"/>
    </w:p>
    <w:p>
      <w:pPr>
        <w:pStyle w:val="BookText"/>
      </w:pPr>
      <w:r>
        <w:rPr>
          <w:rFonts w:ascii="Amiri" w:hAnsi="Amiri" w:eastAsia="Amiri" w:cs="Amiri"/>
          <w:lang w:bidi="ar-SA"/>
          <w:color w:val="111111"/>
          <w:sz w:val="28"/>
          <w:szCs w:val="28"/>
          <w:rtl/>
        </w:rPr>
        <w:t xml:space="preserve">فحقّ الرّجل على المرأة التمكين من الاستمتاع، و أن لا تخرج من بيته إلاّ بإذنه.</w:t>
      </w:r>
    </w:p>
    <w:p>
      <w:pPr>
        <w:pStyle w:val="BookText"/>
      </w:pPr>
      <w:r>
        <w:rPr>
          <w:rFonts w:ascii="Amiri" w:hAnsi="Amiri" w:eastAsia="Amiri" w:cs="Amiri"/>
          <w:lang w:bidi="ar-SA"/>
          <w:color w:val="111111"/>
          <w:sz w:val="28"/>
          <w:szCs w:val="28"/>
          <w:rtl/>
        </w:rPr>
        <w:t xml:space="preserve">و حقّ المرأة المهر و النفقة و الكسوة و السكنى و الإخدام و القسمة، فيجب على كل واحد منهما أن يكفّ عمّا يكرهه صاحبه من قول أو فعل، و أن يوفّي الحقوق من غير استعانة بغيره و مرافعته إلى الحاكم، و أن لا يظهر الكراهية في تأدية الحقّ‌، بل يؤدّيه باستبشار و انطلاق وجه، و أن لا يمطل صاحبه من حقوقه مع قدرته عليها، فإن مطل حينئذ أثم.</w:t>
      </w:r>
    </w:p>
    <w:p>
      <w:pPr>
        <w:pStyle w:val="Heading6"/>
      </w:pPr>
      <w:bookmarkStart w:id="1989" w:name="_Toc1473"/>
      <w:r>
        <w:t>5253. الثاني: قال الشيخ: القسم لا يجب ابتداء،</w:t>
      </w:r>
      <w:bookmarkEnd w:id="1989"/>
    </w:p>
    <w:p>
      <w:pPr>
        <w:pStyle w:val="BookText"/>
      </w:pPr>
      <w:r>
        <w:rPr>
          <w:rFonts w:ascii="Amiri" w:hAnsi="Amiri" w:eastAsia="Amiri" w:cs="Amiri"/>
          <w:lang w:bidi="ar-SA"/>
          <w:color w:val="111111"/>
          <w:sz w:val="28"/>
          <w:szCs w:val="28"/>
          <w:rtl/>
        </w:rPr>
        <w:t xml:space="preserve">بل له أن يبيت عند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07" w:name="pg11083_128193"/>
    <w:bookmarkEnd w:id="507"/>
    <w:p>
      <w:pPr>
        <w:pStyle w:val="BookText"/>
      </w:pPr>
      <w:r>
        <w:rPr>
          <w:rFonts w:ascii="Amiri" w:hAnsi="Amiri" w:eastAsia="Amiri" w:cs="Amiri"/>
          <w:lang w:bidi="ar-SA"/>
          <w:color w:val="111111"/>
          <w:sz w:val="28"/>
          <w:szCs w:val="28"/>
          <w:rtl/>
        </w:rPr>
        <w:t xml:space="preserve">أصدقائه أو في المساجد إلاّ أن يريد أن يبتدئ بواحدة منهنّ في المبيت، فيجب عليه القسمة حينئذ</w:t>
      </w:r>
      <w:r>
        <w:rPr>
          <w:rStyle w:val="FootnoteReference"/>
        </w:rPr>
        <w:footnoteReference w:id="965"/>
      </w:r>
      <w:r>
        <w:rPr>
          <w:rFonts w:ascii="Amiri" w:hAnsi="Amiri" w:eastAsia="Amiri" w:cs="Amiri"/>
          <w:lang w:bidi="ar-SA"/>
          <w:color w:val="111111"/>
          <w:sz w:val="28"/>
          <w:szCs w:val="28"/>
          <w:rtl/>
        </w:rPr>
        <w:t xml:space="preserve">و هو حسن. و قيل: القسمة تجب ابتداء</w:t>
      </w:r>
      <w:r>
        <w:rPr>
          <w:rStyle w:val="FootnoteReference"/>
        </w:rPr>
        <w:footnoteReference w:id="966"/>
      </w:r>
      <w:r>
        <w:rPr>
          <w:rFonts w:ascii="Amiri" w:hAnsi="Amiri" w:eastAsia="Amiri" w:cs="Amiri"/>
          <w:lang w:bidi="ar-SA"/>
          <w:color w:val="111111"/>
          <w:sz w:val="28"/>
          <w:szCs w:val="28"/>
          <w:rtl/>
        </w:rPr>
        <w:t xml:space="preserve">إذا عرفت هذا فالقسمة حقّ على الزّوج، سواء كان حرّا أو عبدا، و سواء كان خصيّا، أو عنّينا، أو سليما، و سواء كان عاقلا، أو مجنونا، لكن المجنون يقسّم عنه الوليّ‌، فمن كانت له زوجة واحدة كان لها ليلة من أربع ليال، و له ثلاث، يبيت فيها أين شاء.</w:t>
      </w:r>
    </w:p>
    <w:p>
      <w:pPr>
        <w:pStyle w:val="BookText"/>
      </w:pPr>
      <w:r>
        <w:rPr>
          <w:rFonts w:ascii="Amiri" w:hAnsi="Amiri" w:eastAsia="Amiri" w:cs="Amiri"/>
          <w:lang w:bidi="ar-SA"/>
          <w:color w:val="111111"/>
          <w:sz w:val="28"/>
          <w:szCs w:val="28"/>
          <w:rtl/>
        </w:rPr>
        <w:t xml:space="preserve">و لو كانت له زوجتان، كان لهما ليلتان، و له ليلتان، إن شاء يبيتهما عند إحداهما، أو يقسمهما عليهما، أو عند غيرهما.</w:t>
      </w:r>
    </w:p>
    <w:p>
      <w:pPr>
        <w:pStyle w:val="BookText"/>
      </w:pPr>
      <w:r>
        <w:rPr>
          <w:rFonts w:ascii="Amiri" w:hAnsi="Amiri" w:eastAsia="Amiri" w:cs="Amiri"/>
          <w:lang w:bidi="ar-SA"/>
          <w:color w:val="111111"/>
          <w:sz w:val="28"/>
          <w:szCs w:val="28"/>
          <w:rtl/>
        </w:rPr>
        <w:t xml:space="preserve">و لو كان له ثلاث، كانت الرابعة له يضعها أين شاء.</w:t>
      </w:r>
    </w:p>
    <w:p>
      <w:pPr>
        <w:pStyle w:val="BookText"/>
      </w:pPr>
      <w:r>
        <w:rPr>
          <w:rFonts w:ascii="Amiri" w:hAnsi="Amiri" w:eastAsia="Amiri" w:cs="Amiri"/>
          <w:lang w:bidi="ar-SA"/>
          <w:color w:val="111111"/>
          <w:sz w:val="28"/>
          <w:szCs w:val="28"/>
          <w:rtl/>
        </w:rPr>
        <w:t xml:space="preserve">و لو كان له أربع، كان لكلّ واحدة ليلة، لا يجوز له الإخلال بها، إلاّ مع العذر، أو السفر، أو الإذن منهنّ‌، أو من صاحبة الليلة.</w:t>
      </w:r>
    </w:p>
    <w:p>
      <w:pPr>
        <w:pStyle w:val="Heading6"/>
      </w:pPr>
      <w:bookmarkStart w:id="1990" w:name="_Toc1474"/>
      <w:r>
        <w:t>5254. الثالث: إذا وهبت إحدى الأربع ليلتها له،</w:t>
      </w:r>
      <w:bookmarkEnd w:id="1990"/>
    </w:p>
    <w:p>
      <w:pPr>
        <w:pStyle w:val="BookText"/>
      </w:pPr>
      <w:r>
        <w:rPr>
          <w:rFonts w:ascii="Amiri" w:hAnsi="Amiri" w:eastAsia="Amiri" w:cs="Amiri"/>
          <w:lang w:bidi="ar-SA"/>
          <w:color w:val="111111"/>
          <w:sz w:val="28"/>
          <w:szCs w:val="28"/>
          <w:rtl/>
        </w:rPr>
        <w:t xml:space="preserve">جاز، و يضعها أين شاء، و له الامتناع من قبول ذلك، لأنّ القسمة حقّ مشترك بين الزوجين.</w:t>
      </w:r>
    </w:p>
    <w:p>
      <w:pPr>
        <w:pStyle w:val="BookText"/>
      </w:pPr>
      <w:r>
        <w:rPr>
          <w:rFonts w:ascii="Amiri" w:hAnsi="Amiri" w:eastAsia="Amiri" w:cs="Amiri"/>
          <w:lang w:bidi="ar-SA"/>
          <w:color w:val="111111"/>
          <w:sz w:val="28"/>
          <w:szCs w:val="28"/>
          <w:rtl/>
        </w:rPr>
        <w:t xml:space="preserve">و لو وهبت لإحدى الأربع غير معيّنة، أو للباقيات، أو أسقطت حقّها من القسم، صارت الليلة منصرفة إليهنّ إلاّ في الأخيرة يبيت عند كلّ واحدة ليلة، ثمّ يرجع إلى الأولى بعد يومين، و قد كان يرجع إليها بعد ثلاثة أيّام.</w:t>
      </w:r>
    </w:p>
    <w:p>
      <w:pPr>
        <w:pStyle w:val="BookText"/>
      </w:pPr>
      <w:r>
        <w:rPr>
          <w:rFonts w:ascii="Amiri" w:hAnsi="Amiri" w:eastAsia="Amiri" w:cs="Amiri"/>
          <w:lang w:bidi="ar-SA"/>
          <w:color w:val="111111"/>
          <w:sz w:val="28"/>
          <w:szCs w:val="28"/>
          <w:rtl/>
        </w:rPr>
        <w:t xml:space="preserve">و إن وهبت لواحدة معيّنة صحّ‌، و لا يعتبر رضا الموهوبة لها و لا غيرها، فإن</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08" w:name="pg11083_128194"/>
    <w:bookmarkEnd w:id="508"/>
    <w:p>
      <w:pPr>
        <w:pStyle w:val="BookText"/>
      </w:pPr>
      <w:r>
        <w:rPr>
          <w:rFonts w:ascii="Amiri" w:hAnsi="Amiri" w:eastAsia="Amiri" w:cs="Amiri"/>
          <w:lang w:bidi="ar-SA"/>
          <w:color w:val="111111"/>
          <w:sz w:val="28"/>
          <w:szCs w:val="28"/>
          <w:rtl/>
        </w:rPr>
        <w:t xml:space="preserve">كانت ليلة الموهوبة تلي ليلة الواهبة والى لها ليلتين، و ان لم تليها لم يكن له ان يوالي لها ليلتين، و لو وهبت ثلاث منهنّ لياليهنّ للرابعة، كان عليه أن يتوفّر عليها، و ليس له أن يبيت عند غيرها.</w:t>
      </w:r>
    </w:p>
    <w:p>
      <w:pPr>
        <w:pStyle w:val="Heading6"/>
      </w:pPr>
      <w:bookmarkStart w:id="1991" w:name="_Toc1475"/>
      <w:r>
        <w:t>5255. الرابع: لو رجعت الواهبة فيما مضى لم يصحّ‌، و لا يقضى لها،</w:t>
      </w:r>
      <w:bookmarkEnd w:id="1991"/>
    </w:p>
    <w:p>
      <w:pPr>
        <w:pStyle w:val="BookText"/>
      </w:pPr>
      <w:r>
        <w:rPr>
          <w:rFonts w:ascii="Amiri" w:hAnsi="Amiri" w:eastAsia="Amiri" w:cs="Amiri"/>
          <w:lang w:bidi="ar-SA"/>
          <w:color w:val="111111"/>
          <w:sz w:val="28"/>
          <w:szCs w:val="28"/>
          <w:rtl/>
        </w:rPr>
        <w:t xml:space="preserve">و لو رجعت في المستقبل جاز، حتّى لو رجعت في بعض الليل، كان عليه أن ينتقل إليها.</w:t>
      </w:r>
    </w:p>
    <w:p>
      <w:pPr>
        <w:pStyle w:val="BookText"/>
      </w:pPr>
      <w:r>
        <w:rPr>
          <w:rFonts w:ascii="Amiri" w:hAnsi="Amiri" w:eastAsia="Amiri" w:cs="Amiri"/>
          <w:lang w:bidi="ar-SA"/>
          <w:color w:val="111111"/>
          <w:sz w:val="28"/>
          <w:szCs w:val="28"/>
          <w:rtl/>
        </w:rPr>
        <w:t xml:space="preserve">و لو رجعت و لم يعلم الزوج حتّى بات عند نسائه ليالي، لم يقض لها ما مضى قبل علمه.</w:t>
      </w:r>
    </w:p>
    <w:p>
      <w:pPr>
        <w:pStyle w:val="Heading6"/>
      </w:pPr>
      <w:bookmarkStart w:id="1992" w:name="_Toc1476"/>
      <w:r>
        <w:t>5256. الخامس: لو دفع إليها عوضا عن ليلتها فقبلت،</w:t>
      </w:r>
      <w:bookmarkEnd w:id="1992"/>
    </w:p>
    <w:p>
      <w:pPr>
        <w:pStyle w:val="BookText"/>
      </w:pPr>
      <w:r>
        <w:rPr>
          <w:rFonts w:ascii="Amiri" w:hAnsi="Amiri" w:eastAsia="Amiri" w:cs="Amiri"/>
          <w:lang w:bidi="ar-SA"/>
          <w:color w:val="111111"/>
          <w:sz w:val="28"/>
          <w:szCs w:val="28"/>
          <w:rtl/>
        </w:rPr>
        <w:t xml:space="preserve">قال الشيخ: لم يصحّ و كان عليه أن يعدل لها فيوفّيها ما ترك من القسم، لأنّها معاوضة على ما ليس بعين و لا منفعة، و إنّما هو مأوى.</w:t>
      </w:r>
      <w:r>
        <w:rPr>
          <w:rStyle w:val="FootnoteReference"/>
        </w:rPr>
        <w:footnoteReference w:id="967"/>
      </w:r>
    </w:p>
    <w:p>
      <w:pPr>
        <w:pStyle w:val="Heading6"/>
      </w:pPr>
      <w:bookmarkStart w:id="1993" w:name="_Toc1477"/>
      <w:r>
        <w:t>5257. السادس: إذا قسم بين نسائه، فالأقرب جواز أن يبتدئ بمن شاء منهنّ‌،</w:t>
      </w:r>
      <w:bookmarkEnd w:id="1993"/>
    </w:p>
    <w:p>
      <w:pPr>
        <w:pStyle w:val="BookText"/>
      </w:pPr>
      <w:r>
        <w:rPr>
          <w:rFonts w:ascii="Amiri" w:hAnsi="Amiri" w:eastAsia="Amiri" w:cs="Amiri"/>
          <w:lang w:bidi="ar-SA"/>
          <w:color w:val="111111"/>
          <w:sz w:val="28"/>
          <w:szCs w:val="28"/>
          <w:rtl/>
        </w:rPr>
        <w:t xml:space="preserve">حتّى يأتي عليهنّ‌، ثمّ تجب التسوية على الترتيب، و قيل: يبدأ بالقرعة،</w:t>
      </w:r>
      <w:r>
        <w:rPr>
          <w:rStyle w:val="FootnoteReference"/>
        </w:rPr>
        <w:footnoteReference w:id="968"/>
      </w:r>
      <w:r>
        <w:rPr>
          <w:rFonts w:ascii="Amiri" w:hAnsi="Amiri" w:eastAsia="Amiri" w:cs="Amiri"/>
          <w:lang w:bidi="ar-SA"/>
          <w:color w:val="111111"/>
          <w:sz w:val="28"/>
          <w:szCs w:val="28"/>
          <w:rtl/>
        </w:rPr>
        <w:t xml:space="preserve">و الوجه حمله على الاستحباب، فيقرع صاحب الزوجتين واحدة، و صاحب الثلاث اثنتين و صاحب الأربع ثلاثا.</w:t>
      </w:r>
    </w:p>
    <w:p>
      <w:pPr>
        <w:pStyle w:val="Heading6"/>
      </w:pPr>
      <w:bookmarkStart w:id="1994" w:name="_Toc1478"/>
      <w:r>
        <w:t>5258. السابع: الواجب في القسمة الكون عندهنّ و المضاجعة لهنّ‌،</w:t>
      </w:r>
      <w:bookmarkEnd w:id="1994"/>
    </w:p>
    <w:p>
      <w:pPr>
        <w:pStyle w:val="BookText"/>
      </w:pPr>
      <w:r>
        <w:rPr>
          <w:rFonts w:ascii="Amiri" w:hAnsi="Amiri" w:eastAsia="Amiri" w:cs="Amiri"/>
          <w:lang w:bidi="ar-SA"/>
          <w:color w:val="111111"/>
          <w:sz w:val="28"/>
          <w:szCs w:val="28"/>
          <w:rtl/>
        </w:rPr>
        <w:t xml:space="preserve">و يجب عليه التسوية في ذلك، أمّا الجماع فليس بواجب، لكنّ الأولى التسوية بينهنّ فيه، و كذا الأولى التسوية في فاضل النفقة عن الواجب.</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09" w:name="pg11083_128197"/>
    <w:bookmarkEnd w:id="509"/>
    <w:p>
      <w:pPr>
        <w:pStyle w:val="Heading6"/>
      </w:pPr>
      <w:bookmarkStart w:id="1995" w:name="_Toc1479"/>
      <w:r>
        <w:t>5259. الثامن: القسم إنّما يجب بالليل دون النهار،</w:t>
      </w:r>
      <w:bookmarkEnd w:id="1995"/>
    </w:p>
    <w:p>
      <w:pPr>
        <w:pStyle w:val="BookText"/>
      </w:pPr>
      <w:r>
        <w:rPr>
          <w:rFonts w:ascii="Amiri" w:hAnsi="Amiri" w:eastAsia="Amiri" w:cs="Amiri"/>
          <w:lang w:bidi="ar-SA"/>
          <w:color w:val="111111"/>
          <w:sz w:val="28"/>
          <w:szCs w:val="28"/>
          <w:rtl/>
        </w:rPr>
        <w:t xml:space="preserve">فليس له أن يدخل في ليلة إحداهما إلى الأخرى، و له أن يدخل بالنهار إلى من شاء منهنّ‌.</w:t>
      </w:r>
    </w:p>
    <w:p>
      <w:pPr>
        <w:pStyle w:val="BookText"/>
      </w:pPr>
      <w:r>
        <w:rPr>
          <w:rFonts w:ascii="Amiri" w:hAnsi="Amiri" w:eastAsia="Amiri" w:cs="Amiri"/>
          <w:lang w:bidi="ar-SA"/>
          <w:color w:val="111111"/>
          <w:sz w:val="28"/>
          <w:szCs w:val="28"/>
          <w:rtl/>
        </w:rPr>
        <w:t xml:space="preserve">و لو كان معاشه بالليل، كالحارس، و البزار</w:t>
      </w:r>
      <w:r>
        <w:rPr>
          <w:rStyle w:val="FootnoteReference"/>
        </w:rPr>
        <w:footnoteReference w:id="969"/>
      </w:r>
      <w:r>
        <w:rPr>
          <w:rFonts w:ascii="Amiri" w:hAnsi="Amiri" w:eastAsia="Amiri" w:cs="Amiri"/>
          <w:lang w:bidi="ar-SA"/>
          <w:color w:val="111111"/>
          <w:sz w:val="28"/>
          <w:szCs w:val="28"/>
          <w:rtl/>
        </w:rPr>
        <w:t xml:space="preserve">و من أشبههما قسم نهارا و كان الليل في حقّه كالنهار في حقّ غيره.</w:t>
      </w:r>
    </w:p>
    <w:p>
      <w:pPr>
        <w:pStyle w:val="Heading6"/>
      </w:pPr>
      <w:bookmarkStart w:id="1996" w:name="_Toc1480"/>
      <w:r>
        <w:t>5260. التاسع: لو كان له زوجات حرائر و إماء،</w:t>
      </w:r>
      <w:bookmarkEnd w:id="1996"/>
    </w:p>
    <w:p>
      <w:pPr>
        <w:pStyle w:val="BookText"/>
      </w:pPr>
      <w:r>
        <w:rPr>
          <w:rFonts w:ascii="Amiri" w:hAnsi="Amiri" w:eastAsia="Amiri" w:cs="Amiri"/>
          <w:lang w:bidi="ar-SA"/>
          <w:color w:val="111111"/>
          <w:sz w:val="28"/>
          <w:szCs w:val="28"/>
          <w:rtl/>
        </w:rPr>
        <w:t xml:space="preserve">قسّم للحرّة ليلتين و للأمة ليلة، و لا يسوّي بينهما في القسمة، و لو كانت الإماء ملك يمين لم تكن لهنّ قسمة، و كذا لو كانت الزوجات متعة، لم تكن لهنّ قسمة أيضا، فلو بات عند أمته أو متعته ليلة لم يقضها للزوجات، و الذمّية كالأمة.</w:t>
      </w:r>
    </w:p>
    <w:p>
      <w:pPr>
        <w:pStyle w:val="BookText"/>
      </w:pPr>
      <w:r>
        <w:rPr>
          <w:rFonts w:ascii="Amiri" w:hAnsi="Amiri" w:eastAsia="Amiri" w:cs="Amiri"/>
          <w:lang w:bidi="ar-SA"/>
          <w:color w:val="111111"/>
          <w:sz w:val="28"/>
          <w:szCs w:val="28"/>
          <w:rtl/>
        </w:rPr>
        <w:t xml:space="preserve">فلو كانت له زوجات مسلمات و كتابيّات، قسم للمسلمة ليلتين و للكتابيّة ليلة، و لا يساوي بينهنّ‌.</w:t>
      </w:r>
    </w:p>
    <w:p>
      <w:pPr>
        <w:pStyle w:val="BookText"/>
      </w:pPr>
      <w:r>
        <w:rPr>
          <w:rFonts w:ascii="Amiri" w:hAnsi="Amiri" w:eastAsia="Amiri" w:cs="Amiri"/>
          <w:lang w:bidi="ar-SA"/>
          <w:color w:val="111111"/>
          <w:sz w:val="28"/>
          <w:szCs w:val="28"/>
          <w:rtl/>
        </w:rPr>
        <w:t xml:space="preserve">و لو كانت له زوجتان ذمّية حرّة و أمة مسلمة، كانتا سواء في القسمة، و لو بات عند الحرّة ليلتين، فأعتقت الأمة، و رضيت بالعقد، كان لها ليلتان، سواء عتقت في أوّل الليل أو في أثنائه، و لو عتقت في آخر ليلتها، لم يبت عندها أخرى، لأنّها استوفت حقّها، و استأنف القسمة بينهما بالسويّة.</w:t>
      </w:r>
    </w:p>
    <w:p>
      <w:pPr>
        <w:pStyle w:val="BookText"/>
      </w:pPr>
      <w:r>
        <w:rPr>
          <w:rFonts w:ascii="Amiri" w:hAnsi="Amiri" w:eastAsia="Amiri" w:cs="Amiri"/>
          <w:lang w:bidi="ar-SA"/>
          <w:color w:val="111111"/>
          <w:sz w:val="28"/>
          <w:szCs w:val="28"/>
          <w:rtl/>
        </w:rPr>
        <w:t xml:space="preserve">و لو بات عند الأمة ليلة، ثمّ أعتقت قبل استيفاء الحرّة، قيل: يقضي للأمة ليلة، لأنّها ساوت الحرّة.</w:t>
      </w:r>
    </w:p>
    <w:p>
      <w:pPr>
        <w:pStyle w:val="BookText"/>
      </w:pPr>
      <w:r>
        <w:rPr>
          <w:rFonts w:ascii="Amiri" w:hAnsi="Amiri" w:eastAsia="Amiri" w:cs="Amiri"/>
          <w:lang w:bidi="ar-SA"/>
          <w:color w:val="111111"/>
          <w:sz w:val="28"/>
          <w:szCs w:val="28"/>
          <w:rtl/>
        </w:rPr>
        <w:t xml:space="preserve">و لو وهبت الأمة ليلتها للزوج أو لبعض الضرائر، جاز، و ليس للمولى فيه مدخل، كما لو وجدت الزوج عنّينا، أو خصيّا، أو مجبوبا فرضيت به، لم يكن للمولى الاعتراض.</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10" w:name="pg11083_128198"/>
    <w:bookmarkEnd w:id="510"/>
    <w:p>
      <w:pPr>
        <w:pStyle w:val="Heading6"/>
      </w:pPr>
      <w:bookmarkStart w:id="1997" w:name="_Toc1481"/>
      <w:r>
        <w:t>5261. العاشر: النهار تابع لليلة الماضية، فلصاحبتها نهار تلك الليلة،</w:t>
      </w:r>
      <w:bookmarkEnd w:id="1997"/>
    </w:p>
    <w:p>
      <w:pPr>
        <w:pStyle w:val="BookText"/>
      </w:pPr>
      <w:r>
        <w:rPr>
          <w:rFonts w:ascii="Amiri" w:hAnsi="Amiri" w:eastAsia="Amiri" w:cs="Amiri"/>
          <w:lang w:bidi="ar-SA"/>
          <w:color w:val="111111"/>
          <w:sz w:val="28"/>
          <w:szCs w:val="28"/>
          <w:rtl/>
        </w:rPr>
        <w:t xml:space="preserve">لكن له أن يدخل فيه إلى غيرها لحاجة، كعبادة أو دفع نفقة، أو زيارتها، أو استعلام حالها، أو لغير حاجة، و ليس له الإطالة، و الأقرب جواز الجماع، و لو استوعب النهار، قضاه لصاحبه الليلة، و كذا لو جار في القسمة، فإنّه يقضي.</w:t>
      </w:r>
    </w:p>
    <w:p>
      <w:pPr>
        <w:pStyle w:val="BookText"/>
      </w:pPr>
      <w:r>
        <w:rPr>
          <w:rFonts w:ascii="Amiri" w:hAnsi="Amiri" w:eastAsia="Amiri" w:cs="Amiri"/>
          <w:lang w:bidi="ar-SA"/>
          <w:color w:val="111111"/>
          <w:sz w:val="28"/>
          <w:szCs w:val="28"/>
          <w:rtl/>
        </w:rPr>
        <w:t xml:space="preserve">و لو جامع في الليل غير صاحبة الليلة، لم يقض الجماع، و كذا في النهار، و ليس له الدخول ليلا إلى غير صاحبة الليلة إلاّ لضرورة، فان استوعب الليلة قضى، و لو دخل لغير حاجة لم يطل، فإن جامع في الزمان اليسير، لم يقض الجماع و لا الليلة.</w:t>
      </w:r>
    </w:p>
    <w:p>
      <w:pPr>
        <w:pStyle w:val="Heading6"/>
      </w:pPr>
      <w:bookmarkStart w:id="1998" w:name="_Toc1482"/>
      <w:r>
        <w:t>5262. الحادي عشر: الأولى أن يقسم ليلة ليلة،</w:t>
      </w:r>
      <w:bookmarkEnd w:id="1998"/>
    </w:p>
    <w:p>
      <w:pPr>
        <w:pStyle w:val="BookText"/>
      </w:pPr>
      <w:r>
        <w:rPr>
          <w:rFonts w:ascii="Amiri" w:hAnsi="Amiri" w:eastAsia="Amiri" w:cs="Amiri"/>
          <w:lang w:bidi="ar-SA"/>
          <w:color w:val="111111"/>
          <w:sz w:val="28"/>
          <w:szCs w:val="28"/>
          <w:rtl/>
        </w:rPr>
        <w:t xml:space="preserve">لأنّ النبيّ صلّى اللّه عليه و آله و سلّم كذا فعله، و لأنّه أقرب لعهدهنّ به، فإذا أراد أن يقسم ليلتين أو ثلاثا أو أزيد، فالوجه اعتبار رضاهنّ‌، لما فيه من الإضرار و التعزير، إذ قد يحصل لبعضهنّ القسم و يلحقه ما يقطعه عن القسم للباقيات.</w:t>
      </w:r>
    </w:p>
    <w:p>
      <w:pPr>
        <w:pStyle w:val="Heading6"/>
      </w:pPr>
      <w:bookmarkStart w:id="1999" w:name="_Toc1483"/>
      <w:r>
        <w:t>5263. الثاني عشر: يقسم للرتقاء، و المريضة، و الحائض، و النفساء، و المحرمة، و...</w:t>
      </w:r>
      <w:bookmarkEnd w:id="1999"/>
    </w:p>
    <w:p>
      <w:pPr>
        <w:pStyle w:val="BookText"/>
      </w:pPr>
      <w:r>
        <w:rPr>
          <w:rFonts w:ascii="Amiri" w:hAnsi="Amiri" w:eastAsia="Amiri" w:cs="Amiri"/>
          <w:lang w:bidi="ar-SA"/>
          <w:color w:val="111111"/>
          <w:sz w:val="28"/>
          <w:szCs w:val="28"/>
          <w:rtl/>
        </w:rPr>
        <w:t xml:space="preserve">المولى منها، و المظاهرة، لا الصغيرة، و الناشزة، و المجنونة المطبقة، بمعنى أنه لا يقضي لهنّ ما سلف، و كذا يجب على العنّين و المجبوب القسمة، فلو بات أحدهما عند إحداهنّ قضى للباقيات.</w:t>
      </w:r>
    </w:p>
    <w:p>
      <w:pPr>
        <w:pStyle w:val="Heading6"/>
      </w:pPr>
      <w:bookmarkStart w:id="2000" w:name="_Toc1484"/>
      <w:r>
        <w:t>5264. الثالث عشر: يجب على الزوج أن ينزل كلّ واحدة منزلا بانفرادها،</w:t>
      </w:r>
      <w:bookmarkEnd w:id="2000"/>
    </w:p>
    <w:p>
      <w:pPr>
        <w:pStyle w:val="BookText"/>
      </w:pPr>
      <w:r>
        <w:rPr>
          <w:rFonts w:ascii="Amiri" w:hAnsi="Amiri" w:eastAsia="Amiri" w:cs="Amiri"/>
          <w:lang w:bidi="ar-SA"/>
          <w:color w:val="111111"/>
          <w:sz w:val="28"/>
          <w:szCs w:val="28"/>
          <w:rtl/>
        </w:rPr>
        <w:t xml:space="preserve">غير مشارك من زوجاته أو أقاربه، و ليس له أن يجبر إحدى زوجاته على السكنى مع الأخرى، و لو أسكنهما في خان أو دار كبيرة، و كان سكنى مثلهما جاز، و إلاّ فلا.</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11" w:name="pg11083_128201"/>
    <w:bookmarkEnd w:id="511"/>
    <w:p>
      <w:pPr>
        <w:pStyle w:val="BookText"/>
      </w:pPr>
      <w:r>
        <w:rPr>
          <w:rFonts w:ascii="Amiri" w:hAnsi="Amiri" w:eastAsia="Amiri" w:cs="Amiri"/>
          <w:lang w:bidi="ar-SA"/>
          <w:color w:val="111111"/>
          <w:sz w:val="28"/>
          <w:szCs w:val="28"/>
          <w:rtl/>
        </w:rPr>
        <w:t xml:space="preserve">فإن نزل هو منفردا عنهنّ‌، جاز، و يتخيّر بين المضيّ إليهنّ‌، و هو الأولى، و الاستدعاء لهنّ‌، و له أن يمضي إلى البعض، و يستدعي البعض.</w:t>
      </w:r>
    </w:p>
    <w:p>
      <w:pPr>
        <w:pStyle w:val="BookText"/>
      </w:pPr>
      <w:r>
        <w:rPr>
          <w:rFonts w:ascii="Amiri" w:hAnsi="Amiri" w:eastAsia="Amiri" w:cs="Amiri"/>
          <w:lang w:bidi="ar-SA"/>
          <w:color w:val="111111"/>
          <w:sz w:val="28"/>
          <w:szCs w:val="28"/>
          <w:rtl/>
        </w:rPr>
        <w:t xml:space="preserve">فإن استدعى واحدة منهنّ فامتنعت، سقط حقّها من القسم و النفقة، حتّى تعود إلى طاعته، و كذا المجنونة يسقط حقّها من القسم إن خاف على نفسه منها، و إلاّ فلا، و على وليها أن يسلّمها للقسمة مع الأمن.</w:t>
      </w:r>
    </w:p>
    <w:p>
      <w:pPr>
        <w:pStyle w:val="BookText"/>
      </w:pPr>
      <w:r>
        <w:rPr>
          <w:rFonts w:ascii="Amiri" w:hAnsi="Amiri" w:eastAsia="Amiri" w:cs="Amiri"/>
          <w:lang w:bidi="ar-SA"/>
          <w:color w:val="111111"/>
          <w:sz w:val="28"/>
          <w:szCs w:val="28"/>
          <w:rtl/>
        </w:rPr>
        <w:t xml:space="preserve">و لو سافرت بغير إذنه، فهي ناشز، لا نفقة لها و لا قسم.</w:t>
      </w:r>
    </w:p>
    <w:p>
      <w:pPr>
        <w:pStyle w:val="BookText"/>
      </w:pPr>
      <w:r>
        <w:rPr>
          <w:rFonts w:ascii="Amiri" w:hAnsi="Amiri" w:eastAsia="Amiri" w:cs="Amiri"/>
          <w:lang w:bidi="ar-SA"/>
          <w:color w:val="111111"/>
          <w:sz w:val="28"/>
          <w:szCs w:val="28"/>
          <w:rtl/>
        </w:rPr>
        <w:t xml:space="preserve">و لو سافرت معه بإذنه، أو لحاجة لها، أو في حاجته بإذنه، و إن كانت منفردة، كان لها النفقة و القسم.</w:t>
      </w:r>
    </w:p>
    <w:p>
      <w:pPr>
        <w:pStyle w:val="BookText"/>
      </w:pPr>
      <w:r>
        <w:rPr>
          <w:rFonts w:ascii="Amiri" w:hAnsi="Amiri" w:eastAsia="Amiri" w:cs="Amiri"/>
          <w:lang w:bidi="ar-SA"/>
          <w:color w:val="111111"/>
          <w:sz w:val="28"/>
          <w:szCs w:val="28"/>
          <w:rtl/>
        </w:rPr>
        <w:t xml:space="preserve">و لو سافرت بإذنه لحاجة لها، فالأقرب أنّ لها النفقة و القسم.</w:t>
      </w:r>
    </w:p>
    <w:p>
      <w:pPr>
        <w:pStyle w:val="Heading6"/>
      </w:pPr>
      <w:bookmarkStart w:id="2001" w:name="_Toc1485"/>
      <w:r>
        <w:t>5265. الرابع عشر: إذا كان للمجنون أربع زوجات، و ابتدأ حال عقله،</w:t>
      </w:r>
      <w:bookmarkEnd w:id="2001"/>
    </w:p>
    <w:p>
      <w:pPr>
        <w:pStyle w:val="BookText"/>
      </w:pPr>
      <w:r>
        <w:rPr>
          <w:rFonts w:ascii="Amiri" w:hAnsi="Amiri" w:eastAsia="Amiri" w:cs="Amiri"/>
          <w:lang w:bidi="ar-SA"/>
          <w:color w:val="111111"/>
          <w:sz w:val="28"/>
          <w:szCs w:val="28"/>
          <w:rtl/>
        </w:rPr>
        <w:t xml:space="preserve">كان على الوليّ أن يطوف به على الباقيات ليوفّيهنّ حقوقهنّ‌، و إن كان جنونه قبل القسمة، و رأى الوليّ ميله إليهنّ‌، طاف به عليهنّ‌، أو استدعاهنّ إليه، أو حمله إلى بعضهنّ‌، و استدعى البعض، و إن لم ير ميلا إليهنّ‌، لم يطف به عليهنّ‌، فإن حمله إلى بعضهنّ‌، فقد جار، و عليه القضاء للآخر، فإن أفاق المجنون، قضى ما جار فيه الوليّ‌.</w:t>
      </w:r>
    </w:p>
    <w:p>
      <w:pPr>
        <w:pStyle w:val="Heading6"/>
      </w:pPr>
      <w:bookmarkStart w:id="2002" w:name="_Toc1486"/>
      <w:r>
        <w:t>5266. الخامس عشر: إذا خرج من عند صاحبة الليلة في أثناء الليل لضرورة، أو أكره على ذلك،</w:t>
      </w:r>
      <w:bookmarkEnd w:id="2002"/>
    </w:p>
    <w:p>
      <w:pPr>
        <w:pStyle w:val="BookText"/>
      </w:pPr>
      <w:r>
        <w:rPr>
          <w:rFonts w:ascii="Amiri" w:hAnsi="Amiri" w:eastAsia="Amiri" w:cs="Amiri"/>
          <w:lang w:bidi="ar-SA"/>
          <w:color w:val="111111"/>
          <w:sz w:val="28"/>
          <w:szCs w:val="28"/>
          <w:rtl/>
        </w:rPr>
        <w:t xml:space="preserve">قضى لها من الآتية مثل ذلك الزمان قدرا، و يتخيّر بين أن يقضي في النصف الأوّل أو الأخير، لكن المستحبّ قضاء مثل ما فات زمانا، فإذا قضى من أوّل اللّيل، لم يبت باقي الليل عندها و لا عند غيرها، بل ينفرد عنهنّ‌،</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12" w:name="pg11083_128202"/>
    <w:bookmarkEnd w:id="512"/>
    <w:p>
      <w:pPr>
        <w:pStyle w:val="BookText"/>
      </w:pPr>
      <w:r>
        <w:rPr>
          <w:rFonts w:ascii="Amiri" w:hAnsi="Amiri" w:eastAsia="Amiri" w:cs="Amiri"/>
          <w:lang w:bidi="ar-SA"/>
          <w:color w:val="111111"/>
          <w:sz w:val="28"/>
          <w:szCs w:val="28"/>
          <w:rtl/>
        </w:rPr>
        <w:t xml:space="preserve">و كذا، إن قضاه من آخره، لم يبت أوّله عند إحداهنّ إلاّ مع الضرورة، فيستمرّ عندها.</w:t>
      </w:r>
    </w:p>
    <w:p>
      <w:pPr>
        <w:pStyle w:val="Heading6"/>
      </w:pPr>
      <w:bookmarkStart w:id="2003" w:name="_Toc1487"/>
      <w:r>
        <w:t>5267. السادس عشر: إذا ظهر إضراره بالمرأة، أسكنها الحاكم إلى جنب ثقة ليطّلع على أحوالها،</w:t>
      </w:r>
      <w:bookmarkEnd w:id="2003"/>
    </w:p>
    <w:p>
      <w:pPr>
        <w:pStyle w:val="BookText"/>
      </w:pPr>
      <w:r>
        <w:rPr>
          <w:rFonts w:ascii="Amiri" w:hAnsi="Amiri" w:eastAsia="Amiri" w:cs="Amiri"/>
          <w:lang w:bidi="ar-SA"/>
          <w:color w:val="111111"/>
          <w:sz w:val="28"/>
          <w:szCs w:val="28"/>
          <w:rtl/>
        </w:rPr>
        <w:t xml:space="preserve">فيمنعه الحاكم من ظلمها، و كذا الزّوج.</w:t>
      </w:r>
    </w:p>
    <w:p>
      <w:pPr>
        <w:pStyle w:val="Heading6"/>
      </w:pPr>
      <w:bookmarkStart w:id="2004" w:name="_Toc1488"/>
      <w:r>
        <w:t>5268. السابع عشر: للزّوج منع زوجته من الخروج عن منزله إلاّ بإذنه،</w:t>
      </w:r>
      <w:bookmarkEnd w:id="2004"/>
    </w:p>
    <w:p>
      <w:pPr>
        <w:pStyle w:val="BookText"/>
      </w:pPr>
      <w:r>
        <w:rPr>
          <w:rFonts w:ascii="Amiri" w:hAnsi="Amiri" w:eastAsia="Amiri" w:cs="Amiri"/>
          <w:lang w:bidi="ar-SA"/>
          <w:color w:val="111111"/>
          <w:sz w:val="28"/>
          <w:szCs w:val="28"/>
          <w:rtl/>
        </w:rPr>
        <w:t xml:space="preserve">و عن عيادة أهلها و أقاربها في مرض و غيره، و عن حضور تجهيزهم و إخراجهم و تعزيتهم، لكن يكره له منعها عن مثل هذه الحقوق.</w:t>
      </w:r>
    </w:p>
    <w:p>
      <w:pPr>
        <w:pStyle w:val="Heading6"/>
      </w:pPr>
      <w:bookmarkStart w:id="2005" w:name="_Toc1489"/>
      <w:r>
        <w:t>5269. الثامن عشر: لو قسم للأربع ليلة (ليلة) فنشزت الرابعة بعد استيفاء الثلاث، سقط حقّها،</w:t>
      </w:r>
      <w:bookmarkEnd w:id="2005"/>
    </w:p>
    <w:p>
      <w:pPr>
        <w:pStyle w:val="BookText"/>
      </w:pPr>
      <w:r>
        <w:rPr>
          <w:rFonts w:ascii="Times New Roman" w:hAnsi="Times New Roman" w:eastAsia="Times New Roman" w:cs="Times New Roman"/>
          <w:lang w:val="en-US" w:bidi="en-US"/>
          <w:color w:val="111111"/>
          <w:sz w:val="28"/>
          <w:szCs w:val="28"/>
          <w:rtl/>
        </w:rPr>
        <w:t xml:space="preserve">5269.</w:t>
      </w:r>
    </w:p>
    <w:p>
      <w:pPr>
        <w:pStyle w:val="BookText"/>
      </w:pPr>
      <w:r>
        <w:rPr>
          <w:rFonts w:ascii="Amiri" w:hAnsi="Amiri" w:eastAsia="Amiri" w:cs="Amiri"/>
          <w:lang w:bidi="ar-SA"/>
          <w:color w:val="111111"/>
          <w:sz w:val="28"/>
          <w:szCs w:val="28"/>
          <w:rtl/>
        </w:rPr>
        <w:t xml:space="preserve">الثامن عشر: لو قسم للأربع ليلة (ليلة)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فنشزت الرابعة بعد استيفاء الثلاث، سقط حقّها،</w:t>
      </w:r>
    </w:p>
    <w:p>
      <w:pPr>
        <w:pStyle w:val="BookText"/>
      </w:pPr>
      <w:r>
        <w:rPr>
          <w:rFonts w:ascii="Amiri" w:hAnsi="Amiri" w:eastAsia="Amiri" w:cs="Amiri"/>
          <w:lang w:bidi="ar-SA"/>
          <w:color w:val="111111"/>
          <w:sz w:val="28"/>
          <w:szCs w:val="28"/>
          <w:rtl/>
        </w:rPr>
        <w:t xml:space="preserve">فإذا عادت لم يقض بها، و لو طلّقها بعد حضور ليلتها من غير نشوز، أثم، لأنّه أسقط حقّها بعد وجوبه، فإذا راجعها، أو تزوّجها بعقد مستأنف، قضى لها تلك اللّيلة؛ قاله الشيخ،</w:t>
      </w:r>
      <w:r>
        <w:rPr>
          <w:rStyle w:val="FootnoteReference"/>
        </w:rPr>
        <w:footnoteReference w:id="970"/>
      </w:r>
      <w:r>
        <w:rPr>
          <w:rFonts w:ascii="Amiri" w:hAnsi="Amiri" w:eastAsia="Amiri" w:cs="Amiri"/>
          <w:lang w:bidi="ar-SA"/>
          <w:color w:val="111111"/>
          <w:sz w:val="28"/>
          <w:szCs w:val="28"/>
          <w:rtl/>
        </w:rPr>
        <w:t xml:space="preserve">و فيه نظر.</w:t>
      </w:r>
    </w:p>
    <w:p>
      <w:pPr>
        <w:pStyle w:val="BookText"/>
      </w:pPr>
      <w:r>
        <w:rPr>
          <w:rFonts w:ascii="IRNazanin" w:hAnsi="IRNazanin" w:eastAsia="IRNazanin" w:cs="IRNazanin"/>
          <w:lang w:bidi="fa-IR"/>
          <w:color w:val="111111"/>
          <w:sz w:val="28"/>
          <w:szCs w:val="28"/>
          <w:rtl/>
        </w:rPr>
        <w:t xml:space="preserve">و لو قسم</w:t>
      </w:r>
      <w:r>
        <w:rPr>
          <w:rStyle w:val="FootnoteReference"/>
        </w:rPr>
        <w:footnoteReference w:id="971"/>
      </w:r>
      <w:r>
        <w:rPr>
          <w:rFonts w:ascii="Amiri" w:hAnsi="Amiri" w:eastAsia="Amiri" w:cs="Amiri"/>
          <w:lang w:bidi="ar-SA"/>
          <w:color w:val="111111"/>
          <w:sz w:val="28"/>
          <w:szCs w:val="28"/>
          <w:rtl/>
        </w:rPr>
        <w:t xml:space="preserve">لكلّ واحد من الأربع عشرا، فوفّى ثلاثا، ثمّ بات منفردا في العشر الأخرى، قضى للرابعة عشرا، و لو بات العشر عند الثلاث، قضى لها ثلاثة عشر ليلة و ثلث ليلة.</w:t>
      </w:r>
    </w:p>
    <w:p>
      <w:pPr>
        <w:pStyle w:val="BookText"/>
      </w:pPr>
      <w:r>
        <w:rPr>
          <w:rFonts w:ascii="Amiri" w:hAnsi="Amiri" w:eastAsia="Amiri" w:cs="Amiri"/>
          <w:lang w:bidi="ar-SA"/>
          <w:color w:val="111111"/>
          <w:sz w:val="28"/>
          <w:szCs w:val="28"/>
          <w:rtl/>
        </w:rPr>
        <w:t xml:space="preserve">و لو قسم لكلّ واحدة منهنّ خمسة عشر، فنشزت واحدة، و ظلم أخرى، و أقام عند الأخريين ثلاثين يوما، فقدمت الناشزة، قسم للمظلومة ثلاثا، و للقادمة يوما، خمسة أدوار، فيحصل للمظلومة خمسة عشر يوما و خمسة للقادمة، ثم يقسم بعد ذلك بين الأربعة قسما مبتدأ.</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13" w:name="pg11083_128204"/>
    <w:bookmarkEnd w:id="513"/>
    <w:p>
      <w:pPr>
        <w:pStyle w:val="Heading6"/>
      </w:pPr>
      <w:bookmarkStart w:id="2006" w:name="_Toc1490"/>
      <w:r>
        <w:t>5270. التاسع عشر: لو كانت له زوجتان في بلدين، قسم بينهما،</w:t>
      </w:r>
      <w:bookmarkEnd w:id="2006"/>
    </w:p>
    <w:p>
      <w:pPr>
        <w:pStyle w:val="BookText"/>
      </w:pPr>
      <w:r>
        <w:rPr>
          <w:rFonts w:ascii="Amiri" w:hAnsi="Amiri" w:eastAsia="Amiri" w:cs="Amiri"/>
          <w:lang w:bidi="ar-SA"/>
          <w:color w:val="111111"/>
          <w:sz w:val="28"/>
          <w:szCs w:val="28"/>
          <w:rtl/>
        </w:rPr>
        <w:t xml:space="preserve">و ليس له إسقاط حقّ إحداهما بعدها، فإمّا أن يحضرها أو يمضي إليها فيوفّيها قسمتها، و لا يحتسب غيبته في الطريق من حقّ إحداهما.</w:t>
      </w:r>
    </w:p>
    <w:p>
      <w:pPr>
        <w:pStyle w:val="BookText"/>
      </w:pPr>
      <w:r>
        <w:rPr>
          <w:rFonts w:ascii="Amiri" w:hAnsi="Amiri" w:eastAsia="Amiri" w:cs="Amiri"/>
          <w:lang w:bidi="ar-SA"/>
          <w:color w:val="111111"/>
          <w:sz w:val="28"/>
          <w:szCs w:val="28"/>
          <w:rtl/>
        </w:rPr>
        <w:t xml:space="preserve">و لو قسم لثلاث زوجات من أربع، فحبس ليلة الرابعة، فإن أمكنه إيفاء حقّها في الحبس، بأن كان مسكن مثلها أو دونه و رضيت، استدعاها و وفّاها قسمتها، و إن لم يمكنه، قضاها بعد خروجه.</w:t>
      </w:r>
    </w:p>
    <w:p>
      <w:pPr>
        <w:pStyle w:val="BookText"/>
      </w:pPr>
      <w:r>
        <w:rPr>
          <w:rFonts w:ascii="Amiri" w:hAnsi="Amiri" w:eastAsia="Amiri" w:cs="Amiri"/>
          <w:lang w:bidi="ar-SA"/>
          <w:color w:val="111111"/>
          <w:sz w:val="28"/>
          <w:szCs w:val="28"/>
          <w:rtl/>
        </w:rPr>
        <w:t xml:space="preserve">و لو حبس قبل القسمة، فاستدعى إحداهنّ‌، لزمه استدعاء الباقيات، فإن امتنعت واحدة سقط حقّها.</w:t>
      </w:r>
    </w:p>
    <w:p>
      <w:pPr>
        <w:pStyle w:val="Heading6"/>
      </w:pPr>
      <w:bookmarkStart w:id="2007" w:name="_Toc1491"/>
      <w:r>
        <w:t>5271. العشرون: لو تزوّج بكرا خصّها بسبع ليال و يخصّ الثيب بثلاث،</w:t>
      </w:r>
      <w:bookmarkEnd w:id="2007"/>
    </w:p>
    <w:p>
      <w:pPr>
        <w:pStyle w:val="BookText"/>
      </w:pPr>
      <w:r>
        <w:rPr>
          <w:rFonts w:ascii="Amiri" w:hAnsi="Amiri" w:eastAsia="Amiri" w:cs="Amiri"/>
          <w:lang w:bidi="ar-SA"/>
          <w:color w:val="111111"/>
          <w:sz w:val="28"/>
          <w:szCs w:val="28"/>
          <w:rtl/>
        </w:rPr>
        <w:t xml:space="preserve">و لا يقضي ذلك، و يقدّمهما على غيرهما، فيحصل لهما التخصيص و التقديم، فلو قسم لثلاث كلّ واحدة خمسة عشر، فوفّى اثنتين، و ظلم الثالثة، و تزوّج بكرا، خصّها بسبع، ثمّ قسم ثلاثا للمظلومة، و واحدة للجديدة خمسة أدوار.</w:t>
      </w:r>
    </w:p>
    <w:p>
      <w:pPr>
        <w:pStyle w:val="BookText"/>
      </w:pPr>
      <w:r>
        <w:rPr>
          <w:rFonts w:ascii="Amiri" w:hAnsi="Amiri" w:eastAsia="Amiri" w:cs="Amiri"/>
          <w:lang w:bidi="ar-SA"/>
          <w:color w:val="111111"/>
          <w:sz w:val="28"/>
          <w:szCs w:val="28"/>
          <w:rtl/>
        </w:rPr>
        <w:t xml:space="preserve">و لو تزوّج امرأتين كره أن تزفّا إليه في ليلة واحدة، فان فعل قدّم السابقة في الدخول، و إن تساويا أقرع بينهما.</w:t>
      </w:r>
    </w:p>
    <w:p>
      <w:pPr>
        <w:pStyle w:val="BookText"/>
      </w:pPr>
      <w:r>
        <w:rPr>
          <w:rFonts w:ascii="Amiri" w:hAnsi="Amiri" w:eastAsia="Amiri" w:cs="Amiri"/>
          <w:lang w:bidi="ar-SA"/>
          <w:color w:val="111111"/>
          <w:sz w:val="28"/>
          <w:szCs w:val="28"/>
          <w:rtl/>
        </w:rPr>
        <w:t xml:space="preserve">و لو كانت له امرأتان، قسم لهما ليلة فبات عند إحداهما، ثمّ زفّت الثالثة، بدأ بها، ثمّ قضى للعتيقة يوما، و نصفه للجديدة، ثمّ ابتدأ بالقسمة.</w:t>
      </w:r>
    </w:p>
    <w:p>
      <w:pPr>
        <w:pStyle w:val="BookText"/>
      </w:pPr>
      <w:r>
        <w:rPr>
          <w:rFonts w:ascii="Amiri" w:hAnsi="Amiri" w:eastAsia="Amiri" w:cs="Amiri"/>
          <w:lang w:bidi="ar-SA"/>
          <w:color w:val="111111"/>
          <w:sz w:val="28"/>
          <w:szCs w:val="28"/>
          <w:rtl/>
        </w:rPr>
        <w:t xml:space="preserve">و التخصيص للبكر بالسبع، و الثيب بالثلاث، إنّما هو بالليل، و أمّا النهار، فتابع يأوي إليهما فيه عند قضاء حوائجه الواجبة، و المندوبة، و المباحة، و له صرف النهار أجمع في مهامّه، أمّا الليل فلا يخرج فيه إلاّ لضرورة.</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14" w:name="pg11083_128206"/>
    <w:bookmarkEnd w:id="514"/>
    <w:p>
      <w:pPr>
        <w:pStyle w:val="BookText"/>
      </w:pPr>
      <w:r>
        <w:rPr>
          <w:rFonts w:ascii="Amiri" w:hAnsi="Amiri" w:eastAsia="Amiri" w:cs="Amiri"/>
          <w:lang w:bidi="ar-SA"/>
          <w:color w:val="111111"/>
          <w:sz w:val="28"/>
          <w:szCs w:val="28"/>
          <w:rtl/>
        </w:rPr>
        <w:t xml:space="preserve">و لو زفّت إليه زوجة أمة، فالأقرب تخصيصها</w:t>
      </w:r>
      <w:r>
        <w:rPr>
          <w:rStyle w:val="FootnoteReference"/>
        </w:rPr>
        <w:footnoteReference w:id="972"/>
      </w:r>
      <w:r>
        <w:rPr>
          <w:rFonts w:ascii="Amiri" w:hAnsi="Amiri" w:eastAsia="Amiri" w:cs="Amiri"/>
          <w:lang w:bidi="ar-SA"/>
          <w:color w:val="111111"/>
          <w:sz w:val="28"/>
          <w:szCs w:val="28"/>
          <w:rtl/>
        </w:rPr>
        <w:t xml:space="preserve">بنصف ما تخصّص به الحرّة، مع احتمال المساواة.</w:t>
      </w:r>
    </w:p>
    <w:p>
      <w:pPr>
        <w:pStyle w:val="Heading6"/>
      </w:pPr>
      <w:bookmarkStart w:id="2008" w:name="_Toc1492"/>
      <w:r>
        <w:t>5272. الحادي و العشرون: لو أراد السفر دون زوجاته، جاز،</w:t>
      </w:r>
      <w:bookmarkEnd w:id="2008"/>
    </w:p>
    <w:p>
      <w:pPr>
        <w:pStyle w:val="BookText"/>
      </w:pPr>
      <w:r>
        <w:rPr>
          <w:rFonts w:ascii="Amiri" w:hAnsi="Amiri" w:eastAsia="Amiri" w:cs="Amiri"/>
          <w:lang w:bidi="ar-SA"/>
          <w:color w:val="111111"/>
          <w:sz w:val="28"/>
          <w:szCs w:val="28"/>
          <w:rtl/>
        </w:rPr>
        <w:t xml:space="preserve">و ليس لهنّ منعه، لأنّ الحاضر يجوز له التفرّد عن الجميع، و إنّما عليه التسوية إذا قسم.</w:t>
      </w:r>
    </w:p>
    <w:p>
      <w:pPr>
        <w:pStyle w:val="BookText"/>
      </w:pPr>
      <w:r>
        <w:rPr>
          <w:rFonts w:ascii="Amiri" w:hAnsi="Amiri" w:eastAsia="Amiri" w:cs="Amiri"/>
          <w:lang w:bidi="ar-SA"/>
          <w:color w:val="111111"/>
          <w:sz w:val="28"/>
          <w:szCs w:val="28"/>
          <w:rtl/>
        </w:rPr>
        <w:t xml:space="preserve">و لو أراد إخراجهنّ معه، لزمهنّ إجابته، و كنّ معه كما في الحضر.</w:t>
      </w:r>
    </w:p>
    <w:p>
      <w:pPr>
        <w:pStyle w:val="BookText"/>
      </w:pPr>
      <w:r>
        <w:rPr>
          <w:rFonts w:ascii="Amiri" w:hAnsi="Amiri" w:eastAsia="Amiri" w:cs="Amiri"/>
          <w:lang w:bidi="ar-SA"/>
          <w:color w:val="111111"/>
          <w:sz w:val="28"/>
          <w:szCs w:val="28"/>
          <w:rtl/>
        </w:rPr>
        <w:t xml:space="preserve">و لو أراد السفر ببعضهنّ‌، جاز، و له الخيار في التخصيص، لكن الأولى القرعة، و لا يلزمه المسافرة بمن يخرجها القرعة، لكن لو أراد استصحاب غيرها قال الشيخ: ليس له ذلك</w:t>
      </w:r>
      <w:r>
        <w:rPr>
          <w:rStyle w:val="FootnoteReference"/>
        </w:rPr>
        <w:footnoteReference w:id="973"/>
      </w:r>
      <w:r>
        <w:rPr>
          <w:rFonts w:ascii="Amiri" w:hAnsi="Amiri" w:eastAsia="Amiri" w:cs="Amiri"/>
          <w:lang w:bidi="ar-SA"/>
          <w:color w:val="111111"/>
          <w:sz w:val="28"/>
          <w:szCs w:val="28"/>
          <w:rtl/>
        </w:rPr>
        <w:t xml:space="preserve">و إذا سافر بها لم يقض للباقيات.</w:t>
      </w:r>
    </w:p>
    <w:p>
      <w:pPr>
        <w:pStyle w:val="BookText"/>
      </w:pPr>
      <w:r>
        <w:rPr>
          <w:rFonts w:ascii="Amiri" w:hAnsi="Amiri" w:eastAsia="Amiri" w:cs="Amiri"/>
          <w:lang w:bidi="ar-SA"/>
          <w:color w:val="111111"/>
          <w:sz w:val="28"/>
          <w:szCs w:val="28"/>
          <w:rtl/>
        </w:rPr>
        <w:t xml:space="preserve">و لو زفّت إليه امرأتان في ليلة، و أراد أن يسافر بإحداهما، قال الشيخ: لا بدّ من القرعة</w:t>
      </w:r>
      <w:r>
        <w:rPr>
          <w:rStyle w:val="FootnoteReference"/>
        </w:rPr>
        <w:footnoteReference w:id="974"/>
      </w:r>
      <w:r>
        <w:rPr>
          <w:rFonts w:ascii="Amiri" w:hAnsi="Amiri" w:eastAsia="Amiri" w:cs="Amiri"/>
          <w:lang w:bidi="ar-SA"/>
          <w:color w:val="111111"/>
          <w:sz w:val="28"/>
          <w:szCs w:val="28"/>
          <w:rtl/>
        </w:rPr>
        <w:t xml:space="preserve">فمن خرج اسمها سافر بها و يدخل حقّ العقد، و هو التخصيص بسبع للبكر، و بثلاث للثيب، لكونها معه، فإذا رجع احتمل عدم قضاء حقّ العقد للأخرى، و ثبوته، و قوّاه الشيخ،</w:t>
      </w:r>
      <w:r>
        <w:rPr>
          <w:rStyle w:val="FootnoteReference"/>
        </w:rPr>
        <w:footnoteReference w:id="975"/>
      </w:r>
      <w:r>
        <w:rPr>
          <w:rFonts w:ascii="Amiri" w:hAnsi="Amiri" w:eastAsia="Amiri" w:cs="Amiri"/>
          <w:lang w:bidi="ar-SA"/>
          <w:color w:val="111111"/>
          <w:sz w:val="28"/>
          <w:szCs w:val="28"/>
          <w:rtl/>
        </w:rPr>
        <w:t xml:space="preserve">لوجوب حقّها قبل السفر، فصار كما لو قسم لبعض نسائه و سافر، فإنّه يقضي للباقيات.</w:t>
      </w:r>
    </w:p>
    <w:p>
      <w:pPr>
        <w:pStyle w:val="BookText"/>
      </w:pPr>
      <w:r>
        <w:rPr>
          <w:rFonts w:ascii="Amiri" w:hAnsi="Amiri" w:eastAsia="Amiri" w:cs="Amiri"/>
          <w:lang w:bidi="ar-SA"/>
          <w:color w:val="111111"/>
          <w:sz w:val="28"/>
          <w:szCs w:val="28"/>
          <w:rtl/>
        </w:rPr>
        <w:t xml:space="preserve">و لو استصحب إحدى زوجاته بغير قرعة، قال الشيخ: يقضي لمن بقي بقدر غيبته مع الّتي خرج بها، و لو كان بقرعة لم يقض، طالت المدّة أو قصرت.</w:t>
      </w:r>
      <w:r>
        <w:rPr>
          <w:rStyle w:val="FootnoteReference"/>
        </w:rPr>
        <w:footnoteReference w:id="976"/>
      </w:r>
    </w:p>
    <w:p>
      <w:pPr>
        <w:pStyle w:val="BookText"/>
      </w:pPr>
      <w:r>
        <w:rPr>
          <w:rFonts w:ascii="Amiri" w:hAnsi="Amiri" w:eastAsia="Amiri" w:cs="Amiri"/>
          <w:lang w:bidi="ar-SA"/>
          <w:color w:val="111111"/>
          <w:sz w:val="28"/>
          <w:szCs w:val="28"/>
          <w:rtl/>
        </w:rPr>
        <w:t xml:space="preserve">و لو أراد النقلة من بلد إلى آخر، فحمل بعض نسائه، لم يقض للباقيات مدّة سفره إلى بلد النقلة، و لو أقام فيه مع الخارجة مع مدّة، قضاها لهنّ‌.</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15" w:name="pg11083_128208"/>
    <w:bookmarkEnd w:id="515"/>
    <w:p>
      <w:pPr>
        <w:pStyle w:val="BookText"/>
      </w:pPr>
      <w:r>
        <w:rPr>
          <w:rFonts w:ascii="Amiri" w:hAnsi="Amiri" w:eastAsia="Amiri" w:cs="Amiri"/>
          <w:lang w:bidi="ar-SA"/>
          <w:color w:val="111111"/>
          <w:sz w:val="28"/>
          <w:szCs w:val="28"/>
          <w:rtl/>
        </w:rPr>
        <w:t xml:space="preserve">و لو أراد سفر غيبة و رجوع لا سفر نقلة، فسافر بإحداهن بقرعة، لم يقض مدّة قطع المسافة، و أيّ بلد أقام فيه إقامة مسافر لم يقض عنه.</w:t>
      </w:r>
    </w:p>
    <w:p>
      <w:pPr>
        <w:pStyle w:val="BookText"/>
      </w:pPr>
      <w:r>
        <w:rPr>
          <w:rFonts w:ascii="Amiri" w:hAnsi="Amiri" w:eastAsia="Amiri" w:cs="Amiri"/>
          <w:lang w:bidi="ar-SA"/>
          <w:color w:val="111111"/>
          <w:sz w:val="28"/>
          <w:szCs w:val="28"/>
          <w:rtl/>
        </w:rPr>
        <w:t xml:space="preserve">و إن أقام أكثر من عشرة أيّام قضى للباقيات، و لو سافر بإحداهنّ بقرعة إلى بلد، ثمّ عزم على السفر بعد وصوله إلى آخر، سافر بها، و لم يقض للباقيات.</w:t>
      </w:r>
    </w:p>
    <w:p>
      <w:pPr>
        <w:pStyle w:val="BookText"/>
      </w:pPr>
      <w:r>
        <w:rPr>
          <w:rFonts w:ascii="Amiri" w:hAnsi="Amiri" w:eastAsia="Amiri" w:cs="Amiri"/>
          <w:lang w:bidi="ar-SA"/>
          <w:color w:val="111111"/>
          <w:sz w:val="28"/>
          <w:szCs w:val="28"/>
          <w:rtl/>
        </w:rPr>
        <w:t xml:space="preserve">و لو تزوّج في طريقه، و أراد حملها، خصّصها بحقّ العقد إمّا بسبع أو بثلاث، ثمّ قسم بينها و بين القديمة معه.</w:t>
      </w:r>
    </w:p>
    <w:p>
      <w:pPr>
        <w:pStyle w:val="BookText"/>
      </w:pPr>
      <w:r>
        <w:rPr>
          <w:rFonts w:ascii="Amiri" w:hAnsi="Amiri" w:eastAsia="Amiri" w:cs="Amiri"/>
          <w:lang w:bidi="ar-SA"/>
          <w:color w:val="111111"/>
          <w:sz w:val="28"/>
          <w:szCs w:val="28"/>
          <w:rtl/>
        </w:rPr>
        <w:t xml:space="preserve">و لو أراد حمل إحداهما أقرع، فإن خرجت الجديدة، سافر بها، و سقط حقّ العقد باستصحابها، قاله الشيخ،</w:t>
      </w:r>
      <w:r>
        <w:rPr>
          <w:rStyle w:val="FootnoteReference"/>
        </w:rPr>
        <w:footnoteReference w:id="977"/>
      </w:r>
      <w:r>
        <w:rPr>
          <w:rFonts w:ascii="Amiri" w:hAnsi="Amiri" w:eastAsia="Amiri" w:cs="Amiri"/>
          <w:lang w:bidi="ar-SA"/>
          <w:color w:val="111111"/>
          <w:sz w:val="28"/>
          <w:szCs w:val="28"/>
          <w:rtl/>
        </w:rPr>
        <w:t xml:space="preserve">و فيه إشكال من حيث إنّ السفر لا يدخل في القسم، و إن خرجت على القديمة، سافر بها، و قضى للجديدة حقّ العقد.</w:t>
      </w:r>
    </w:p>
    <w:p>
      <w:pPr>
        <w:pStyle w:val="Heading5"/>
      </w:pPr>
      <w:bookmarkStart w:id="2009" w:name="_Toc1493"/>
      <w:r>
        <w:t>الفصل الثاني: في النشوز</w:t>
      </w:r>
      <w:bookmarkEnd w:id="2009"/>
    </w:p>
    <w:p>
      <w:pPr>
        <w:pStyle w:val="BookText"/>
      </w:pPr>
      <w:r>
        <w:rPr>
          <w:rFonts w:ascii="Amiri" w:hAnsi="Amiri" w:eastAsia="Amiri" w:cs="Amiri"/>
          <w:lang w:bidi="ar-SA"/>
          <w:color w:val="111111"/>
          <w:sz w:val="28"/>
          <w:szCs w:val="28"/>
          <w:rtl/>
        </w:rPr>
        <w:t xml:space="preserve">و هو الخروج عن الطاعة، و هو مأخوذ من الارتفاع، و قد يحصل من الزّوج و من الزوجة، فإن ظهرت أمارته منها، كأن تقطب في وجهه، و تتثاقل، و تدافع إذا دعاها، وعظها، و خوّفها، و لا يهجرها، و لا يضربها، فإن عادت، و إلاّ هجرها في المضجع، بأن يحوّل ظهره إليها في الفراش، أو يعزل فراشه عنها، و لا يضربها.</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صرّحت</w:t>
      </w:r>
      <w:r>
        <w:rPr>
          <w:rStyle w:val="FootnoteReference"/>
        </w:rPr>
        <w:footnoteReference w:id="978"/>
      </w:r>
      <w:r>
        <w:rPr>
          <w:rFonts w:ascii="Amiri" w:hAnsi="Amiri" w:eastAsia="Amiri" w:cs="Amiri"/>
          <w:lang w:bidi="ar-SA"/>
          <w:color w:val="111111"/>
          <w:sz w:val="28"/>
          <w:szCs w:val="28"/>
          <w:rtl/>
        </w:rPr>
        <w:t xml:space="preserve">بالنشوز و الامتناع عن طاعته فيما يجب له، بأن يدعوها إلى الفراش فتمتنع، و أصرّت عليه، جاز له ضربها إجماعا.</w:t>
      </w:r>
    </w:p>
    <w:p>
      <w:pPr>
        <w:pStyle w:val="BookText"/>
      </w:pPr>
      <w:r>
        <w:rPr>
          <w:rFonts w:ascii="Amiri" w:hAnsi="Amiri" w:eastAsia="Amiri" w:cs="Amiri"/>
          <w:lang w:bidi="ar-SA"/>
          <w:color w:val="111111"/>
          <w:sz w:val="28"/>
          <w:szCs w:val="28"/>
          <w:rtl/>
        </w:rPr>
        <w:t xml:space="preserve">و لو صرّحت بالامتناع، و لم يحصل بعد إضرار، كان له هجرها، و يحتمل جواز ضربها، لعموم الآية</w:t>
      </w:r>
      <w:r>
        <w:rPr>
          <w:rStyle w:val="FootnoteReference"/>
        </w:rPr>
        <w:footnoteReference w:id="979"/>
      </w:r>
      <w:r>
        <w:rPr>
          <w:rFonts w:ascii="Amiri" w:hAnsi="Amiri" w:eastAsia="Amiri" w:cs="Amiri"/>
          <w:lang w:bidi="ar-SA"/>
          <w:color w:val="111111"/>
          <w:sz w:val="28"/>
          <w:szCs w:val="28"/>
          <w:rtl/>
        </w:rPr>
        <w:t xml:space="preserve">و عدمه، لجواز الرجوع بالهجر، و يصير تقدير الآية:</w:t>
      </w:r>
    </w:p>
    <w:p>
      <w:pPr>
        <w:pStyle w:val="BookText"/>
      </w:pPr>
      <w:r>
        <w:rPr>
          <w:rFonts w:ascii="Amiri" w:hAnsi="Amiri" w:eastAsia="Amiri" w:cs="Amiri"/>
          <w:lang w:bidi="ar-SA"/>
          <w:color w:val="111111"/>
          <w:sz w:val="28"/>
          <w:szCs w:val="28"/>
          <w:rtl/>
        </w:rPr>
        <w:t xml:space="preserve">فَعِظُوهُنَّ‌ إن وجدتم أمارات النشوز، «و اهجروهنّ‌» إن امتنعن «و اضربوهنّ‌» إن أصررن.</w:t>
      </w:r>
    </w:p>
    <w:p>
      <w:pPr>
        <w:pStyle w:val="BookText"/>
      </w:pPr>
      <w:r>
        <w:rPr>
          <w:rFonts w:ascii="Amiri" w:hAnsi="Amiri" w:eastAsia="Amiri" w:cs="Amiri"/>
          <w:lang w:bidi="ar-SA"/>
          <w:color w:val="111111"/>
          <w:sz w:val="28"/>
          <w:szCs w:val="28"/>
          <w:rtl/>
        </w:rPr>
        <w:t xml:space="preserve">و الوعظ مثل أن يقول: اتّقي اللّه فإنّ حقّي عليك واجب، و ما أشبه ذلك، و الهجر أن يهجرها في المضاجع، لا عن الكلام، فإن فعل فلا يزيد على ثلاثة أيّام، و الضرب ما يرجى به عودها إلى طاعته، و لا يكون مبرحا</w:t>
      </w:r>
      <w:r>
        <w:rPr>
          <w:rStyle w:val="FootnoteReference"/>
        </w:rPr>
        <w:footnoteReference w:id="980"/>
      </w:r>
      <w:r>
        <w:rPr>
          <w:rFonts w:ascii="Amiri" w:hAnsi="Amiri" w:eastAsia="Amiri" w:cs="Amiri"/>
          <w:lang w:bidi="ar-SA"/>
          <w:color w:val="111111"/>
          <w:sz w:val="28"/>
          <w:szCs w:val="28"/>
          <w:rtl/>
        </w:rPr>
        <w:t xml:space="preserve">و لا مدميا، و يتّقي الوجه و المواضع المخوفة، و لا يوالي الضرب على موضع واحد، و لو حصل بالضرب تلف ضمن.</w:t>
      </w:r>
    </w:p>
    <w:p>
      <w:pPr>
        <w:pStyle w:val="BookText"/>
      </w:pPr>
      <w:r>
        <w:rPr>
          <w:rFonts w:ascii="Amiri" w:hAnsi="Amiri" w:eastAsia="Amiri" w:cs="Amiri"/>
          <w:lang w:bidi="ar-SA"/>
          <w:color w:val="111111"/>
          <w:sz w:val="28"/>
          <w:szCs w:val="28"/>
          <w:rtl/>
        </w:rPr>
        <w:t xml:space="preserve">و لو حصل النشوز من الرّجل بمنع حقوقها، طالبه الحاكم و ألزمه بها.</w:t>
      </w:r>
    </w:p>
    <w:p>
      <w:pPr>
        <w:pStyle w:val="BookText"/>
      </w:pPr>
      <w:r>
        <w:rPr>
          <w:rFonts w:ascii="Amiri" w:hAnsi="Amiri" w:eastAsia="Amiri" w:cs="Amiri"/>
          <w:lang w:bidi="ar-SA"/>
          <w:color w:val="111111"/>
          <w:sz w:val="28"/>
          <w:szCs w:val="28"/>
          <w:rtl/>
        </w:rPr>
        <w:t xml:space="preserve">و يجوز للمرأة ترك بعض حقوقها من قسمة و نفقة استمالة له، و يحلّ للزّوج قبوله.</w:t>
      </w:r>
    </w:p>
    <w:p>
      <w:pPr>
        <w:pStyle w:val="BookText"/>
      </w:pPr>
      <w:r>
        <w:rPr>
          <w:rFonts w:ascii="IRNazanin" w:hAnsi="IRNazanin" w:eastAsia="IRNazanin" w:cs="IRNazanin"/>
          <w:lang w:bidi="fa-IR"/>
          <w:color w:val="111111"/>
          <w:sz w:val="28"/>
          <w:szCs w:val="28"/>
          <w:rtl/>
        </w:rPr>
        <w:t xml:space="preserve">و لو منعها بعض حقوقها</w:t>
      </w:r>
      <w:r>
        <w:rPr>
          <w:rStyle w:val="FootnoteReference"/>
        </w:rPr>
        <w:footnoteReference w:id="981"/>
      </w:r>
      <w:r>
        <w:rPr>
          <w:rFonts w:ascii="IRNazanin" w:hAnsi="IRNazanin" w:eastAsia="IRNazanin" w:cs="IRNazanin"/>
          <w:lang w:bidi="fa-IR"/>
          <w:color w:val="111111"/>
          <w:sz w:val="28"/>
          <w:szCs w:val="28"/>
          <w:rtl/>
        </w:rPr>
        <w:t xml:space="preserve">أو أغارها</w:t>
      </w:r>
      <w:r>
        <w:rPr>
          <w:rStyle w:val="FootnoteReference"/>
        </w:rPr>
        <w:footnoteReference w:id="982"/>
      </w:r>
      <w:r>
        <w:rPr>
          <w:rFonts w:ascii="Amiri" w:hAnsi="Amiri" w:eastAsia="Amiri" w:cs="Amiri"/>
          <w:lang w:bidi="ar-SA"/>
          <w:color w:val="111111"/>
          <w:sz w:val="28"/>
          <w:szCs w:val="28"/>
          <w:rtl/>
        </w:rPr>
        <w:t xml:space="preserve">فبذلت له مالا ليخلعها به صحّ‌، و ليس إكراها، قاله الشيخ.</w:t>
      </w:r>
      <w:r>
        <w:rPr>
          <w:rStyle w:val="FootnoteReference"/>
        </w:rPr>
        <w:footnoteReference w:id="983"/>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16" w:name="pg11083_128212"/>
    <w:bookmarkEnd w:id="516"/>
    <w:p>
      <w:pPr>
        <w:pStyle w:val="Heading5"/>
      </w:pPr>
      <w:bookmarkStart w:id="2010" w:name="_Toc1494"/>
      <w:r>
        <w:t>الفصل الثالث: في الشقاق</w:t>
      </w:r>
      <w:bookmarkEnd w:id="2010"/>
    </w:p>
    <w:p>
      <w:pPr>
        <w:pStyle w:val="BookText"/>
      </w:pPr>
      <w:r>
        <w:rPr>
          <w:rFonts w:ascii="Amiri" w:hAnsi="Amiri" w:eastAsia="Amiri" w:cs="Amiri"/>
          <w:lang w:bidi="ar-SA"/>
          <w:color w:val="111111"/>
          <w:sz w:val="28"/>
          <w:szCs w:val="28"/>
          <w:rtl/>
        </w:rPr>
        <w:t xml:space="preserve">الفصل الثالث: في الشقاق</w:t>
      </w:r>
      <w:r>
        <w:rPr>
          <w:rStyle w:val="FootnoteReference"/>
        </w:rPr>
        <w:footnoteReference w:id="984"/>
      </w:r>
    </w:p>
    <w:p>
      <w:pPr>
        <w:pStyle w:val="BookText"/>
      </w:pPr>
      <w:r>
        <w:rPr>
          <w:rFonts w:ascii="Amiri" w:hAnsi="Amiri" w:eastAsia="Amiri" w:cs="Amiri"/>
          <w:lang w:bidi="ar-SA"/>
          <w:color w:val="111111"/>
          <w:sz w:val="28"/>
          <w:szCs w:val="28"/>
          <w:rtl/>
        </w:rPr>
        <w:t xml:space="preserve">و هو فعال من الشقّ‌، كأنّ كلّ واحد منهما في شقّ أي جانب و ناحية من الآخر.</w:t>
      </w:r>
    </w:p>
    <w:p>
      <w:pPr>
        <w:pStyle w:val="BookText"/>
      </w:pPr>
      <w:r>
        <w:rPr>
          <w:rFonts w:ascii="Amiri" w:hAnsi="Amiri" w:eastAsia="Amiri" w:cs="Amiri"/>
          <w:lang w:bidi="ar-SA"/>
          <w:color w:val="111111"/>
          <w:sz w:val="28"/>
          <w:szCs w:val="28"/>
          <w:rtl/>
        </w:rPr>
        <w:t xml:space="preserve">فإن بان أنّه من المرأة فهو النشوز، و قد سبق.</w:t>
      </w:r>
    </w:p>
    <w:p>
      <w:pPr>
        <w:pStyle w:val="BookText"/>
      </w:pPr>
      <w:r>
        <w:rPr>
          <w:rFonts w:ascii="Amiri" w:hAnsi="Amiri" w:eastAsia="Amiri" w:cs="Amiri"/>
          <w:lang w:bidi="ar-SA"/>
          <w:color w:val="111111"/>
          <w:sz w:val="28"/>
          <w:szCs w:val="28"/>
          <w:rtl/>
        </w:rPr>
        <w:t xml:space="preserve">و إن بان أنّه من الرجل، فهو نشوز أيضا، فيسكنها الحاكم إلى جنب ثقة يمنعه من الإضرار بها.</w:t>
      </w:r>
    </w:p>
    <w:p>
      <w:pPr>
        <w:pStyle w:val="BookText"/>
      </w:pPr>
      <w:r>
        <w:rPr>
          <w:rFonts w:ascii="Amiri" w:hAnsi="Amiri" w:eastAsia="Amiri" w:cs="Amiri"/>
          <w:lang w:bidi="ar-SA"/>
          <w:color w:val="111111"/>
          <w:sz w:val="28"/>
          <w:szCs w:val="28"/>
          <w:rtl/>
        </w:rPr>
        <w:t xml:space="preserve">و إن بان أنّه منهما، سلّمهما إلى أمين ليمنع كلّ واحد منهما من التعدّي.</w:t>
      </w:r>
    </w:p>
    <w:p>
      <w:pPr>
        <w:pStyle w:val="BookText"/>
      </w:pPr>
      <w:r>
        <w:rPr>
          <w:rFonts w:ascii="Amiri" w:hAnsi="Amiri" w:eastAsia="Amiri" w:cs="Amiri"/>
          <w:lang w:bidi="ar-SA"/>
          <w:color w:val="111111"/>
          <w:sz w:val="28"/>
          <w:szCs w:val="28"/>
          <w:rtl/>
        </w:rPr>
        <w:t xml:space="preserve">و إن اشتبه و ادّعى كلّ منهما ظلم صاحبه له، و لم يقع بينهما صلح على مقام، و لا على تفرقة و طلاق، بعث الحاكم حكمين من أهلهما لينظرا في أمرهما، و يفعلا المصلحة.</w:t>
      </w:r>
    </w:p>
    <w:p>
      <w:pPr>
        <w:pStyle w:val="BookText"/>
      </w:pPr>
      <w:r>
        <w:rPr>
          <w:rFonts w:ascii="Amiri" w:hAnsi="Amiri" w:eastAsia="Amiri" w:cs="Amiri"/>
          <w:lang w:bidi="ar-SA"/>
          <w:color w:val="111111"/>
          <w:sz w:val="28"/>
          <w:szCs w:val="28"/>
          <w:rtl/>
        </w:rPr>
        <w:t xml:space="preserve">و يجوز أن يكون الحكمان من غير أهلهما، أو أحدهما من أهل أحدهما، و الآخر أجنبيّ‌، لكن الأولى أن يكونا من أهلهما، و ليس واجبا، خلافا لابن إدريس</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بعثهما على سبيل التحكيم لا التوكيل، فإن اتّفقا على الإصلاح فعلا، و إن لم يستأذنا، و إن اتّفقا على التفريق لم يصحّ إلاّ برضا الزوج في الطلاق، و رضا المرأة في البذل إن كان خلعا.</w:t>
      </w:r>
    </w:p>
    <w:p>
      <w:pPr>
        <w:pStyle w:val="BookText"/>
      </w:pPr>
      <w:r>
        <w:rPr>
          <w:rFonts w:ascii="Amiri" w:hAnsi="Amiri" w:eastAsia="Amiri" w:cs="Amiri"/>
          <w:lang w:bidi="ar-SA"/>
          <w:color w:val="111111"/>
          <w:sz w:val="28"/>
          <w:szCs w:val="28"/>
          <w:rtl/>
        </w:rPr>
        <w:t xml:space="preserve">و لا بدّ في الحكمين من أن يكونا حرّين ذكرين عدلين، و يمضي حكمهما في الصلح مع حضور الزوجين و غيبتهما و غيبة أحدهما.</w:t>
      </w:r>
    </w:p>
    <w:p>
      <w:pPr>
        <w:pStyle w:val="BookText"/>
      </w:pPr>
      <w:r>
        <w:rPr>
          <w:rFonts w:ascii="Amiri" w:hAnsi="Amiri" w:eastAsia="Amiri" w:cs="Amiri"/>
          <w:lang w:bidi="ar-SA"/>
          <w:color w:val="111111"/>
          <w:sz w:val="28"/>
          <w:szCs w:val="28"/>
          <w:rtl/>
        </w:rPr>
        <w:t xml:space="preserve">و إذا شرطا أمرا، وجب أن يكون سائغا، فلو شرطا ترك بعض النفقة أو القسمة، أو أن لا يسافر بها، لم يلزم الوفاء به.</w:t>
      </w:r>
    </w:p>
    <w:p>
      <w:pPr>
        <w:pStyle w:val="BookText"/>
      </w:pPr>
      <w:r>
        <w:rPr>
          <w:rFonts w:ascii="Amiri" w:hAnsi="Amiri" w:eastAsia="Amiri" w:cs="Amiri"/>
          <w:lang w:bidi="ar-SA"/>
          <w:color w:val="111111"/>
          <w:sz w:val="28"/>
          <w:szCs w:val="28"/>
          <w:rtl/>
        </w:rPr>
        <w:t xml:space="preserve">قال المحقّق: تمّ الجزء الثالث من الكتاب - حسب تجزئتنا - و يتلوه الجزء الرابع أوله المقصد السابع في الولادة و العقيقة.</w:t>
      </w:r>
    </w:p>
    <w:p>
      <w:pPr>
        <w:pStyle w:val="BookText"/>
      </w:pPr>
      <w:r>
        <w:rPr>
          <w:rFonts w:ascii="Amiri" w:hAnsi="Amiri" w:eastAsia="Amiri" w:cs="Amiri"/>
          <w:lang w:bidi="ar-SA"/>
          <w:color w:val="111111"/>
          <w:sz w:val="28"/>
          <w:szCs w:val="28"/>
          <w:rtl/>
        </w:rPr>
        <w:t xml:space="preserve">و الحمد للّه أوّلا و آخرا و ظاهرا و باطنا و صلّى اللّه على سيّدنا محمد و آله الطيبين الطاهرين.</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299/3، المسألة 10 من كتاب الصلح. نقله المصنّف بتلخيص.</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«ضعيف» خبر لقوله «و قول الشيخ».</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هل يرجع معه بنيّة الرجوع.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290/2.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قبضته منك فيكون إقرارا بملكية المدّعي.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عن عين.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فزوّجته.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انّه بمنزلة العارية و متى شاء رجع في إعارته. لاحظ المبسوط: 294/2.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في المسألة الثالثة أنّ الصلح على قسمين: صلح على الإقرار. و صلح على الإنكار.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مضمون الإقرار.</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308/2.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عبد.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أورثناها.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294/2.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الخلاف: 296/3، المسألة 5 من كتاب الصلح، و ابن إدريس في السرائر: 67/2.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القروض.</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165/13، الباب 4 من كتاب الصلح، الحديث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خمسين.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170/13، الباب 11 من كتاب الصلح، الحديث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69/2.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171/13، الباب 12 من كتاب الصلح، الحديث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بحق.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المصنف أيضا في المختلف: 182/6.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350/3، المسألة 14 من كتاب الوكالة.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ابن قدامة في المغني: 212/4.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391/2-392.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هرويا.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فيه إشكال.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318.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لم يذكر منشأ وجه الضمان فتدبّر.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321/13، الباب 15 من كتاب الوقوف و الصدقات، الحديث 1-2، و الباب 44 من كتاب الوصايا، الحديث 4؛ و ج 324/15-325؛ الباب 32 من أبواب مقدمات الطلاق، الحديث 2 و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كالأعمال الدنيّة.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365/2.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365/2.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تقدّمت آنفا.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350/3، المسألة 15 من كتاب الوكالة.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النسختين «وكالة العبد».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لو ادّعى لمكاتب.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الموكّل.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«لم يقبل في الحكم» وجهه: ان القضاء على الغائب نافذ بلا حاجة إلى حضور الوكيل. لاحظ المبسوط: 401/2، و التذكرة: 143/2 - الطبعة الحجريّة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95/2.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288/13، الباب 4 من كتاب الوكالة، الحديث 1؛ و ج 228/14، الباب 26 من أبواب عقد النكاح، الحديث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شرائع الإسلام: 206/2.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ثابتا.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288/13، الباب 4 من كتاب الوكالة، الحديث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أن يقول حال العقد: إنّه يشتريها لموكّله بماله الّذي في يده.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الأنسب «وفى».</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المتاع.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373/2.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الشراء في الذمّة.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يرجع إلى «المبيع» المفهوم من الكلام.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392/2.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372/2. و ما بين القوسين يوجد في «ب».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377/2.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الجعل الذي للوكيل على ذمّة الموكّل.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فيما أخذه الوكيل.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319.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النسخ «بعد» أو «نقد» و الصحيح ما أثبتناه.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 ينفذ.</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380/2.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لمودّة.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الشق الثاني بعد أسطر و هو قوله: «و إن كان الشراء في الذمّة».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المغني لابن قدامة: 249/4-250.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وجهه أنّ الموكّل لم يأذن فيه.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407 - كتاب المتاجر، باب أجرة السمسار و الدلال...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 و إن تساويا المائة.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البخاري في صحيحه: 252/4؛ و الدارقطني في سننه: 10/3، برقم 29-30؛ و الترمذي في سننه: 559/3، برقم 1258؛ و أبو داود في سننه: 256/3، برقم 3384؛ و أحمد بن حنبل في مسنده: 375/4؛ و ابن قدامة في المغني: 259/4.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عروة بن الجعد و يقال: ابن أبي الجعد. و يقال عروة بن عياض بن أبي الجعد الأزدي البارقي، و بارق جبل نزله سعد بن عدي بن مازن، أنظر ترجمته في أسد الغابة: 403/3؛ تهذيب التهذيب: 178/7؛ و تهذيب الكمال في أسماء الرجال: 5/20.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قوله «بالملك».</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يستويان.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381/2؛ و الخلاف: 346/3، المسألة 9 من كتاب الوكالة.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382/2.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لا يلزمه النكاح.</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منه سمّي الثواب أجرا، لأنّ اللّه تعالى يعوّض العبد به على طاعته أو صبره عن معصيته.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الخلاف: 491/3، المسألة 7 من كتاب الإجارة، و القاضي في المهذب: 501/1-502، و ابن حمزة في الوسيلة: 267.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البراج في المهذب: 501/1: و عمل الأكثر من أصحابنا على أنّ موت المستأجر هو الذي يفسخها لا موت الموجر.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240/3؛ و الخلاف: 500/3، المسألة 21 من كتاب الإجارة.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240/3.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لشغلها بالإجارة.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المغني لابن قدامة: 46/6.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حاصل هذا الوجه في مقابل الوجه السابق المشار إليه بقوله: «الأقرب» هو انفساخ الإجارة بالاشتراء و لكن لا يرجع المشتري إلى الأجر الّذي دفعه إلى البائع لأنّه ملكه بالعقد.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تبيّن لنا.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الأتّون - بالتشديد -: الموقد، و يطلق على اخدود الجبّار و الجصاص. لسان العرب.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البردعة: ما يوضع على الحمار أو البغل ليركب عليه، كالسرج للفرس. المعجم الوسيط: 48/1.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250/3؛ و الخلاف: 510/3، المسألة 42 من كتاب الإجارة.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النّدّ: ضرب من النبات يتبخّر بعوده. المعجم الوسيط: 910/2.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الدّرج: الورق. المعجم الوسيط: 277/1.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السواد: القرى و الريف أطراف البلد، و هذا ناظر إلى ردّ ما قاله أصحاب الرأي من العامة من أنّه إن كان بيته في السواد و الجبل فلا مانع منه، و له أن يفعل ما شاء. لاحظ المغني لابن قدامة: 136/6.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رقى المريض رقيا و رقيّا و رقية: عوّذه. المعجم الوسيط: 367/1.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القنى: الآبار التي تحفر في أرض متتابعة ليستخرج ماؤها. و هي جمع القناة، كالحصاة و الحصى. مجمع البحرين.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السلع و السلعة: ورم غليظ غير ملتزق باللحم يتحرك عند تحريكه. المعجم الوسيط: 443/1.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قوله: «استئجار العين».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زوّقته تزويقا مثل زيّنته تزيينا وزنا و معنى.</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240/3؛ و الخلاف: 501/3، المسألة 24 من كتاب الإجارة.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223/3.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511/3، المسألة 44 من كتاب الإجارة؛ و المبسوط: 250/3.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الكسوة العادة عليه.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408.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قطفت العنب: قطعته.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509/3، المسألة 39 من كتاب الإجارة.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249/3-250.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جواب «لو الشرطية».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253/13، الباب 13 من كتاب الإجارة، الحديث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ناظر إلى ردّ فتوى أحمد بن حنبل حيث قال: «فإن فعل تصدّق بالزيادة». لاحظ المغني لابن قدامة: 55/6.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221/3.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444؛ و المبسوط: 223/3.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230/3.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229/3-230.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و لكن في «ب»: شهرا للركوب بكذا.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شاله شيلا: رفعه. المعجم الوسيط: 504/1.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وصل الحفر إلى الصخرة.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284/13، الباب 35، من أبواب الإجارة، الحديث 2. أقول: و لنا بحث حول الرواية سندا و متنا أوردناه في إصباح الشيعة: 280-281.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237/3.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الآجرّ - المدّ و التشديد أشهر من التخفيف -: اللبن إذا طبخ، و الواحدة آجرّة، و هو معرّب.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«رفعه» و لعلّ الصحيح ما أثبتناه بقرينة قول «و نقله».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لو أطلق العقد.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الغالب في الإجارة كون المنفعة غير العين، بخلاف المقام فانها هي العين (اللبن) و انما رخّص للضرورة.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سقي المرتضع.</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239/3.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472/2.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مدّة.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نصب خشبة» و الصحيح ما في المتن.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المطبوع «الصهروج» و في «ب» «الصروج».</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و لا يجوز أن يشترط على المكري سلفا قائما، و هو عادة الناس ببغداد، لأنّهم يشرطون على المكتري سلفا يأخذونه يكون في يد المكري بحاله على وجه الرهن و يردّه على المكتري إذا انقضت مدّة إجارته، فان شرط ذلك كان العقد باطلا. المبسوط: 252/3.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251/3.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قوله «الفرات».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257/3 - ضمن كتاب المزارعة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يزرع.</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264/3-265 - ضمن كتاب المزارعة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263/3 - ضمن كتاب المزارعة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المراد من الأوّل الصورة الأولى أي استئجار الدابة للحديد، و كثرة المقدار كناية عن حجم القطن، حيث إنّه يتخلخل و يلج فيه الريح فيثقل.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الحزن - كفلس -: ما غلظ من الأرض. مجمع البحرين.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225/3. و فيه: إذا ثبت هذا و انّها تكون في ضمانه فكم يضمن‌؟ قيل فيه قولان: أحدهما يضمن بنصف قيمتها، لأنّها ماتت من مباح و محذور، و الثاني يقسط على الفراسخ و يضمن بقدره.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 إن كان المالك متوليا للكيل.</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لو استأجره» و الصحيح ما في المتن.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القفيز جمعه أقفزة، و قفزان. المعجم الوسيط: 751/2.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إشارة إلى ردّ ما عليه أبو حنيفة من أنّه يلزم عقد الإجارة في قفيز واحد، و يبطل فيما زاد. لاحظ المغني لابن قدامة: 89/6.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النسخ: يركبان.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المحارة - بفتح الميم -: محمل الحاج، و تسمّى الصدفة أيضا. المصباح المنير.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الوطاء - بكسر أوّله -: ما يوطأ به المحمل.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السطيحة: المزادة تكون من جلدين لا غير. المعجم الوسيط: 429/1.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السفرة - كغرفة -: طعام يصنع للمسافر، و سميت الجلدة الّتي يوعى فيها الطعام سفرة مجازا. المصباح المنير.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البرذون: يطلق على غير العربيّ من الخيل و البغال. المعجم الوسيط: 48/1.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233/3.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الحدج: الحمل، و مركب من مراكب النساء كالهودج و المحفّة. المعجم الوسيط: 160/1.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البردعة: ما يوضع على الحمار أو البغل ليركب عليه كالسرج للفرس. المعجم الوسيط: 1 / 48، و في بعض النسخ «البرذعة» و كلاهما بمعنى واحد.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المقود: ما تقاد به الدابة من حبل و نحوه. المعجم الوسيط: 765/2.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لتبرك.</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الجلد: القوي الشديد. مجمع البحرين.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المكري.</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يقوم مقام الجمّال الفارّ.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235/3. و علّله بأنّ الدّين لا يقضى بالدّين.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هنا تعليق من المصنف و هو: قد بيّنا أنّه إذا لم يكن له مال، يقترض الحاكم عليه إمّا من بيت المال، أو من بعض الناس، فإن لم يمكن فمن المستأجر، و في هذه الصورة ليس للاقتراض من المستأجر فائدة، لأنّ المستأجر له في ذمة المؤجر مال فإبداله لا فائدة فيه.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 و سقط من المطبوع.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المصنف في التذكرة: الحمولة، بالفتح الدابة الّتي تحمل الأحمال، و الحمولة، بضم الحاء الشيء الّذي يحمل، تذكرة الفقهاء: 390/2 - الطبعة الحجرية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و لكن في «ب»: «ليحمل» و لعلّ الصحيح «احتمل».</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لمائة.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إلى الخيل و البغال.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لئلاّ ينقطع عن القافلة.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إلى الإبل.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يسرع في السير.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النسختين «من الحمل» و يحتمل أن تكون العبارة «فلا يتلف من الحمل» فعلى هذا المراد لئلاّ تتضرّر الحمولة لكون الحمولة ممّا يضره الهزّ. و لاحظ التذكرة: 315/2.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النّير: الخشبة المعترضة فوق عنق الثور أو عنقي الثورين المقرونين: لجرّ المحراث أو غيره. المعجم الوسيط: 966/2.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المدّة.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الدلو العظيمة تتّخذ من جلد الثور. المعجم الوسيط: 467/2.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معرفة الدابّة.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كبح الدابّة كبحا: جذب رأسها إليه باللجام و هو راكب لكي تقف. المعجم الوسيط: 772/2.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ممّا.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السلعة - بكسر السين -: زيادة في الجسد كالغدّة. مجمع البحرين.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 السيف: لم يقطع. المعجم الوسيط: 796/2.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محل القطع فيه.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حركة المجذاف لدفع السفينة إلى الأمام.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صفق الثوب صفاقة: كثف نسجه. المعجم الوسيط: 517/1.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الكلام لفّ و نشر مرتّب.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باليد العالية.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242/3-243.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فارسية بمعنى الكوّة.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قيلا: نام وسط النهار. المعجم الوسيط: 770/2.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249/3.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القسط.</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فيمنع من الخروج.</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البخاتيّ واحدها بختيّ و هي الإبل الخراسانيّة. المعجم الوسيط: 41/1.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خيل عراب: خلاف البراذين. و إبل عراب: خلاف البخاتي. المعجم الوسيط: 591/2.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سخالا.</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251/3.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447.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468/2.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521/3، المسألة 10 من كتاب المزارعة.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على نفي ما ادّعاه صاحبه الآخر.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232/3.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448.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تعيين الملك.</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الهرف: ما يعجّل من الثمر و غيره. المعجم الوسيط: 982/2. و المراد منه هنا المتقدم من الزرع أي ما زرع عاجلا، و «الأفل» خلافه.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«بطلت» جواب لقوله «فلو شرط».</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تأخير.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إذا كان.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للجواز، كما أنّ ما بعده وجه لعدمه.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استعمال اللفظ في المعنى الجامع بين المزارعة و المساقاة.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موجود في نسخة «ب» و لعلّ الصحيح «لو قال» بحذف «الواو» ليكون مثالا للأرض البيضاء.</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الفدّان: المحراث و ربما يقال: الثوران يقرن بينهما للحرث. لاحظ المعجم الوسيط و المنجد.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شرائع الإسلام: 152/2.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شرائع الإسلام: 153/2.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استقرار ما فرض مشروط بالسلامة.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450/2-451.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440.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444.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237/3: الصفصاف: شجر الخلاف، واحدته بهاء. مادة (صفف) و قال في مادّة (خلف): الخلاف - ككتاب -: صنف من الصفصاف، سمّي خلافا لأنّ السيل يجيء به سبيا فينبت من خلاف أصله.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الأجاجين جمع إجّانة بالكسر و التشديد، و المراد بها هنا الحفر الّتي يقف فيها الماء في أصول الشجر التي تحتاج إلى السقي، لاحظ تذكرة الفقهاء: 346/2 - الطبعة الحجرية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المراد به كما قيل: تقليمه و قطع رءوس الأغصان المضر بقاؤها على الثمرة و الأصل.</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تحريث الأرض.</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 - بالضم -: ما يلقح به النخل. لسان العرب.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210/3.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451/2.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يحصل معها.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217/3.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 يشترط.</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يشرط.</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اثبتناه، و لكن في النسختين: أقرض.</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الجناية.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219/3.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ناظر إلى ردّ فتوى «مالك» حيث أجازه إذا ساقى رجلا أمينا. لاحظ المغني لابن قدامة: 578/5.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217/3.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60.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52/6، كتاب الإمارة، باب فضل الرمي و الحث عليه. و رواه الحاكم في المستدرك: 328/2؛ و البيهقي في سننه: 13/10؛ و ابن قدامة في المغني: 128/11، و رواه الشيخ الطوسي قدس سره في المبسوط: 289/6.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347/13، الباب 1 من كتاب السبق و الرماية، الحديث 6. (عن الصادق عليه السلام).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348/13، الباب 3 من كتاب السبق و الرماية، الحديث 1 و 2 و 4 (عن النبي صلّى اللّه عليه و آله و سلم و الصادق عليه السلام).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المزاريق جمع المزراق، و هو: الرمح القصير. مجمع البحرين.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الحراب جمع الحربة و هي آلة قصيرة من الحديد محدّدة الرأس: تستعمل في الحرب. المعجم الوسيط: 164/1.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 و لو صحّ يجب أن يقال «و لا المصارعة» على أنّه تقدّم الكلام فيها من المؤلف آنفا.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الأزهري محمد بن أحمد الأزهري الهروي الشافعي، أديب، لغوي، ولد في هراة بخراسان سنة 282، و مات بهراة سنة 370، و من تصانيفه: تهذيب اللغة. لاحظ الأعلام للزركلي: 202/6.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تهذيب اللغة: 39/12، و ج 273/6، و ج 417/8.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القرع و الوجب: الخطر، و هو السبق الّذي يناضل فيه. المعجم الوسيط: 1013/2 و 728. نقل الشيخ في المبسوط عن ابن الأعرابي: انّ السبق و الخطر و النّدب و القرع و الوجب عبارة عن المال المخرج. المبسوط: 297/6.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المصنف هنا من أوصاف السهم سبعة عشر اسما، و في التذكرة: 360/2 - من الطبعة الحجرية - أحد عشر و قال الثعالبي في فقه اللغة: إذا مرّ السهم و نفل، فهو صارد، فإذا أخذ مع وجه الأرض، فهو زالج، فإذا عدل عن الهدف يمينا و شمالا، فهو ضائف و صائف، و كذلك العاضد، و العادل الّذي يعدل عن الهدف، فإذا جاوز الهدف، فهو طائش و عائر و زاهق، فإذا زحف إلى الهدف ثم أصاب، فهو حاب، فإذا اضطرب عند الرمي، فهو معظعظ، فإذا أصاب الهدف، فهو مقرطس و خازق و خاسق و صائب، فإذا أصاب الهدف و انفضخ عوده، فهو مرتدع، فإذا وقع بين يدي الرامي فهو حابض، فإذا التوى في الرمي، فهو معصّل، فإذا قصر عن الهدف، فهو قاصر، فإذا خرج من الهدف، فهو دابر، فإذا دخل من الرّميّة [أي الصيد الّذي يرمى بالسهام] بين الجلد و اللحم و لم يحزّ فيها، فهو شاظف، فإذا خرج من الرّميّة ثمّ انحطّ فذهب، فهو مارق، و منه الحديث في وصف الخوارج «يمرقون من الدين كما يمرق السهم من الرّميّة».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ثمّ رجع.</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المصنف في التذكرة: و قد اختلف في الحابي. فقيل: انّ أبا حامد الأسفراييني و هم هنا حيث جعل الحوابي صفة من صفات السهم، و سمّاه حوابي - بإثبات الياء - و فسّره بأنّه السهم الواقع دون الهدف، ثم يحبو إليه حتّى يصل إليه، مأخوذا من حبو الصبيّ‌، و نوع من الرمي المزدلف، يفترقان في الاسم، لأنّ المزدلف أحدّ و الحابي أضعف، و يستويان في الحكم.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«المغطغط» و الصحيح ما في المتن. و في لسان العرب: عظعظ السهم: التوى و ارتعش و المعظعظ من السهام: الّذي يضطرب و يلتوي إذا رمي به.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حبض السهم: طاش و لم يصب الغرض. المعجم الوسيط: 152/1.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دبر السهم: خرج من الهدف. المعجم الوسيط: 269/1.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 المنازلة» و هو مصحّف. قال الجوهري: ناضله: أي راماه، يقال: ناضلت فلانا فنضلته: إذا غلبته، و انتضل القوم و تناضلوا: أي رموا للسبق. الصحاح: 1831/5. و في القاموس. ناضله مناضلة و نضالا و نيضالا: باراه في الرمي. قاموس المحيط: 58/4.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عرّف به المصنّف نفس ما في الشرائع و قد علّق الشهيد على قول المحقّق قال ما هذا لفظه: «المراماة قسمان: مبادرة و محاطّة، و المراد من الأوّل أن يتّفقا على رمي عدد معيّن كعشرين سهما مثلا، فمن بدر إلى إصابة عدد معيّن منها - كخمسة - فهو ناضل لمن لم يصب أو أصاب ما دونها.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الصلوان: العظمان النابتان عن يمين الذنب و شماله. و لاحظ تهذيب اللغة: 238/12-239.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المسالك في شرح كلام صاحب الشرائع «و الغاية مدى السباق» ما هذا نصّه: غاية الشيء منتهاه، و المراد بمدى السباق هنا منتهاه لا مجموع مسافته، كما يظهر من المدى. ثم نقل عن القاموس أنّ المدى - كفتى -: الغاية و عن نهاية ابن الأثير: انّ غاية الشيء: مداه و منتهاه. فعلى هذا يكون العطف تفسيريّا. لاحظ مسالك الأفهام: 74/6.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300/6.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العدد.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105/6، المسألة 10 من كتاب السبق؛ و المبسوط: 302/6.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للآخر.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كلّ واحد منهم يسمّى سابقا فيستحق الجعل بكماله.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على الوجه الأوّل.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علّله المصنّف في القواعد بإمكان سبق تسعة فيكون لكلّ واحد من السابقين درهم و تسع، و للمصلّي الواحد خمسة، و على هذا يفوت مقصود المسابقة. لاحظ قواعد الأحكام: 263/1 - الطبعة الحجرية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في الشرائع: و هل يشترط التساوي في الموقف‌؟ قيل: نعم، و الأظهر: لا، لأنّه مبنيّ على التراضي. شرائع الاسلام: 238/2.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النسائي في سننه: 111/6 عن النبي صلّى اللّه عليه و آله و سلّم أنّه قال: «لا جنب و لا جلب». و قد اختلف شرّاح الحديث في معنى اللفظين و قول المصنّف «لم يجز أن يجنب...» إشارة إلى تفسير «لا جنب» كما أنّ قوله: «و لا أن يصيح...» إلى تفسير «لا جلب».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الرّشق - بالفتح و السكون -: الرّمي، رشقه يرشقه من باب قتل رشقا: إذا رماه بالسهام، و الرّشق - بالكسر -: عدد الرمي الذي يتّفقان عليه.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المصنّف في التذكرة: «و لو تناضلا على أن يكون السبق لأبعدهما رميا، و لم يقصدا غرضا، فالأقرب الجواز، لأنّ الإصابة و إن كانت مقصودة في النضال، فكذا البعد و زيادته مطلوب فيه أيضا، و هو أصحّ وجهي الشافعية، و الثاني المنع لتطرّق الجهالة فيه، و لانتفاء المقصود بالذات و هو الإصابة. و هو غلط فإنّا قد بيّنا أنّ الزيادة في البعد من غير إصابة مقصودة في مقابلة من بعد من العدوّ في إيقاع السهم في القلاع ليرهب العدوّ و يعرف به شدّة الصاعد و ضعفه». تذكرة الفقهاء: 362/2 - الطبعة الحجرية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المصنّف في التذكرة في تعريف المبادرة و المحاطّة ما هذا نصّه: «المبادرة: هي أن يشترط الاستحقاق لمن بدر إلى اصابة خمسة من عشرين، فإذا رميا عشرين فأصاب أحدهما خمسة و الآخر أربعة، فالأوّل ناضل، و لو رمى أحدهما عشرين فأصاب خمسة، و رمى الآخر تسعة عشر فأصاب أربعة لم يكن الأوّل ناضلا حتى يرمي الثاني سهما فإن أصاب فقد استويا و إلاّ كان ناضلا».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نفقت الدابة - من باب قعد -: أي هلكت و ماتت.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 تجب الإصابة» و هو تصحيف.</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الرّشق - بالكسر -: عدد الرّمي الّذي يتّفقان عليه. مجمع البحرين.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308/6: الشنّ هو الجلد، و الجريد هو الشنبر المحيط بالشنّ كشنبر المنخل، و العرى المخدّمة هي الّتي حول الشنّ‌.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النسختين «يستقبل... و يستدبرها».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المراد: انّهم لمّا أماتوا مصدر «ودع» استعمل مكانه اسم المصدر، أعني «الوديع» فألحق بآخرها الهاء، لتضمّنه معنى الأمانة أو إلحاقها بها.</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من الأضداد. لاحظ الصحاح للجوهري: 1296/3؛ و المصباح المنير: 371/2-372 (ودع).</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المودع.</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140/4.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ضمن حقّه.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جعلها.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151/4.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المراد انّه: لو لم يجد الحاكم مالا لصاحب الدابّة فعل ما يرى لصاحبها الحظّ فيه من بيعها و...</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الطوسي في النهاية: 437، و الشيخ المفيد في المقنعة: 626.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للنووي تحقيق حول لفظة «العارية» و معناها. لاحظ المجموع: 38/15.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الماعون: 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433/4 برقم 2021؛ و مسند أحمد بن حنبل: 267/5 و 293؛ و رواه ابن قدامة في المغني: 354/5؛ و الشيخ الطوسي قدس سرّه في المبسوط: 49/3.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التزيين.</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يتمكّن المستعير من الانتفاع بالعين.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على أحد.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الاولى: لججت.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في المبسوط: 55/3: قائمة و مقلوعة.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55/3.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النسختين «من شدّ دابّة و غيره».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بحاجة.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56/3.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يشبه قول المالك لقول المستعير في اللفظ.</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هذا.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الأصل عدم عقد الإجارة و براءة ذمة المنتفع عنها.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ينتفع فيها به فالأولى.</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50/3.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الإجارة حتّى يكون مدّعيا و يحتاج إلى البيّنة، بل يحلف على عدم الإعارة الموافق للأصل.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بالاستعمال.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347/2: و هذا أصلح ما قيل فيه.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الحدائق: 161/21 في بيان وجه التسمية أيضا ما هذا نصّه: فقيل: من عنان الدابّة، إمّا لاستواء الشريكين في ولاية الفسخ و التصرف و استحقاق الربح على قدر رأس المال كاستواء طرفي العنان... و إمّا لأنّ لكلّ واحد منهما أن يمنع الآخر من التصرف كما يشتهي و يريد، كما يمنع العنان الدابّة... و قيل: من «عنّ‌» إذا ظهر، إمّا لأنّه ظهر لكلّ واحد منهما مال صاحبه، أو لأنّها أظهر أنواع الشركة، و لهذا أجمع على صحّتها، و قيل: من «العانة» و هي المعارضة، لأنّ كل واحد منهما عارض بما أخرجه الآخر.</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357/2؛ و لاحظ الخلاف: 332/3، المسألة 9 من كتاب الشركة.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470، المسألة 265 - الطبعة الحديثة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حاباه محاباة: سامحه، مأخوذ من «حبوته»: إذا أعطيته. المصباح المنير.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«بالقيمة» و هو مصحّف.</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يشير إلى أنّ البطلان في الفسخ، يغاير البطلان فيما تقدّمه من الموت و الجنون و الحجر، و معناه أنّ «الباقي على جواز التصرف» أي غير الفاسخ، لا يتصرف في مال الشركة مطلقا، بخلاف الفاسخ فهو يتصرف في نصيبه، و نصيب شريكه، لعدم فسخه و نهيه. لاحظ المبسوط: 349/2.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أهل الحجاز يسمّون الدراهم و الدنانير نضّا و ناضّا، قال أبو عبيد: إنّما يسمّونه ناضّا إذا تحوّل عينا بعد أن كان متاعا، لأنّه يقال: ما نضّ بيدي منه شيء: أي ما حصل. المصباح المنير.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المسمّى للآخر.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الأصحّ «على صاحبيه».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ثلثا أجرة مثله.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حاصل كلامه أنّه يأخذ كلّ واحد منهم - بعد التقسيم أثلاثا - عن الآخرين ثلث أجرة مثله، مثلا: لو فرضنا أنّ السقّاء حصل له 14 درهما، و كانت أجرة مثله 15 درهما، فهو يأخذ عن كلّ من صاحبي الدابّة و السقّاء، ثلث أجرة مثله، فيأخذ من الأوّل 5 و من الثاني أيضا 5، فيحصل له عشرة دراهم 5 + 5-10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358/2.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البضاعة عقد يقتضي ان الربح كلّه لربّ المال بخلاف القراض فانه عقد يقتضي الربح بين العامل و المالك، و أمّا القرض فهو عقد يقتضي أنّ الربح كلّه للمديون. لاحظ المبسوط: 184/3.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351/2.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المراد من الافتراق افتراق الشريكين بأن يردّ أحدهما نصيبه و يمسك الآخر.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351/2.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فيما.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356/2.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بحقّه.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كالجوهر.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رأس المال.</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170/3.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علّله الشهيد قدّس سرّه في المسالك: (345/4) بأنّ مقتضاه جواز الفسخ لكلّ من المتعاقدين، كما هو شأن العقود الجائزة، فإذا شرط ما ينافيه فسد العقد لفساد الشرط.</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179/3.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لو كان دين.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 يدي.</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174/3.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من نفسه.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172/3.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172/3.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عنه.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بالعاقدين.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و لو قال: على الشريك من الربح.</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في النهاية: 428.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187/7-189 برقم 827-829 و 836.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انّ المراد به الخادم.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170/3: فإن شرط عليه أن يولّيه سلعة من السلع مثل أن يقول ربّ المال: أعطني هذا الثوب بقيمته من غير ربح، كان باطلا، لأنّه قد لا يكون الربح إلاّ في ذلك الثوب فيؤدّي إلى ما قدمناه من انفراد أحدهما بالربح، و كذلك إن قال: على أنّ لي أن أنتفع ببعض المال مثل أن يكون عبدا يستخدمه و ثوبا يلبسه.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«أتساع» جمع التّسع و هو جزء من تسعة أجزاء الشيء. مجمع البحرين.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191/3.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175/3.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يملكه.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178/3.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179/3.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المغني لابن قدامة: 180/5.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المغني لابن قدامة: 180/5.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179/3.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أجرة مثله للثاني.</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190/3.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416/2.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192/3.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192/3.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192/3-193.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الضمائر في النسختين مشوشة فصححناها حسب ظاهر كلام المصنّف، و تركنا كلام الشيخ على حاله. لاحظ المبسوط: 197/3-198.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198/3.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198/3.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201/3.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انتقض.</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لعلّ ظاهر السياق «ينتقص».</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فيهما.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قطعه.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النسختين «الكيسين» و هو مصحّف.</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بنفسه.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الربح.</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ابن قدامة في المغني: 195/5.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أحمد بن حنبل. لاحظ المغني لابن قدامة: 195/5.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303/3.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المطالبة.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305/3.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314/3.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النسختين «ممّا يمكن».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على ظهور الغنم.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زيتونة.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دهن شحمته.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314/3.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المقصود: أبرأه هو يعتقد أنّه غير مدين و لكن كان في الواقع مدينا.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305/3.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عقيب قوله: وهبته و اقبضته.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الاستبصار: 110/4 برقم 423؛ و التهذيب: 152/9 برقم 624.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دفع.</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لو أثابه فيها.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أنّه يهبه مثله.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311/3.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304/3.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كذا لو أوصى لزيد برقبة كاتبها أعتقها قبل الوصيّة.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يوازن.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 أفسده.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292/3.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155/3.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المصدر و النسختين: «أردّ» و لعلّه مصحّف.</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652.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«متأوّل» خبر لقوله «و قول المفيد...».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«التنجيز».</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السيّد العاملي في مفتاح الكرامة: 18/9 ما هذا لفظه: و أمّا القول بالبطلان فقد حكاه في الخلاف و المبسوط عن بعض أصحابنا و لم نجده، و يظهر من التذكرة انّه لم يظفر به أيضا. و لاحظ المبسوط: 292/3.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المفيد في المقنعة: 655؛ و الشيخ في النهاية: 599.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293/3؛ و النهاية: 599.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655.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165/3.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اختاره المصنّف في المختلف: 280/6.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293/3؛ و الخلاف: 544/3، المسألة 10 من كتاب الوقف.</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155/3.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600.</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596.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103.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ساب الفرس و نحوه تسيّب: ذهب على وجهه، قيل: السائبة كل ناقة تسيب لنذر فترعى حيث شاءت. لاحظ المصباح المنير.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فيها.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و لكن في «ب»: ذكرا أو أنثى قالوا: أم وصلت أخاها.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287/3.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ليس مقصورا في الآية.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الوسائل: 429/13، الباب 44 من كتاب الوصايا، الحديث 4؛ الكافي: 28/7، باب وصية الغلام؛ الفقيه: 145/4 برقم 502؛ التهذيب: 181/9 برقم 729.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يظهر ذلك من كلام الحلّي في السرائر: 176/3.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 قال: قفوا.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بنيه.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بالتسوية.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293/3.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294/3.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468، المسألة 264 (من الطبع الحديث).</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595.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فصرفه.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لغا ولده.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الأقوال حول المسألة في المختلف: 261/6.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597-598.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161/3.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«الجاروديّة» هم أصحاب «أبي الجارود» و انّما سمّوا «جارودية» لأنّهم قالوا بقول «أبي الجارود» يزعمون انّ النبي صلّى اللّه عليه و آله و سلّم نصّ على عليّ بن أبي طالب عليه السلام بالوصف لا بالتسمية فكان هو الإمام من بعده و انّ الناس ضلّوا و كفروا بتركهم الاقتداء به بعد الرسول صلّى اللّه عليه و آله و سلّم. لاحظ الملل و النحل: 453/7 تأليف العلاّمة الشيخ جعفر السبحاني.</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أتباع زيد بن علي بن الحسين (79-121 ه‍) الّذي اتّفق علماء الإسلام على جلالته و وثاقته و علمه و فضله.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«الواقفية» هم الذين وقفوا على الإمام الكاظم عليه السلام و ربما يطلق عليهم «الممطورة» و إنّما وقفوا على الكاظم عليه السلام بزعم انّه القائم المنتظر.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الأقوال حول المسألة في المختلف: 291/6.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160/3-161.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597.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الكيسانية هم القائلون بإمامة محمد بن الحنفية، و يزعمون انّه اليوم حيّ‌، و هو المهدي الّذي يظهر.</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أتباع رجل من أهل البصرة، يعتقدون بإمامة جعفر بن محمد الصادق عليه السلام و زعموا أنّه لم يمت و هو المهدي. لاحظ فرق الشيعة: 67.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الفطحية: هم القائلون بإمامة عبد اللّه بن جعفر الصادق عليه السلام، قيل: إنّه كان أفطح الرّجلين.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162/3.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الشيخ المفيد في المقنعة: 655.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164/3.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قال: على الأعلى.</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يصرفه إلى الظاهر تأكيدا له.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الحيّ وصف للعمّ‌.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حاصله: أنّ نصيبه لأخيه و ابن عمّه المتوفى و لا نصيب للعمّ الحيّ و ابنه، و هذا أحد الوجوه الذي استقربه المؤلّف، و يحتمل أن يكون نصيبه لأخيه و ابني عمّه، فلا نصيب للعم الحيّ وحده لأنّه ليس من طبقة المورّث في باب الوقف.</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يقتضي.</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60.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المفيد في المقنعة: 653؛ و الشيخ في النهاية: 599 و ابن إدريس في السرائر: 3 / 163؛ و سلاّر في المراسم: 198.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الشرائع: 215/2، و قال في الجواهر: 43/28 بعد نقل كلام الشرائع «و قيل: إلى أربعين دارا...» ما هذا نصّه: و إن لم نعرف قائله كما اعترف به في المسالك. و لاحظ الوسائل: 491/8، الباب 90 من أبواب أحكام العشرة، أحاديث الباب.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استوت.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298/3.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295/3.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كبني تميم.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كذا لو وقف لا يصحّ وقفه ثانيا.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المنفي أي و لا يشترى.</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مع موت من جعل النظر إليه، و سمّاه مشروطا بالنظر إلى الإطلاق أي أطلق و لم يعيّن شخصا.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288/3-289.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الجناية خطأ.</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الأقوال حول المسألة في المختلف: 278/6؛ و المبسوط: 289/3.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289/3.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287/3 و 300؛ و المهذب: 92/2؛ و المقنعة: 652؛ و المراسم: 197؛ و الكافي في الفقه: 325.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153/3.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153/3.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الشبه الخروج عن الاختصاص أو الملكيّة.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المغني لابن قدامة: 232/6-233.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300/3-301.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ملكت نفسها.</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شرطية جوابها قوله: «قيل».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290/3.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الانتظار.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316/3: الرقبى صورتها صورة العمري إلاّ انّ اللفظ يختلف، فانه يقول: أعمرتك هذه الدار مدّة حياتك أو مدّة حياتي، و الرقبى يحتاج أن يقول: أرقبتك هذه الدار مدّة حياتك أو مدّة حياتي، و في أصحابنا من قال: الرقبى أن يقول: جعلت خدمة هذا العبد لك مدّة حياتك أو مدّة حياتي، و هو مأخوذ من رقبة العبد، و الأوّل مأخوذ من رقبة الملك.</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مدة غير الساكن.</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169/3.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171/3.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302/3.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308/3.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352/13، الباب 1 من كتاب الوصايا، الحديث 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اللآلي: 268/3، عنه في مستدرك الوسائل: 88/14، الباب 1 من كتاب الوصايا، الحديث 6؛ و لاحظ أيضا ج 116/2، الباب 21 من أبواب الاحتضار، الحديث 2، و رواه الشيخ في المبسوط: 3/4.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352/13، الباب 1 من كتاب الوصايا، الحديث 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357/13، الباب 6 من كتاب الوصايا، الحديث 1؛ و لاحظ مستدرك الوسائل: 14 / 92، الباب 5 من كتاب الوصايا، الحديث 1 و 2 (عن النبي صلّى اللّه عليه و آله و سلم).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يعدّ التسليم إشهادا من الموصى لما في الورقة.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إن تدع.</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95/14، الباب 9 من كتاب الوصايا، الحديث 2، و رواه الشيخ في المبسوط: 3/4.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ابن قدامة في المغني: 416/6.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الورثة.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المبيع.</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ما أوصيت به لفلان فهو فنصفه لفلان.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فتّ الرجل الخبز فتا - من باب قتل -: كسره بالأصابع.</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البراح - مثل سلام -: المكان الّذي لا سترة فيه من شجر و غيره. المصباح المنير.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28/7، باب وصية الغلام. الحديث 1 و 3 و 4؛ وسائل الشيعة: 428/13، الباب 44 من كتاب الوصايا، أحاديث الباب.</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لا كلب المواشي» و الصحيح ما في المتن.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المنير: زبل الرجل الأرض زبولا - من باب قعد - و زبلا أيضا: أصلحها بالزبل و نحوه حتّى تجود للزراعة، و المزبلة: موضع الزبل.</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نصل.</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أيضا في المغني لابن قدامة: 585/6 و لم نعثر على معناه.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144/4، المسألة 14 من كتاب الوصايا.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669.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194/3.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سمح به سموحا و سماحا و سماحة: جاد. مجمع البحرين.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370/13، الباب 12 من كتاب الوصايا، الحديث 1. و اختاره الصدوق في المقنع و ابن الجنيد على ما نقله المصنف عنهما في المختلف: 337/6.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الطوسي في الخلاف: 166/4، المسألة 52 من كتاب الوصايا، و ابن إدريس في السرائر: 204/3.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ورّاث.</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عتق.</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استعمل للعبد جموع كثيرة و الأشهر منها: أعبد و عبيد و عباد. المصباح المنير.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السنة.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لفظة «العشرة».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الشيخ الطوسي قدس سره في النهاية: 616.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النهاية: «عن الوصيّ‌».</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لرواية سماعة عن الصادق عليه السلام قال: سألته عن رجل أوصى أن تعتق عنه نسمة من ثلثه بخمسمائة درهم، فاشترى بأقلّ من خمسمائة درهم و فضلت فضلة فما ترى في الفضلة‌؟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«أ»: أو على أن تبيت.</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التهذيب: 210/9 في ذيل الحديث 831؛ و الاستبصار: 133/4 في ذيل الحديث 501، و المصنف في المختلف: 310/6.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المغني لابن قدامة: 449/6.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ابن قدامة في المغني: 449/6.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265.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الشافعي، لاحظ المغني لابن قدامة: 450/6.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75.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عبيدة معمر بن المثنى اللغوي البصري، أخذ عنه أبو عبيد و المازني و أبو حاتم، مات سنة 211 ه‍. لاحظ وفيات الأعيان: 235/5.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المغني لابن قدامة: 450/6-451.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أبو ثور، لاحظ المغني لابن قدامة: 451/6.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وصيّته لعمرو لتقدم الأولى و تأخّر الثانية.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لا ينتقصون عنه.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613.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المسائل الحائريات في ضمن الرسائل العشر: 297. هذا نصّه: إذا نسي جميع أبواب الوصيّة، و لم يكن هناك ما يرجع إليه فيتذكره، بطلت وصيّته.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451/13-452، الباب 57 و 58 و 59 من كتاب الوصايا.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قبول الأصحاب.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ملكه.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4/4.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القاضي ابن البراج في المهذب: 106/2.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للمسلمين.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من مكاتبة.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610.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610. قال المفيد في المقنعة: 676: إذا كان على الإنسان دين و لم يخلف إلاّ عبدا أو عبيدا، فأعتقهم عند الموت، نظر في قيمة العبد أو العبيد و ما عليه من الدين، فإن كان اكثر من قيمة العبيد بطل العتق و بيع العبيد و تحاصّ الغرماء بثمنهم... فإن كانت قيمة العبيد ضعف الدين كان للغرماء النصف منهم، و للورثة الثلث، و عتق منهم السدس، كنّ لصاحبهم الثلث من تركته يصنع به ما يشاء، فوصيته نافذة في ثلث ما يملكه و هو السدس، بهذا جاء الأثر عن آل محمد عليهم السلام.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دفعه.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اختاره الحلّي في السرائر: 200/3.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الطوسي قدس سرّه في النهاية: 611.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614.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اختاره في الخلاف: 150/4، المسألة 24 من كتاب الوصايا؛ و المبسوط: 40/4.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في النهاية: 614.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675.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يستوي.</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157/4، المسألة 33 من كتاب الوصايا.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أحمد بن حنبل و الشافعي و الأوزاعي، لاحظ المغني لابن قدامة: 556/6.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ناظر إلى ردّ ما قاله أبو حنيفة حيث خصّ الجار بالملاصق. لاحظ المغني لابن قدامة: 556/6.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الدّرب معروف و أصله المدخل بين جبلين.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60.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لمستحقّ‌.</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اختاره في النهاية: 613.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الخلاف: 148/4: إذا أوصى بثلث ماله في سبيل اللّه فسبيل اللّه هم الغزاة المطوعة دون المترصدين للقتال. (المسألة 20 من كتاب الوصايا).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145/4، المسألة 16، من كتاب الوصايا.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المفيد قدس سره في المقنعة: 677، و لاحظ الأقوال حول المسألة في المختلف: 364/6.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يشتملهما.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في فقه الشافعي للبغوي: 80/5.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189/3.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51/4.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668.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52/4.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189/3.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وصيّته.</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 قيل» و الصحيح ما في المتن. لاحظ المبسوط: 37/4؛ و الخلاف: 148/4، المسألة 21 من كتاب الوصايا (و نقل الشيخ الطوسي قدّس سره أقوال العامّة في المسألة).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428/13، الباب 44 من كتاب الوصايا، الحديث 4 و 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بيع المحاباة هو: أن يبيع شيئا بدون ثمن مثله، فالزائد من قيمة المبيع عن الثمن عطيّة (مادة حبو) و قال الفيّومي: حاباه محاباة: سامحه مأخوذ من «حبوته»: إذا أعطيته. المصباح المنير.</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 يتملّك أحد الثلثين بالثمن و الثلث الآخر بمحاباة البائع، لأنّ المفروض ان التركة منحصرة في العبد.</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ابن قدامة في المغني: 515/6-516.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أهل العراق قال ابن قدامة في المغني: 516/6: و قال أهل العراق: يقال له: إن شئت أدّيت عشرة أخرى و أخذت المبيع، و إن شئت فسخت و لا شيء لك.</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مالك على ما نقله عنه ابن قدامة في المغني: 516/6 حيث قال: «و عند مالك، له أن يفسخ و يأخذ ثلث المبيع بالمحاباة، و يسمّيه أصحابه خلع الثلث».</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بعشرة أخرى.</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النسختين «فهي».</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221/9 برقم 869.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616-617، و لاحظ التهذيب: 222/9 برقم 872.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616.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تخيّر.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يستحقّه.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الشيء.</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ليتبعه كسبه.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النسختين: «فيقول».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لا يحتسب الميّت.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المغني لابن قدامة: 514/6: «يكون لابيه بالميراث».</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بقصور الثلث.</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قيمة الجارية ثلاثمائة» و الصحيح ما في المتن.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و لكن في «ب»: فصار لها ذلك و مهر المثل و ثلث الباقي اثنا عشر و نصف.</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تبقى.</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فصار مع السيد عبده إلاّ شيئا.</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يحتمل أن تكون العبارة «لأنّ الاعتاق من الثلث».</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المغني لابن قدامة: 496/6.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لسبب.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ان المراد من «الأبعد» هو المولى.</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ما عارض عليه.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حمى الرّبع - بالكسر -: هي الّتي تعرض يوما و تقلع يومين ثمّ تأتي في الرابع. المصباح المنير.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غببت عن القوم: اتيتهم يوما بعد يوم، و منه حمى الغب. المصباح المنير.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البرسام: علّة معروفة يهذى فيها، يقال: برسم الرجل فهو مبرسم.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المنير: صلبت الحمى: دامت فهي صالب.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النسختين: «و لامسكه».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الزحير: استطلاق البطن و التنفس بشدّة. مجمع البحرين. قال الشيخ في المبسوط: 44/4: الزحير: ما لا يخرج الاّ بعد شدّة شديدة. و لاحظ تذكرة الفقهاء: 523/2 - الطبعة الحجرية.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45/4: و أمّا إذا لم يكن [الجراح] نافذا إلى جوفه و يكون جراحه بالخشب و المثقل نظرت: فإن لم يأتكل و يرم فغير مخوف، و إن ورم فانّه يكون مخوفا.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الطلق: وجع الولادة. مجمع البحرين.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49.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230.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البخاري في صحيحه: 34/3، كتاب الصوم، باب الصوم لمن خاف على نفسه العزوبة؛ و أخرجه مسلم في صحيحه على ما في شرح صحيح مسلم للنووي: 182/9؛ و رواه ابن قدامة في المغني: 334/7؛ و نقله الشيخ الطوسي قدّس سرّه في المبسوط: 152/4 ثمّ قال: فجعله كالموجوء الّذي رضّت خصيتاه، فمعناه: أنّ الصوم يقطع الشهوة. و رواه الترمذي في سننه: 3 / 391 برقم 1081.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5/14، الباب 1 من أبواب مقدماته، الحديث 11.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3/14، الباب 1 من أبواب مقدماته، الحديث 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نقلا عن أبي عبيدة: المحبنطئ - بالهمزة -: العظيم البطن المنتفخ، من قولهم احبنطأ: انتفخ جوفه إذا امتلأ غيظا.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3/14، الباب 1 من أبواب مقدماته، الحديث 2. و ما بين القوسين يوجد في المصدر.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6/14، الباب 2 من أبواب مقدماته، الحديث 1 (رواه عن الصادق صلّى اللّه عليه و آله و سلم).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7/14، الباب 2 من أبواب مقدماته، الحديث 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الحديث 3 (و فيه: رذّال موتاكم).</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8، الحديث 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23/14، الباب 9 من أبواب مقدماته، الحديث 10. ما بين القوسين يوجد في المصدر.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ابن قدامة في المغني: 337/7.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25/14، الباب 10 من أبواب مقدمات النكاح، الحديث 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24/14، الباب 10 من أبواب مقدمات النكاح، الحديث 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79.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الثاني في شرح قول العلاّمة في القواعد «و الحمى لنفسه»: و أبيح له أن يحمي لنفسه الأرض لرعي ماشيته. جامع المقاصد: 62/12.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نتحقّق القائل و كذا نقله الشيخ في المبسوط: 154/4.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156/4.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إلى الجميع بها.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ببعثته.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قبحها.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161/4.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البيهقي في سننه الكبرى: 91/7-92، و ابن قدامة في المغني: 465/7 باختلاف قليل. و لاحظ الوسائل: 171/14، الباب 129 من أبواب مقدمات النكاح، الحديث 1 و 4. و رواه الشيخ في المبسوط: 160/4 كما في المتن.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عن غيره.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400/7 برقم 1597. و لاحظ الوسائل: 14/14، الباب 6 من أبواب مقدمات النكاح، الحديث 2 و فيه «كتبذل الرجل» و الوسائل: 18/14، الباب 7 من أبواب مقدمات النكاح، الحديث 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403/7 برقم 1608. و لاحظ الوسائل: 19/14، الباب 7 من أبواب مقدمات النكاح، الحديث 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لابن الأثير: 106/3 (مادة ضوأ)، و إحياء العلوم للغزالي: 42/2 - كتاب آداب النكاح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299/4.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249/3 برقم 1187؛ و التهذيب: 407/7 برقم 1627.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250/3 برقم 1189.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ناظر إلى ما ذهب إليه مالك من اشتراط ترك التواطؤ بالكتمان، قال المصنف في التذكرة «و اعلم انّ مالك لم يشترط الشهادة بل الإعلان و ترك التواطؤ بالكتمان، حتّى لو تواصوا بالكتمان لم ينعقد النكاح و ان حضره الشهود» تذكرة الفقهاء: 571/2 - الطبعة الحجرية - و لاحظ المغني: 434/7-435. و المجموع للنووي: 297/17.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323/4.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323/4.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254/3 برقم 1205.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256/3 برقم 1214.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255/3 برقم 1208.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255/3 برقم 1207.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255/3 برقم 1209.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256/3 برقم 1213.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الأقوال حول المسألة في المختلف: 112/7.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193/4.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إن زوّجتني.</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193/4.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194/4.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164/4.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أن تتزوج.</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465-466.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نقله السرخسي في المبسوط عن أبي حنيفة لاحظ 7:5-8.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الحافد: ولد الولد.</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163/4.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163/4.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انتظر.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476-478.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468.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167/4-168.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إن كان أجازه مولاه.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بما يملكه.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172/4.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174/4.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ما أثبتناه و لكن في النسختين: فتزوّجها له.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182/4. (قال الشيخ: فإن اعترفت بأنّ كلّ واحد منهما هو السابق، فهذا كلا اعتراف، و قضينا ببطلان النكاحين).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182/4. (قال الشيخ: فإن اعترفت بأنّ كلّ واحد منهما هو السابق، فهذا كلا اعتراف، و قضينا ببطلان النكاحين).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183/4.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«على الثاني».</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ثلاثة.</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هل للمعتقة في الزمن.</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22-24.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امرأة وضيئة: أي حسنة جميلة.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التشويه في خلقها.</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الأقط - بفتح الهمزة و كسر القاف و قد تسكن للتخفيف مع فتح الهمزة و كسرها -: لبن يابس مستحجر يتخذ من مخيض الغنم.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294/5.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بتسعيطه.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في بعض النسخ «كولدهما».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292/5-293، نقله المصنّف بتلخيص.</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555/2.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300/5-301؛ و النهاية: 456.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الثاني: لو كان له زوجة كبيرة و ثلاث صغائر، و للكبيرة ثلاث بنات مراضع، فأرضعت كلّ واحدة منهنّ صغيرة من الثلاث الرضاع المحرّم. جامع المقاصد: 252/12.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تَنْكِحُوا مٰا نَكَحَ آبٰاؤُكُمْ مِنَ اَلنِّسٰاءِ‌. النساء: 22.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305/5-306.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306/5.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310/5.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ابن حمزة في الوسيلة: 222، و سلاّر في المراسم: 233.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قوله: «إن كان المقرّ الزّوج».</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على الرواية لكن أفتى به الشيخ في المبسوط: 314/5 - كتاب الرضاع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93/5، المسألة 1 من كتاب الرضاع.</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308/14، الباب 18 من أبواب ما يحرم بالرضاع، الحديث 1-2.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206/4.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522/2 و 536.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454.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285/7 برقم 1203، و الوسائل: 367/14-368، الباب 25 من أبواب ما يحرم بالمصاهرة، الحديث 1 و 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545/2.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459.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545/2.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201/4.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لشبهة.</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455.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شبهه.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207/4، ما هذا نصّه: يجوز للرجل أن يتزوّج بأخت أخيه، بيانه: رجل له ابن تزوج بامرأة لها بنت، فولد له منها ابن، فهذا الابن هو أخو الابن الكبير لأبيه و هو أخو البنت لأمها، فيجوز للكبير أن يتزوّج بتلك الصبية و هي أخت أخيه.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النهاية للشيخ الطوسي قدّس سرّه: 460، و لاحظ الوسائل: 279/14، الباب 6 من أبواب ما يحرم بالنسب.</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ابنها.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389/14، الباب 42 من أبواب ما يحرم بالمصاهرة، الحديث 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308/4-309، المسألة 81 و 82 من كتاب النكاح.</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451 و 496.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281/7-282 برقم 1192.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198/4.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452.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529/2-530.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329/7 برقم 1352.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329/7 برقم 1353 و 1354.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202/4.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504.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الناصريات: 318، المسألة 149.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203/4.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453؛ و المقنعة: 747 (و اشترط الإفضاء فيها).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530/2-531.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249/10 برقم 984.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341/14، الباب 16 من أبواب ما يحرم بالمصاهرة، الحديث 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341/14، الباب 16 من أبواب ما يحرم بالمصاهرة، الحديث 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458.</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525/2.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«طلقات الستة» و الصحيح ما في المتن.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454.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369/14، الباب 27 من أبواب ما يحرم بالمصاهرة، و أفتى به الشيخ في النهاية: 455.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459؛ و لاحظ التبيان: 169/3-170 (ذيل الآية 25 من سورة النساء).</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546/2.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459.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السرائر: 547/2.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تتخير بها.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عدم الطول و هو عدم الثروة و العجز.</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اختاره الشيخ في النهاية: 454، و ابن البراج في المهذب: 184/2.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ابن حمزة في الوسيلة: 344، و الحلّي في السرائر: 539/2.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بفرض.</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425/7 برقم 1698.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244/4.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296/7 - باب من يحرم نكاحهنّ بالأسباب دون الأنساب -؛ و الوسائل: 14، الباب 1 و 4 و 6 من أبواب ما يحرم بالكفر و نحوه.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211/4.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457.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فلو.</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221/4.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221/4.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فإن أقمن.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الشيخ في المبسوط: 214/4.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225/4.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226/4.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226/4.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لمصادقة.</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قوله «اختيار الفسخ» أي كان لهنّ اختيار المقام.</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227/4.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227/4.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228/4.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228/4.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الإنفاق.</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233/4.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بين الزوجات الوارثات و الورثة.</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237/4.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«أ» و لكن في «ب»: تبيين لمن كان صحيح النكاح منهنّ و تصحيح النكاح منهنّ‌.</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فسقط.</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لا يلزمهم الإمام.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بين الحربي و أهل الذمّة.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239/4.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فالقيمة.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163/4؛ و النهاية: 476.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شرطا ذلك.</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اختاره الشيخ في النهاية: 477.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يرجع الضمير إلى «الولد» باعتبار إرادة الجنس الشامل للجمع. و في النهاية: 477: كان أولاده رقّا لمولاها و يجب عليه أن يعطيهم إيّاه بالقيمة، و على الأب أن يعطيه قيمتهم.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477.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189/4.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189/4.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الشيخ في النهاية: 478.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497.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497-498.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المهذب: 248/2.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639/2.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175/4-176.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176/4.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176/4.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197/4.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477.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555/14-556، الباب 48 من أبواب نكاح العبيد و الإماء، الحديث 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598/2.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198/4. نقله المصنّف بتلخيص.</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477 و 499.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الحليّ في السرائر: 598/2.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258/4؛ و الخلاف: 354/4، المسألة 134 من كتاب النكاح.</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أعتقتا.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ابن حمزة في الوسيلة: 408.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المبسوط: 185/6، و ابن حمزة في الوسيلة: 408.</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الحلي في السرائر: 14/3.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498 و 544-545.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يأمره باعتزالها.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ثابتة.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259/4.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261/4.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282، المسألة 157.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246/4.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634/2.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الاستبصار: 138/3 برقم 496؛ و الوسائل: 536/14، الباب 33 من أبواب نكاح العبيد و الإماء، الحديث 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243/7-244 برقم 1062؛ و الاستبصار: 137/3 برقم 495؛ و الوسائل: 536/14، الباب 33 من أبواب نكاح العبيد و الإماء، الحديث 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هايأ مهايأة في الأمر: وافقه، و المهاياة اصطلاح عند الفقهاء يطلق على شريكين في شيء يريد كلّ منهما أن يستفيد من ذلك الشيء بقدر سهمه في الشركة، يقال: هاياه في دار كذا، أى سكنها هذا مدّة و ذاك مدّة. لاحظ المنجد مادة (هيئ).</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545/14، الباب 41 من أبواب نكاح العبيد و الإماء، الحديث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246/7 برقم 1068.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494؛ و المبسوط: 246/4.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247/7 برقم 1073.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496.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85/5، المسألة 46 من كتاب العدّة.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269/5-270.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498.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499.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643/2.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499.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644/2.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499-500.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644/2.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16/7، كتاب النكاح؛ صحيح مسلم: 130/4 باب نكاح المتعة؛ و لاحظ التفاسير، سورة النساء الآية 24.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ظاهر كلام عمر أنّه هو المحرّم دون النبي صلّى اللّه عليه و آله و سلّم قال: أيّها الناس ثلاث كنّ على عهد رسول اللّه صلّى اللّه عليه و آله و سلّم، و أنا أنهى عنهنّ‌، و أحرمهنّ‌، و أعاقب عليهنّ‌: متعة النساء، و متعة الحجّ‌، و حيّ على خير العمل. مفاتيح الغيب: 53/10؛ شرح التجريد للقوشجي: 484 طبع ايران.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المحقق في الشرائع: 273/2.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489؛ و الخلاف: 340/4، المسألة 119 من كتاب النكاح.</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الحلّي في السرائر: 550/2 و 620.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491، و قطب الدين الكيدري في إصباح الشيعة: 419.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479/14، الباب 25 من أبواب المتعة، الحديث 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ضعفها لأجل «سهل بن زياد» في السند.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623/2.</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459 و لاحظ الأقوال حول المسألة في المختلف: 82/7.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يشترط.</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يشترط.</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491/14، الباب 36 من أبواب المتعة، الحديث 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492.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المفيد قدّس سرّه في المقنعة: 536.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257/7 برقم 1113؛ و الاستبصار: 219/3 برقم 795.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المصنف في المختلف: 232/7؛ و الحلّي في السرائر: 622/2.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بما.</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248/4.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454/7 برقم 1817، و ص 462 برقم 1853، و قال المصنف في المختلف: 327/7 بعد نقل الأقوال في المسألة: «و نحن في ذلك من المتوقّفين».</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النقابة: منصب موضوع على صيانة ذوي الأنساب الشريفة عن ولاية من لا يكافئهم في النسب و لا يساويهم في الشرف، لاحظ تفسيرها في الأحكام السلطانية للماوردي، الباب 8 ص 121.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489؛ و المبسوط: 189/4.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486؛ و الخلاف: 349/4، المسألة 127 من كتاب النكاح.</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ثبوت الاختيار.</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الأقوال حول المسألة في المختلف: 209/7، المسألة 137.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487-488.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نسبه الشيخ في المبسوط إلى أهل السنّة حيث قال: و عندنا لا يردّ الرجل من عيب يحدث به إلاّ الجنون الّذي لا يعقل معه أوقات الصلوات، و قال المخالف: إذا حدث واحد من الأربعة: الجنون و الجذام و البرص و الجبّ فلها الخيار، و عندنا أنّه لا خيار في ذلك. المبسوط: 252/4 هذا كلّه إذا كان بعد العقد و أما قبله ففيه الخيار لاحظ المبسوط: 250/4. و لاحظ المغني لابن قدامة: 583/7-584.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البهق: بياض يعتري الجسم يخالف لونه ليس ببرص. قال المحقق الثاني في جامع المقاصد: 236/13: البرص علّة معروفة نعوذ باللّه منها، و هي بياض يظهر في البدن منشؤه غلبة البلغم، و هو غير البهق، و قد فرّق الأطبّاء بينهما بأنّ البرص يكون براقا أملس غائضا في الجلد و اللحم، و يكون الشعر النابت فيه أبيض و جلده انزل من جلد سائر البدن، و إن غرزت فيه الابرة لم يخرج منه دم بل رطوبة بيضاء، و البهق بخلافه، و في الأكثر يكون مستدير الشكل.</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القرن عظم في الفرج يمنع الجماع، و قال أهل الخبرة: العظم لا يكون في الفرج لكن يلحقها عند الولادة حال ينبت اللحم في فرجها. و هو الّذي يسمّى العفل يكون كالرتق سواء. المبسوط: 250/4.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«خيط». قال الطريحي في مجمع البحرين: الشّفران - بالضم فالسكون -: اللحم المحيط بالفرج.</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485.</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594/14، الباب 1 من أبواب العيوب و التدليس، الحديث 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346/4، المسألة 124 من كتاب النكاح؛ و المبسوط: 249/4.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424/7 - باب التدليس في النكاح - برقم 1694 و 1696.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485.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424/7.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615/14، الباب 16 من أبواب العيوب و التدليس، الحديث 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الشيخ المفيد قدّس سرّه في المقنعة: 519 - باب التدليس في النكاح و ما يردّ منه و ما لا يردّ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يليق جعله مهرا لمثل هذه المرأة فلا يرجع من هذا المقدار إليها.</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«به».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252/4.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252/4-253.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حكم الحاكم بالفسخ.</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253/4.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بإقراره.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الصدوق قدّس سرّه في الفقيه: 357/3 برقم 1705 - باب حكم العنين - و ابن حمزة في الوسيلة: 366.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477.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نقلها الشيخ في المبسوط: 256/4.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256/4.</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256/4.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الشرائع: و يرجع به على من ساقها إليه. شرائع الإسلام: 322/2.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254/4.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النووي في المجموع: فإن قيل: لم سمّاه نحلة، و النحلة العطية بغير عوض، و المهر ليس بعطية و انّما هو عوض عن الاستمتاع. ففيه ثلاثة تأويلات: أحدها: انّه لم يرد بالنحلة العطية، و انّما أراد بالنحلة الانتحال و هو التديّن، لأنّه يقال: انتحل فلان مذهب كذا أي دان به، فكأنّه تعالى قال: وَ آتُوا اَلنِّسٰاءَ صَدُقٰاتِهِنَّ نِحْلَةً‌ أي تديّنا.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النهاية: و لا يجوز العقد على إجارة، و هو أن يعقد الرجل على امرأة على أن يعمل لها أو لوليّها أيّاما معلومة أو سنين معيّنة. النهاية: 469.</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469؛ و أبو الصلاح في الكافي في الفقه: 293.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ابن زهرة في الغنية قسم الفروع: 348 و الحلّي في السرائر: 577/2؛ و ابن حمزة في الوسيلة: 296؛ و ذهب إليه الشيخ في المبسوط: 272/4؛ و الخلاف: 363/4، المسألة 1 من كتاب الصداق.</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290/4.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الخلاف: 363/4، المسألة 1 من كتاب الصداق؛ و المبسوط: 272/4.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المحيط: 112/2: القنطار - بالكسر -: وزن أربعين أوقية من ذهب، أو ألف و مائتا دينار، أو ألف و مائتا أوقية، أو سبعون ألف دينار و ثمانون ألف درهم، أو مائة رطل من ذهب أو فضّة، أو ألف دينار، أو ملء مسك ثور ذهبا أو فضّة.</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الانتصار: و ممّا انفردت به الإماميّة: أنّه لا يتجاوز بالمهر خمسمائة درهم جيادا قيمتها خمسون دينارا، فما زاد على ذلك ردّ إلى هذه السنّة. الانتصار: 292، المسألة 164.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الحرف: القراءة.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تعليمها.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275/4.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الإنجيل.</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275/4؛ و الخلاف: 368/4، المسألة 5 من كتاب الصداق.</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معيّنة.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أجرة.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«فإن كانا سليمين فطلّقا» و الصحيح ما في المتن.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276/4.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الشيخ في الخلاف: 371/4، المسألة 9 من كتاب الصداق؛ و النهاية: 473.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الحائط.</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303/4.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290/4.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290/4.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289/4.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289/4.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393/4، المسألة 39 من كتاب الصداق.</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313/4.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591/2.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314/4.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المبسوط: 315/4، و في النسختين «بعض» و هو مصحّف.</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316/4.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316/4.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316/4.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303/4-304.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رواها الشيخ في التهذيب بسند فيه محمد بن سنان و هو ضعيف و امّا ما رواه الكليني فالسند صحيح، لاحظ الوسائل: 45/15، الباب 36 من أبواب المهور، الحديث 1، و ج 491/14، الباب 36 من أبواب المتعة، الحديث 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304/4.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388/4، المسألة 32 من كتاب الصداق.</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303/4.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590/2.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474.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49/15، الباب 40 من أبواب المهور، الحديث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49:15، الباب 40 من أبواب المهور، الحديث 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590/2.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20/15-21، الباب 10 من أبواب المهور، الحديث 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الرواية و لكن في النسختين «أمته» و هو مصحّف.</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46/15، الباب 37 من أبواب المهور، الحديث 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46/15، الباب 38 من أبواب المهور، الحديث 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47/15، الباب 39 من أبواب المهور، الحديث 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48/15، الباب 39 من أبواب المهور، الحديث 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47/15، الباب 38 من أبواب المهور، الحديث 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الثاني: التفويض أن يجعل الأمر إلى غيره و يكله إليه، و تسمّى المرأة مفوّضة، لتفويضها أمرها إلى الزوج أو الوليّ بلا مهر، و مفوّضة، لأن الوليّ فوّض أمرها إلى الزوج. أو لأنّ الأمر في المهر مفوّض إليها بالنسبة إلى نفيه و عدمه. جامع المقاصد: 414/13.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الأمر.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الزوج.</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المغني لابن قدامة: 46/8.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294/4.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قبض المهر.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فرضها.</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فرضها.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375/4، المسألة 16 من كتاب الصداق.</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295/4.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فردّ.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470.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32/15، الباب 21 من أبواب المهور، الحديث 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587/2.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55/15، الباب 48 من أبواب المهور، الحديث 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الإحسان ورد في آية أخرى أعني قوله: لاٰ جُنٰاحَ عَلَيْكُمْ‌... مَتٰاعاً بِالْمَعْرُوفِ حَقًّا عَلَى اَلْمُحْسِنِينَ‌ البقرة: 236.</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فتخيّر عليه.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279/4.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المبسوط: انّه بالطلاق قبل الدخول كالشفيع، فانّه بالبيع ملك أن يملك، كذلك الزوج ملك أن يملك إلاّ الميراث. المبسوط: 279/4.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لا في تضمّنها.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نصفها.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بحدوث.</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283/4-284.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290/4.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293/4؛ و الخلاف: 373/4، المسألة 14 من كتاب الصداق.</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293/4؛ و الخلاف: 373/4، المسألة 14 من كتاب الصداق.</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67/15، الباب 55 من أبواب المهور، أحاديث الباب.</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290/4.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471.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الذريعة إلى تصانيف الشيعة: 302/1: استظهر شيخنا العلاّمة النوري من كلامه في ديباجة الكتاب أنّه كتبه للسيدة الجليلة أمّ الشريفين الرضي و المرتضى فاطمة بنت الحسين.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الحلّي في السرائر: 585/2.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585/2-586.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لا بلفظ الإبراء أو الإسقاط.</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كان.</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كذا لو أبرأته.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15/15، الباب 8 من أبواب المهور، الحديث 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على الإبكار.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471؛ و إصباح الشيعة: 424-425، و لاحظ الأقوال حول المسألة في المختلف: 7 / 155-159، و للمصنف تحقيق حول المسألة فراجع؛ و جواهر الكلام: 141/31.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الحديث: المؤمن لا ينكي الطمع قلبه: أي لا يجرحه فيؤثر فيه كتأثير الجرح بالجروح. مجمع البحرين.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395/4، المسألة 41 من كتاب الصداق.</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لليوم الّذي يختم فيه الصبيّ القرآن: هذا يوم حذاقه. لسان العرب: 94/3.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406، المسألة 233 - كتاب الصيد و الذبائح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323/4.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بغير حاجة.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325/4-326.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المصنف في المختلف: 317/7: المشهور وجوب القسمة بين الأزواج، لأنّ كلام الأصحاب يعطي ذلك. و قال الشهيد في المسالك: المشهور بين الأصحاب وجوب القسمة ابتداء للتأسّي بالنبيّ صلّى اللّه عليه و آله و سلم. المسالك: 311/8 - الطبع الحديث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325/4.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326/4.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بائع التوابل، و كان التجوال بين الأزقّة سائدا في تلك الأزمنة.</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332/4.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«أسقط» و هو مصحّف.</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تخصّصها.</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334/4.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334/4.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335/4.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335/4-336.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336/4.</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النشوز بالقول، مكان النشوز بالفعل.</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قوله تعالى: وَ اَللاّٰتِي تَخٰافُونَ نُشُوزَهُنَّ فَعِظُوهُنَّ وَ اُهْجُرُوهُنَّ فِي اَلْمَضٰاجِعِ وَ اِضْرِبُوهُنَّ‌. النساء: 34.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البرح: الشدّة، و ضرب مبرح - بكسر الراء -: أي شاقّ‌. مجمع البحرين.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كالقسمة و النفقة و نحوهما.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تزوّج عليها.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341/4.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في المسالك: لمّا كان ارتفاع أحدهما على الآخر دون صاحبه مختصّا باسم النشوز ناسب أن يخصّ التعدّي من كلّ منهما باسم الشقاق، لأنّهما تشاركا في التعدّي و التباعد، فكأنّ كلاّ منهما صار في شقّ أي جانب غير جانب الآخر، و حاصله الاختلاف و عدم الاجتماع على رأي واحد. المسالك: 364/8 - الطبع الحديث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730/2.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3C1801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تحریر الأحکام الشرعیة علی مذهب الإمامیة جلد 3</dc:title>
  <dc:description/>
  <dc:subject/>
  <cp:keywords/>
  <cp:category/>
  <cp:lastModifiedBy/>
  <dcterms:created xsi:type="dcterms:W3CDTF">2026-08-21T08:40:47+03:30</dcterms:created>
  <dcterms:modified xsi:type="dcterms:W3CDTF">2026-08-21T08:40:47+03:30</dcterms:modified>
</cp:coreProperties>
</file>

<file path=docProps/custom.xml><?xml version="1.0" encoding="utf-8"?>
<Properties xmlns="http://schemas.openxmlformats.org/officeDocument/2006/custom-properties" xmlns:vt="http://schemas.openxmlformats.org/officeDocument/2006/docPropsVTypes"/>
</file>